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CEAF" w14:textId="77777777" w:rsidR="002A1876" w:rsidRDefault="0060594E">
      <w:pPr>
        <w:spacing w:before="160" w:after="120"/>
        <w:jc w:val="center"/>
      </w:pPr>
      <w:r>
        <w:rPr>
          <w:rFonts w:eastAsia="Calibri"/>
          <w:b/>
          <w:sz w:val="40"/>
        </w:rPr>
        <w:t>RÁMCOVÁ DOHODA</w:t>
      </w:r>
      <w:r>
        <w:rPr>
          <w:rFonts w:eastAsia="Calibri"/>
          <w:b/>
          <w:sz w:val="40"/>
        </w:rPr>
        <w:br/>
        <w:t>O POSKYTOVÁNÍ LABORATORNÍCH SLUŽEB</w:t>
      </w:r>
    </w:p>
    <w:p w14:paraId="3C78D209" w14:textId="77777777" w:rsidR="002A1876" w:rsidRDefault="0060594E">
      <w:pPr>
        <w:spacing w:after="320"/>
        <w:jc w:val="center"/>
      </w:pPr>
      <w:r>
        <w:rPr>
          <w:rFonts w:eastAsia="Calibri"/>
          <w:b/>
          <w:color w:val="C0006F"/>
          <w:sz w:val="23"/>
        </w:rPr>
        <w:t>uzavřená podle § 1746 odst. 2 zákona č. 89/2012 Sb., občanský zákoník</w:t>
      </w:r>
    </w:p>
    <w:p w14:paraId="021E8189" w14:textId="77777777" w:rsidR="002A1876" w:rsidRDefault="0060594E">
      <w:pPr>
        <w:pStyle w:val="Nadpis1"/>
      </w:pPr>
      <w:r>
        <w:t>Článek I. Smluvní strany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2A1876" w14:paraId="632E201D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C0536" w14:textId="77777777" w:rsidR="002A1876" w:rsidRDefault="0060594E">
            <w:r>
              <w:rPr>
                <w:rFonts w:eastAsia="Calibri"/>
                <w:b/>
              </w:rPr>
              <w:t>Objednatel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0DB69" w14:textId="77777777" w:rsidR="002A1876" w:rsidRDefault="0060594E">
            <w:r>
              <w:rPr>
                <w:rFonts w:eastAsia="Calibri"/>
              </w:rPr>
              <w:t>Potravinářská komora České republiky</w:t>
            </w:r>
          </w:p>
        </w:tc>
      </w:tr>
      <w:tr w:rsidR="002A1876" w14:paraId="484C7758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2D19F" w14:textId="77777777" w:rsidR="002A1876" w:rsidRDefault="0060594E">
            <w:r>
              <w:rPr>
                <w:rFonts w:eastAsia="Calibri"/>
                <w:b/>
              </w:rPr>
              <w:t>Sídlo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0BFD7" w14:textId="77777777" w:rsidR="002A1876" w:rsidRDefault="0060594E">
            <w:r>
              <w:rPr>
                <w:rFonts w:eastAsia="Calibri"/>
              </w:rPr>
              <w:t>Počernická 96/272, 108 00 Praha 10 – Malešice</w:t>
            </w:r>
          </w:p>
        </w:tc>
      </w:tr>
      <w:tr w:rsidR="002A1876" w14:paraId="20089AD1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B3573" w14:textId="77777777" w:rsidR="002A1876" w:rsidRDefault="0060594E">
            <w:r>
              <w:rPr>
                <w:rFonts w:eastAsia="Calibri"/>
                <w:b/>
              </w:rPr>
              <w:t>IČO / DIČ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E4562" w14:textId="77777777" w:rsidR="002A1876" w:rsidRDefault="0060594E">
            <w:r>
              <w:rPr>
                <w:rFonts w:eastAsia="Calibri"/>
              </w:rPr>
              <w:t>63110652 / CZ63110652</w:t>
            </w:r>
          </w:p>
        </w:tc>
      </w:tr>
      <w:tr w:rsidR="002A1876" w14:paraId="56A118D2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81214" w14:textId="77777777" w:rsidR="002A1876" w:rsidRDefault="0060594E">
            <w:r>
              <w:rPr>
                <w:rFonts w:eastAsia="Calibri"/>
                <w:b/>
              </w:rPr>
              <w:t>Zastoupený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A4E0C" w14:textId="77777777" w:rsidR="002A1876" w:rsidRDefault="0060594E">
            <w:r>
              <w:rPr>
                <w:rFonts w:eastAsia="Calibri"/>
              </w:rPr>
              <w:t>Mgr. Petrem Milasem, výkonným ředitelem</w:t>
            </w:r>
          </w:p>
        </w:tc>
      </w:tr>
      <w:tr w:rsidR="002A1876" w14:paraId="688917F1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210DE" w14:textId="77777777" w:rsidR="002A1876" w:rsidRDefault="0060594E">
            <w:r>
              <w:rPr>
                <w:rFonts w:eastAsia="Calibri"/>
                <w:b/>
              </w:rPr>
              <w:t>Bankovní spojení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E1A05" w14:textId="77777777" w:rsidR="002A1876" w:rsidRDefault="0060594E">
            <w:r>
              <w:rPr>
                <w:rFonts w:eastAsia="Calibri"/>
              </w:rPr>
              <w:t>35-9011430277/0100</w:t>
            </w:r>
          </w:p>
        </w:tc>
      </w:tr>
      <w:tr w:rsidR="002A1876" w14:paraId="0A511737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68687E" w14:textId="77777777" w:rsidR="002A1876" w:rsidRDefault="0060594E">
            <w:r>
              <w:rPr>
                <w:rFonts w:eastAsia="Calibri"/>
                <w:b/>
              </w:rPr>
              <w:t>Kontaktní osoba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D91DA" w14:textId="77777777" w:rsidR="002A1876" w:rsidRDefault="0060594E">
            <w:r>
              <w:rPr>
                <w:rFonts w:eastAsia="Calibri"/>
              </w:rPr>
              <w:t>Mgr. Petr Milas, milas@foodnet.cz</w:t>
            </w:r>
          </w:p>
        </w:tc>
      </w:tr>
      <w:tr w:rsidR="002A1876" w14:paraId="058D1530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4433D" w14:textId="77777777" w:rsidR="002A1876" w:rsidRDefault="0060594E">
            <w:r>
              <w:rPr>
                <w:rFonts w:eastAsia="Calibri"/>
                <w:b/>
              </w:rPr>
              <w:t>Dále jen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46616" w14:textId="77777777" w:rsidR="002A1876" w:rsidRDefault="0060594E">
            <w:r>
              <w:rPr>
                <w:rFonts w:eastAsia="Calibri"/>
              </w:rPr>
              <w:t>„objednatel“</w:t>
            </w:r>
          </w:p>
        </w:tc>
      </w:tr>
    </w:tbl>
    <w:p w14:paraId="107298F3" w14:textId="77777777" w:rsidR="002A1876" w:rsidRDefault="002A1876">
      <w:pPr>
        <w:spacing w:after="20"/>
      </w:pPr>
    </w:p>
    <w:p w14:paraId="176252D5" w14:textId="77777777" w:rsidR="002A1876" w:rsidRDefault="0060594E">
      <w:pPr>
        <w:jc w:val="center"/>
      </w:pPr>
      <w:r>
        <w:rPr>
          <w:rFonts w:eastAsia="Calibri"/>
        </w:rPr>
        <w:t>a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2A1876" w14:paraId="578A7876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083D4" w14:textId="77777777" w:rsidR="002A1876" w:rsidRDefault="0060594E">
            <w:r>
              <w:rPr>
                <w:rFonts w:eastAsia="Calibri"/>
                <w:b/>
              </w:rPr>
              <w:t>Poskytovatel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E3CAC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7335F22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C28DF" w14:textId="77777777" w:rsidR="002A1876" w:rsidRDefault="0060594E">
            <w:r>
              <w:rPr>
                <w:rFonts w:eastAsia="Calibri"/>
                <w:b/>
              </w:rPr>
              <w:t>Sídlo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8E353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70313F69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74D2E" w14:textId="77777777" w:rsidR="002A1876" w:rsidRDefault="0060594E">
            <w:r>
              <w:rPr>
                <w:rFonts w:eastAsia="Calibri"/>
                <w:b/>
              </w:rPr>
              <w:t>IČO / DIČ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8D287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7FCC690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A8C18" w14:textId="77777777" w:rsidR="002A1876" w:rsidRDefault="0060594E">
            <w:r>
              <w:rPr>
                <w:rFonts w:eastAsia="Calibri"/>
                <w:b/>
              </w:rPr>
              <w:t>Zápis v rejstříku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D4352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2CA1A8F7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5C28D" w14:textId="77777777" w:rsidR="002A1876" w:rsidRDefault="0060594E">
            <w:r>
              <w:rPr>
                <w:rFonts w:eastAsia="Calibri"/>
                <w:b/>
              </w:rPr>
              <w:t>Zastoupený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57E0E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56A7450A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BE951" w14:textId="77777777" w:rsidR="002A1876" w:rsidRDefault="0060594E">
            <w:r>
              <w:rPr>
                <w:rFonts w:eastAsia="Calibri"/>
                <w:b/>
              </w:rPr>
              <w:t>Bankovní spojení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29D3F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74BBC67D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07196" w14:textId="77777777" w:rsidR="002A1876" w:rsidRDefault="0060594E">
            <w:r>
              <w:rPr>
                <w:rFonts w:eastAsia="Calibri"/>
                <w:b/>
              </w:rPr>
              <w:t>Kontaktní osoba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28959" w14:textId="77777777" w:rsidR="002A1876" w:rsidRDefault="0060594E">
            <w:r>
              <w:rPr>
                <w:rFonts w:eastAsia="Calibri"/>
              </w:rPr>
              <w:t>[DOPLNÍ DODAVATEL]</w:t>
            </w:r>
          </w:p>
        </w:tc>
      </w:tr>
      <w:tr w:rsidR="002A1876" w14:paraId="11F31703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A9B39" w14:textId="77777777" w:rsidR="002A1876" w:rsidRDefault="0060594E">
            <w:r>
              <w:rPr>
                <w:rFonts w:eastAsia="Calibri"/>
                <w:b/>
              </w:rPr>
              <w:t>Dále jen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1D69D" w14:textId="77777777" w:rsidR="002A1876" w:rsidRDefault="0060594E">
            <w:r>
              <w:rPr>
                <w:rFonts w:eastAsia="Calibri"/>
              </w:rPr>
              <w:t>„poskytovatel“</w:t>
            </w:r>
          </w:p>
        </w:tc>
      </w:tr>
    </w:tbl>
    <w:p w14:paraId="35C676A1" w14:textId="77777777" w:rsidR="002A1876" w:rsidRDefault="002A1876">
      <w:pPr>
        <w:spacing w:after="20"/>
      </w:pPr>
    </w:p>
    <w:p w14:paraId="19C1BC3B" w14:textId="77777777" w:rsidR="002A1876" w:rsidRDefault="0060594E">
      <w:r>
        <w:rPr>
          <w:rFonts w:eastAsia="Calibri"/>
        </w:rPr>
        <w:t>Objednatel a poskytovatel dále společně jen „smluvní strany“.</w:t>
      </w:r>
    </w:p>
    <w:p w14:paraId="385EF0AF" w14:textId="77777777" w:rsidR="002A1876" w:rsidRDefault="0060594E">
      <w:pPr>
        <w:pStyle w:val="Nadpis1"/>
      </w:pPr>
      <w:r>
        <w:t>Článek II. Úvodní ustanovení a účel dohody</w:t>
      </w:r>
    </w:p>
    <w:p w14:paraId="2D444DD4" w14:textId="77777777" w:rsidR="002A1876" w:rsidRDefault="0060594E" w:rsidP="00437E38">
      <w:pPr>
        <w:jc w:val="both"/>
      </w:pPr>
      <w:r>
        <w:rPr>
          <w:rFonts w:eastAsia="Calibri"/>
        </w:rPr>
        <w:t>1. Objednatel provedl výběrové řízení na veřejnou zakázku malého rozsahu s názvem „Poskytování laboratorních služeb pro testování potravin“. Nabídka poskytovatele byla vybrána jako ekonomicky nejvýhodnější.</w:t>
      </w:r>
    </w:p>
    <w:p w14:paraId="306A9934" w14:textId="77777777" w:rsidR="002A1876" w:rsidRDefault="0060594E" w:rsidP="00437E38">
      <w:pPr>
        <w:jc w:val="both"/>
      </w:pPr>
      <w:r>
        <w:rPr>
          <w:rFonts w:eastAsia="Calibri"/>
        </w:rPr>
        <w:t>2. Účelem této dohody je stanovit podmínky průběžného poskytování laboratorních a souvisejících odborných služeb podle aktuálních potřeb objednatele.</w:t>
      </w:r>
    </w:p>
    <w:p w14:paraId="04843BE8" w14:textId="77777777" w:rsidR="002A1876" w:rsidRDefault="0060594E" w:rsidP="00437E38">
      <w:pPr>
        <w:jc w:val="both"/>
      </w:pPr>
      <w:r>
        <w:rPr>
          <w:rFonts w:eastAsia="Calibri"/>
        </w:rPr>
        <w:lastRenderedPageBreak/>
        <w:t>3. Při výkladu dohody se přihlédne k zadávací dokumentaci a nabídce poskytovatele. V případě rozporu mají dokumenty přednost v tomto pořadí: (i) tato dohoda, (ii) zadávací dokumentace včetně vysvětlení, (iii) objednávka nebo dílčí smlouva, pokud výslovně stanoví odchylku přípustnou podle této dohody, a (iv) nabídka poskytovatele.</w:t>
      </w:r>
    </w:p>
    <w:p w14:paraId="5FFAE8DA" w14:textId="77777777" w:rsidR="002A1876" w:rsidRDefault="0060594E" w:rsidP="00437E38">
      <w:pPr>
        <w:pStyle w:val="Nadpis1"/>
        <w:jc w:val="both"/>
      </w:pPr>
      <w:r>
        <w:t>Článek III. Předmět dohody</w:t>
      </w:r>
    </w:p>
    <w:p w14:paraId="37C3EE87" w14:textId="77777777" w:rsidR="002A1876" w:rsidRDefault="0060594E" w:rsidP="00437E38">
      <w:pPr>
        <w:jc w:val="both"/>
      </w:pPr>
      <w:r>
        <w:rPr>
          <w:rFonts w:eastAsia="Calibri"/>
        </w:rPr>
        <w:t>1. Poskytovatel se zavazuje poskytovat objednateli na základě jednotlivých objednávek zejména tyto služby:</w:t>
      </w:r>
    </w:p>
    <w:p w14:paraId="72A28A21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obstarání, označení, evidenci, přepravu, převzetí, skladování, přípravu a likvidaci vzorků;</w:t>
      </w:r>
    </w:p>
    <w:p w14:paraId="609A1311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laboratorní analýzy potravin, zemědělských produktů, krmiv a obdobných komodit;</w:t>
      </w:r>
    </w:p>
    <w:p w14:paraId="11DA4F6A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zpracování a doručení protokolů o zkouškách;</w:t>
      </w:r>
    </w:p>
    <w:p w14:paraId="7F255FFC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odborné vyhodnocení výsledků a posouzení shody;</w:t>
      </w:r>
    </w:p>
    <w:p w14:paraId="57E03584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konzultační a další přímo související odborné služby.</w:t>
      </w:r>
    </w:p>
    <w:p w14:paraId="4F71E33E" w14:textId="77777777" w:rsidR="002A1876" w:rsidRDefault="0060594E" w:rsidP="00437E38">
      <w:pPr>
        <w:jc w:val="both"/>
      </w:pPr>
      <w:r>
        <w:rPr>
          <w:rFonts w:eastAsia="Calibri"/>
        </w:rPr>
        <w:t>2. Konkrétní rozsah plnění, identifikace vzorků, požadované analýzy, termín a případné zvláštní požadavky budou určeny v objednávce nebo dílčí smlouvě.</w:t>
      </w:r>
    </w:p>
    <w:p w14:paraId="5F2796A4" w14:textId="77777777" w:rsidR="002A1876" w:rsidRDefault="0060594E" w:rsidP="00437E38">
      <w:pPr>
        <w:jc w:val="both"/>
      </w:pPr>
      <w:r>
        <w:rPr>
          <w:rFonts w:eastAsia="Calibri"/>
        </w:rPr>
        <w:t>3. Poskytovatel není oprávněn provést a účtovat plnění nad rámec potvrzené objednávky bez předchozího písemného souhlasu objednatele.</w:t>
      </w:r>
    </w:p>
    <w:p w14:paraId="0CCAF89C" w14:textId="77777777" w:rsidR="002A1876" w:rsidRDefault="0060594E" w:rsidP="00437E38">
      <w:pPr>
        <w:pStyle w:val="Nadpis1"/>
        <w:jc w:val="both"/>
      </w:pPr>
      <w:r>
        <w:t>Článek IV. Objednávání a vznik dílčích smluv</w:t>
      </w:r>
    </w:p>
    <w:p w14:paraId="61B022C8" w14:textId="77777777" w:rsidR="002A1876" w:rsidRDefault="0060594E" w:rsidP="00437E38">
      <w:pPr>
        <w:jc w:val="both"/>
      </w:pPr>
      <w:r>
        <w:rPr>
          <w:rFonts w:eastAsia="Calibri"/>
        </w:rPr>
        <w:t>1. Objednávka bude zaslána elektronicky na kontaktní adresu poskytovatele a bude obsahovat alespoň věcnou specifikaci, požadovaný termín a osobu oprávněnou převzít výsledek.</w:t>
      </w:r>
    </w:p>
    <w:p w14:paraId="3D332FA5" w14:textId="77777777" w:rsidR="002A1876" w:rsidRDefault="0060594E" w:rsidP="00437E38">
      <w:pPr>
        <w:jc w:val="both"/>
      </w:pPr>
      <w:r>
        <w:rPr>
          <w:rFonts w:eastAsia="Calibri"/>
        </w:rPr>
        <w:t>2. Poskytovatel objednávku do dvou pracovních dnů potvrdí, případně v téže lhůtě sdělí konkrétní důvod, proč ji nemůže přijmout. Potvrzením vzniká dílčí smlouva, není-li v objednávce uvedeno, že bude uzavřena samostatná listina.</w:t>
      </w:r>
    </w:p>
    <w:p w14:paraId="6FB79060" w14:textId="77777777" w:rsidR="002A1876" w:rsidRDefault="0060594E" w:rsidP="00437E38">
      <w:pPr>
        <w:jc w:val="both"/>
      </w:pPr>
      <w:r>
        <w:rPr>
          <w:rFonts w:eastAsia="Calibri"/>
        </w:rPr>
        <w:t>3. Pokud objednávka zahrnuje pouze položky z Přílohy č. 2 této dohody, nesmí potvrzená cena překročit součet příslušných jednotkových cen vynásobených objednaným množstvím.</w:t>
      </w:r>
    </w:p>
    <w:p w14:paraId="702A9EFE" w14:textId="77777777" w:rsidR="002A1876" w:rsidRDefault="0060594E" w:rsidP="00437E38">
      <w:pPr>
        <w:jc w:val="both"/>
      </w:pPr>
      <w:r>
        <w:rPr>
          <w:rFonts w:eastAsia="Calibri"/>
        </w:rPr>
        <w:t>4. U související služby bez jednotkové ceny může poskytovatel předložit samostatnou cenovou nabídku. Na výzvu objednatele doloží, že jde o cenu v místě a čase obvyklou, zejména porovnáním s cenami srovnatelných poskytovatelů. Objednatel není povinen takovou nabídku přijmout.</w:t>
      </w:r>
    </w:p>
    <w:p w14:paraId="2E227AAC" w14:textId="77777777" w:rsidR="002A1876" w:rsidRDefault="0060594E" w:rsidP="00437E38">
      <w:pPr>
        <w:jc w:val="both"/>
      </w:pPr>
      <w:r>
        <w:rPr>
          <w:rFonts w:eastAsia="Calibri"/>
        </w:rPr>
        <w:t>5. Plnění podle odstavce 4 musí souviset s předmětem této dohody, nesmí měnit jeho celkovou povahu a nesmí vést k překročení finančního limitu podle článku VII.</w:t>
      </w:r>
    </w:p>
    <w:p w14:paraId="7BC8F0D2" w14:textId="77777777" w:rsidR="002A1876" w:rsidRDefault="0060594E" w:rsidP="00437E38">
      <w:pPr>
        <w:pStyle w:val="Nadpis1"/>
        <w:jc w:val="both"/>
      </w:pPr>
      <w:r>
        <w:t>Článek V. Odborné a provozní podmínky plnění</w:t>
      </w:r>
    </w:p>
    <w:p w14:paraId="66CBAE69" w14:textId="77777777" w:rsidR="002A1876" w:rsidRDefault="0060594E" w:rsidP="00437E38">
      <w:pPr>
        <w:jc w:val="both"/>
      </w:pPr>
      <w:r>
        <w:rPr>
          <w:rFonts w:eastAsia="Calibri"/>
        </w:rPr>
        <w:t>1. Poskytovatel bude služby poskytovat odborně, řádně, včas, s náležitou péčí a v souladu s právními předpisy, technickými normami, pravidly správné laboratorní praxe a rozsahem své akreditace podle ČSN EN ISO/IEC 17025.</w:t>
      </w:r>
    </w:p>
    <w:p w14:paraId="2EEED161" w14:textId="77777777" w:rsidR="002A1876" w:rsidRDefault="0060594E" w:rsidP="00437E38">
      <w:pPr>
        <w:jc w:val="both"/>
      </w:pPr>
      <w:r>
        <w:rPr>
          <w:rFonts w:eastAsia="Calibri"/>
        </w:rPr>
        <w:t>2. Pokud konkrétní analýza není zahrnuta v rozsahu vlastní akreditace poskytovatele, může ji provést pouze oznámený poddodavatel s odpovídající akreditací, případně lze neakreditovanou metodu použít jen s předchozím písemným souhlasem objednatele.</w:t>
      </w:r>
    </w:p>
    <w:p w14:paraId="1AE34AE9" w14:textId="77777777" w:rsidR="002A1876" w:rsidRDefault="0060594E" w:rsidP="00437E38">
      <w:pPr>
        <w:jc w:val="both"/>
      </w:pPr>
      <w:r>
        <w:rPr>
          <w:rFonts w:eastAsia="Calibri"/>
        </w:rPr>
        <w:t>3. Poskytovatel zajistí dohledatelnost vzorku od jeho převzetí nebo obstarání do ukončení analýzy. Při přepravě a skladování dodrží podmínky odpovídající povaze vzorku a povede záznamy o monitorovaných teplotách, jsou-li požadovány.</w:t>
      </w:r>
    </w:p>
    <w:p w14:paraId="1CBD89DD" w14:textId="77777777" w:rsidR="002A1876" w:rsidRDefault="0060594E" w:rsidP="00437E38">
      <w:pPr>
        <w:jc w:val="both"/>
      </w:pPr>
      <w:r>
        <w:rPr>
          <w:rFonts w:eastAsia="Calibri"/>
        </w:rPr>
        <w:t>4. Standardní termín je uveden v Příloze č. 2. Není-li termín u položky uveden, doručí poskytovatel výstup nejpozději do 21 kalendářních dnů od převzetí vzorku, pokud se smluvní strany nedohodnou jinak.</w:t>
      </w:r>
    </w:p>
    <w:p w14:paraId="2E5EA61F" w14:textId="77777777" w:rsidR="002A1876" w:rsidRDefault="0060594E" w:rsidP="00437E38">
      <w:pPr>
        <w:jc w:val="both"/>
      </w:pPr>
      <w:r>
        <w:rPr>
          <w:rFonts w:eastAsia="Calibri"/>
        </w:rPr>
        <w:t>5. Poskytovatel bezodkladně oznámí okolnost, která může ohrozit termín, správnost výsledku, neporušenost vzorku nebo rozsah akreditace. Oznámení jej nezbavuje odpovědnosti za řádné plnění.</w:t>
      </w:r>
    </w:p>
    <w:p w14:paraId="0017CE01" w14:textId="77777777" w:rsidR="002A1876" w:rsidRDefault="0060594E">
      <w:pPr>
        <w:pStyle w:val="Nadpis1"/>
      </w:pPr>
      <w:r>
        <w:lastRenderedPageBreak/>
        <w:t>Článek VI. Protokol o zkoušce a odborné vyhodnocení</w:t>
      </w:r>
    </w:p>
    <w:p w14:paraId="2C46AE91" w14:textId="77777777" w:rsidR="002A1876" w:rsidRDefault="0060594E" w:rsidP="00437E38">
      <w:pPr>
        <w:jc w:val="both"/>
      </w:pPr>
      <w:r>
        <w:rPr>
          <w:rFonts w:eastAsia="Calibri"/>
        </w:rPr>
        <w:t>1. Výstupem laboratorní analýzy je protokol o zkoušce splňující požadavky ČSN EN ISO/IEC 17025. Vedle povinných náležitostí bude obsahovat identifikaci vzorku, použitou metodu, výsledek, jednotku, LOQ nebo LOD, je-li relevantní, a údaj o akreditaci metody.</w:t>
      </w:r>
    </w:p>
    <w:p w14:paraId="2EA3BEFB" w14:textId="77777777" w:rsidR="002A1876" w:rsidRDefault="0060594E" w:rsidP="00437E38">
      <w:pPr>
        <w:jc w:val="both"/>
      </w:pPr>
      <w:r>
        <w:rPr>
          <w:rFonts w:eastAsia="Calibri"/>
        </w:rPr>
        <w:t>2. Je-li objednáno posouzení shody, poskytovatel uvede použitý právní nebo normativní požadavek, rozhodovací pravidlo, výsledek posouzení a případná omezení. Vyhodnocení se provede zejména vůči právním předpisům České republiky a Evropské unie, údajům na obalu a dalším kritériím uvedeným v objednávce.</w:t>
      </w:r>
    </w:p>
    <w:p w14:paraId="5AE25D2D" w14:textId="77777777" w:rsidR="002A1876" w:rsidRDefault="0060594E" w:rsidP="00437E38">
      <w:pPr>
        <w:jc w:val="both"/>
      </w:pPr>
      <w:r>
        <w:rPr>
          <w:rFonts w:eastAsia="Calibri"/>
        </w:rPr>
        <w:t>3. Výstup bude zaslán elektronicky ve formátu PDF. Na žádost objednatele poskytovatel předá rovněž strukturovaná data nebo podepsaný listinný stejnopis.</w:t>
      </w:r>
    </w:p>
    <w:p w14:paraId="391D77D1" w14:textId="77777777" w:rsidR="002A1876" w:rsidRDefault="0060594E" w:rsidP="00437E38">
      <w:pPr>
        <w:jc w:val="both"/>
      </w:pPr>
      <w:r>
        <w:rPr>
          <w:rFonts w:eastAsia="Calibri"/>
        </w:rPr>
        <w:t>4. Objednatel je oprávněn výsledky a jejich vyhodnocení užít, zpracovat a zveřejnit v plném rozsahu. Poskytovatel nesmí výsledky ani identitu vzorků zpřístupnit třetí osobě bez předchozího písemného souhlasu objednatele, nestanoví-li právní předpis jinak.</w:t>
      </w:r>
    </w:p>
    <w:p w14:paraId="3A8A590E" w14:textId="77777777" w:rsidR="002A1876" w:rsidRDefault="0060594E" w:rsidP="00437E38">
      <w:pPr>
        <w:pStyle w:val="Nadpis1"/>
        <w:jc w:val="both"/>
      </w:pPr>
      <w:r>
        <w:t>Článek VII. Cena a platební podmínky</w:t>
      </w:r>
    </w:p>
    <w:p w14:paraId="6887368A" w14:textId="77777777" w:rsidR="002A1876" w:rsidRDefault="0060594E" w:rsidP="00437E38">
      <w:pPr>
        <w:jc w:val="both"/>
      </w:pPr>
      <w:r>
        <w:rPr>
          <w:rFonts w:eastAsia="Calibri"/>
        </w:rPr>
        <w:t>1. Jednotkové ceny jsou uvedeny v Příloze č. 2 této dohody. Jsou nejvýše přípustné, konečné a zahrnují veškeré náklady poskytovatele potřebné k řádnému splnění, není-li u konkrétní položky výslovně uvedeno jinak.</w:t>
      </w:r>
    </w:p>
    <w:p w14:paraId="26443EC6" w14:textId="77777777" w:rsidR="002A1876" w:rsidRDefault="0060594E" w:rsidP="00437E38">
      <w:pPr>
        <w:jc w:val="both"/>
      </w:pPr>
      <w:r>
        <w:rPr>
          <w:rFonts w:eastAsia="Calibri"/>
        </w:rPr>
        <w:t>2. Celkový souhrnný objem plnění z této dohody nesmí překročit 3 000 000 Kč bez DPH. Do tohoto limitu se započítávají veškeré částky hrazené poskytovateli bez DPH, včetně přeúčtovaných kupních cen vzorků a jiných nákladů třetích stran. Objednatel není povinen tento limit vyčerpat ani odebrat minimální množství služeb.</w:t>
      </w:r>
    </w:p>
    <w:p w14:paraId="23290853" w14:textId="77777777" w:rsidR="002A1876" w:rsidRDefault="0060594E" w:rsidP="00437E38">
      <w:pPr>
        <w:jc w:val="both"/>
      </w:pPr>
      <w:r>
        <w:rPr>
          <w:rFonts w:eastAsia="Calibri"/>
        </w:rPr>
        <w:t>3. Skutečná kupní cena vzorku obstaraného v tržní síti bude přeúčtována bez přirážky na základě účetního dokladu. Jednotková cena za obstarání vzorku je odměnou za tuto službu a nezahrnuje kupní cenu výrobku.</w:t>
      </w:r>
    </w:p>
    <w:p w14:paraId="78311C2F" w14:textId="77777777" w:rsidR="002A1876" w:rsidRDefault="0060594E" w:rsidP="00437E38">
      <w:pPr>
        <w:jc w:val="both"/>
      </w:pPr>
      <w:r>
        <w:rPr>
          <w:rFonts w:eastAsia="Calibri"/>
        </w:rPr>
        <w:t>4. Změní-li se zákonná sazba DPH, použije se sazba účinná ke dni uskutečnění zdanitelného plnění; cena bez DPH se tím nemění.</w:t>
      </w:r>
    </w:p>
    <w:p w14:paraId="0F133495" w14:textId="77777777" w:rsidR="002A1876" w:rsidRDefault="0060594E" w:rsidP="00437E38">
      <w:pPr>
        <w:jc w:val="both"/>
      </w:pPr>
      <w:r>
        <w:rPr>
          <w:rFonts w:eastAsia="Calibri"/>
        </w:rPr>
        <w:t>5. Fakturu lze vystavit po řádném předání a akceptaci příslušného plnění. Splatnost činí 30 dnů ode dne doručení řádné faktury objednateli. Zálohy se neposkytují.</w:t>
      </w:r>
    </w:p>
    <w:p w14:paraId="6ED4F531" w14:textId="77777777" w:rsidR="002A1876" w:rsidRDefault="0060594E" w:rsidP="00437E38">
      <w:pPr>
        <w:jc w:val="both"/>
      </w:pPr>
      <w:r>
        <w:rPr>
          <w:rFonts w:eastAsia="Calibri"/>
        </w:rPr>
        <w:t>6. Faktura musí obsahovat označení této dohody a příslušné objednávky, rozpis množství a jednotkových cen a přílohou musí být předávací nebo akceptační potvrzení. Objednatel může vadnou fakturu vrátit; nová lhůta splatnosti běží od doručení opravené faktury.</w:t>
      </w:r>
    </w:p>
    <w:p w14:paraId="7ACF5A6C" w14:textId="77777777" w:rsidR="002A1876" w:rsidRDefault="0060594E" w:rsidP="00437E38">
      <w:pPr>
        <w:pStyle w:val="Nadpis1"/>
        <w:jc w:val="both"/>
      </w:pPr>
      <w:r>
        <w:t>Článek VIII. Předání, akceptace a vady</w:t>
      </w:r>
    </w:p>
    <w:p w14:paraId="7FCCEAB9" w14:textId="77777777" w:rsidR="002A1876" w:rsidRDefault="0060594E" w:rsidP="00437E38">
      <w:pPr>
        <w:jc w:val="both"/>
      </w:pPr>
      <w:r>
        <w:rPr>
          <w:rFonts w:eastAsia="Calibri"/>
        </w:rPr>
        <w:t>1. Objednatel do pěti pracovních dnů od doručení výstupu potvrdí jeho akceptaci nebo sdělí konkrétní vady. Nevyjádření se nepovažuje za akceptaci, pokud nebylo dohodnuto jinak.</w:t>
      </w:r>
    </w:p>
    <w:p w14:paraId="7355C765" w14:textId="77777777" w:rsidR="002A1876" w:rsidRDefault="0060594E" w:rsidP="00437E38">
      <w:pPr>
        <w:jc w:val="both"/>
      </w:pPr>
      <w:r>
        <w:rPr>
          <w:rFonts w:eastAsia="Calibri"/>
        </w:rPr>
        <w:t>2. Poskytovatel odstraní oprávněně vytknuté vady bez zbytečného odkladu a bez nároku na další odměnu, zpravidla do pěti pracovních dnů nebo v kratší lhůtě odůvodněné povahou plnění.</w:t>
      </w:r>
    </w:p>
    <w:p w14:paraId="3CCF6833" w14:textId="77777777" w:rsidR="002A1876" w:rsidRDefault="0060594E" w:rsidP="00437E38">
      <w:pPr>
        <w:jc w:val="both"/>
      </w:pPr>
      <w:r>
        <w:rPr>
          <w:rFonts w:eastAsia="Calibri"/>
        </w:rPr>
        <w:t>3. Nelze-li vadu odstranit, je objednatel oprávněn požadovat přiměřenou slevu, nové provedení služby na náklady poskytovatele nebo od dílčí smlouvy odstoupit.</w:t>
      </w:r>
    </w:p>
    <w:p w14:paraId="7BDD45C3" w14:textId="77777777" w:rsidR="002A1876" w:rsidRDefault="0060594E" w:rsidP="00437E38">
      <w:pPr>
        <w:pStyle w:val="Nadpis1"/>
        <w:jc w:val="both"/>
      </w:pPr>
      <w:r>
        <w:t>Článek IX. Povinnosti poskytovatele a poddodavatelé</w:t>
      </w:r>
    </w:p>
    <w:p w14:paraId="72CA56DA" w14:textId="77777777" w:rsidR="002A1876" w:rsidRDefault="0060594E" w:rsidP="00437E38">
      <w:pPr>
        <w:jc w:val="both"/>
      </w:pPr>
      <w:r>
        <w:rPr>
          <w:rFonts w:eastAsia="Calibri"/>
        </w:rPr>
        <w:t>1. Poskytovatel po celou dobu účinnosti dohody udrží platnou akreditaci a pojištění odpovědnosti s limitem nejméně 5 000 000 Kč. Změnu, omezení, pozastavení nebo zánik akreditace či pojištění oznámí do dvou pracovních dnů.</w:t>
      </w:r>
    </w:p>
    <w:p w14:paraId="5772E3B4" w14:textId="77777777" w:rsidR="002A1876" w:rsidRDefault="0060594E" w:rsidP="00437E38">
      <w:pPr>
        <w:jc w:val="both"/>
      </w:pPr>
      <w:r>
        <w:rPr>
          <w:rFonts w:eastAsia="Calibri"/>
        </w:rPr>
        <w:t>2. Poskytovatel může využít pouze poddodavatele uvedené v nabídce nebo předem písemně schválené objednatelem. Za jejich činnost odpovídá v plném rozsahu.</w:t>
      </w:r>
    </w:p>
    <w:p w14:paraId="6D9649A1" w14:textId="77777777" w:rsidR="002A1876" w:rsidRDefault="0060594E" w:rsidP="00437E38">
      <w:pPr>
        <w:jc w:val="both"/>
      </w:pPr>
      <w:r>
        <w:rPr>
          <w:rFonts w:eastAsia="Calibri"/>
        </w:rPr>
        <w:lastRenderedPageBreak/>
        <w:t>3. Poskytovatel nesmí bez předchozího písemného souhlasu nahradit poddodavatele, jehož prostřednictvím prokazoval kvalifikaci, osobou s nižší kvalifikací.</w:t>
      </w:r>
    </w:p>
    <w:p w14:paraId="39938C24" w14:textId="77777777" w:rsidR="002A1876" w:rsidRDefault="0060594E" w:rsidP="00437E38">
      <w:pPr>
        <w:jc w:val="both"/>
      </w:pPr>
      <w:r>
        <w:rPr>
          <w:rFonts w:eastAsia="Calibri"/>
        </w:rPr>
        <w:t>4. Poskytovatel je povinen předcházet poškození dobrého jména objednatele a zdržet se veřejných vyjádření o výsledcích nebo průběhu testování bez jeho souhlasu.</w:t>
      </w:r>
    </w:p>
    <w:p w14:paraId="6C741538" w14:textId="77777777" w:rsidR="002A1876" w:rsidRDefault="0060594E" w:rsidP="00437E38">
      <w:pPr>
        <w:pStyle w:val="Nadpis1"/>
        <w:jc w:val="both"/>
      </w:pPr>
      <w:r>
        <w:t>Článek X. Mlčenlivost a ochrana informací</w:t>
      </w:r>
    </w:p>
    <w:p w14:paraId="3C5F04DF" w14:textId="77777777" w:rsidR="002A1876" w:rsidRDefault="0060594E" w:rsidP="00437E38">
      <w:pPr>
        <w:jc w:val="both"/>
      </w:pPr>
      <w:r>
        <w:rPr>
          <w:rFonts w:eastAsia="Calibri"/>
        </w:rPr>
        <w:t>1. Poskytovatel zachová mlčenlivost o všech neveřejných skutečnostech, o nichž se dozví v souvislosti s plněním, zejména o identitě testovaných výrobků, výsledcích, obchodních informacích a záměrech objednatele.</w:t>
      </w:r>
    </w:p>
    <w:p w14:paraId="244ABED9" w14:textId="77777777" w:rsidR="002A1876" w:rsidRDefault="0060594E" w:rsidP="00437E38">
      <w:pPr>
        <w:jc w:val="both"/>
      </w:pPr>
      <w:r>
        <w:rPr>
          <w:rFonts w:eastAsia="Calibri"/>
        </w:rPr>
        <w:t>2. Povinnost mlčenlivosti trvá po dobu účinnosti dohody a pět let po jejím skončení; u obchodního tajemství a osobních údajů po dobu, po kterou jsou chráněny právními předpisy.</w:t>
      </w:r>
    </w:p>
    <w:p w14:paraId="62884A85" w14:textId="77777777" w:rsidR="002A1876" w:rsidRDefault="0060594E" w:rsidP="00437E38">
      <w:pPr>
        <w:jc w:val="both"/>
      </w:pPr>
      <w:r>
        <w:rPr>
          <w:rFonts w:eastAsia="Calibri"/>
        </w:rPr>
        <w:t>3. Smluvní strany budou při zpracování osobních údajů postupovat v souladu s nařízením (EU) 2016/679 a zákonem č. 110/2019 Sb. Vyžaduje-li konkrétní plnění uzavření smlouvy o zpracování osobních údajů, uzavřou ji před zahájením takového zpracování.</w:t>
      </w:r>
    </w:p>
    <w:p w14:paraId="219FB94B" w14:textId="77777777" w:rsidR="002A1876" w:rsidRDefault="0060594E" w:rsidP="00437E38">
      <w:pPr>
        <w:pStyle w:val="Nadpis1"/>
        <w:jc w:val="both"/>
      </w:pPr>
      <w:r>
        <w:t>Článek XI. Odpovědnost a smluvní pokuty</w:t>
      </w:r>
    </w:p>
    <w:p w14:paraId="07943815" w14:textId="77777777" w:rsidR="002A1876" w:rsidRDefault="0060594E" w:rsidP="00437E38">
      <w:pPr>
        <w:jc w:val="both"/>
      </w:pPr>
      <w:r>
        <w:rPr>
          <w:rFonts w:eastAsia="Calibri"/>
        </w:rPr>
        <w:t>1. Poskytovatel odpovídá za škodu způsobenou porušením této dohody nebo dílčí smlouvy a za škodu způsobenou svými zaměstnanci či poddodavateli.</w:t>
      </w:r>
    </w:p>
    <w:p w14:paraId="5C383C31" w14:textId="77777777" w:rsidR="002A1876" w:rsidRDefault="0060594E" w:rsidP="00437E38">
      <w:pPr>
        <w:jc w:val="both"/>
      </w:pPr>
      <w:r>
        <w:rPr>
          <w:rFonts w:eastAsia="Calibri"/>
        </w:rPr>
        <w:t>2. Při prodlení poskytovatele má objednatel právo na smluvní pokutu ve výši 0,1 % z ceny dotčeného dílčího plnění bez DPH za každý započatý den prodlení, nejméně však 500 Kč za den.</w:t>
      </w:r>
    </w:p>
    <w:p w14:paraId="746A1756" w14:textId="77777777" w:rsidR="002A1876" w:rsidRDefault="0060594E" w:rsidP="00437E38">
      <w:pPr>
        <w:jc w:val="both"/>
      </w:pPr>
      <w:r>
        <w:rPr>
          <w:rFonts w:eastAsia="Calibri"/>
        </w:rPr>
        <w:t>3. Za každý případ vadného plnění, které poskytovatel neodstraní ani v dodatečné lhůtě, náleží objednateli smluvní pokuta 10 000 Kč.</w:t>
      </w:r>
    </w:p>
    <w:p w14:paraId="250E41E5" w14:textId="77777777" w:rsidR="002A1876" w:rsidRDefault="0060594E" w:rsidP="00437E38">
      <w:pPr>
        <w:jc w:val="both"/>
      </w:pPr>
      <w:r>
        <w:rPr>
          <w:rFonts w:eastAsia="Calibri"/>
        </w:rPr>
        <w:t>4. Za porušení povinnosti mlčenlivosti náleží objednateli smluvní pokuta 50 000 Kč za každý jednotlivý případ.</w:t>
      </w:r>
    </w:p>
    <w:p w14:paraId="2F02A737" w14:textId="77777777" w:rsidR="002A1876" w:rsidRDefault="0060594E" w:rsidP="00437E38">
      <w:pPr>
        <w:jc w:val="both"/>
      </w:pPr>
      <w:r>
        <w:rPr>
          <w:rFonts w:eastAsia="Calibri"/>
        </w:rPr>
        <w:t>5. Za neoznámení změny, omezení, pozastavení nebo zániku akreditace či pojištění náleží objednateli smluvní pokuta 25 000 Kč za každý případ.</w:t>
      </w:r>
    </w:p>
    <w:p w14:paraId="13D5A53A" w14:textId="77777777" w:rsidR="002A1876" w:rsidRDefault="0060594E" w:rsidP="00437E38">
      <w:pPr>
        <w:jc w:val="both"/>
      </w:pPr>
      <w:r>
        <w:rPr>
          <w:rFonts w:eastAsia="Calibri"/>
        </w:rPr>
        <w:t>6. Smluvní pokuta je splatná do 14 dnů od doručení výzvy. Jejím zaplacením není dotčeno právo na náhradu škody v plné výši.</w:t>
      </w:r>
    </w:p>
    <w:p w14:paraId="0630570C" w14:textId="77777777" w:rsidR="002A1876" w:rsidRDefault="0060594E" w:rsidP="00437E38">
      <w:pPr>
        <w:jc w:val="both"/>
      </w:pPr>
      <w:r>
        <w:rPr>
          <w:rFonts w:eastAsia="Calibri"/>
        </w:rPr>
        <w:t>7. Při prodlení objednatele s úhradou řádné faktury náleží poskytovateli zákonný úrok z prodlení.</w:t>
      </w:r>
    </w:p>
    <w:p w14:paraId="07882AF3" w14:textId="77777777" w:rsidR="002A1876" w:rsidRDefault="0060594E" w:rsidP="00437E38">
      <w:pPr>
        <w:pStyle w:val="Nadpis1"/>
        <w:jc w:val="both"/>
      </w:pPr>
      <w:r>
        <w:t>Článek XII. Kontrola a uchovávání dokumentace</w:t>
      </w:r>
    </w:p>
    <w:p w14:paraId="0DE4599D" w14:textId="77777777" w:rsidR="002A1876" w:rsidRDefault="0060594E" w:rsidP="00437E38">
      <w:pPr>
        <w:jc w:val="both"/>
      </w:pPr>
      <w:r>
        <w:rPr>
          <w:rFonts w:eastAsia="Calibri"/>
        </w:rPr>
        <w:t>1. Poskytovatel umožní objednateli a oprávněným kontrolním orgánům kontrolu dokumentů vztahujících se k plnění a poskytne potřebnou součinnost.</w:t>
      </w:r>
    </w:p>
    <w:p w14:paraId="0C4E8B65" w14:textId="77777777" w:rsidR="002A1876" w:rsidRDefault="0060594E" w:rsidP="00437E38">
      <w:pPr>
        <w:jc w:val="both"/>
      </w:pPr>
      <w:r>
        <w:rPr>
          <w:rFonts w:eastAsia="Calibri"/>
        </w:rPr>
        <w:t>2. Poskytovatel uchová dokumentaci související s plněním po dobu deseti let od skončení dohody, vyžadují-li to podmínky financování nebo právní předpisy; jinak po dobu stanovenou příslušnými právními a akreditačními požadavky.</w:t>
      </w:r>
    </w:p>
    <w:p w14:paraId="3C464D60" w14:textId="77777777" w:rsidR="002A1876" w:rsidRDefault="0060594E" w:rsidP="00437E38">
      <w:pPr>
        <w:pStyle w:val="Nadpis1"/>
        <w:jc w:val="both"/>
      </w:pPr>
      <w:r>
        <w:t>Článek XIII. Doba trvání a ukončení</w:t>
      </w:r>
    </w:p>
    <w:p w14:paraId="701331BD" w14:textId="77777777" w:rsidR="002A1876" w:rsidRDefault="0060594E" w:rsidP="00437E38">
      <w:pPr>
        <w:jc w:val="both"/>
      </w:pPr>
      <w:r>
        <w:rPr>
          <w:rFonts w:eastAsia="Calibri"/>
        </w:rPr>
        <w:t>1. Dohoda nabývá platnosti a účinnosti dnem podpisu oběma smluvními stranami a uzavírá se na dobu 48 měsíců. Zaniká rovněž vyčerpáním finančního limitu podle článku VII odst. 2.</w:t>
      </w:r>
    </w:p>
    <w:p w14:paraId="2B682602" w14:textId="77777777" w:rsidR="002A1876" w:rsidRDefault="0060594E" w:rsidP="00437E38">
      <w:pPr>
        <w:jc w:val="both"/>
      </w:pPr>
      <w:r>
        <w:rPr>
          <w:rFonts w:eastAsia="Calibri"/>
        </w:rPr>
        <w:t>2. Kterákoli smluvní strana může dohodu vypovědět bez uvedení důvodu s tříměsíční výpovědní dobou, která počíná prvním dnem měsíce následujícího po doručení výpovědi.</w:t>
      </w:r>
    </w:p>
    <w:p w14:paraId="5586E86D" w14:textId="77777777" w:rsidR="002A1876" w:rsidRDefault="0060594E" w:rsidP="00437E38">
      <w:pPr>
        <w:jc w:val="both"/>
      </w:pPr>
      <w:r>
        <w:rPr>
          <w:rFonts w:eastAsia="Calibri"/>
        </w:rPr>
        <w:t>3. Objednatel může od dohody odstoupit zejména při ztrátě nebo podstatném omezení akreditace, opakovaném prodlení či vadném plnění, porušení mlčenlivosti, nepravdivosti kvalifikačních údajů, porušení sankčních předpisů nebo úpadku poskytovatele.</w:t>
      </w:r>
    </w:p>
    <w:p w14:paraId="338F854D" w14:textId="77777777" w:rsidR="002A1876" w:rsidRDefault="0060594E" w:rsidP="00437E38">
      <w:pPr>
        <w:jc w:val="both"/>
      </w:pPr>
      <w:r>
        <w:rPr>
          <w:rFonts w:eastAsia="Calibri"/>
        </w:rPr>
        <w:lastRenderedPageBreak/>
        <w:t>4. Poskytovatel může od dohody odstoupit, je-li objednatel přes písemnou výzvu v prodlení s úhradou déle než 45 dnů.</w:t>
      </w:r>
    </w:p>
    <w:p w14:paraId="23F99D70" w14:textId="77777777" w:rsidR="002A1876" w:rsidRDefault="0060594E" w:rsidP="00437E38">
      <w:pPr>
        <w:jc w:val="both"/>
      </w:pPr>
      <w:r>
        <w:rPr>
          <w:rFonts w:eastAsia="Calibri"/>
        </w:rPr>
        <w:t>5. Ukončení dohody se nedotýká práv z již řádně vzniklých dílčích smluv, pokud objednatel neurčí, že se konkrétní plnění nemá zahájit nebo dokončit. V takovém případě poskytovateli náleží pouze účelně vynaložené a prokazatelně doložené náklady, nejde-li o ukončení z důvodu na jeho straně.</w:t>
      </w:r>
    </w:p>
    <w:p w14:paraId="3A198996" w14:textId="77777777" w:rsidR="002A1876" w:rsidRDefault="0060594E" w:rsidP="00437E38">
      <w:pPr>
        <w:pStyle w:val="Nadpis1"/>
        <w:jc w:val="both"/>
      </w:pPr>
      <w:r>
        <w:t>Článek XIV. Závěrečná ustanovení</w:t>
      </w:r>
    </w:p>
    <w:p w14:paraId="00C0064E" w14:textId="77777777" w:rsidR="002A1876" w:rsidRDefault="0060594E" w:rsidP="00437E38">
      <w:pPr>
        <w:jc w:val="both"/>
      </w:pPr>
      <w:r>
        <w:rPr>
          <w:rFonts w:eastAsia="Calibri"/>
        </w:rPr>
        <w:t>1. Tato dohoda se řídí právem České republiky. Spory budou smluvní strany nejprve řešit smírně; nedojde-li k dohodě, rozhodnou je věcně a místně příslušné soudy České republiky.</w:t>
      </w:r>
    </w:p>
    <w:p w14:paraId="61BE8466" w14:textId="77777777" w:rsidR="002A1876" w:rsidRDefault="0060594E" w:rsidP="00437E38">
      <w:pPr>
        <w:jc w:val="both"/>
      </w:pPr>
      <w:r>
        <w:rPr>
          <w:rFonts w:eastAsia="Calibri"/>
        </w:rPr>
        <w:t>2. Změny dohody lze činit pouze písemnými, oboustranně podepsanými dodatky, s výjimkou změn kontaktních údajů, které lze oznámit e-mailem nebo datovou schránkou.</w:t>
      </w:r>
    </w:p>
    <w:p w14:paraId="64EA2162" w14:textId="77777777" w:rsidR="002A1876" w:rsidRDefault="0060594E" w:rsidP="00437E38">
      <w:pPr>
        <w:jc w:val="both"/>
      </w:pPr>
      <w:r>
        <w:rPr>
          <w:rFonts w:eastAsia="Calibri"/>
        </w:rPr>
        <w:t>3. Je-li některé ustanovení neplatné nebo neúčinné, nemá to vliv na ostatní ustanovení; smluvní strany je nahradí ujednáním, které nejlépe odpovídá původnímu účelu.</w:t>
      </w:r>
    </w:p>
    <w:p w14:paraId="050F9A3A" w14:textId="77777777" w:rsidR="002A1876" w:rsidRDefault="0060594E" w:rsidP="00437E38">
      <w:pPr>
        <w:jc w:val="both"/>
      </w:pPr>
      <w:r>
        <w:rPr>
          <w:rFonts w:eastAsia="Calibri"/>
        </w:rPr>
        <w:t>4. Dohoda může být podepsána elektronicky. Je-li podepsána v listinné podobě, vyhotovuje se ve dvou stejnopisech, z nichž každá strana obdrží jeden.</w:t>
      </w:r>
    </w:p>
    <w:p w14:paraId="429C4C95" w14:textId="77777777" w:rsidR="002A1876" w:rsidRDefault="0060594E" w:rsidP="00437E38">
      <w:pPr>
        <w:jc w:val="both"/>
      </w:pPr>
      <w:r>
        <w:rPr>
          <w:rFonts w:eastAsia="Calibri"/>
        </w:rPr>
        <w:t>5. Nedílnými součástmi dohody jsou:</w:t>
      </w:r>
    </w:p>
    <w:p w14:paraId="0132BBBC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Příloha č. 1 – Seznam poddodavatelů;</w:t>
      </w:r>
    </w:p>
    <w:p w14:paraId="1258D957" w14:textId="77777777" w:rsidR="002A1876" w:rsidRDefault="0060594E" w:rsidP="00437E38">
      <w:pPr>
        <w:pStyle w:val="Seznamsodrkami"/>
        <w:jc w:val="both"/>
      </w:pPr>
      <w:r>
        <w:rPr>
          <w:rFonts w:eastAsia="Calibri"/>
        </w:rPr>
        <w:t>Příloha č. 2 – Cenová nabídka laboratorních služeb (vyplněná Příloha A zadávací dokumentace).</w:t>
      </w:r>
    </w:p>
    <w:p w14:paraId="7596A15D" w14:textId="77777777" w:rsidR="002A1876" w:rsidRDefault="002A1876"/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2A1876" w14:paraId="67975586" w14:textId="77777777">
        <w:trPr>
          <w:tblHeader/>
        </w:trPr>
        <w:tc>
          <w:tcPr>
            <w:tcW w:w="4932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9726C" w14:textId="77777777" w:rsidR="002A1876" w:rsidRDefault="0060594E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Za objednatele</w:t>
            </w:r>
          </w:p>
        </w:tc>
        <w:tc>
          <w:tcPr>
            <w:tcW w:w="4932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75E3F" w14:textId="77777777" w:rsidR="002A1876" w:rsidRDefault="0060594E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Za poskytovatele</w:t>
            </w:r>
          </w:p>
        </w:tc>
      </w:tr>
      <w:tr w:rsidR="002A1876" w14:paraId="204C05A2" w14:textId="77777777">
        <w:trPr>
          <w:cantSplit/>
        </w:trPr>
        <w:tc>
          <w:tcPr>
            <w:tcW w:w="49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8F030" w14:textId="77777777" w:rsidR="002A1876" w:rsidRDefault="0060594E">
            <w:r>
              <w:rPr>
                <w:rFonts w:eastAsia="Calibri"/>
                <w:sz w:val="19"/>
              </w:rPr>
              <w:t>V Praze dne ____________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sz w:val="19"/>
              </w:rPr>
              <w:br/>
              <w:t>____________________________</w:t>
            </w:r>
            <w:r>
              <w:rPr>
                <w:rFonts w:eastAsia="Calibri"/>
                <w:sz w:val="19"/>
              </w:rPr>
              <w:br/>
              <w:t>Mgr. Petr Milas</w:t>
            </w:r>
            <w:r>
              <w:rPr>
                <w:rFonts w:eastAsia="Calibri"/>
                <w:sz w:val="19"/>
              </w:rPr>
              <w:br/>
              <w:t>výkonný ředitel</w:t>
            </w:r>
          </w:p>
        </w:tc>
        <w:tc>
          <w:tcPr>
            <w:tcW w:w="49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33A9A" w14:textId="77777777" w:rsidR="002A1876" w:rsidRDefault="0060594E">
            <w:r>
              <w:rPr>
                <w:rFonts w:eastAsia="Calibri"/>
                <w:sz w:val="19"/>
              </w:rPr>
              <w:t>V __________ dne ____________</w:t>
            </w:r>
            <w:r>
              <w:rPr>
                <w:rFonts w:eastAsia="Calibri"/>
                <w:sz w:val="19"/>
              </w:rPr>
              <w:br/>
            </w:r>
            <w:r>
              <w:rPr>
                <w:rFonts w:eastAsia="Calibri"/>
                <w:sz w:val="19"/>
              </w:rPr>
              <w:br/>
              <w:t>____________________________</w:t>
            </w:r>
            <w:r>
              <w:rPr>
                <w:rFonts w:eastAsia="Calibri"/>
                <w:sz w:val="19"/>
              </w:rPr>
              <w:br/>
              <w:t>[DOPLNÍ DODAVATEL]</w:t>
            </w:r>
          </w:p>
        </w:tc>
      </w:tr>
    </w:tbl>
    <w:p w14:paraId="1F80C99B" w14:textId="77777777" w:rsidR="002A1876" w:rsidRDefault="002A1876">
      <w:pPr>
        <w:spacing w:after="20"/>
      </w:pPr>
    </w:p>
    <w:p w14:paraId="2AC30A2A" w14:textId="77777777" w:rsidR="002A1876" w:rsidRDefault="0060594E">
      <w:r>
        <w:br w:type="page"/>
      </w:r>
    </w:p>
    <w:p w14:paraId="1769B258" w14:textId="77777777" w:rsidR="002A1876" w:rsidRDefault="0060594E">
      <w:pPr>
        <w:pStyle w:val="Nadpis1"/>
      </w:pPr>
      <w:r>
        <w:lastRenderedPageBreak/>
        <w:t>Příloha č. 1 rámcové dohody – Seznam poddodavatelů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1300"/>
        <w:gridCol w:w="2864"/>
        <w:gridCol w:w="2800"/>
      </w:tblGrid>
      <w:tr w:rsidR="002A1876" w14:paraId="0DD73E12" w14:textId="77777777">
        <w:trPr>
          <w:tblHeader/>
        </w:trPr>
        <w:tc>
          <w:tcPr>
            <w:tcW w:w="29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B9F94" w14:textId="77777777" w:rsidR="002A1876" w:rsidRDefault="0060594E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Poddodavatel</w:t>
            </w:r>
          </w:p>
        </w:tc>
        <w:tc>
          <w:tcPr>
            <w:tcW w:w="13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5C0CB" w14:textId="77777777" w:rsidR="002A1876" w:rsidRDefault="0060594E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IČO</w:t>
            </w:r>
          </w:p>
        </w:tc>
        <w:tc>
          <w:tcPr>
            <w:tcW w:w="2864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1DEED" w14:textId="77777777" w:rsidR="002A1876" w:rsidRDefault="0060594E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Rozsah plnění</w:t>
            </w:r>
          </w:p>
        </w:tc>
        <w:tc>
          <w:tcPr>
            <w:tcW w:w="28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1DFE5" w14:textId="77777777" w:rsidR="002A1876" w:rsidRDefault="0060594E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Akreditace / kvalifikace</w:t>
            </w:r>
          </w:p>
        </w:tc>
      </w:tr>
      <w:tr w:rsidR="002A1876" w14:paraId="0A4B6065" w14:textId="77777777">
        <w:trPr>
          <w:cantSplit/>
        </w:trPr>
        <w:tc>
          <w:tcPr>
            <w:tcW w:w="29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4DEE8" w14:textId="77777777" w:rsidR="002A1876" w:rsidRDefault="0060594E">
            <w:r>
              <w:rPr>
                <w:rFonts w:eastAsia="Calibri"/>
                <w:sz w:val="19"/>
              </w:rPr>
              <w:t>[DOPLNÍ POSKYTOVATEL / NEJSOU]</w:t>
            </w:r>
          </w:p>
        </w:tc>
        <w:tc>
          <w:tcPr>
            <w:tcW w:w="13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81DC2" w14:textId="77777777" w:rsidR="002A1876" w:rsidRDefault="0060594E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8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A6D26" w14:textId="77777777" w:rsidR="002A1876" w:rsidRDefault="0060594E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8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A2433" w14:textId="77777777" w:rsidR="002A1876" w:rsidRDefault="0060594E">
            <w:r>
              <w:rPr>
                <w:rFonts w:eastAsia="Calibri"/>
                <w:sz w:val="19"/>
              </w:rPr>
              <w:t>[DOPLNÍ]</w:t>
            </w:r>
          </w:p>
        </w:tc>
      </w:tr>
    </w:tbl>
    <w:p w14:paraId="08BDA816" w14:textId="77777777" w:rsidR="002A1876" w:rsidRDefault="002A1876">
      <w:pPr>
        <w:spacing w:after="20"/>
      </w:pPr>
    </w:p>
    <w:p w14:paraId="6EE5F99B" w14:textId="77777777" w:rsidR="002A1876" w:rsidRDefault="0060594E">
      <w:r>
        <w:rPr>
          <w:rFonts w:eastAsia="Calibri"/>
        </w:rPr>
        <w:t>Změna poddodavatele se řídí článkem IX rámcové dohody.</w:t>
      </w:r>
    </w:p>
    <w:p w14:paraId="07A59032" w14:textId="77777777" w:rsidR="002A1876" w:rsidRDefault="0060594E">
      <w:pPr>
        <w:pStyle w:val="Nadpis1"/>
      </w:pPr>
      <w:r>
        <w:t>Příloha č. 2 rámcové dohody – Cenová nabídka laboratorních služeb</w:t>
      </w:r>
    </w:p>
    <w:p w14:paraId="75997C64" w14:textId="77777777" w:rsidR="002A1876" w:rsidRDefault="0060594E">
      <w:r>
        <w:rPr>
          <w:rFonts w:eastAsia="Calibri"/>
        </w:rPr>
        <w:t>Přílohou bude vyplněná Příloha A zadávací dokumentace předložená vybraným dodavatelem.</w:t>
      </w:r>
    </w:p>
    <w:sectPr w:rsidR="002A1876" w:rsidSect="00034616">
      <w:headerReference w:type="default" r:id="rId8"/>
      <w:footerReference w:type="default" r:id="rId9"/>
      <w:pgSz w:w="11906" w:h="16838"/>
      <w:pgMar w:top="1134" w:right="1020" w:bottom="1020" w:left="1020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4A151" w14:textId="77777777" w:rsidR="0060594E" w:rsidRDefault="0060594E">
      <w:pPr>
        <w:spacing w:after="0" w:line="240" w:lineRule="auto"/>
      </w:pPr>
      <w:r>
        <w:separator/>
      </w:r>
    </w:p>
  </w:endnote>
  <w:endnote w:type="continuationSeparator" w:id="0">
    <w:p w14:paraId="2A411B40" w14:textId="77777777" w:rsidR="0060594E" w:rsidRDefault="0060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8B0F" w14:textId="77777777" w:rsidR="002A1876" w:rsidRDefault="0060594E">
    <w:pPr>
      <w:pStyle w:val="Zpat"/>
      <w:jc w:val="right"/>
    </w:pPr>
    <w:r>
      <w:rPr>
        <w:rFonts w:eastAsia="Calibri"/>
        <w:color w:val="5F6368"/>
        <w:sz w:val="17"/>
      </w:rPr>
      <w:t xml:space="preserve">strana </w:t>
    </w:r>
    <w:r>
      <w:rPr>
        <w:rFonts w:eastAsia="Calibri"/>
        <w:color w:val="5F6368"/>
        <w:sz w:val="17"/>
      </w:rPr>
      <w:fldChar w:fldCharType="begin"/>
    </w:r>
    <w:r>
      <w:rPr>
        <w:rFonts w:eastAsia="Calibri"/>
        <w:color w:val="5F6368"/>
        <w:sz w:val="17"/>
      </w:rPr>
      <w:instrText>PAGE</w:instrText>
    </w:r>
    <w:r>
      <w:rPr>
        <w:rFonts w:eastAsia="Calibri"/>
        <w:color w:val="5F6368"/>
        <w:sz w:val="17"/>
      </w:rPr>
      <w:fldChar w:fldCharType="separate"/>
    </w:r>
    <w:r>
      <w:rPr>
        <w:rFonts w:eastAsia="Calibri"/>
        <w:color w:val="5F6368"/>
        <w:sz w:val="17"/>
      </w:rPr>
      <w:t>1</w:t>
    </w:r>
    <w:r>
      <w:rPr>
        <w:rFonts w:eastAsia="Calibri"/>
        <w:color w:val="5F6368"/>
        <w:sz w:val="17"/>
      </w:rPr>
      <w:fldChar w:fldCharType="end"/>
    </w:r>
    <w:r>
      <w:rPr>
        <w:rFonts w:eastAsia="Calibri"/>
        <w:color w:val="5F6368"/>
        <w:sz w:val="17"/>
      </w:rPr>
      <w:t xml:space="preserve"> z </w:t>
    </w:r>
    <w:r>
      <w:rPr>
        <w:rFonts w:eastAsia="Calibri"/>
        <w:color w:val="5F6368"/>
        <w:sz w:val="17"/>
      </w:rPr>
      <w:fldChar w:fldCharType="begin"/>
    </w:r>
    <w:r>
      <w:rPr>
        <w:rFonts w:eastAsia="Calibri"/>
        <w:color w:val="5F6368"/>
        <w:sz w:val="17"/>
      </w:rPr>
      <w:instrText>NUMPAGES</w:instrText>
    </w:r>
    <w:r>
      <w:rPr>
        <w:rFonts w:eastAsia="Calibri"/>
        <w:color w:val="5F6368"/>
        <w:sz w:val="17"/>
      </w:rPr>
      <w:fldChar w:fldCharType="separate"/>
    </w:r>
    <w:r>
      <w:rPr>
        <w:rFonts w:eastAsia="Calibri"/>
        <w:color w:val="5F6368"/>
        <w:sz w:val="17"/>
      </w:rPr>
      <w:t>1</w:t>
    </w:r>
    <w:r>
      <w:rPr>
        <w:rFonts w:eastAsia="Calibri"/>
        <w:color w:val="5F63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F0DC" w14:textId="77777777" w:rsidR="0060594E" w:rsidRDefault="0060594E">
      <w:pPr>
        <w:spacing w:after="0" w:line="240" w:lineRule="auto"/>
      </w:pPr>
      <w:r>
        <w:separator/>
      </w:r>
    </w:p>
  </w:footnote>
  <w:footnote w:type="continuationSeparator" w:id="0">
    <w:p w14:paraId="1FA08FFA" w14:textId="77777777" w:rsidR="0060594E" w:rsidRDefault="00605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DC9E" w14:textId="77777777" w:rsidR="002A1876" w:rsidRDefault="0060594E">
    <w:pPr>
      <w:pStyle w:val="Zhlav"/>
      <w:pBdr>
        <w:bottom w:val="single" w:sz="6" w:space="3" w:color="C0006F"/>
      </w:pBdr>
    </w:pPr>
    <w:r>
      <w:rPr>
        <w:rFonts w:eastAsia="Calibri"/>
        <w:b/>
        <w:color w:val="5F6368"/>
        <w:sz w:val="17"/>
      </w:rPr>
      <w:t>Příloha č. 2 | Rámcová dohoda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7590357">
    <w:abstractNumId w:val="8"/>
  </w:num>
  <w:num w:numId="2" w16cid:durableId="458652409">
    <w:abstractNumId w:val="6"/>
  </w:num>
  <w:num w:numId="3" w16cid:durableId="2145658896">
    <w:abstractNumId w:val="5"/>
  </w:num>
  <w:num w:numId="4" w16cid:durableId="1664629139">
    <w:abstractNumId w:val="4"/>
  </w:num>
  <w:num w:numId="5" w16cid:durableId="1742363332">
    <w:abstractNumId w:val="7"/>
  </w:num>
  <w:num w:numId="6" w16cid:durableId="488253262">
    <w:abstractNumId w:val="3"/>
  </w:num>
  <w:num w:numId="7" w16cid:durableId="2112697705">
    <w:abstractNumId w:val="2"/>
  </w:num>
  <w:num w:numId="8" w16cid:durableId="328409437">
    <w:abstractNumId w:val="1"/>
  </w:num>
  <w:num w:numId="9" w16cid:durableId="2649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FB3"/>
    <w:rsid w:val="0029639D"/>
    <w:rsid w:val="002A1876"/>
    <w:rsid w:val="00326F90"/>
    <w:rsid w:val="00437E38"/>
    <w:rsid w:val="0060594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FB0C6"/>
  <w14:defaultImageDpi w14:val="300"/>
  <w15:docId w15:val="{17C6DE2E-9BDF-41CE-B1A9-1567B0B4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64" w:lineRule="auto"/>
    </w:pPr>
    <w:rPr>
      <w:rFonts w:ascii="Calibri" w:hAnsi="Calibri"/>
      <w:color w:val="202124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/>
      <w:b/>
      <w:bCs/>
      <w:color w:val="C0006F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bCs/>
      <w:color w:val="C0006F"/>
      <w:sz w:val="25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C0006F"/>
      <w:sz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spacing w:after="80"/>
      <w:ind w:left="425" w:hanging="198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spacing w:after="80"/>
      <w:ind w:left="425" w:hanging="198"/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spacing w:after="80"/>
      <w:ind w:left="425" w:hanging="198"/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1829</Words>
  <Characters>10793</Characters>
  <Application>Microsoft Office Word</Application>
  <DocSecurity>4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Mgr. Petr Milas</cp:lastModifiedBy>
  <cp:revision>2</cp:revision>
  <dcterms:created xsi:type="dcterms:W3CDTF">2026-07-21T09:33:00Z</dcterms:created>
  <dcterms:modified xsi:type="dcterms:W3CDTF">2026-07-21T09:33:00Z</dcterms:modified>
  <cp:category/>
</cp:coreProperties>
</file>