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0A30C" w14:textId="075FB62D" w:rsidR="00AF7CDB" w:rsidRPr="00073923" w:rsidRDefault="00073923" w:rsidP="00073923">
      <w:pPr>
        <w:spacing w:after="160" w:line="259" w:lineRule="auto"/>
        <w:jc w:val="right"/>
      </w:pPr>
      <w:r w:rsidRPr="00073923">
        <w:t>III.</w:t>
      </w:r>
    </w:p>
    <w:p w14:paraId="06AF365A" w14:textId="77777777" w:rsidR="00AF7CDB" w:rsidRDefault="00AF7CDB" w:rsidP="00AF7CDB">
      <w:pPr>
        <w:spacing w:after="160" w:line="259" w:lineRule="auto"/>
        <w:jc w:val="center"/>
        <w:rPr>
          <w:b/>
          <w:color w:val="2E74B5" w:themeColor="accent1" w:themeShade="BF"/>
          <w:sz w:val="32"/>
        </w:rPr>
      </w:pPr>
    </w:p>
    <w:p w14:paraId="3C65514D" w14:textId="77777777" w:rsidR="00AF7CDB" w:rsidRDefault="00AF7CDB" w:rsidP="00AF7CDB">
      <w:pPr>
        <w:spacing w:after="160" w:line="259" w:lineRule="auto"/>
        <w:jc w:val="center"/>
        <w:rPr>
          <w:b/>
          <w:color w:val="2E74B5" w:themeColor="accent1" w:themeShade="BF"/>
          <w:sz w:val="32"/>
        </w:rPr>
      </w:pPr>
    </w:p>
    <w:p w14:paraId="397268F8" w14:textId="77777777" w:rsidR="00AF7CDB" w:rsidRDefault="00AF7CDB" w:rsidP="00AF7CDB">
      <w:pPr>
        <w:spacing w:after="160" w:line="259" w:lineRule="auto"/>
        <w:jc w:val="center"/>
        <w:rPr>
          <w:b/>
          <w:color w:val="2E74B5" w:themeColor="accent1" w:themeShade="BF"/>
          <w:sz w:val="32"/>
        </w:rPr>
      </w:pPr>
    </w:p>
    <w:p w14:paraId="0F36265B" w14:textId="77777777" w:rsidR="00AF7CDB" w:rsidRDefault="00AF7CDB" w:rsidP="00AF7CDB">
      <w:pPr>
        <w:spacing w:after="160" w:line="259" w:lineRule="auto"/>
        <w:jc w:val="center"/>
        <w:rPr>
          <w:b/>
          <w:color w:val="2E74B5" w:themeColor="accent1" w:themeShade="BF"/>
          <w:sz w:val="32"/>
        </w:rPr>
      </w:pPr>
    </w:p>
    <w:p w14:paraId="2583855A" w14:textId="77777777" w:rsidR="00AF7CDB" w:rsidRDefault="00AF7CDB" w:rsidP="00AF7CDB">
      <w:pPr>
        <w:spacing w:after="160" w:line="259" w:lineRule="auto"/>
        <w:jc w:val="center"/>
        <w:rPr>
          <w:b/>
          <w:color w:val="2E74B5" w:themeColor="accent1" w:themeShade="BF"/>
          <w:sz w:val="32"/>
        </w:rPr>
      </w:pPr>
    </w:p>
    <w:p w14:paraId="231F1923" w14:textId="77777777" w:rsidR="00AF7CDB" w:rsidRDefault="00AF7CDB" w:rsidP="00AF7CDB">
      <w:pPr>
        <w:spacing w:after="160" w:line="259" w:lineRule="auto"/>
        <w:jc w:val="center"/>
        <w:rPr>
          <w:b/>
          <w:color w:val="2E74B5" w:themeColor="accent1" w:themeShade="BF"/>
          <w:sz w:val="32"/>
        </w:rPr>
      </w:pPr>
    </w:p>
    <w:p w14:paraId="592D9981" w14:textId="39AF9D05" w:rsidR="00AF7CDB" w:rsidRDefault="00AF7CDB" w:rsidP="00AF7CDB">
      <w:pPr>
        <w:spacing w:after="160" w:line="259" w:lineRule="auto"/>
        <w:jc w:val="center"/>
        <w:rPr>
          <w:b/>
          <w:color w:val="2E74B5" w:themeColor="accent1" w:themeShade="BF"/>
          <w:sz w:val="36"/>
        </w:rPr>
      </w:pPr>
      <w:r w:rsidRPr="00AF7CDB">
        <w:rPr>
          <w:b/>
          <w:color w:val="2E74B5" w:themeColor="accent1" w:themeShade="BF"/>
          <w:sz w:val="36"/>
        </w:rPr>
        <w:t>Akční plán</w:t>
      </w:r>
      <w:r w:rsidR="00764187">
        <w:rPr>
          <w:b/>
          <w:color w:val="2E74B5" w:themeColor="accent1" w:themeShade="BF"/>
          <w:sz w:val="36"/>
        </w:rPr>
        <w:t xml:space="preserve"> realizace</w:t>
      </w:r>
      <w:r w:rsidRPr="00AF7CDB">
        <w:rPr>
          <w:b/>
          <w:color w:val="2E74B5" w:themeColor="accent1" w:themeShade="BF"/>
          <w:sz w:val="36"/>
        </w:rPr>
        <w:t xml:space="preserve"> </w:t>
      </w:r>
    </w:p>
    <w:p w14:paraId="5250ECA1" w14:textId="4566D9CE" w:rsidR="00AF7CDB" w:rsidRPr="00AF7CDB" w:rsidRDefault="00AF7CDB" w:rsidP="00AF7CDB">
      <w:pPr>
        <w:spacing w:after="160" w:line="259" w:lineRule="auto"/>
        <w:jc w:val="center"/>
        <w:rPr>
          <w:b/>
          <w:color w:val="2E74B5" w:themeColor="accent1" w:themeShade="BF"/>
          <w:sz w:val="36"/>
        </w:rPr>
      </w:pPr>
      <w:r w:rsidRPr="00AF7CDB">
        <w:rPr>
          <w:b/>
          <w:color w:val="2E74B5" w:themeColor="accent1" w:themeShade="BF"/>
          <w:sz w:val="36"/>
        </w:rPr>
        <w:t>Strategie bezpečnosti potravin a výživy 2030</w:t>
      </w:r>
    </w:p>
    <w:p w14:paraId="7A3580F8" w14:textId="77777777" w:rsidR="005D3D34" w:rsidRDefault="005D3D34">
      <w:pPr>
        <w:spacing w:after="160" w:line="259" w:lineRule="auto"/>
      </w:pPr>
    </w:p>
    <w:p w14:paraId="63ACE4BB" w14:textId="77777777" w:rsidR="005D3D34" w:rsidRDefault="005D3D34">
      <w:pPr>
        <w:spacing w:after="160" w:line="259" w:lineRule="auto"/>
      </w:pPr>
    </w:p>
    <w:p w14:paraId="113B560C" w14:textId="77777777" w:rsidR="005D3D34" w:rsidRDefault="005D3D34">
      <w:pPr>
        <w:spacing w:after="160" w:line="259" w:lineRule="auto"/>
      </w:pPr>
    </w:p>
    <w:p w14:paraId="505E45A5" w14:textId="6B49A9CC" w:rsidR="00AF7CDB" w:rsidRDefault="00AF7CDB">
      <w:pPr>
        <w:spacing w:after="160" w:line="259" w:lineRule="auto"/>
      </w:pPr>
      <w:r>
        <w:br w:type="page"/>
      </w:r>
    </w:p>
    <w:p w14:paraId="2BFD675A" w14:textId="77777777" w:rsidR="00AF7CDB" w:rsidRDefault="00AF7CDB">
      <w:pPr>
        <w:spacing w:after="160" w:line="259" w:lineRule="auto"/>
      </w:pPr>
    </w:p>
    <w:sdt>
      <w:sdtPr>
        <w:rPr>
          <w:rFonts w:ascii="Arial" w:eastAsia="Calibri" w:hAnsi="Arial" w:cs="Times New Roman"/>
          <w:color w:val="auto"/>
          <w:sz w:val="22"/>
          <w:szCs w:val="22"/>
          <w:lang w:eastAsia="en-US"/>
        </w:rPr>
        <w:id w:val="684638988"/>
        <w:docPartObj>
          <w:docPartGallery w:val="Table of Contents"/>
          <w:docPartUnique/>
        </w:docPartObj>
      </w:sdtPr>
      <w:sdtEndPr>
        <w:rPr>
          <w:b/>
          <w:bCs/>
        </w:rPr>
      </w:sdtEndPr>
      <w:sdtContent>
        <w:p w14:paraId="2BEAE71B" w14:textId="2562973E" w:rsidR="00FD7314" w:rsidRDefault="00FD7314">
          <w:pPr>
            <w:pStyle w:val="Nadpisobsahu"/>
          </w:pPr>
          <w:r>
            <w:t>Obsah</w:t>
          </w:r>
        </w:p>
        <w:p w14:paraId="393C247D" w14:textId="77777777" w:rsidR="008F06C1" w:rsidRPr="008F06C1" w:rsidRDefault="008F06C1" w:rsidP="008F06C1">
          <w:pPr>
            <w:rPr>
              <w:lang w:eastAsia="cs-CZ"/>
            </w:rPr>
          </w:pPr>
        </w:p>
        <w:p w14:paraId="09E1FE37" w14:textId="40026F05" w:rsidR="00E8121C" w:rsidRDefault="00FD7314">
          <w:pPr>
            <w:pStyle w:val="Obsah1"/>
            <w:rPr>
              <w:rFonts w:asciiTheme="minorHAnsi" w:eastAsiaTheme="minorEastAsia" w:hAnsiTheme="minorHAnsi" w:cstheme="minorBidi"/>
              <w:noProof/>
              <w:lang w:eastAsia="cs-CZ"/>
            </w:rPr>
          </w:pPr>
          <w:r>
            <w:fldChar w:fldCharType="begin"/>
          </w:r>
          <w:r>
            <w:instrText xml:space="preserve"> TOC \o "1-3" \h \z \u </w:instrText>
          </w:r>
          <w:r>
            <w:fldChar w:fldCharType="separate"/>
          </w:r>
          <w:hyperlink w:anchor="_Toc92261849" w:history="1">
            <w:r w:rsidR="00E8121C" w:rsidRPr="00694DBE">
              <w:rPr>
                <w:rStyle w:val="Hypertextovodkaz"/>
                <w:rFonts w:cs="Arial"/>
                <w:b/>
                <w:noProof/>
              </w:rPr>
              <w:t>1 Úvod</w:t>
            </w:r>
            <w:r w:rsidR="00E8121C">
              <w:rPr>
                <w:noProof/>
                <w:webHidden/>
              </w:rPr>
              <w:tab/>
            </w:r>
            <w:r w:rsidR="00E8121C">
              <w:rPr>
                <w:noProof/>
                <w:webHidden/>
              </w:rPr>
              <w:fldChar w:fldCharType="begin"/>
            </w:r>
            <w:r w:rsidR="00E8121C">
              <w:rPr>
                <w:noProof/>
                <w:webHidden/>
              </w:rPr>
              <w:instrText xml:space="preserve"> PAGEREF _Toc92261849 \h </w:instrText>
            </w:r>
            <w:r w:rsidR="00E8121C">
              <w:rPr>
                <w:noProof/>
                <w:webHidden/>
              </w:rPr>
            </w:r>
            <w:r w:rsidR="00E8121C">
              <w:rPr>
                <w:noProof/>
                <w:webHidden/>
              </w:rPr>
              <w:fldChar w:fldCharType="separate"/>
            </w:r>
            <w:r w:rsidR="007F3E34">
              <w:rPr>
                <w:noProof/>
                <w:webHidden/>
              </w:rPr>
              <w:t>4</w:t>
            </w:r>
            <w:r w:rsidR="00E8121C">
              <w:rPr>
                <w:noProof/>
                <w:webHidden/>
              </w:rPr>
              <w:fldChar w:fldCharType="end"/>
            </w:r>
          </w:hyperlink>
        </w:p>
        <w:p w14:paraId="3DE23BE1" w14:textId="38960C73" w:rsidR="00E8121C" w:rsidRDefault="0008747B">
          <w:pPr>
            <w:pStyle w:val="Obsah2"/>
            <w:tabs>
              <w:tab w:val="right" w:leader="dot" w:pos="9062"/>
            </w:tabs>
            <w:rPr>
              <w:rFonts w:asciiTheme="minorHAnsi" w:eastAsiaTheme="minorEastAsia" w:hAnsiTheme="minorHAnsi" w:cstheme="minorBidi"/>
              <w:noProof/>
              <w:lang w:eastAsia="cs-CZ"/>
            </w:rPr>
          </w:pPr>
          <w:hyperlink w:anchor="_Toc92261850" w:history="1">
            <w:r w:rsidR="00E8121C" w:rsidRPr="00694DBE">
              <w:rPr>
                <w:rStyle w:val="Hypertextovodkaz"/>
                <w:rFonts w:cs="Arial"/>
                <w:noProof/>
              </w:rPr>
              <w:t>Základní východiska</w:t>
            </w:r>
            <w:r w:rsidR="00E8121C">
              <w:rPr>
                <w:noProof/>
                <w:webHidden/>
              </w:rPr>
              <w:tab/>
            </w:r>
            <w:r w:rsidR="00E8121C">
              <w:rPr>
                <w:noProof/>
                <w:webHidden/>
              </w:rPr>
              <w:fldChar w:fldCharType="begin"/>
            </w:r>
            <w:r w:rsidR="00E8121C">
              <w:rPr>
                <w:noProof/>
                <w:webHidden/>
              </w:rPr>
              <w:instrText xml:space="preserve"> PAGEREF _Toc92261850 \h </w:instrText>
            </w:r>
            <w:r w:rsidR="00E8121C">
              <w:rPr>
                <w:noProof/>
                <w:webHidden/>
              </w:rPr>
            </w:r>
            <w:r w:rsidR="00E8121C">
              <w:rPr>
                <w:noProof/>
                <w:webHidden/>
              </w:rPr>
              <w:fldChar w:fldCharType="separate"/>
            </w:r>
            <w:r w:rsidR="007F3E34">
              <w:rPr>
                <w:noProof/>
                <w:webHidden/>
              </w:rPr>
              <w:t>4</w:t>
            </w:r>
            <w:r w:rsidR="00E8121C">
              <w:rPr>
                <w:noProof/>
                <w:webHidden/>
              </w:rPr>
              <w:fldChar w:fldCharType="end"/>
            </w:r>
          </w:hyperlink>
        </w:p>
        <w:p w14:paraId="2B1FED8C" w14:textId="13ADB9A7" w:rsidR="00E8121C" w:rsidRDefault="0008747B">
          <w:pPr>
            <w:pStyle w:val="Obsah2"/>
            <w:tabs>
              <w:tab w:val="right" w:leader="dot" w:pos="9062"/>
            </w:tabs>
            <w:rPr>
              <w:rFonts w:asciiTheme="minorHAnsi" w:eastAsiaTheme="minorEastAsia" w:hAnsiTheme="minorHAnsi" w:cstheme="minorBidi"/>
              <w:noProof/>
              <w:lang w:eastAsia="cs-CZ"/>
            </w:rPr>
          </w:pPr>
          <w:hyperlink w:anchor="_Toc92261851" w:history="1">
            <w:r w:rsidR="00E8121C" w:rsidRPr="00694DBE">
              <w:rPr>
                <w:rStyle w:val="Hypertextovodkaz"/>
                <w:rFonts w:cs="Arial"/>
                <w:noProof/>
              </w:rPr>
              <w:t>Proces přípravy dokumentu</w:t>
            </w:r>
            <w:r w:rsidR="00E8121C">
              <w:rPr>
                <w:noProof/>
                <w:webHidden/>
              </w:rPr>
              <w:tab/>
            </w:r>
            <w:r w:rsidR="00E8121C">
              <w:rPr>
                <w:noProof/>
                <w:webHidden/>
              </w:rPr>
              <w:fldChar w:fldCharType="begin"/>
            </w:r>
            <w:r w:rsidR="00E8121C">
              <w:rPr>
                <w:noProof/>
                <w:webHidden/>
              </w:rPr>
              <w:instrText xml:space="preserve"> PAGEREF _Toc92261851 \h </w:instrText>
            </w:r>
            <w:r w:rsidR="00E8121C">
              <w:rPr>
                <w:noProof/>
                <w:webHidden/>
              </w:rPr>
            </w:r>
            <w:r w:rsidR="00E8121C">
              <w:rPr>
                <w:noProof/>
                <w:webHidden/>
              </w:rPr>
              <w:fldChar w:fldCharType="separate"/>
            </w:r>
            <w:r w:rsidR="007F3E34">
              <w:rPr>
                <w:noProof/>
                <w:webHidden/>
              </w:rPr>
              <w:t>4</w:t>
            </w:r>
            <w:r w:rsidR="00E8121C">
              <w:rPr>
                <w:noProof/>
                <w:webHidden/>
              </w:rPr>
              <w:fldChar w:fldCharType="end"/>
            </w:r>
          </w:hyperlink>
        </w:p>
        <w:p w14:paraId="00F82E5B" w14:textId="77777777" w:rsidR="00E8121C" w:rsidRDefault="00E8121C">
          <w:pPr>
            <w:pStyle w:val="Obsah1"/>
            <w:rPr>
              <w:rStyle w:val="Hypertextovodkaz"/>
              <w:noProof/>
            </w:rPr>
          </w:pPr>
        </w:p>
        <w:p w14:paraId="02E8E04A" w14:textId="4EEADE44" w:rsidR="00E8121C" w:rsidRDefault="0008747B">
          <w:pPr>
            <w:pStyle w:val="Obsah1"/>
            <w:rPr>
              <w:rFonts w:asciiTheme="minorHAnsi" w:eastAsiaTheme="minorEastAsia" w:hAnsiTheme="minorHAnsi" w:cstheme="minorBidi"/>
              <w:noProof/>
              <w:lang w:eastAsia="cs-CZ"/>
            </w:rPr>
          </w:pPr>
          <w:hyperlink w:anchor="_Toc92261852" w:history="1">
            <w:r w:rsidR="00E8121C" w:rsidRPr="00694DBE">
              <w:rPr>
                <w:rStyle w:val="Hypertextovodkaz"/>
                <w:rFonts w:cs="Arial"/>
                <w:b/>
                <w:noProof/>
              </w:rPr>
              <w:t>2 Akční plán – opatření a doporučení pro naplňování Strategie</w:t>
            </w:r>
            <w:r w:rsidR="00E8121C">
              <w:rPr>
                <w:noProof/>
                <w:webHidden/>
              </w:rPr>
              <w:tab/>
            </w:r>
            <w:r w:rsidR="00E8121C">
              <w:rPr>
                <w:noProof/>
                <w:webHidden/>
              </w:rPr>
              <w:fldChar w:fldCharType="begin"/>
            </w:r>
            <w:r w:rsidR="00E8121C">
              <w:rPr>
                <w:noProof/>
                <w:webHidden/>
              </w:rPr>
              <w:instrText xml:space="preserve"> PAGEREF _Toc92261852 \h </w:instrText>
            </w:r>
            <w:r w:rsidR="00E8121C">
              <w:rPr>
                <w:noProof/>
                <w:webHidden/>
              </w:rPr>
            </w:r>
            <w:r w:rsidR="00E8121C">
              <w:rPr>
                <w:noProof/>
                <w:webHidden/>
              </w:rPr>
              <w:fldChar w:fldCharType="separate"/>
            </w:r>
            <w:r w:rsidR="007F3E34">
              <w:rPr>
                <w:noProof/>
                <w:webHidden/>
              </w:rPr>
              <w:t>5</w:t>
            </w:r>
            <w:r w:rsidR="00E8121C">
              <w:rPr>
                <w:noProof/>
                <w:webHidden/>
              </w:rPr>
              <w:fldChar w:fldCharType="end"/>
            </w:r>
          </w:hyperlink>
        </w:p>
        <w:p w14:paraId="3AF134D9" w14:textId="5D3C0B4E" w:rsidR="00E8121C" w:rsidRDefault="0008747B">
          <w:pPr>
            <w:pStyle w:val="Obsah1"/>
            <w:rPr>
              <w:rFonts w:asciiTheme="minorHAnsi" w:eastAsiaTheme="minorEastAsia" w:hAnsiTheme="minorHAnsi" w:cstheme="minorBidi"/>
              <w:noProof/>
              <w:lang w:eastAsia="cs-CZ"/>
            </w:rPr>
          </w:pPr>
          <w:hyperlink w:anchor="_Toc92261853" w:history="1">
            <w:r w:rsidR="00E8121C" w:rsidRPr="00694DBE">
              <w:rPr>
                <w:rStyle w:val="Hypertextovodkaz"/>
                <w:rFonts w:cs="Arial"/>
                <w:noProof/>
              </w:rPr>
              <w:t>Strategický cíl 1</w:t>
            </w:r>
            <w:r w:rsidR="00E8121C">
              <w:rPr>
                <w:noProof/>
                <w:webHidden/>
              </w:rPr>
              <w:tab/>
            </w:r>
            <w:r w:rsidR="00E8121C">
              <w:rPr>
                <w:noProof/>
                <w:webHidden/>
              </w:rPr>
              <w:fldChar w:fldCharType="begin"/>
            </w:r>
            <w:r w:rsidR="00E8121C">
              <w:rPr>
                <w:noProof/>
                <w:webHidden/>
              </w:rPr>
              <w:instrText xml:space="preserve"> PAGEREF _Toc92261853 \h </w:instrText>
            </w:r>
            <w:r w:rsidR="00E8121C">
              <w:rPr>
                <w:noProof/>
                <w:webHidden/>
              </w:rPr>
            </w:r>
            <w:r w:rsidR="00E8121C">
              <w:rPr>
                <w:noProof/>
                <w:webHidden/>
              </w:rPr>
              <w:fldChar w:fldCharType="separate"/>
            </w:r>
            <w:r w:rsidR="007F3E34">
              <w:rPr>
                <w:noProof/>
                <w:webHidden/>
              </w:rPr>
              <w:t>5</w:t>
            </w:r>
            <w:r w:rsidR="00E8121C">
              <w:rPr>
                <w:noProof/>
                <w:webHidden/>
              </w:rPr>
              <w:fldChar w:fldCharType="end"/>
            </w:r>
          </w:hyperlink>
        </w:p>
        <w:p w14:paraId="52854AFD" w14:textId="54899759" w:rsidR="00E8121C" w:rsidRDefault="0008747B">
          <w:pPr>
            <w:pStyle w:val="Obsah2"/>
            <w:tabs>
              <w:tab w:val="right" w:leader="dot" w:pos="9062"/>
            </w:tabs>
            <w:rPr>
              <w:rFonts w:asciiTheme="minorHAnsi" w:eastAsiaTheme="minorEastAsia" w:hAnsiTheme="minorHAnsi" w:cstheme="minorBidi"/>
              <w:noProof/>
              <w:lang w:eastAsia="cs-CZ"/>
            </w:rPr>
          </w:pPr>
          <w:hyperlink w:anchor="_Toc92261854" w:history="1">
            <w:r w:rsidR="00E8121C" w:rsidRPr="00694DBE">
              <w:rPr>
                <w:rStyle w:val="Hypertextovodkaz"/>
                <w:rFonts w:cs="Arial"/>
                <w:noProof/>
              </w:rPr>
              <w:t>1. Potraviny na trhu nepředstavují zdravotní riziko pro člověka</w:t>
            </w:r>
            <w:r w:rsidR="00E8121C">
              <w:rPr>
                <w:noProof/>
                <w:webHidden/>
              </w:rPr>
              <w:tab/>
            </w:r>
            <w:r w:rsidR="00E8121C">
              <w:rPr>
                <w:noProof/>
                <w:webHidden/>
              </w:rPr>
              <w:fldChar w:fldCharType="begin"/>
            </w:r>
            <w:r w:rsidR="00E8121C">
              <w:rPr>
                <w:noProof/>
                <w:webHidden/>
              </w:rPr>
              <w:instrText xml:space="preserve"> PAGEREF _Toc92261854 \h </w:instrText>
            </w:r>
            <w:r w:rsidR="00E8121C">
              <w:rPr>
                <w:noProof/>
                <w:webHidden/>
              </w:rPr>
            </w:r>
            <w:r w:rsidR="00E8121C">
              <w:rPr>
                <w:noProof/>
                <w:webHidden/>
              </w:rPr>
              <w:fldChar w:fldCharType="separate"/>
            </w:r>
            <w:r w:rsidR="007F3E34">
              <w:rPr>
                <w:noProof/>
                <w:webHidden/>
              </w:rPr>
              <w:t>5</w:t>
            </w:r>
            <w:r w:rsidR="00E8121C">
              <w:rPr>
                <w:noProof/>
                <w:webHidden/>
              </w:rPr>
              <w:fldChar w:fldCharType="end"/>
            </w:r>
          </w:hyperlink>
        </w:p>
        <w:p w14:paraId="5E9ABACD" w14:textId="73C66DD4" w:rsidR="00E8121C" w:rsidRDefault="0008747B">
          <w:pPr>
            <w:pStyle w:val="Obsah3"/>
            <w:tabs>
              <w:tab w:val="right" w:leader="dot" w:pos="9062"/>
            </w:tabs>
            <w:rPr>
              <w:rFonts w:asciiTheme="minorHAnsi" w:eastAsiaTheme="minorEastAsia" w:hAnsiTheme="minorHAnsi" w:cstheme="minorBidi"/>
              <w:noProof/>
              <w:lang w:eastAsia="cs-CZ"/>
            </w:rPr>
          </w:pPr>
          <w:hyperlink w:anchor="_Toc92261855" w:history="1">
            <w:r w:rsidR="00E8121C" w:rsidRPr="00694DBE">
              <w:rPr>
                <w:rStyle w:val="Hypertextovodkaz"/>
                <w:rFonts w:cs="Arial"/>
                <w:noProof/>
              </w:rPr>
              <w:t>1.1. Zatížení potravních řetězců chemickými látkami se snižuje</w:t>
            </w:r>
            <w:r w:rsidR="00E8121C">
              <w:rPr>
                <w:noProof/>
                <w:webHidden/>
              </w:rPr>
              <w:tab/>
            </w:r>
            <w:r w:rsidR="00E8121C">
              <w:rPr>
                <w:noProof/>
                <w:webHidden/>
              </w:rPr>
              <w:fldChar w:fldCharType="begin"/>
            </w:r>
            <w:r w:rsidR="00E8121C">
              <w:rPr>
                <w:noProof/>
                <w:webHidden/>
              </w:rPr>
              <w:instrText xml:space="preserve"> PAGEREF _Toc92261855 \h </w:instrText>
            </w:r>
            <w:r w:rsidR="00E8121C">
              <w:rPr>
                <w:noProof/>
                <w:webHidden/>
              </w:rPr>
            </w:r>
            <w:r w:rsidR="00E8121C">
              <w:rPr>
                <w:noProof/>
                <w:webHidden/>
              </w:rPr>
              <w:fldChar w:fldCharType="separate"/>
            </w:r>
            <w:r w:rsidR="007F3E34">
              <w:rPr>
                <w:noProof/>
                <w:webHidden/>
              </w:rPr>
              <w:t>5</w:t>
            </w:r>
            <w:r w:rsidR="00E8121C">
              <w:rPr>
                <w:noProof/>
                <w:webHidden/>
              </w:rPr>
              <w:fldChar w:fldCharType="end"/>
            </w:r>
          </w:hyperlink>
        </w:p>
        <w:p w14:paraId="70FD4414" w14:textId="53BF4B6C" w:rsidR="00E8121C" w:rsidRDefault="0008747B">
          <w:pPr>
            <w:pStyle w:val="Obsah3"/>
            <w:tabs>
              <w:tab w:val="right" w:leader="dot" w:pos="9062"/>
            </w:tabs>
            <w:rPr>
              <w:rFonts w:asciiTheme="minorHAnsi" w:eastAsiaTheme="minorEastAsia" w:hAnsiTheme="minorHAnsi" w:cstheme="minorBidi"/>
              <w:noProof/>
              <w:lang w:eastAsia="cs-CZ"/>
            </w:rPr>
          </w:pPr>
          <w:hyperlink w:anchor="_Toc92261856" w:history="1">
            <w:r w:rsidR="00E8121C" w:rsidRPr="00694DBE">
              <w:rPr>
                <w:rStyle w:val="Hypertextovodkaz"/>
                <w:rFonts w:cs="Arial"/>
                <w:noProof/>
              </w:rPr>
              <w:t>1.2. Mikrobiální nebezpečí jsou efektivně omezována</w:t>
            </w:r>
            <w:r w:rsidR="00E8121C">
              <w:rPr>
                <w:noProof/>
                <w:webHidden/>
              </w:rPr>
              <w:tab/>
            </w:r>
            <w:r w:rsidR="00E8121C">
              <w:rPr>
                <w:noProof/>
                <w:webHidden/>
              </w:rPr>
              <w:fldChar w:fldCharType="begin"/>
            </w:r>
            <w:r w:rsidR="00E8121C">
              <w:rPr>
                <w:noProof/>
                <w:webHidden/>
              </w:rPr>
              <w:instrText xml:space="preserve"> PAGEREF _Toc92261856 \h </w:instrText>
            </w:r>
            <w:r w:rsidR="00E8121C">
              <w:rPr>
                <w:noProof/>
                <w:webHidden/>
              </w:rPr>
            </w:r>
            <w:r w:rsidR="00E8121C">
              <w:rPr>
                <w:noProof/>
                <w:webHidden/>
              </w:rPr>
              <w:fldChar w:fldCharType="separate"/>
            </w:r>
            <w:r w:rsidR="007F3E34">
              <w:rPr>
                <w:noProof/>
                <w:webHidden/>
              </w:rPr>
              <w:t>7</w:t>
            </w:r>
            <w:r w:rsidR="00E8121C">
              <w:rPr>
                <w:noProof/>
                <w:webHidden/>
              </w:rPr>
              <w:fldChar w:fldCharType="end"/>
            </w:r>
          </w:hyperlink>
        </w:p>
        <w:p w14:paraId="3F29ABE7" w14:textId="374E925F" w:rsidR="00E8121C" w:rsidRDefault="0008747B">
          <w:pPr>
            <w:pStyle w:val="Obsah3"/>
            <w:tabs>
              <w:tab w:val="right" w:leader="dot" w:pos="9062"/>
            </w:tabs>
            <w:rPr>
              <w:rFonts w:asciiTheme="minorHAnsi" w:eastAsiaTheme="minorEastAsia" w:hAnsiTheme="minorHAnsi" w:cstheme="minorBidi"/>
              <w:noProof/>
              <w:lang w:eastAsia="cs-CZ"/>
            </w:rPr>
          </w:pPr>
          <w:hyperlink w:anchor="_Toc92261857" w:history="1">
            <w:r w:rsidR="00E8121C" w:rsidRPr="00694DBE">
              <w:rPr>
                <w:rStyle w:val="Hypertextovodkaz"/>
                <w:rFonts w:cs="Arial"/>
                <w:noProof/>
              </w:rPr>
              <w:t>1.3. Disponujeme aktuálními daty o potravinách</w:t>
            </w:r>
            <w:r w:rsidR="00E8121C">
              <w:rPr>
                <w:noProof/>
                <w:webHidden/>
              </w:rPr>
              <w:tab/>
            </w:r>
            <w:r w:rsidR="00E8121C">
              <w:rPr>
                <w:noProof/>
                <w:webHidden/>
              </w:rPr>
              <w:fldChar w:fldCharType="begin"/>
            </w:r>
            <w:r w:rsidR="00E8121C">
              <w:rPr>
                <w:noProof/>
                <w:webHidden/>
              </w:rPr>
              <w:instrText xml:space="preserve"> PAGEREF _Toc92261857 \h </w:instrText>
            </w:r>
            <w:r w:rsidR="00E8121C">
              <w:rPr>
                <w:noProof/>
                <w:webHidden/>
              </w:rPr>
            </w:r>
            <w:r w:rsidR="00E8121C">
              <w:rPr>
                <w:noProof/>
                <w:webHidden/>
              </w:rPr>
              <w:fldChar w:fldCharType="separate"/>
            </w:r>
            <w:r w:rsidR="007F3E34">
              <w:rPr>
                <w:noProof/>
                <w:webHidden/>
              </w:rPr>
              <w:t>9</w:t>
            </w:r>
            <w:r w:rsidR="00E8121C">
              <w:rPr>
                <w:noProof/>
                <w:webHidden/>
              </w:rPr>
              <w:fldChar w:fldCharType="end"/>
            </w:r>
          </w:hyperlink>
        </w:p>
        <w:p w14:paraId="3CB4817A" w14:textId="57145E54" w:rsidR="00E8121C" w:rsidRDefault="0008747B">
          <w:pPr>
            <w:pStyle w:val="Obsah3"/>
            <w:tabs>
              <w:tab w:val="right" w:leader="dot" w:pos="9062"/>
            </w:tabs>
            <w:rPr>
              <w:rFonts w:asciiTheme="minorHAnsi" w:eastAsiaTheme="minorEastAsia" w:hAnsiTheme="minorHAnsi" w:cstheme="minorBidi"/>
              <w:noProof/>
              <w:lang w:eastAsia="cs-CZ"/>
            </w:rPr>
          </w:pPr>
          <w:hyperlink w:anchor="_Toc92261858" w:history="1">
            <w:r w:rsidR="00E8121C" w:rsidRPr="00694DBE">
              <w:rPr>
                <w:rStyle w:val="Hypertextovodkaz"/>
                <w:rFonts w:cs="Arial"/>
                <w:noProof/>
              </w:rPr>
              <w:t>1.4. Pozornost je věnována novým nebezpečím</w:t>
            </w:r>
            <w:r w:rsidR="00E8121C">
              <w:rPr>
                <w:noProof/>
                <w:webHidden/>
              </w:rPr>
              <w:tab/>
            </w:r>
            <w:r w:rsidR="00E8121C">
              <w:rPr>
                <w:noProof/>
                <w:webHidden/>
              </w:rPr>
              <w:fldChar w:fldCharType="begin"/>
            </w:r>
            <w:r w:rsidR="00E8121C">
              <w:rPr>
                <w:noProof/>
                <w:webHidden/>
              </w:rPr>
              <w:instrText xml:space="preserve"> PAGEREF _Toc92261858 \h </w:instrText>
            </w:r>
            <w:r w:rsidR="00E8121C">
              <w:rPr>
                <w:noProof/>
                <w:webHidden/>
              </w:rPr>
            </w:r>
            <w:r w:rsidR="00E8121C">
              <w:rPr>
                <w:noProof/>
                <w:webHidden/>
              </w:rPr>
              <w:fldChar w:fldCharType="separate"/>
            </w:r>
            <w:r w:rsidR="007F3E34">
              <w:rPr>
                <w:noProof/>
                <w:webHidden/>
              </w:rPr>
              <w:t>12</w:t>
            </w:r>
            <w:r w:rsidR="00E8121C">
              <w:rPr>
                <w:noProof/>
                <w:webHidden/>
              </w:rPr>
              <w:fldChar w:fldCharType="end"/>
            </w:r>
          </w:hyperlink>
        </w:p>
        <w:p w14:paraId="73D806E0" w14:textId="48330680" w:rsidR="00E8121C" w:rsidRDefault="0008747B">
          <w:pPr>
            <w:pStyle w:val="Obsah2"/>
            <w:tabs>
              <w:tab w:val="right" w:leader="dot" w:pos="9062"/>
            </w:tabs>
            <w:rPr>
              <w:rFonts w:asciiTheme="minorHAnsi" w:eastAsiaTheme="minorEastAsia" w:hAnsiTheme="minorHAnsi" w:cstheme="minorBidi"/>
              <w:noProof/>
              <w:lang w:eastAsia="cs-CZ"/>
            </w:rPr>
          </w:pPr>
          <w:hyperlink w:anchor="_Toc92261859" w:history="1">
            <w:r w:rsidR="00E8121C" w:rsidRPr="00694DBE">
              <w:rPr>
                <w:rStyle w:val="Hypertextovodkaz"/>
                <w:rFonts w:cs="Arial"/>
                <w:noProof/>
              </w:rPr>
              <w:t>2. Systém bezpečnosti potravin je dlouhodobě funkční a udržitelný</w:t>
            </w:r>
            <w:r w:rsidR="00E8121C">
              <w:rPr>
                <w:noProof/>
                <w:webHidden/>
              </w:rPr>
              <w:tab/>
            </w:r>
            <w:r w:rsidR="00E8121C">
              <w:rPr>
                <w:noProof/>
                <w:webHidden/>
              </w:rPr>
              <w:fldChar w:fldCharType="begin"/>
            </w:r>
            <w:r w:rsidR="00E8121C">
              <w:rPr>
                <w:noProof/>
                <w:webHidden/>
              </w:rPr>
              <w:instrText xml:space="preserve"> PAGEREF _Toc92261859 \h </w:instrText>
            </w:r>
            <w:r w:rsidR="00E8121C">
              <w:rPr>
                <w:noProof/>
                <w:webHidden/>
              </w:rPr>
            </w:r>
            <w:r w:rsidR="00E8121C">
              <w:rPr>
                <w:noProof/>
                <w:webHidden/>
              </w:rPr>
              <w:fldChar w:fldCharType="separate"/>
            </w:r>
            <w:r w:rsidR="007F3E34">
              <w:rPr>
                <w:noProof/>
                <w:webHidden/>
              </w:rPr>
              <w:t>14</w:t>
            </w:r>
            <w:r w:rsidR="00E8121C">
              <w:rPr>
                <w:noProof/>
                <w:webHidden/>
              </w:rPr>
              <w:fldChar w:fldCharType="end"/>
            </w:r>
          </w:hyperlink>
        </w:p>
        <w:p w14:paraId="418CAC3F" w14:textId="0DDA68BA" w:rsidR="00E8121C" w:rsidRDefault="0008747B">
          <w:pPr>
            <w:pStyle w:val="Obsah3"/>
            <w:tabs>
              <w:tab w:val="right" w:leader="dot" w:pos="9062"/>
            </w:tabs>
            <w:rPr>
              <w:rFonts w:asciiTheme="minorHAnsi" w:eastAsiaTheme="minorEastAsia" w:hAnsiTheme="minorHAnsi" w:cstheme="minorBidi"/>
              <w:noProof/>
              <w:lang w:eastAsia="cs-CZ"/>
            </w:rPr>
          </w:pPr>
          <w:hyperlink w:anchor="_Toc92261860" w:history="1">
            <w:r w:rsidR="00E8121C" w:rsidRPr="00694DBE">
              <w:rPr>
                <w:rStyle w:val="Hypertextovodkaz"/>
                <w:rFonts w:cs="Arial"/>
                <w:noProof/>
              </w:rPr>
              <w:t>2.1. Další rozvoj systému při uplatňování principů analýzy rizik</w:t>
            </w:r>
            <w:r w:rsidR="00E8121C">
              <w:rPr>
                <w:noProof/>
                <w:webHidden/>
              </w:rPr>
              <w:tab/>
            </w:r>
            <w:r w:rsidR="00E8121C">
              <w:rPr>
                <w:noProof/>
                <w:webHidden/>
              </w:rPr>
              <w:fldChar w:fldCharType="begin"/>
            </w:r>
            <w:r w:rsidR="00E8121C">
              <w:rPr>
                <w:noProof/>
                <w:webHidden/>
              </w:rPr>
              <w:instrText xml:space="preserve"> PAGEREF _Toc92261860 \h </w:instrText>
            </w:r>
            <w:r w:rsidR="00E8121C">
              <w:rPr>
                <w:noProof/>
                <w:webHidden/>
              </w:rPr>
            </w:r>
            <w:r w:rsidR="00E8121C">
              <w:rPr>
                <w:noProof/>
                <w:webHidden/>
              </w:rPr>
              <w:fldChar w:fldCharType="separate"/>
            </w:r>
            <w:r w:rsidR="007F3E34">
              <w:rPr>
                <w:noProof/>
                <w:webHidden/>
              </w:rPr>
              <w:t>14</w:t>
            </w:r>
            <w:r w:rsidR="00E8121C">
              <w:rPr>
                <w:noProof/>
                <w:webHidden/>
              </w:rPr>
              <w:fldChar w:fldCharType="end"/>
            </w:r>
          </w:hyperlink>
        </w:p>
        <w:p w14:paraId="4CB8C3E1" w14:textId="37405D41" w:rsidR="00E8121C" w:rsidRDefault="0008747B">
          <w:pPr>
            <w:pStyle w:val="Obsah3"/>
            <w:tabs>
              <w:tab w:val="right" w:leader="dot" w:pos="9062"/>
            </w:tabs>
            <w:rPr>
              <w:rFonts w:asciiTheme="minorHAnsi" w:eastAsiaTheme="minorEastAsia" w:hAnsiTheme="minorHAnsi" w:cstheme="minorBidi"/>
              <w:noProof/>
              <w:lang w:eastAsia="cs-CZ"/>
            </w:rPr>
          </w:pPr>
          <w:hyperlink w:anchor="_Toc92261861" w:history="1">
            <w:r w:rsidR="00E8121C" w:rsidRPr="00694DBE">
              <w:rPr>
                <w:rStyle w:val="Hypertextovodkaz"/>
                <w:rFonts w:cs="Arial"/>
                <w:noProof/>
              </w:rPr>
              <w:t>2.2. Účinná meziresortní spolupráce</w:t>
            </w:r>
            <w:r w:rsidR="00E8121C">
              <w:rPr>
                <w:noProof/>
                <w:webHidden/>
              </w:rPr>
              <w:tab/>
            </w:r>
            <w:r w:rsidR="00E8121C">
              <w:rPr>
                <w:noProof/>
                <w:webHidden/>
              </w:rPr>
              <w:fldChar w:fldCharType="begin"/>
            </w:r>
            <w:r w:rsidR="00E8121C">
              <w:rPr>
                <w:noProof/>
                <w:webHidden/>
              </w:rPr>
              <w:instrText xml:space="preserve"> PAGEREF _Toc92261861 \h </w:instrText>
            </w:r>
            <w:r w:rsidR="00E8121C">
              <w:rPr>
                <w:noProof/>
                <w:webHidden/>
              </w:rPr>
            </w:r>
            <w:r w:rsidR="00E8121C">
              <w:rPr>
                <w:noProof/>
                <w:webHidden/>
              </w:rPr>
              <w:fldChar w:fldCharType="separate"/>
            </w:r>
            <w:r w:rsidR="007F3E34">
              <w:rPr>
                <w:noProof/>
                <w:webHidden/>
              </w:rPr>
              <w:t>15</w:t>
            </w:r>
            <w:r w:rsidR="00E8121C">
              <w:rPr>
                <w:noProof/>
                <w:webHidden/>
              </w:rPr>
              <w:fldChar w:fldCharType="end"/>
            </w:r>
          </w:hyperlink>
        </w:p>
        <w:p w14:paraId="673F6428" w14:textId="15429B93" w:rsidR="00E8121C" w:rsidRDefault="0008747B">
          <w:pPr>
            <w:pStyle w:val="Obsah3"/>
            <w:tabs>
              <w:tab w:val="right" w:leader="dot" w:pos="9062"/>
            </w:tabs>
            <w:rPr>
              <w:rFonts w:asciiTheme="minorHAnsi" w:eastAsiaTheme="minorEastAsia" w:hAnsiTheme="minorHAnsi" w:cstheme="minorBidi"/>
              <w:noProof/>
              <w:lang w:eastAsia="cs-CZ"/>
            </w:rPr>
          </w:pPr>
          <w:hyperlink w:anchor="_Toc92261862" w:history="1">
            <w:r w:rsidR="00E8121C" w:rsidRPr="00694DBE">
              <w:rPr>
                <w:rStyle w:val="Hypertextovodkaz"/>
                <w:rFonts w:cs="Arial"/>
                <w:noProof/>
              </w:rPr>
              <w:t>2.3. Dostatek personálních kapacit pro fungování a rozvoj systému</w:t>
            </w:r>
            <w:r w:rsidR="00E8121C">
              <w:rPr>
                <w:noProof/>
                <w:webHidden/>
              </w:rPr>
              <w:tab/>
            </w:r>
            <w:r w:rsidR="00E8121C">
              <w:rPr>
                <w:noProof/>
                <w:webHidden/>
              </w:rPr>
              <w:fldChar w:fldCharType="begin"/>
            </w:r>
            <w:r w:rsidR="00E8121C">
              <w:rPr>
                <w:noProof/>
                <w:webHidden/>
              </w:rPr>
              <w:instrText xml:space="preserve"> PAGEREF _Toc92261862 \h </w:instrText>
            </w:r>
            <w:r w:rsidR="00E8121C">
              <w:rPr>
                <w:noProof/>
                <w:webHidden/>
              </w:rPr>
            </w:r>
            <w:r w:rsidR="00E8121C">
              <w:rPr>
                <w:noProof/>
                <w:webHidden/>
              </w:rPr>
              <w:fldChar w:fldCharType="separate"/>
            </w:r>
            <w:r w:rsidR="007F3E34">
              <w:rPr>
                <w:noProof/>
                <w:webHidden/>
              </w:rPr>
              <w:t>17</w:t>
            </w:r>
            <w:r w:rsidR="00E8121C">
              <w:rPr>
                <w:noProof/>
                <w:webHidden/>
              </w:rPr>
              <w:fldChar w:fldCharType="end"/>
            </w:r>
          </w:hyperlink>
        </w:p>
        <w:p w14:paraId="05F22F12" w14:textId="23A0F1B4" w:rsidR="00E8121C" w:rsidRDefault="0008747B">
          <w:pPr>
            <w:pStyle w:val="Obsah2"/>
            <w:tabs>
              <w:tab w:val="right" w:leader="dot" w:pos="9062"/>
            </w:tabs>
            <w:rPr>
              <w:rFonts w:asciiTheme="minorHAnsi" w:eastAsiaTheme="minorEastAsia" w:hAnsiTheme="minorHAnsi" w:cstheme="minorBidi"/>
              <w:noProof/>
              <w:lang w:eastAsia="cs-CZ"/>
            </w:rPr>
          </w:pPr>
          <w:hyperlink w:anchor="_Toc92261863" w:history="1">
            <w:r w:rsidR="00E8121C" w:rsidRPr="00694DBE">
              <w:rPr>
                <w:rStyle w:val="Hypertextovodkaz"/>
                <w:rFonts w:cs="Arial"/>
                <w:noProof/>
              </w:rPr>
              <w:t>3. Vzdělaný spotřebitel má možnost informované volby</w:t>
            </w:r>
            <w:r w:rsidR="00E8121C">
              <w:rPr>
                <w:noProof/>
                <w:webHidden/>
              </w:rPr>
              <w:tab/>
            </w:r>
            <w:r w:rsidR="00E8121C">
              <w:rPr>
                <w:noProof/>
                <w:webHidden/>
              </w:rPr>
              <w:fldChar w:fldCharType="begin"/>
            </w:r>
            <w:r w:rsidR="00E8121C">
              <w:rPr>
                <w:noProof/>
                <w:webHidden/>
              </w:rPr>
              <w:instrText xml:space="preserve"> PAGEREF _Toc92261863 \h </w:instrText>
            </w:r>
            <w:r w:rsidR="00E8121C">
              <w:rPr>
                <w:noProof/>
                <w:webHidden/>
              </w:rPr>
            </w:r>
            <w:r w:rsidR="00E8121C">
              <w:rPr>
                <w:noProof/>
                <w:webHidden/>
              </w:rPr>
              <w:fldChar w:fldCharType="separate"/>
            </w:r>
            <w:r w:rsidR="007F3E34">
              <w:rPr>
                <w:noProof/>
                <w:webHidden/>
              </w:rPr>
              <w:t>19</w:t>
            </w:r>
            <w:r w:rsidR="00E8121C">
              <w:rPr>
                <w:noProof/>
                <w:webHidden/>
              </w:rPr>
              <w:fldChar w:fldCharType="end"/>
            </w:r>
          </w:hyperlink>
        </w:p>
        <w:p w14:paraId="37048587" w14:textId="7738C201" w:rsidR="00E8121C" w:rsidRDefault="0008747B">
          <w:pPr>
            <w:pStyle w:val="Obsah3"/>
            <w:tabs>
              <w:tab w:val="right" w:leader="dot" w:pos="9062"/>
            </w:tabs>
            <w:rPr>
              <w:rFonts w:asciiTheme="minorHAnsi" w:eastAsiaTheme="minorEastAsia" w:hAnsiTheme="minorHAnsi" w:cstheme="minorBidi"/>
              <w:noProof/>
              <w:lang w:eastAsia="cs-CZ"/>
            </w:rPr>
          </w:pPr>
          <w:hyperlink w:anchor="_Toc92261864" w:history="1">
            <w:r w:rsidR="00E8121C" w:rsidRPr="00694DBE">
              <w:rPr>
                <w:rStyle w:val="Hypertextovodkaz"/>
                <w:rFonts w:cs="Arial"/>
                <w:noProof/>
              </w:rPr>
              <w:t>3.1. Včasné sdělování přesných a ověřených informací</w:t>
            </w:r>
            <w:r w:rsidR="00E8121C">
              <w:rPr>
                <w:noProof/>
                <w:webHidden/>
              </w:rPr>
              <w:tab/>
            </w:r>
            <w:r w:rsidR="00E8121C">
              <w:rPr>
                <w:noProof/>
                <w:webHidden/>
              </w:rPr>
              <w:fldChar w:fldCharType="begin"/>
            </w:r>
            <w:r w:rsidR="00E8121C">
              <w:rPr>
                <w:noProof/>
                <w:webHidden/>
              </w:rPr>
              <w:instrText xml:space="preserve"> PAGEREF _Toc92261864 \h </w:instrText>
            </w:r>
            <w:r w:rsidR="00E8121C">
              <w:rPr>
                <w:noProof/>
                <w:webHidden/>
              </w:rPr>
            </w:r>
            <w:r w:rsidR="00E8121C">
              <w:rPr>
                <w:noProof/>
                <w:webHidden/>
              </w:rPr>
              <w:fldChar w:fldCharType="separate"/>
            </w:r>
            <w:r w:rsidR="007F3E34">
              <w:rPr>
                <w:noProof/>
                <w:webHidden/>
              </w:rPr>
              <w:t>19</w:t>
            </w:r>
            <w:r w:rsidR="00E8121C">
              <w:rPr>
                <w:noProof/>
                <w:webHidden/>
              </w:rPr>
              <w:fldChar w:fldCharType="end"/>
            </w:r>
          </w:hyperlink>
        </w:p>
        <w:p w14:paraId="43836A87" w14:textId="24D31B5B" w:rsidR="00E8121C" w:rsidRDefault="0008747B">
          <w:pPr>
            <w:pStyle w:val="Obsah3"/>
            <w:tabs>
              <w:tab w:val="right" w:leader="dot" w:pos="9062"/>
            </w:tabs>
            <w:rPr>
              <w:rFonts w:asciiTheme="minorHAnsi" w:eastAsiaTheme="minorEastAsia" w:hAnsiTheme="minorHAnsi" w:cstheme="minorBidi"/>
              <w:noProof/>
              <w:lang w:eastAsia="cs-CZ"/>
            </w:rPr>
          </w:pPr>
          <w:hyperlink w:anchor="_Toc92261865" w:history="1">
            <w:r w:rsidR="00E8121C" w:rsidRPr="00694DBE">
              <w:rPr>
                <w:rStyle w:val="Hypertextovodkaz"/>
                <w:rFonts w:cs="Arial"/>
                <w:noProof/>
              </w:rPr>
              <w:t>3.2. Vzdělávání laiků, prohlubování znalostí profesionálů</w:t>
            </w:r>
            <w:r w:rsidR="00E8121C">
              <w:rPr>
                <w:noProof/>
                <w:webHidden/>
              </w:rPr>
              <w:tab/>
            </w:r>
            <w:r w:rsidR="00E8121C">
              <w:rPr>
                <w:noProof/>
                <w:webHidden/>
              </w:rPr>
              <w:fldChar w:fldCharType="begin"/>
            </w:r>
            <w:r w:rsidR="00E8121C">
              <w:rPr>
                <w:noProof/>
                <w:webHidden/>
              </w:rPr>
              <w:instrText xml:space="preserve"> PAGEREF _Toc92261865 \h </w:instrText>
            </w:r>
            <w:r w:rsidR="00E8121C">
              <w:rPr>
                <w:noProof/>
                <w:webHidden/>
              </w:rPr>
            </w:r>
            <w:r w:rsidR="00E8121C">
              <w:rPr>
                <w:noProof/>
                <w:webHidden/>
              </w:rPr>
              <w:fldChar w:fldCharType="separate"/>
            </w:r>
            <w:r w:rsidR="007F3E34">
              <w:rPr>
                <w:noProof/>
                <w:webHidden/>
              </w:rPr>
              <w:t>20</w:t>
            </w:r>
            <w:r w:rsidR="00E8121C">
              <w:rPr>
                <w:noProof/>
                <w:webHidden/>
              </w:rPr>
              <w:fldChar w:fldCharType="end"/>
            </w:r>
          </w:hyperlink>
        </w:p>
        <w:p w14:paraId="239A98C2" w14:textId="46176B17" w:rsidR="00E8121C" w:rsidRDefault="0008747B">
          <w:pPr>
            <w:pStyle w:val="Obsah1"/>
            <w:rPr>
              <w:rFonts w:asciiTheme="minorHAnsi" w:eastAsiaTheme="minorEastAsia" w:hAnsiTheme="minorHAnsi" w:cstheme="minorBidi"/>
              <w:noProof/>
              <w:lang w:eastAsia="cs-CZ"/>
            </w:rPr>
          </w:pPr>
          <w:hyperlink w:anchor="_Toc92261866" w:history="1">
            <w:r w:rsidR="00E8121C" w:rsidRPr="00694DBE">
              <w:rPr>
                <w:rStyle w:val="Hypertextovodkaz"/>
                <w:rFonts w:cs="Arial"/>
                <w:noProof/>
              </w:rPr>
              <w:t>Strategický cíl 2</w:t>
            </w:r>
            <w:r w:rsidR="00E8121C">
              <w:rPr>
                <w:noProof/>
                <w:webHidden/>
              </w:rPr>
              <w:tab/>
            </w:r>
            <w:r w:rsidR="00E8121C">
              <w:rPr>
                <w:noProof/>
                <w:webHidden/>
              </w:rPr>
              <w:fldChar w:fldCharType="begin"/>
            </w:r>
            <w:r w:rsidR="00E8121C">
              <w:rPr>
                <w:noProof/>
                <w:webHidden/>
              </w:rPr>
              <w:instrText xml:space="preserve"> PAGEREF _Toc92261866 \h </w:instrText>
            </w:r>
            <w:r w:rsidR="00E8121C">
              <w:rPr>
                <w:noProof/>
                <w:webHidden/>
              </w:rPr>
            </w:r>
            <w:r w:rsidR="00E8121C">
              <w:rPr>
                <w:noProof/>
                <w:webHidden/>
              </w:rPr>
              <w:fldChar w:fldCharType="separate"/>
            </w:r>
            <w:r w:rsidR="007F3E34">
              <w:rPr>
                <w:noProof/>
                <w:webHidden/>
              </w:rPr>
              <w:t>23</w:t>
            </w:r>
            <w:r w:rsidR="00E8121C">
              <w:rPr>
                <w:noProof/>
                <w:webHidden/>
              </w:rPr>
              <w:fldChar w:fldCharType="end"/>
            </w:r>
          </w:hyperlink>
        </w:p>
        <w:p w14:paraId="7CE30A89" w14:textId="7FEF6E42" w:rsidR="00E8121C" w:rsidRDefault="0008747B">
          <w:pPr>
            <w:pStyle w:val="Obsah2"/>
            <w:tabs>
              <w:tab w:val="right" w:leader="dot" w:pos="9062"/>
            </w:tabs>
            <w:rPr>
              <w:rFonts w:asciiTheme="minorHAnsi" w:eastAsiaTheme="minorEastAsia" w:hAnsiTheme="minorHAnsi" w:cstheme="minorBidi"/>
              <w:noProof/>
              <w:lang w:eastAsia="cs-CZ"/>
            </w:rPr>
          </w:pPr>
          <w:hyperlink w:anchor="_Toc92261867" w:history="1">
            <w:r w:rsidR="00E8121C" w:rsidRPr="00694DBE">
              <w:rPr>
                <w:rStyle w:val="Hypertextovodkaz"/>
                <w:rFonts w:cs="Arial"/>
                <w:noProof/>
              </w:rPr>
              <w:t>1. Vytvoření prostředí pro zdravou výživu</w:t>
            </w:r>
            <w:r w:rsidR="00E8121C">
              <w:rPr>
                <w:noProof/>
                <w:webHidden/>
              </w:rPr>
              <w:tab/>
            </w:r>
            <w:r w:rsidR="00E8121C">
              <w:rPr>
                <w:noProof/>
                <w:webHidden/>
              </w:rPr>
              <w:fldChar w:fldCharType="begin"/>
            </w:r>
            <w:r w:rsidR="00E8121C">
              <w:rPr>
                <w:noProof/>
                <w:webHidden/>
              </w:rPr>
              <w:instrText xml:space="preserve"> PAGEREF _Toc92261867 \h </w:instrText>
            </w:r>
            <w:r w:rsidR="00E8121C">
              <w:rPr>
                <w:noProof/>
                <w:webHidden/>
              </w:rPr>
            </w:r>
            <w:r w:rsidR="00E8121C">
              <w:rPr>
                <w:noProof/>
                <w:webHidden/>
              </w:rPr>
              <w:fldChar w:fldCharType="separate"/>
            </w:r>
            <w:r w:rsidR="007F3E34">
              <w:rPr>
                <w:noProof/>
                <w:webHidden/>
              </w:rPr>
              <w:t>24</w:t>
            </w:r>
            <w:r w:rsidR="00E8121C">
              <w:rPr>
                <w:noProof/>
                <w:webHidden/>
              </w:rPr>
              <w:fldChar w:fldCharType="end"/>
            </w:r>
          </w:hyperlink>
        </w:p>
        <w:p w14:paraId="2D183596" w14:textId="21F70275" w:rsidR="00E8121C" w:rsidRDefault="0008747B">
          <w:pPr>
            <w:pStyle w:val="Obsah3"/>
            <w:tabs>
              <w:tab w:val="right" w:leader="dot" w:pos="9062"/>
            </w:tabs>
            <w:rPr>
              <w:rFonts w:asciiTheme="minorHAnsi" w:eastAsiaTheme="minorEastAsia" w:hAnsiTheme="minorHAnsi" w:cstheme="minorBidi"/>
              <w:noProof/>
              <w:lang w:eastAsia="cs-CZ"/>
            </w:rPr>
          </w:pPr>
          <w:hyperlink w:anchor="_Toc92261868" w:history="1">
            <w:r w:rsidR="00E8121C" w:rsidRPr="00694DBE">
              <w:rPr>
                <w:rStyle w:val="Hypertextovodkaz"/>
                <w:rFonts w:cs="Arial"/>
                <w:noProof/>
              </w:rPr>
              <w:t>1.1 Stravování a výživa ve školách</w:t>
            </w:r>
            <w:r w:rsidR="00E8121C">
              <w:rPr>
                <w:noProof/>
                <w:webHidden/>
              </w:rPr>
              <w:tab/>
            </w:r>
            <w:r w:rsidR="00E8121C">
              <w:rPr>
                <w:noProof/>
                <w:webHidden/>
              </w:rPr>
              <w:fldChar w:fldCharType="begin"/>
            </w:r>
            <w:r w:rsidR="00E8121C">
              <w:rPr>
                <w:noProof/>
                <w:webHidden/>
              </w:rPr>
              <w:instrText xml:space="preserve"> PAGEREF _Toc92261868 \h </w:instrText>
            </w:r>
            <w:r w:rsidR="00E8121C">
              <w:rPr>
                <w:noProof/>
                <w:webHidden/>
              </w:rPr>
            </w:r>
            <w:r w:rsidR="00E8121C">
              <w:rPr>
                <w:noProof/>
                <w:webHidden/>
              </w:rPr>
              <w:fldChar w:fldCharType="separate"/>
            </w:r>
            <w:r w:rsidR="007F3E34">
              <w:rPr>
                <w:noProof/>
                <w:webHidden/>
              </w:rPr>
              <w:t>24</w:t>
            </w:r>
            <w:r w:rsidR="00E8121C">
              <w:rPr>
                <w:noProof/>
                <w:webHidden/>
              </w:rPr>
              <w:fldChar w:fldCharType="end"/>
            </w:r>
          </w:hyperlink>
        </w:p>
        <w:p w14:paraId="14CC933C" w14:textId="7917FBCF" w:rsidR="00E8121C" w:rsidRDefault="0008747B">
          <w:pPr>
            <w:pStyle w:val="Obsah3"/>
            <w:tabs>
              <w:tab w:val="right" w:leader="dot" w:pos="9062"/>
            </w:tabs>
            <w:rPr>
              <w:rFonts w:asciiTheme="minorHAnsi" w:eastAsiaTheme="minorEastAsia" w:hAnsiTheme="minorHAnsi" w:cstheme="minorBidi"/>
              <w:noProof/>
              <w:lang w:eastAsia="cs-CZ"/>
            </w:rPr>
          </w:pPr>
          <w:hyperlink w:anchor="_Toc92261869" w:history="1">
            <w:r w:rsidR="00E8121C" w:rsidRPr="00694DBE">
              <w:rPr>
                <w:rStyle w:val="Hypertextovodkaz"/>
                <w:rFonts w:cs="Arial"/>
                <w:noProof/>
              </w:rPr>
              <w:t>1.2 Označování výživových hodnot</w:t>
            </w:r>
            <w:r w:rsidR="00E8121C">
              <w:rPr>
                <w:noProof/>
                <w:webHidden/>
              </w:rPr>
              <w:tab/>
            </w:r>
            <w:r w:rsidR="00E8121C">
              <w:rPr>
                <w:noProof/>
                <w:webHidden/>
              </w:rPr>
              <w:fldChar w:fldCharType="begin"/>
            </w:r>
            <w:r w:rsidR="00E8121C">
              <w:rPr>
                <w:noProof/>
                <w:webHidden/>
              </w:rPr>
              <w:instrText xml:space="preserve"> PAGEREF _Toc92261869 \h </w:instrText>
            </w:r>
            <w:r w:rsidR="00E8121C">
              <w:rPr>
                <w:noProof/>
                <w:webHidden/>
              </w:rPr>
            </w:r>
            <w:r w:rsidR="00E8121C">
              <w:rPr>
                <w:noProof/>
                <w:webHidden/>
              </w:rPr>
              <w:fldChar w:fldCharType="separate"/>
            </w:r>
            <w:r w:rsidR="007F3E34">
              <w:rPr>
                <w:noProof/>
                <w:webHidden/>
              </w:rPr>
              <w:t>25</w:t>
            </w:r>
            <w:r w:rsidR="00E8121C">
              <w:rPr>
                <w:noProof/>
                <w:webHidden/>
              </w:rPr>
              <w:fldChar w:fldCharType="end"/>
            </w:r>
          </w:hyperlink>
        </w:p>
        <w:p w14:paraId="0739332D" w14:textId="0C2CB0EF" w:rsidR="00E8121C" w:rsidRDefault="0008747B">
          <w:pPr>
            <w:pStyle w:val="Obsah3"/>
            <w:tabs>
              <w:tab w:val="right" w:leader="dot" w:pos="9062"/>
            </w:tabs>
            <w:rPr>
              <w:rFonts w:asciiTheme="minorHAnsi" w:eastAsiaTheme="minorEastAsia" w:hAnsiTheme="minorHAnsi" w:cstheme="minorBidi"/>
              <w:noProof/>
              <w:lang w:eastAsia="cs-CZ"/>
            </w:rPr>
          </w:pPr>
          <w:hyperlink w:anchor="_Toc92261870" w:history="1">
            <w:r w:rsidR="00E8121C" w:rsidRPr="00694DBE">
              <w:rPr>
                <w:rStyle w:val="Hypertextovodkaz"/>
                <w:rFonts w:cs="Arial"/>
                <w:noProof/>
              </w:rPr>
              <w:t>1.3 Opatření na podporu změny složení potravin a nápojů</w:t>
            </w:r>
            <w:r w:rsidR="00E8121C">
              <w:rPr>
                <w:noProof/>
                <w:webHidden/>
              </w:rPr>
              <w:tab/>
            </w:r>
            <w:r w:rsidR="00E8121C">
              <w:rPr>
                <w:noProof/>
                <w:webHidden/>
              </w:rPr>
              <w:fldChar w:fldCharType="begin"/>
            </w:r>
            <w:r w:rsidR="00E8121C">
              <w:rPr>
                <w:noProof/>
                <w:webHidden/>
              </w:rPr>
              <w:instrText xml:space="preserve"> PAGEREF _Toc92261870 \h </w:instrText>
            </w:r>
            <w:r w:rsidR="00E8121C">
              <w:rPr>
                <w:noProof/>
                <w:webHidden/>
              </w:rPr>
            </w:r>
            <w:r w:rsidR="00E8121C">
              <w:rPr>
                <w:noProof/>
                <w:webHidden/>
              </w:rPr>
              <w:fldChar w:fldCharType="separate"/>
            </w:r>
            <w:r w:rsidR="007F3E34">
              <w:rPr>
                <w:noProof/>
                <w:webHidden/>
              </w:rPr>
              <w:t>26</w:t>
            </w:r>
            <w:r w:rsidR="00E8121C">
              <w:rPr>
                <w:noProof/>
                <w:webHidden/>
              </w:rPr>
              <w:fldChar w:fldCharType="end"/>
            </w:r>
          </w:hyperlink>
        </w:p>
        <w:p w14:paraId="386CF8AD" w14:textId="0EA984E1" w:rsidR="00E8121C" w:rsidRDefault="0008747B">
          <w:pPr>
            <w:pStyle w:val="Obsah3"/>
            <w:tabs>
              <w:tab w:val="right" w:leader="dot" w:pos="9062"/>
            </w:tabs>
            <w:rPr>
              <w:rFonts w:asciiTheme="minorHAnsi" w:eastAsiaTheme="minorEastAsia" w:hAnsiTheme="minorHAnsi" w:cstheme="minorBidi"/>
              <w:noProof/>
              <w:lang w:eastAsia="cs-CZ"/>
            </w:rPr>
          </w:pPr>
          <w:hyperlink w:anchor="_Toc92261871" w:history="1">
            <w:r w:rsidR="00E8121C" w:rsidRPr="00694DBE">
              <w:rPr>
                <w:rStyle w:val="Hypertextovodkaz"/>
                <w:rFonts w:cs="Arial"/>
                <w:noProof/>
              </w:rPr>
              <w:t xml:space="preserve">1.4 Vyloučení </w:t>
            </w:r>
            <w:r w:rsidR="00E8121C" w:rsidRPr="00694DBE">
              <w:rPr>
                <w:rStyle w:val="Hypertextovodkaz"/>
                <w:rFonts w:cs="Arial"/>
                <w:i/>
                <w:noProof/>
              </w:rPr>
              <w:t>trans</w:t>
            </w:r>
            <w:r w:rsidR="00E8121C" w:rsidRPr="00694DBE">
              <w:rPr>
                <w:rStyle w:val="Hypertextovodkaz"/>
                <w:rFonts w:cs="Arial"/>
                <w:noProof/>
              </w:rPr>
              <w:t>-mastných kyselin</w:t>
            </w:r>
            <w:r w:rsidR="00E8121C">
              <w:rPr>
                <w:noProof/>
                <w:webHidden/>
              </w:rPr>
              <w:tab/>
            </w:r>
            <w:r w:rsidR="00E8121C">
              <w:rPr>
                <w:noProof/>
                <w:webHidden/>
              </w:rPr>
              <w:fldChar w:fldCharType="begin"/>
            </w:r>
            <w:r w:rsidR="00E8121C">
              <w:rPr>
                <w:noProof/>
                <w:webHidden/>
              </w:rPr>
              <w:instrText xml:space="preserve"> PAGEREF _Toc92261871 \h </w:instrText>
            </w:r>
            <w:r w:rsidR="00E8121C">
              <w:rPr>
                <w:noProof/>
                <w:webHidden/>
              </w:rPr>
            </w:r>
            <w:r w:rsidR="00E8121C">
              <w:rPr>
                <w:noProof/>
                <w:webHidden/>
              </w:rPr>
              <w:fldChar w:fldCharType="separate"/>
            </w:r>
            <w:r w:rsidR="007F3E34">
              <w:rPr>
                <w:noProof/>
                <w:webHidden/>
              </w:rPr>
              <w:t>27</w:t>
            </w:r>
            <w:r w:rsidR="00E8121C">
              <w:rPr>
                <w:noProof/>
                <w:webHidden/>
              </w:rPr>
              <w:fldChar w:fldCharType="end"/>
            </w:r>
          </w:hyperlink>
        </w:p>
        <w:p w14:paraId="478CC895" w14:textId="02F38315" w:rsidR="00E8121C" w:rsidRDefault="0008747B">
          <w:pPr>
            <w:pStyle w:val="Obsah3"/>
            <w:tabs>
              <w:tab w:val="right" w:leader="dot" w:pos="9062"/>
            </w:tabs>
            <w:rPr>
              <w:rFonts w:asciiTheme="minorHAnsi" w:eastAsiaTheme="minorEastAsia" w:hAnsiTheme="minorHAnsi" w:cstheme="minorBidi"/>
              <w:noProof/>
              <w:lang w:eastAsia="cs-CZ"/>
            </w:rPr>
          </w:pPr>
          <w:hyperlink w:anchor="_Toc92261872" w:history="1">
            <w:r w:rsidR="00E8121C" w:rsidRPr="00694DBE">
              <w:rPr>
                <w:rStyle w:val="Hypertextovodkaz"/>
                <w:rFonts w:cs="Arial"/>
                <w:noProof/>
              </w:rPr>
              <w:t>1.5 Uvádění potravin pro děti na trh</w:t>
            </w:r>
            <w:r w:rsidR="00E8121C">
              <w:rPr>
                <w:noProof/>
                <w:webHidden/>
              </w:rPr>
              <w:tab/>
            </w:r>
            <w:r w:rsidR="00E8121C">
              <w:rPr>
                <w:noProof/>
                <w:webHidden/>
              </w:rPr>
              <w:fldChar w:fldCharType="begin"/>
            </w:r>
            <w:r w:rsidR="00E8121C">
              <w:rPr>
                <w:noProof/>
                <w:webHidden/>
              </w:rPr>
              <w:instrText xml:space="preserve"> PAGEREF _Toc92261872 \h </w:instrText>
            </w:r>
            <w:r w:rsidR="00E8121C">
              <w:rPr>
                <w:noProof/>
                <w:webHidden/>
              </w:rPr>
            </w:r>
            <w:r w:rsidR="00E8121C">
              <w:rPr>
                <w:noProof/>
                <w:webHidden/>
              </w:rPr>
              <w:fldChar w:fldCharType="separate"/>
            </w:r>
            <w:r w:rsidR="007F3E34">
              <w:rPr>
                <w:noProof/>
                <w:webHidden/>
              </w:rPr>
              <w:t>27</w:t>
            </w:r>
            <w:r w:rsidR="00E8121C">
              <w:rPr>
                <w:noProof/>
                <w:webHidden/>
              </w:rPr>
              <w:fldChar w:fldCharType="end"/>
            </w:r>
          </w:hyperlink>
        </w:p>
        <w:p w14:paraId="7EF7DDC2" w14:textId="1DD245EE" w:rsidR="00E8121C" w:rsidRDefault="0008747B">
          <w:pPr>
            <w:pStyle w:val="Obsah3"/>
            <w:tabs>
              <w:tab w:val="right" w:leader="dot" w:pos="9062"/>
            </w:tabs>
            <w:rPr>
              <w:rFonts w:asciiTheme="minorHAnsi" w:eastAsiaTheme="minorEastAsia" w:hAnsiTheme="minorHAnsi" w:cstheme="minorBidi"/>
              <w:noProof/>
              <w:lang w:eastAsia="cs-CZ"/>
            </w:rPr>
          </w:pPr>
          <w:hyperlink w:anchor="_Toc92261873" w:history="1">
            <w:r w:rsidR="00E8121C" w:rsidRPr="00694DBE">
              <w:rPr>
                <w:rStyle w:val="Hypertextovodkaz"/>
                <w:rFonts w:cs="Arial"/>
                <w:noProof/>
              </w:rPr>
              <w:t>1.6 Daňová politika</w:t>
            </w:r>
            <w:r w:rsidR="00E8121C">
              <w:rPr>
                <w:noProof/>
                <w:webHidden/>
              </w:rPr>
              <w:tab/>
            </w:r>
            <w:r w:rsidR="00E8121C">
              <w:rPr>
                <w:noProof/>
                <w:webHidden/>
              </w:rPr>
              <w:fldChar w:fldCharType="begin"/>
            </w:r>
            <w:r w:rsidR="00E8121C">
              <w:rPr>
                <w:noProof/>
                <w:webHidden/>
              </w:rPr>
              <w:instrText xml:space="preserve"> PAGEREF _Toc92261873 \h </w:instrText>
            </w:r>
            <w:r w:rsidR="00E8121C">
              <w:rPr>
                <w:noProof/>
                <w:webHidden/>
              </w:rPr>
            </w:r>
            <w:r w:rsidR="00E8121C">
              <w:rPr>
                <w:noProof/>
                <w:webHidden/>
              </w:rPr>
              <w:fldChar w:fldCharType="separate"/>
            </w:r>
            <w:r w:rsidR="007F3E34">
              <w:rPr>
                <w:noProof/>
                <w:webHidden/>
              </w:rPr>
              <w:t>28</w:t>
            </w:r>
            <w:r w:rsidR="00E8121C">
              <w:rPr>
                <w:noProof/>
                <w:webHidden/>
              </w:rPr>
              <w:fldChar w:fldCharType="end"/>
            </w:r>
          </w:hyperlink>
        </w:p>
        <w:p w14:paraId="06034F52" w14:textId="4AF8C61A" w:rsidR="00E8121C" w:rsidRDefault="0008747B">
          <w:pPr>
            <w:pStyle w:val="Obsah2"/>
            <w:tabs>
              <w:tab w:val="right" w:leader="dot" w:pos="9062"/>
            </w:tabs>
            <w:rPr>
              <w:rFonts w:asciiTheme="minorHAnsi" w:eastAsiaTheme="minorEastAsia" w:hAnsiTheme="minorHAnsi" w:cstheme="minorBidi"/>
              <w:noProof/>
              <w:lang w:eastAsia="cs-CZ"/>
            </w:rPr>
          </w:pPr>
          <w:hyperlink w:anchor="_Toc92261874" w:history="1">
            <w:r w:rsidR="00E8121C" w:rsidRPr="00694DBE">
              <w:rPr>
                <w:rStyle w:val="Hypertextovodkaz"/>
                <w:rFonts w:cs="Arial"/>
                <w:noProof/>
              </w:rPr>
              <w:t>2. Podpora zdravé výživy v průběhu celého života</w:t>
            </w:r>
            <w:r w:rsidR="00E8121C">
              <w:rPr>
                <w:noProof/>
                <w:webHidden/>
              </w:rPr>
              <w:tab/>
            </w:r>
            <w:r w:rsidR="00E8121C">
              <w:rPr>
                <w:noProof/>
                <w:webHidden/>
              </w:rPr>
              <w:fldChar w:fldCharType="begin"/>
            </w:r>
            <w:r w:rsidR="00E8121C">
              <w:rPr>
                <w:noProof/>
                <w:webHidden/>
              </w:rPr>
              <w:instrText xml:space="preserve"> PAGEREF _Toc92261874 \h </w:instrText>
            </w:r>
            <w:r w:rsidR="00E8121C">
              <w:rPr>
                <w:noProof/>
                <w:webHidden/>
              </w:rPr>
            </w:r>
            <w:r w:rsidR="00E8121C">
              <w:rPr>
                <w:noProof/>
                <w:webHidden/>
              </w:rPr>
              <w:fldChar w:fldCharType="separate"/>
            </w:r>
            <w:r w:rsidR="007F3E34">
              <w:rPr>
                <w:noProof/>
                <w:webHidden/>
              </w:rPr>
              <w:t>30</w:t>
            </w:r>
            <w:r w:rsidR="00E8121C">
              <w:rPr>
                <w:noProof/>
                <w:webHidden/>
              </w:rPr>
              <w:fldChar w:fldCharType="end"/>
            </w:r>
          </w:hyperlink>
        </w:p>
        <w:p w14:paraId="4806A95F" w14:textId="2E0E5AEF" w:rsidR="00E8121C" w:rsidRDefault="0008747B">
          <w:pPr>
            <w:pStyle w:val="Obsah3"/>
            <w:tabs>
              <w:tab w:val="right" w:leader="dot" w:pos="9062"/>
            </w:tabs>
            <w:rPr>
              <w:rFonts w:asciiTheme="minorHAnsi" w:eastAsiaTheme="minorEastAsia" w:hAnsiTheme="minorHAnsi" w:cstheme="minorBidi"/>
              <w:noProof/>
              <w:lang w:eastAsia="cs-CZ"/>
            </w:rPr>
          </w:pPr>
          <w:hyperlink w:anchor="_Toc92261875" w:history="1">
            <w:r w:rsidR="00E8121C" w:rsidRPr="00694DBE">
              <w:rPr>
                <w:rStyle w:val="Hypertextovodkaz"/>
                <w:rFonts w:cs="Arial"/>
                <w:noProof/>
              </w:rPr>
              <w:t>2.1 Výživa nastávajících a kojících matek</w:t>
            </w:r>
            <w:r w:rsidR="00E8121C">
              <w:rPr>
                <w:noProof/>
                <w:webHidden/>
              </w:rPr>
              <w:tab/>
            </w:r>
            <w:r w:rsidR="00E8121C">
              <w:rPr>
                <w:noProof/>
                <w:webHidden/>
              </w:rPr>
              <w:fldChar w:fldCharType="begin"/>
            </w:r>
            <w:r w:rsidR="00E8121C">
              <w:rPr>
                <w:noProof/>
                <w:webHidden/>
              </w:rPr>
              <w:instrText xml:space="preserve"> PAGEREF _Toc92261875 \h </w:instrText>
            </w:r>
            <w:r w:rsidR="00E8121C">
              <w:rPr>
                <w:noProof/>
                <w:webHidden/>
              </w:rPr>
            </w:r>
            <w:r w:rsidR="00E8121C">
              <w:rPr>
                <w:noProof/>
                <w:webHidden/>
              </w:rPr>
              <w:fldChar w:fldCharType="separate"/>
            </w:r>
            <w:r w:rsidR="007F3E34">
              <w:rPr>
                <w:noProof/>
                <w:webHidden/>
              </w:rPr>
              <w:t>30</w:t>
            </w:r>
            <w:r w:rsidR="00E8121C">
              <w:rPr>
                <w:noProof/>
                <w:webHidden/>
              </w:rPr>
              <w:fldChar w:fldCharType="end"/>
            </w:r>
          </w:hyperlink>
        </w:p>
        <w:p w14:paraId="429C7E46" w14:textId="1B79466F" w:rsidR="00E8121C" w:rsidRDefault="0008747B">
          <w:pPr>
            <w:pStyle w:val="Obsah3"/>
            <w:tabs>
              <w:tab w:val="right" w:leader="dot" w:pos="9062"/>
            </w:tabs>
            <w:rPr>
              <w:rFonts w:asciiTheme="minorHAnsi" w:eastAsiaTheme="minorEastAsia" w:hAnsiTheme="minorHAnsi" w:cstheme="minorBidi"/>
              <w:noProof/>
              <w:lang w:eastAsia="cs-CZ"/>
            </w:rPr>
          </w:pPr>
          <w:hyperlink w:anchor="_Toc92261876" w:history="1">
            <w:r w:rsidR="00E8121C" w:rsidRPr="00694DBE">
              <w:rPr>
                <w:rStyle w:val="Hypertextovodkaz"/>
                <w:rFonts w:cs="Arial"/>
                <w:noProof/>
              </w:rPr>
              <w:t>2.2 Výživa v raném věku</w:t>
            </w:r>
            <w:r w:rsidR="00E8121C">
              <w:rPr>
                <w:noProof/>
                <w:webHidden/>
              </w:rPr>
              <w:tab/>
            </w:r>
            <w:r w:rsidR="00E8121C">
              <w:rPr>
                <w:noProof/>
                <w:webHidden/>
              </w:rPr>
              <w:fldChar w:fldCharType="begin"/>
            </w:r>
            <w:r w:rsidR="00E8121C">
              <w:rPr>
                <w:noProof/>
                <w:webHidden/>
              </w:rPr>
              <w:instrText xml:space="preserve"> PAGEREF _Toc92261876 \h </w:instrText>
            </w:r>
            <w:r w:rsidR="00E8121C">
              <w:rPr>
                <w:noProof/>
                <w:webHidden/>
              </w:rPr>
            </w:r>
            <w:r w:rsidR="00E8121C">
              <w:rPr>
                <w:noProof/>
                <w:webHidden/>
              </w:rPr>
              <w:fldChar w:fldCharType="separate"/>
            </w:r>
            <w:r w:rsidR="007F3E34">
              <w:rPr>
                <w:noProof/>
                <w:webHidden/>
              </w:rPr>
              <w:t>31</w:t>
            </w:r>
            <w:r w:rsidR="00E8121C">
              <w:rPr>
                <w:noProof/>
                <w:webHidden/>
              </w:rPr>
              <w:fldChar w:fldCharType="end"/>
            </w:r>
          </w:hyperlink>
        </w:p>
        <w:p w14:paraId="08A51854" w14:textId="26F24325" w:rsidR="00E8121C" w:rsidRDefault="0008747B">
          <w:pPr>
            <w:pStyle w:val="Obsah3"/>
            <w:tabs>
              <w:tab w:val="right" w:leader="dot" w:pos="9062"/>
            </w:tabs>
            <w:rPr>
              <w:rFonts w:asciiTheme="minorHAnsi" w:eastAsiaTheme="minorEastAsia" w:hAnsiTheme="minorHAnsi" w:cstheme="minorBidi"/>
              <w:noProof/>
              <w:lang w:eastAsia="cs-CZ"/>
            </w:rPr>
          </w:pPr>
          <w:hyperlink w:anchor="_Toc92261877" w:history="1">
            <w:r w:rsidR="00E8121C" w:rsidRPr="00694DBE">
              <w:rPr>
                <w:rStyle w:val="Hypertextovodkaz"/>
                <w:rFonts w:cs="Arial"/>
                <w:noProof/>
              </w:rPr>
              <w:t>2.3 Komunikace s veřejností</w:t>
            </w:r>
            <w:r w:rsidR="00E8121C">
              <w:rPr>
                <w:noProof/>
                <w:webHidden/>
              </w:rPr>
              <w:tab/>
            </w:r>
            <w:r w:rsidR="00E8121C">
              <w:rPr>
                <w:noProof/>
                <w:webHidden/>
              </w:rPr>
              <w:fldChar w:fldCharType="begin"/>
            </w:r>
            <w:r w:rsidR="00E8121C">
              <w:rPr>
                <w:noProof/>
                <w:webHidden/>
              </w:rPr>
              <w:instrText xml:space="preserve"> PAGEREF _Toc92261877 \h </w:instrText>
            </w:r>
            <w:r w:rsidR="00E8121C">
              <w:rPr>
                <w:noProof/>
                <w:webHidden/>
              </w:rPr>
            </w:r>
            <w:r w:rsidR="00E8121C">
              <w:rPr>
                <w:noProof/>
                <w:webHidden/>
              </w:rPr>
              <w:fldChar w:fldCharType="separate"/>
            </w:r>
            <w:r w:rsidR="007F3E34">
              <w:rPr>
                <w:noProof/>
                <w:webHidden/>
              </w:rPr>
              <w:t>31</w:t>
            </w:r>
            <w:r w:rsidR="00E8121C">
              <w:rPr>
                <w:noProof/>
                <w:webHidden/>
              </w:rPr>
              <w:fldChar w:fldCharType="end"/>
            </w:r>
          </w:hyperlink>
        </w:p>
        <w:p w14:paraId="40A2FA46" w14:textId="1313E5A6" w:rsidR="00E8121C" w:rsidRDefault="0008747B">
          <w:pPr>
            <w:pStyle w:val="Obsah3"/>
            <w:tabs>
              <w:tab w:val="right" w:leader="dot" w:pos="9062"/>
            </w:tabs>
            <w:rPr>
              <w:rFonts w:asciiTheme="minorHAnsi" w:eastAsiaTheme="minorEastAsia" w:hAnsiTheme="minorHAnsi" w:cstheme="minorBidi"/>
              <w:noProof/>
              <w:lang w:eastAsia="cs-CZ"/>
            </w:rPr>
          </w:pPr>
          <w:hyperlink w:anchor="_Toc92261878" w:history="1">
            <w:r w:rsidR="00E8121C" w:rsidRPr="00694DBE">
              <w:rPr>
                <w:rStyle w:val="Hypertextovodkaz"/>
                <w:rFonts w:cs="Arial"/>
                <w:noProof/>
              </w:rPr>
              <w:t>2.4 Výživa a životní styl v průběhu stárnutí</w:t>
            </w:r>
            <w:r w:rsidR="00E8121C">
              <w:rPr>
                <w:noProof/>
                <w:webHidden/>
              </w:rPr>
              <w:tab/>
            </w:r>
            <w:r w:rsidR="00E8121C">
              <w:rPr>
                <w:noProof/>
                <w:webHidden/>
              </w:rPr>
              <w:fldChar w:fldCharType="begin"/>
            </w:r>
            <w:r w:rsidR="00E8121C">
              <w:rPr>
                <w:noProof/>
                <w:webHidden/>
              </w:rPr>
              <w:instrText xml:space="preserve"> PAGEREF _Toc92261878 \h </w:instrText>
            </w:r>
            <w:r w:rsidR="00E8121C">
              <w:rPr>
                <w:noProof/>
                <w:webHidden/>
              </w:rPr>
            </w:r>
            <w:r w:rsidR="00E8121C">
              <w:rPr>
                <w:noProof/>
                <w:webHidden/>
              </w:rPr>
              <w:fldChar w:fldCharType="separate"/>
            </w:r>
            <w:r w:rsidR="007F3E34">
              <w:rPr>
                <w:noProof/>
                <w:webHidden/>
              </w:rPr>
              <w:t>32</w:t>
            </w:r>
            <w:r w:rsidR="00E8121C">
              <w:rPr>
                <w:noProof/>
                <w:webHidden/>
              </w:rPr>
              <w:fldChar w:fldCharType="end"/>
            </w:r>
          </w:hyperlink>
        </w:p>
        <w:p w14:paraId="47682C44" w14:textId="13416816" w:rsidR="00E8121C" w:rsidRDefault="0008747B">
          <w:pPr>
            <w:pStyle w:val="Obsah2"/>
            <w:tabs>
              <w:tab w:val="right" w:leader="dot" w:pos="9062"/>
            </w:tabs>
            <w:rPr>
              <w:rFonts w:asciiTheme="minorHAnsi" w:eastAsiaTheme="minorEastAsia" w:hAnsiTheme="minorHAnsi" w:cstheme="minorBidi"/>
              <w:noProof/>
              <w:lang w:eastAsia="cs-CZ"/>
            </w:rPr>
          </w:pPr>
          <w:hyperlink w:anchor="_Toc92261879" w:history="1">
            <w:r w:rsidR="00E8121C" w:rsidRPr="00694DBE">
              <w:rPr>
                <w:rStyle w:val="Hypertextovodkaz"/>
                <w:rFonts w:cs="Arial"/>
                <w:noProof/>
              </w:rPr>
              <w:t>3. Posílení zdravotnických systémů na podporu zdravé výživy</w:t>
            </w:r>
            <w:r w:rsidR="00E8121C">
              <w:rPr>
                <w:noProof/>
                <w:webHidden/>
              </w:rPr>
              <w:tab/>
            </w:r>
            <w:r w:rsidR="00E8121C">
              <w:rPr>
                <w:noProof/>
                <w:webHidden/>
              </w:rPr>
              <w:fldChar w:fldCharType="begin"/>
            </w:r>
            <w:r w:rsidR="00E8121C">
              <w:rPr>
                <w:noProof/>
                <w:webHidden/>
              </w:rPr>
              <w:instrText xml:space="preserve"> PAGEREF _Toc92261879 \h </w:instrText>
            </w:r>
            <w:r w:rsidR="00E8121C">
              <w:rPr>
                <w:noProof/>
                <w:webHidden/>
              </w:rPr>
            </w:r>
            <w:r w:rsidR="00E8121C">
              <w:rPr>
                <w:noProof/>
                <w:webHidden/>
              </w:rPr>
              <w:fldChar w:fldCharType="separate"/>
            </w:r>
            <w:r w:rsidR="007F3E34">
              <w:rPr>
                <w:noProof/>
                <w:webHidden/>
              </w:rPr>
              <w:t>34</w:t>
            </w:r>
            <w:r w:rsidR="00E8121C">
              <w:rPr>
                <w:noProof/>
                <w:webHidden/>
              </w:rPr>
              <w:fldChar w:fldCharType="end"/>
            </w:r>
          </w:hyperlink>
        </w:p>
        <w:p w14:paraId="02770892" w14:textId="52E1F61F" w:rsidR="00E8121C" w:rsidRDefault="0008747B">
          <w:pPr>
            <w:pStyle w:val="Obsah3"/>
            <w:tabs>
              <w:tab w:val="right" w:leader="dot" w:pos="9062"/>
            </w:tabs>
            <w:rPr>
              <w:rFonts w:asciiTheme="minorHAnsi" w:eastAsiaTheme="minorEastAsia" w:hAnsiTheme="minorHAnsi" w:cstheme="minorBidi"/>
              <w:noProof/>
              <w:lang w:eastAsia="cs-CZ"/>
            </w:rPr>
          </w:pPr>
          <w:hyperlink w:anchor="_Toc92261880" w:history="1">
            <w:r w:rsidR="00E8121C" w:rsidRPr="00694DBE">
              <w:rPr>
                <w:rStyle w:val="Hypertextovodkaz"/>
                <w:rFonts w:cs="Arial"/>
                <w:noProof/>
              </w:rPr>
              <w:t>3.1 Vzdělávání a poradenství v oblasti výživy v rámci primární zdravotní péče</w:t>
            </w:r>
            <w:r w:rsidR="00E8121C">
              <w:rPr>
                <w:noProof/>
                <w:webHidden/>
              </w:rPr>
              <w:tab/>
            </w:r>
            <w:r w:rsidR="00E8121C">
              <w:rPr>
                <w:noProof/>
                <w:webHidden/>
              </w:rPr>
              <w:fldChar w:fldCharType="begin"/>
            </w:r>
            <w:r w:rsidR="00E8121C">
              <w:rPr>
                <w:noProof/>
                <w:webHidden/>
              </w:rPr>
              <w:instrText xml:space="preserve"> PAGEREF _Toc92261880 \h </w:instrText>
            </w:r>
            <w:r w:rsidR="00E8121C">
              <w:rPr>
                <w:noProof/>
                <w:webHidden/>
              </w:rPr>
            </w:r>
            <w:r w:rsidR="00E8121C">
              <w:rPr>
                <w:noProof/>
                <w:webHidden/>
              </w:rPr>
              <w:fldChar w:fldCharType="separate"/>
            </w:r>
            <w:r w:rsidR="007F3E34">
              <w:rPr>
                <w:noProof/>
                <w:webHidden/>
              </w:rPr>
              <w:t>34</w:t>
            </w:r>
            <w:r w:rsidR="00E8121C">
              <w:rPr>
                <w:noProof/>
                <w:webHidden/>
              </w:rPr>
              <w:fldChar w:fldCharType="end"/>
            </w:r>
          </w:hyperlink>
        </w:p>
        <w:p w14:paraId="2B9070AD" w14:textId="7CEB9679" w:rsidR="00E8121C" w:rsidRDefault="0008747B">
          <w:pPr>
            <w:pStyle w:val="Obsah3"/>
            <w:tabs>
              <w:tab w:val="right" w:leader="dot" w:pos="9062"/>
            </w:tabs>
            <w:rPr>
              <w:rFonts w:asciiTheme="minorHAnsi" w:eastAsiaTheme="minorEastAsia" w:hAnsiTheme="minorHAnsi" w:cstheme="minorBidi"/>
              <w:noProof/>
              <w:lang w:eastAsia="cs-CZ"/>
            </w:rPr>
          </w:pPr>
          <w:hyperlink w:anchor="_Toc92261881" w:history="1">
            <w:r w:rsidR="00E8121C" w:rsidRPr="00694DBE">
              <w:rPr>
                <w:rStyle w:val="Hypertextovodkaz"/>
                <w:rFonts w:cs="Arial"/>
                <w:noProof/>
              </w:rPr>
              <w:t>3.2 Kapacita systému pro výživu</w:t>
            </w:r>
            <w:r w:rsidR="00E8121C">
              <w:rPr>
                <w:noProof/>
                <w:webHidden/>
              </w:rPr>
              <w:tab/>
            </w:r>
            <w:r w:rsidR="00E8121C">
              <w:rPr>
                <w:noProof/>
                <w:webHidden/>
              </w:rPr>
              <w:fldChar w:fldCharType="begin"/>
            </w:r>
            <w:r w:rsidR="00E8121C">
              <w:rPr>
                <w:noProof/>
                <w:webHidden/>
              </w:rPr>
              <w:instrText xml:space="preserve"> PAGEREF _Toc92261881 \h </w:instrText>
            </w:r>
            <w:r w:rsidR="00E8121C">
              <w:rPr>
                <w:noProof/>
                <w:webHidden/>
              </w:rPr>
            </w:r>
            <w:r w:rsidR="00E8121C">
              <w:rPr>
                <w:noProof/>
                <w:webHidden/>
              </w:rPr>
              <w:fldChar w:fldCharType="separate"/>
            </w:r>
            <w:r w:rsidR="007F3E34">
              <w:rPr>
                <w:noProof/>
                <w:webHidden/>
              </w:rPr>
              <w:t>35</w:t>
            </w:r>
            <w:r w:rsidR="00E8121C">
              <w:rPr>
                <w:noProof/>
                <w:webHidden/>
              </w:rPr>
              <w:fldChar w:fldCharType="end"/>
            </w:r>
          </w:hyperlink>
        </w:p>
        <w:p w14:paraId="5F3F7A0F" w14:textId="7DAFBE78" w:rsidR="00E8121C" w:rsidRDefault="0008747B">
          <w:pPr>
            <w:pStyle w:val="Obsah2"/>
            <w:tabs>
              <w:tab w:val="right" w:leader="dot" w:pos="9062"/>
            </w:tabs>
            <w:rPr>
              <w:rFonts w:asciiTheme="minorHAnsi" w:eastAsiaTheme="minorEastAsia" w:hAnsiTheme="minorHAnsi" w:cstheme="minorBidi"/>
              <w:noProof/>
              <w:lang w:eastAsia="cs-CZ"/>
            </w:rPr>
          </w:pPr>
          <w:hyperlink w:anchor="_Toc92261882" w:history="1">
            <w:r w:rsidR="00E8121C" w:rsidRPr="00694DBE">
              <w:rPr>
                <w:rStyle w:val="Hypertextovodkaz"/>
                <w:rFonts w:cs="Arial"/>
                <w:noProof/>
              </w:rPr>
              <w:t>4. Dohled, monitorování a hodnocení</w:t>
            </w:r>
            <w:r w:rsidR="00E8121C">
              <w:rPr>
                <w:noProof/>
                <w:webHidden/>
              </w:rPr>
              <w:tab/>
            </w:r>
            <w:r w:rsidR="00E8121C">
              <w:rPr>
                <w:noProof/>
                <w:webHidden/>
              </w:rPr>
              <w:fldChar w:fldCharType="begin"/>
            </w:r>
            <w:r w:rsidR="00E8121C">
              <w:rPr>
                <w:noProof/>
                <w:webHidden/>
              </w:rPr>
              <w:instrText xml:space="preserve"> PAGEREF _Toc92261882 \h </w:instrText>
            </w:r>
            <w:r w:rsidR="00E8121C">
              <w:rPr>
                <w:noProof/>
                <w:webHidden/>
              </w:rPr>
            </w:r>
            <w:r w:rsidR="00E8121C">
              <w:rPr>
                <w:noProof/>
                <w:webHidden/>
              </w:rPr>
              <w:fldChar w:fldCharType="separate"/>
            </w:r>
            <w:r w:rsidR="007F3E34">
              <w:rPr>
                <w:noProof/>
                <w:webHidden/>
              </w:rPr>
              <w:t>36</w:t>
            </w:r>
            <w:r w:rsidR="00E8121C">
              <w:rPr>
                <w:noProof/>
                <w:webHidden/>
              </w:rPr>
              <w:fldChar w:fldCharType="end"/>
            </w:r>
          </w:hyperlink>
        </w:p>
        <w:p w14:paraId="213A80CB" w14:textId="406C2FC9" w:rsidR="00E8121C" w:rsidRDefault="0008747B">
          <w:pPr>
            <w:pStyle w:val="Obsah3"/>
            <w:tabs>
              <w:tab w:val="right" w:leader="dot" w:pos="9062"/>
            </w:tabs>
            <w:rPr>
              <w:rFonts w:asciiTheme="minorHAnsi" w:eastAsiaTheme="minorEastAsia" w:hAnsiTheme="minorHAnsi" w:cstheme="minorBidi"/>
              <w:noProof/>
              <w:lang w:eastAsia="cs-CZ"/>
            </w:rPr>
          </w:pPr>
          <w:hyperlink w:anchor="_Toc92261883" w:history="1">
            <w:r w:rsidR="00E8121C" w:rsidRPr="00694DBE">
              <w:rPr>
                <w:rStyle w:val="Hypertextovodkaz"/>
                <w:rFonts w:cs="Arial"/>
                <w:noProof/>
              </w:rPr>
              <w:t>4.1 Sledování růstu dětí – antropometrická měření</w:t>
            </w:r>
            <w:r w:rsidR="00E8121C">
              <w:rPr>
                <w:noProof/>
                <w:webHidden/>
              </w:rPr>
              <w:tab/>
            </w:r>
            <w:r w:rsidR="00E8121C">
              <w:rPr>
                <w:noProof/>
                <w:webHidden/>
              </w:rPr>
              <w:fldChar w:fldCharType="begin"/>
            </w:r>
            <w:r w:rsidR="00E8121C">
              <w:rPr>
                <w:noProof/>
                <w:webHidden/>
              </w:rPr>
              <w:instrText xml:space="preserve"> PAGEREF _Toc92261883 \h </w:instrText>
            </w:r>
            <w:r w:rsidR="00E8121C">
              <w:rPr>
                <w:noProof/>
                <w:webHidden/>
              </w:rPr>
            </w:r>
            <w:r w:rsidR="00E8121C">
              <w:rPr>
                <w:noProof/>
                <w:webHidden/>
              </w:rPr>
              <w:fldChar w:fldCharType="separate"/>
            </w:r>
            <w:r w:rsidR="007F3E34">
              <w:rPr>
                <w:noProof/>
                <w:webHidden/>
              </w:rPr>
              <w:t>36</w:t>
            </w:r>
            <w:r w:rsidR="00E8121C">
              <w:rPr>
                <w:noProof/>
                <w:webHidden/>
              </w:rPr>
              <w:fldChar w:fldCharType="end"/>
            </w:r>
          </w:hyperlink>
        </w:p>
        <w:p w14:paraId="5C6BC270" w14:textId="5F2F693D" w:rsidR="00E8121C" w:rsidRDefault="0008747B">
          <w:pPr>
            <w:pStyle w:val="Obsah3"/>
            <w:tabs>
              <w:tab w:val="right" w:leader="dot" w:pos="9062"/>
            </w:tabs>
            <w:rPr>
              <w:rFonts w:asciiTheme="minorHAnsi" w:eastAsiaTheme="minorEastAsia" w:hAnsiTheme="minorHAnsi" w:cstheme="minorBidi"/>
              <w:noProof/>
              <w:lang w:eastAsia="cs-CZ"/>
            </w:rPr>
          </w:pPr>
          <w:hyperlink w:anchor="_Toc92261884" w:history="1">
            <w:r w:rsidR="00E8121C" w:rsidRPr="00694DBE">
              <w:rPr>
                <w:rStyle w:val="Hypertextovodkaz"/>
                <w:rFonts w:cs="Arial"/>
                <w:noProof/>
              </w:rPr>
              <w:t>4.2 Průzkumy spotřeby potravin a příjmu živin</w:t>
            </w:r>
            <w:r w:rsidR="00E8121C">
              <w:rPr>
                <w:noProof/>
                <w:webHidden/>
              </w:rPr>
              <w:tab/>
            </w:r>
            <w:r w:rsidR="00E8121C">
              <w:rPr>
                <w:noProof/>
                <w:webHidden/>
              </w:rPr>
              <w:fldChar w:fldCharType="begin"/>
            </w:r>
            <w:r w:rsidR="00E8121C">
              <w:rPr>
                <w:noProof/>
                <w:webHidden/>
              </w:rPr>
              <w:instrText xml:space="preserve"> PAGEREF _Toc92261884 \h </w:instrText>
            </w:r>
            <w:r w:rsidR="00E8121C">
              <w:rPr>
                <w:noProof/>
                <w:webHidden/>
              </w:rPr>
            </w:r>
            <w:r w:rsidR="00E8121C">
              <w:rPr>
                <w:noProof/>
                <w:webHidden/>
              </w:rPr>
              <w:fldChar w:fldCharType="separate"/>
            </w:r>
            <w:r w:rsidR="007F3E34">
              <w:rPr>
                <w:noProof/>
                <w:webHidden/>
              </w:rPr>
              <w:t>37</w:t>
            </w:r>
            <w:r w:rsidR="00E8121C">
              <w:rPr>
                <w:noProof/>
                <w:webHidden/>
              </w:rPr>
              <w:fldChar w:fldCharType="end"/>
            </w:r>
          </w:hyperlink>
        </w:p>
        <w:p w14:paraId="1D17F7BD" w14:textId="77777777" w:rsidR="00E8121C" w:rsidRDefault="00E8121C">
          <w:pPr>
            <w:pStyle w:val="Obsah1"/>
            <w:rPr>
              <w:rStyle w:val="Hypertextovodkaz"/>
              <w:noProof/>
            </w:rPr>
          </w:pPr>
        </w:p>
        <w:p w14:paraId="2D0F2299" w14:textId="4C81C5E2" w:rsidR="00E8121C" w:rsidRDefault="0008747B">
          <w:pPr>
            <w:pStyle w:val="Obsah1"/>
            <w:rPr>
              <w:rFonts w:asciiTheme="minorHAnsi" w:eastAsiaTheme="minorEastAsia" w:hAnsiTheme="minorHAnsi" w:cstheme="minorBidi"/>
              <w:noProof/>
              <w:lang w:eastAsia="cs-CZ"/>
            </w:rPr>
          </w:pPr>
          <w:hyperlink w:anchor="_Toc92261885" w:history="1">
            <w:r w:rsidR="00E8121C" w:rsidRPr="00694DBE">
              <w:rPr>
                <w:rStyle w:val="Hypertextovodkaz"/>
                <w:rFonts w:cs="Arial"/>
                <w:b/>
                <w:noProof/>
              </w:rPr>
              <w:t>3 Implementace a hodnocení Akčního plánu</w:t>
            </w:r>
            <w:r w:rsidR="00E8121C">
              <w:rPr>
                <w:noProof/>
                <w:webHidden/>
              </w:rPr>
              <w:tab/>
            </w:r>
            <w:r w:rsidR="00E8121C">
              <w:rPr>
                <w:noProof/>
                <w:webHidden/>
              </w:rPr>
              <w:fldChar w:fldCharType="begin"/>
            </w:r>
            <w:r w:rsidR="00E8121C">
              <w:rPr>
                <w:noProof/>
                <w:webHidden/>
              </w:rPr>
              <w:instrText xml:space="preserve"> PAGEREF _Toc92261885 \h </w:instrText>
            </w:r>
            <w:r w:rsidR="00E8121C">
              <w:rPr>
                <w:noProof/>
                <w:webHidden/>
              </w:rPr>
            </w:r>
            <w:r w:rsidR="00E8121C">
              <w:rPr>
                <w:noProof/>
                <w:webHidden/>
              </w:rPr>
              <w:fldChar w:fldCharType="separate"/>
            </w:r>
            <w:r w:rsidR="007F3E34">
              <w:rPr>
                <w:noProof/>
                <w:webHidden/>
              </w:rPr>
              <w:t>38</w:t>
            </w:r>
            <w:r w:rsidR="00E8121C">
              <w:rPr>
                <w:noProof/>
                <w:webHidden/>
              </w:rPr>
              <w:fldChar w:fldCharType="end"/>
            </w:r>
          </w:hyperlink>
        </w:p>
        <w:p w14:paraId="38AF0E3D" w14:textId="462F3125" w:rsidR="00E8121C" w:rsidRDefault="0008747B">
          <w:pPr>
            <w:pStyle w:val="Obsah2"/>
            <w:tabs>
              <w:tab w:val="right" w:leader="dot" w:pos="9062"/>
            </w:tabs>
            <w:rPr>
              <w:rFonts w:asciiTheme="minorHAnsi" w:eastAsiaTheme="minorEastAsia" w:hAnsiTheme="minorHAnsi" w:cstheme="minorBidi"/>
              <w:noProof/>
              <w:lang w:eastAsia="cs-CZ"/>
            </w:rPr>
          </w:pPr>
          <w:hyperlink w:anchor="_Toc92261886" w:history="1">
            <w:r w:rsidR="00E8121C" w:rsidRPr="00694DBE">
              <w:rPr>
                <w:rStyle w:val="Hypertextovodkaz"/>
                <w:rFonts w:cs="Arial"/>
                <w:noProof/>
              </w:rPr>
              <w:t>3.1 Hierarchická struktura strategických prací</w:t>
            </w:r>
            <w:r w:rsidR="00E8121C">
              <w:rPr>
                <w:noProof/>
                <w:webHidden/>
              </w:rPr>
              <w:tab/>
            </w:r>
            <w:r w:rsidR="00E8121C">
              <w:rPr>
                <w:noProof/>
                <w:webHidden/>
              </w:rPr>
              <w:fldChar w:fldCharType="begin"/>
            </w:r>
            <w:r w:rsidR="00E8121C">
              <w:rPr>
                <w:noProof/>
                <w:webHidden/>
              </w:rPr>
              <w:instrText xml:space="preserve"> PAGEREF _Toc92261886 \h </w:instrText>
            </w:r>
            <w:r w:rsidR="00E8121C">
              <w:rPr>
                <w:noProof/>
                <w:webHidden/>
              </w:rPr>
            </w:r>
            <w:r w:rsidR="00E8121C">
              <w:rPr>
                <w:noProof/>
                <w:webHidden/>
              </w:rPr>
              <w:fldChar w:fldCharType="separate"/>
            </w:r>
            <w:r w:rsidR="007F3E34">
              <w:rPr>
                <w:noProof/>
                <w:webHidden/>
              </w:rPr>
              <w:t>38</w:t>
            </w:r>
            <w:r w:rsidR="00E8121C">
              <w:rPr>
                <w:noProof/>
                <w:webHidden/>
              </w:rPr>
              <w:fldChar w:fldCharType="end"/>
            </w:r>
          </w:hyperlink>
        </w:p>
        <w:p w14:paraId="2EC21F04" w14:textId="2CA5A9D7" w:rsidR="00E8121C" w:rsidRDefault="0008747B">
          <w:pPr>
            <w:pStyle w:val="Obsah2"/>
            <w:tabs>
              <w:tab w:val="right" w:leader="dot" w:pos="9062"/>
            </w:tabs>
            <w:rPr>
              <w:rFonts w:asciiTheme="minorHAnsi" w:eastAsiaTheme="minorEastAsia" w:hAnsiTheme="minorHAnsi" w:cstheme="minorBidi"/>
              <w:noProof/>
              <w:lang w:eastAsia="cs-CZ"/>
            </w:rPr>
          </w:pPr>
          <w:hyperlink w:anchor="_Toc92261887" w:history="1">
            <w:r w:rsidR="00E8121C" w:rsidRPr="00694DBE">
              <w:rPr>
                <w:rStyle w:val="Hypertextovodkaz"/>
                <w:rFonts w:cs="Arial"/>
                <w:noProof/>
              </w:rPr>
              <w:t>3.2 Implementace Akčního plánu</w:t>
            </w:r>
            <w:r w:rsidR="00E8121C">
              <w:rPr>
                <w:noProof/>
                <w:webHidden/>
              </w:rPr>
              <w:tab/>
            </w:r>
            <w:r w:rsidR="00E8121C">
              <w:rPr>
                <w:noProof/>
                <w:webHidden/>
              </w:rPr>
              <w:fldChar w:fldCharType="begin"/>
            </w:r>
            <w:r w:rsidR="00E8121C">
              <w:rPr>
                <w:noProof/>
                <w:webHidden/>
              </w:rPr>
              <w:instrText xml:space="preserve"> PAGEREF _Toc92261887 \h </w:instrText>
            </w:r>
            <w:r w:rsidR="00E8121C">
              <w:rPr>
                <w:noProof/>
                <w:webHidden/>
              </w:rPr>
            </w:r>
            <w:r w:rsidR="00E8121C">
              <w:rPr>
                <w:noProof/>
                <w:webHidden/>
              </w:rPr>
              <w:fldChar w:fldCharType="separate"/>
            </w:r>
            <w:r w:rsidR="007F3E34">
              <w:rPr>
                <w:noProof/>
                <w:webHidden/>
              </w:rPr>
              <w:t>38</w:t>
            </w:r>
            <w:r w:rsidR="00E8121C">
              <w:rPr>
                <w:noProof/>
                <w:webHidden/>
              </w:rPr>
              <w:fldChar w:fldCharType="end"/>
            </w:r>
          </w:hyperlink>
        </w:p>
        <w:p w14:paraId="682CA2A9" w14:textId="1A01C0B9" w:rsidR="00E8121C" w:rsidRDefault="0008747B">
          <w:pPr>
            <w:pStyle w:val="Obsah2"/>
            <w:tabs>
              <w:tab w:val="right" w:leader="dot" w:pos="9062"/>
            </w:tabs>
            <w:rPr>
              <w:rFonts w:asciiTheme="minorHAnsi" w:eastAsiaTheme="minorEastAsia" w:hAnsiTheme="minorHAnsi" w:cstheme="minorBidi"/>
              <w:noProof/>
              <w:lang w:eastAsia="cs-CZ"/>
            </w:rPr>
          </w:pPr>
          <w:hyperlink w:anchor="_Toc92261888" w:history="1">
            <w:r w:rsidR="00E8121C" w:rsidRPr="00694DBE">
              <w:rPr>
                <w:rStyle w:val="Hypertextovodkaz"/>
                <w:rFonts w:cs="Arial"/>
                <w:noProof/>
              </w:rPr>
              <w:t>3.3 Změny a hodnocení naplňování Akčního plánu</w:t>
            </w:r>
            <w:r w:rsidR="00E8121C">
              <w:rPr>
                <w:noProof/>
                <w:webHidden/>
              </w:rPr>
              <w:tab/>
            </w:r>
            <w:r w:rsidR="00E8121C">
              <w:rPr>
                <w:noProof/>
                <w:webHidden/>
              </w:rPr>
              <w:fldChar w:fldCharType="begin"/>
            </w:r>
            <w:r w:rsidR="00E8121C">
              <w:rPr>
                <w:noProof/>
                <w:webHidden/>
              </w:rPr>
              <w:instrText xml:space="preserve"> PAGEREF _Toc92261888 \h </w:instrText>
            </w:r>
            <w:r w:rsidR="00E8121C">
              <w:rPr>
                <w:noProof/>
                <w:webHidden/>
              </w:rPr>
            </w:r>
            <w:r w:rsidR="00E8121C">
              <w:rPr>
                <w:noProof/>
                <w:webHidden/>
              </w:rPr>
              <w:fldChar w:fldCharType="separate"/>
            </w:r>
            <w:r w:rsidR="007F3E34">
              <w:rPr>
                <w:noProof/>
                <w:webHidden/>
              </w:rPr>
              <w:t>38</w:t>
            </w:r>
            <w:r w:rsidR="00E8121C">
              <w:rPr>
                <w:noProof/>
                <w:webHidden/>
              </w:rPr>
              <w:fldChar w:fldCharType="end"/>
            </w:r>
          </w:hyperlink>
        </w:p>
        <w:p w14:paraId="5A78593D" w14:textId="77777777" w:rsidR="00E8121C" w:rsidRDefault="00E8121C">
          <w:pPr>
            <w:pStyle w:val="Obsah1"/>
            <w:rPr>
              <w:rStyle w:val="Hypertextovodkaz"/>
              <w:noProof/>
            </w:rPr>
          </w:pPr>
        </w:p>
        <w:p w14:paraId="13690ECE" w14:textId="71BE478F" w:rsidR="00E8121C" w:rsidRDefault="0008747B">
          <w:pPr>
            <w:pStyle w:val="Obsah1"/>
            <w:rPr>
              <w:rFonts w:asciiTheme="minorHAnsi" w:eastAsiaTheme="minorEastAsia" w:hAnsiTheme="minorHAnsi" w:cstheme="minorBidi"/>
              <w:noProof/>
              <w:lang w:eastAsia="cs-CZ"/>
            </w:rPr>
          </w:pPr>
          <w:hyperlink w:anchor="_Toc92261889" w:history="1">
            <w:r w:rsidR="00E8121C" w:rsidRPr="00694DBE">
              <w:rPr>
                <w:rStyle w:val="Hypertextovodkaz"/>
                <w:rFonts w:cs="Arial"/>
                <w:b/>
                <w:noProof/>
              </w:rPr>
              <w:t>4 Seznam zkratek</w:t>
            </w:r>
            <w:r w:rsidR="00E8121C">
              <w:rPr>
                <w:noProof/>
                <w:webHidden/>
              </w:rPr>
              <w:tab/>
            </w:r>
            <w:r w:rsidR="00E8121C">
              <w:rPr>
                <w:noProof/>
                <w:webHidden/>
              </w:rPr>
              <w:fldChar w:fldCharType="begin"/>
            </w:r>
            <w:r w:rsidR="00E8121C">
              <w:rPr>
                <w:noProof/>
                <w:webHidden/>
              </w:rPr>
              <w:instrText xml:space="preserve"> PAGEREF _Toc92261889 \h </w:instrText>
            </w:r>
            <w:r w:rsidR="00E8121C">
              <w:rPr>
                <w:noProof/>
                <w:webHidden/>
              </w:rPr>
            </w:r>
            <w:r w:rsidR="00E8121C">
              <w:rPr>
                <w:noProof/>
                <w:webHidden/>
              </w:rPr>
              <w:fldChar w:fldCharType="separate"/>
            </w:r>
            <w:r w:rsidR="007F3E34">
              <w:rPr>
                <w:noProof/>
                <w:webHidden/>
              </w:rPr>
              <w:t>40</w:t>
            </w:r>
            <w:r w:rsidR="00E8121C">
              <w:rPr>
                <w:noProof/>
                <w:webHidden/>
              </w:rPr>
              <w:fldChar w:fldCharType="end"/>
            </w:r>
          </w:hyperlink>
        </w:p>
        <w:p w14:paraId="04698586" w14:textId="77777777" w:rsidR="00E8121C" w:rsidRDefault="00E8121C">
          <w:pPr>
            <w:pStyle w:val="Obsah1"/>
            <w:rPr>
              <w:rStyle w:val="Hypertextovodkaz"/>
              <w:noProof/>
            </w:rPr>
          </w:pPr>
        </w:p>
        <w:p w14:paraId="4069AD68" w14:textId="52D394D8" w:rsidR="00E8121C" w:rsidRDefault="0008747B">
          <w:pPr>
            <w:pStyle w:val="Obsah1"/>
            <w:rPr>
              <w:rFonts w:asciiTheme="minorHAnsi" w:eastAsiaTheme="minorEastAsia" w:hAnsiTheme="minorHAnsi" w:cstheme="minorBidi"/>
              <w:noProof/>
              <w:lang w:eastAsia="cs-CZ"/>
            </w:rPr>
          </w:pPr>
          <w:hyperlink w:anchor="_Toc92261890" w:history="1">
            <w:r w:rsidR="00E8121C" w:rsidRPr="00694DBE">
              <w:rPr>
                <w:rStyle w:val="Hypertextovodkaz"/>
                <w:rFonts w:cs="Arial"/>
                <w:b/>
                <w:noProof/>
              </w:rPr>
              <w:t>Příloha: Souhrnný přehled opatření</w:t>
            </w:r>
            <w:r w:rsidR="00E8121C">
              <w:rPr>
                <w:noProof/>
                <w:webHidden/>
              </w:rPr>
              <w:tab/>
            </w:r>
            <w:r w:rsidR="00E8121C">
              <w:rPr>
                <w:noProof/>
                <w:webHidden/>
              </w:rPr>
              <w:fldChar w:fldCharType="begin"/>
            </w:r>
            <w:r w:rsidR="00E8121C">
              <w:rPr>
                <w:noProof/>
                <w:webHidden/>
              </w:rPr>
              <w:instrText xml:space="preserve"> PAGEREF _Toc92261890 \h </w:instrText>
            </w:r>
            <w:r w:rsidR="00E8121C">
              <w:rPr>
                <w:noProof/>
                <w:webHidden/>
              </w:rPr>
            </w:r>
            <w:r w:rsidR="00E8121C">
              <w:rPr>
                <w:noProof/>
                <w:webHidden/>
              </w:rPr>
              <w:fldChar w:fldCharType="separate"/>
            </w:r>
            <w:r w:rsidR="007F3E34">
              <w:rPr>
                <w:noProof/>
                <w:webHidden/>
              </w:rPr>
              <w:t>41</w:t>
            </w:r>
            <w:r w:rsidR="00E8121C">
              <w:rPr>
                <w:noProof/>
                <w:webHidden/>
              </w:rPr>
              <w:fldChar w:fldCharType="end"/>
            </w:r>
          </w:hyperlink>
        </w:p>
        <w:p w14:paraId="6DB0C242" w14:textId="6A66EEBF" w:rsidR="00FD7314" w:rsidRDefault="00FD7314">
          <w:r>
            <w:rPr>
              <w:b/>
              <w:bCs/>
            </w:rPr>
            <w:fldChar w:fldCharType="end"/>
          </w:r>
        </w:p>
      </w:sdtContent>
    </w:sdt>
    <w:p w14:paraId="09C6FB21" w14:textId="77777777" w:rsidR="00FD7314" w:rsidRDefault="00FD7314">
      <w:pPr>
        <w:spacing w:after="160" w:line="259" w:lineRule="auto"/>
        <w:rPr>
          <w:rFonts w:asciiTheme="majorHAnsi" w:eastAsiaTheme="majorEastAsia" w:hAnsiTheme="majorHAnsi" w:cstheme="majorBidi"/>
          <w:b/>
          <w:color w:val="2E74B5" w:themeColor="accent1" w:themeShade="BF"/>
          <w:sz w:val="32"/>
          <w:szCs w:val="32"/>
        </w:rPr>
      </w:pPr>
      <w:r>
        <w:rPr>
          <w:b/>
        </w:rPr>
        <w:br w:type="page"/>
      </w:r>
    </w:p>
    <w:p w14:paraId="5DCE1F9F" w14:textId="751A3743" w:rsidR="000259F0" w:rsidRPr="00583C75" w:rsidRDefault="00FD7314" w:rsidP="00FD7314">
      <w:pPr>
        <w:pStyle w:val="Nadpis1"/>
        <w:rPr>
          <w:rFonts w:ascii="Arial" w:hAnsi="Arial" w:cs="Arial"/>
          <w:b/>
        </w:rPr>
      </w:pPr>
      <w:bookmarkStart w:id="0" w:name="_Toc92261849"/>
      <w:r w:rsidRPr="00583C75">
        <w:rPr>
          <w:rFonts w:ascii="Arial" w:hAnsi="Arial" w:cs="Arial"/>
          <w:b/>
        </w:rPr>
        <w:t xml:space="preserve">1 </w:t>
      </w:r>
      <w:r w:rsidR="000259F0" w:rsidRPr="00583C75">
        <w:rPr>
          <w:rFonts w:ascii="Arial" w:hAnsi="Arial" w:cs="Arial"/>
          <w:b/>
        </w:rPr>
        <w:t>Úvod</w:t>
      </w:r>
      <w:bookmarkEnd w:id="0"/>
    </w:p>
    <w:p w14:paraId="44011CDC" w14:textId="77777777" w:rsidR="000B087B" w:rsidRDefault="000B087B" w:rsidP="000259F0"/>
    <w:p w14:paraId="6403A0A1" w14:textId="38BB0149" w:rsidR="000B087B" w:rsidRDefault="002E1783" w:rsidP="008F52DB">
      <w:pPr>
        <w:jc w:val="both"/>
      </w:pPr>
      <w:r>
        <w:t>Ak</w:t>
      </w:r>
      <w:r w:rsidR="008F52DB">
        <w:t xml:space="preserve">ční plán </w:t>
      </w:r>
      <w:r w:rsidR="00BD320C">
        <w:t xml:space="preserve">realizace </w:t>
      </w:r>
      <w:r w:rsidR="008F52DB">
        <w:t>Strategie bezpečnosti potravin a výživy 2030 (dále jen „</w:t>
      </w:r>
      <w:r w:rsidR="00BD320C">
        <w:t>A</w:t>
      </w:r>
      <w:r>
        <w:t>kční plán</w:t>
      </w:r>
      <w:r w:rsidR="008F52DB">
        <w:t xml:space="preserve">“) rozpracovává </w:t>
      </w:r>
      <w:r>
        <w:t>Strategii bezpečnosti po</w:t>
      </w:r>
      <w:r w:rsidR="00BD320C">
        <w:t xml:space="preserve">travin a výživy 2030 (dále jen </w:t>
      </w:r>
      <w:r w:rsidR="00E8121C">
        <w:t>„</w:t>
      </w:r>
      <w:r w:rsidR="00BD320C">
        <w:t>S</w:t>
      </w:r>
      <w:r>
        <w:t xml:space="preserve">trategie“) </w:t>
      </w:r>
      <w:r w:rsidR="008F52DB">
        <w:t>schválený usnesením vlády ČR č. 323 z 29. března 2021. Cílem materiálu je definovat konkrétní opatření k naplňování Strategie v průběhu sledovaného období.</w:t>
      </w:r>
    </w:p>
    <w:p w14:paraId="55E9D220" w14:textId="062EFBFB" w:rsidR="008F52DB" w:rsidRDefault="008F52DB" w:rsidP="000259F0"/>
    <w:p w14:paraId="5385844E" w14:textId="77777777" w:rsidR="008F52DB" w:rsidRDefault="008F52DB" w:rsidP="000259F0"/>
    <w:p w14:paraId="61BD273F" w14:textId="37B573FE" w:rsidR="000259F0" w:rsidRPr="00583C75" w:rsidRDefault="000259F0" w:rsidP="008F52DB">
      <w:pPr>
        <w:pStyle w:val="Nadpis2"/>
        <w:rPr>
          <w:rFonts w:ascii="Arial" w:hAnsi="Arial" w:cs="Arial"/>
        </w:rPr>
      </w:pPr>
      <w:bookmarkStart w:id="1" w:name="_Toc92261850"/>
      <w:r w:rsidRPr="00583C75">
        <w:rPr>
          <w:rFonts w:ascii="Arial" w:hAnsi="Arial" w:cs="Arial"/>
        </w:rPr>
        <w:t>Základní východiska</w:t>
      </w:r>
      <w:bookmarkEnd w:id="1"/>
    </w:p>
    <w:p w14:paraId="472FA86C" w14:textId="77777777" w:rsidR="008F52DB" w:rsidRPr="008F52DB" w:rsidRDefault="008F52DB" w:rsidP="008F52DB"/>
    <w:p w14:paraId="1A2948F8" w14:textId="77777777" w:rsidR="008F52DB" w:rsidRDefault="008F52DB" w:rsidP="008F52DB">
      <w:pPr>
        <w:spacing w:after="120"/>
        <w:jc w:val="both"/>
        <w:rPr>
          <w:rFonts w:cs="Arial"/>
          <w:szCs w:val="24"/>
        </w:rPr>
      </w:pPr>
      <w:r w:rsidRPr="00D21E64">
        <w:rPr>
          <w:rFonts w:cs="Arial"/>
          <w:szCs w:val="24"/>
        </w:rPr>
        <w:t>Bezpečnost potravin je vládou ČR dlouhodobě označována jako jedna z priorit Č</w:t>
      </w:r>
      <w:r>
        <w:rPr>
          <w:rFonts w:cs="Arial"/>
          <w:szCs w:val="24"/>
        </w:rPr>
        <w:t>R</w:t>
      </w:r>
      <w:r w:rsidRPr="00D21E64">
        <w:rPr>
          <w:rFonts w:cs="Arial"/>
          <w:szCs w:val="24"/>
        </w:rPr>
        <w:t xml:space="preserve">. Oblast výživy je zásadní z pohledu dlouhodobého zlepšování zdravotního stavu obyvatelstva </w:t>
      </w:r>
      <w:r>
        <w:rPr>
          <w:rFonts w:cs="Arial"/>
          <w:szCs w:val="24"/>
        </w:rPr>
        <w:br/>
      </w:r>
      <w:r w:rsidRPr="00D21E64">
        <w:rPr>
          <w:rFonts w:cs="Arial"/>
          <w:szCs w:val="24"/>
        </w:rPr>
        <w:t>a prakticky se dotýká oblastí produkce zemědělských surovin a jejich zpracování na potraviny.</w:t>
      </w:r>
    </w:p>
    <w:p w14:paraId="3CE1099E" w14:textId="071E2C09" w:rsidR="008F52DB" w:rsidRPr="00D21E64" w:rsidRDefault="008F52DB" w:rsidP="008F52DB">
      <w:pPr>
        <w:spacing w:after="120"/>
        <w:jc w:val="both"/>
        <w:rPr>
          <w:rFonts w:cs="Arial"/>
          <w:szCs w:val="24"/>
        </w:rPr>
      </w:pPr>
      <w:r w:rsidRPr="00D21E64">
        <w:rPr>
          <w:rFonts w:cs="Arial"/>
          <w:szCs w:val="24"/>
        </w:rPr>
        <w:t>Strategie bez</w:t>
      </w:r>
      <w:r>
        <w:rPr>
          <w:rFonts w:cs="Arial"/>
          <w:szCs w:val="24"/>
        </w:rPr>
        <w:t xml:space="preserve">pečnosti potravin a výživy 2030 </w:t>
      </w:r>
      <w:r w:rsidRPr="00D21E64">
        <w:rPr>
          <w:rFonts w:cs="Arial"/>
          <w:szCs w:val="24"/>
        </w:rPr>
        <w:t>je klíčov</w:t>
      </w:r>
      <w:r>
        <w:rPr>
          <w:rFonts w:cs="Arial"/>
          <w:szCs w:val="24"/>
        </w:rPr>
        <w:t>ým</w:t>
      </w:r>
      <w:r w:rsidRPr="00D21E64">
        <w:rPr>
          <w:rFonts w:cs="Arial"/>
          <w:szCs w:val="24"/>
        </w:rPr>
        <w:t xml:space="preserve"> dokumen</w:t>
      </w:r>
      <w:r>
        <w:rPr>
          <w:rFonts w:cs="Arial"/>
          <w:szCs w:val="24"/>
        </w:rPr>
        <w:t>tem</w:t>
      </w:r>
      <w:r w:rsidRPr="00D21E64">
        <w:rPr>
          <w:rFonts w:cs="Arial"/>
          <w:szCs w:val="24"/>
        </w:rPr>
        <w:t xml:space="preserve"> České republiky v oblasti bezpečnosti potravin</w:t>
      </w:r>
      <w:r>
        <w:rPr>
          <w:rFonts w:cs="Arial"/>
          <w:szCs w:val="24"/>
        </w:rPr>
        <w:t xml:space="preserve"> a výživy</w:t>
      </w:r>
      <w:r w:rsidRPr="00D21E64">
        <w:rPr>
          <w:rFonts w:cs="Arial"/>
          <w:szCs w:val="24"/>
        </w:rPr>
        <w:t>, který navazuje na předcházející strategický dokument z roku 2014. Vznikl v úzké součinnosti mezi ministerstvy zemědělství a zdravotnictví za přispění dalších subjektů, které se v České republice na zajištění systému bezpečnosti potravin podílejí.</w:t>
      </w:r>
      <w:r>
        <w:rPr>
          <w:rFonts w:cs="Arial"/>
          <w:szCs w:val="24"/>
        </w:rPr>
        <w:t xml:space="preserve"> </w:t>
      </w:r>
    </w:p>
    <w:p w14:paraId="203ABCBB" w14:textId="1C71FDD5" w:rsidR="008F52DB" w:rsidRDefault="008F52DB" w:rsidP="008F52DB">
      <w:pPr>
        <w:spacing w:after="120"/>
        <w:jc w:val="both"/>
        <w:rPr>
          <w:rFonts w:cs="Arial"/>
          <w:bCs/>
        </w:rPr>
      </w:pPr>
      <w:r w:rsidRPr="00D21E64">
        <w:rPr>
          <w:rFonts w:cs="Arial"/>
          <w:szCs w:val="24"/>
        </w:rPr>
        <w:t xml:space="preserve">Strategie popisuje současný stav zajištění bezpečnosti potravin a výživy v ČR v kontextu celoevropské situace, nastiňuje vizi, základní strategické směřování a priority ČR. Za priority označuje zajištění </w:t>
      </w:r>
      <w:r w:rsidR="00331ADE">
        <w:rPr>
          <w:rFonts w:cs="Arial"/>
          <w:szCs w:val="24"/>
        </w:rPr>
        <w:t xml:space="preserve">zdravotní </w:t>
      </w:r>
      <w:r w:rsidRPr="00D21E64">
        <w:rPr>
          <w:rFonts w:cs="Arial"/>
          <w:szCs w:val="24"/>
        </w:rPr>
        <w:t>nezávadnosti potravin, udržení a posilování funkčnosti systému zajištění bezpečnosti potravin, další rozvoj komunikace se spotřebiteli a dalšími zúčastněnými subjekty a otázky výživy. Mimo to by tento strategický dokument měl přispět také k posílení důvěry veřejnosti v systém zajištění bezpečnosti potravin, v jejich bezpečnost, kvalitu</w:t>
      </w:r>
      <w:r>
        <w:rPr>
          <w:rFonts w:cs="Arial"/>
          <w:szCs w:val="24"/>
        </w:rPr>
        <w:t xml:space="preserve"> </w:t>
      </w:r>
      <w:r w:rsidR="004C6CAD">
        <w:rPr>
          <w:rFonts w:cs="Arial"/>
          <w:szCs w:val="24"/>
        </w:rPr>
        <w:br/>
      </w:r>
      <w:r w:rsidRPr="00D21E64">
        <w:rPr>
          <w:rFonts w:cs="Arial"/>
          <w:szCs w:val="24"/>
        </w:rPr>
        <w:t>a výživovou hodnotu.</w:t>
      </w:r>
      <w:r w:rsidRPr="00D21E64">
        <w:rPr>
          <w:rFonts w:cs="Arial"/>
          <w:bCs/>
        </w:rPr>
        <w:t xml:space="preserve"> </w:t>
      </w:r>
    </w:p>
    <w:p w14:paraId="0A5D4604" w14:textId="1EB10374" w:rsidR="000B087B" w:rsidRDefault="00624030" w:rsidP="008F52DB">
      <w:pPr>
        <w:spacing w:after="120"/>
        <w:jc w:val="both"/>
      </w:pPr>
      <w:r>
        <w:rPr>
          <w:rFonts w:cs="Arial"/>
          <w:bCs/>
        </w:rPr>
        <w:t>Strategické cíle a priority</w:t>
      </w:r>
      <w:r w:rsidR="008F52DB" w:rsidRPr="00D21E64">
        <w:rPr>
          <w:rFonts w:cs="Arial"/>
          <w:bCs/>
        </w:rPr>
        <w:t xml:space="preserve"> </w:t>
      </w:r>
      <w:r w:rsidR="008F52DB">
        <w:rPr>
          <w:rFonts w:cs="Arial"/>
          <w:bCs/>
        </w:rPr>
        <w:t xml:space="preserve">v oblasti bezpečnosti potravin </w:t>
      </w:r>
      <w:r w:rsidR="008F52DB" w:rsidRPr="00D21E64">
        <w:rPr>
          <w:rFonts w:cs="Arial"/>
          <w:bCs/>
        </w:rPr>
        <w:t xml:space="preserve">a výživy definované </w:t>
      </w:r>
      <w:r w:rsidR="008F52DB">
        <w:rPr>
          <w:rFonts w:cs="Arial"/>
          <w:bCs/>
        </w:rPr>
        <w:t>Strategií</w:t>
      </w:r>
      <w:r w:rsidR="008F52DB" w:rsidRPr="00D21E64">
        <w:rPr>
          <w:rFonts w:cs="Arial"/>
          <w:bCs/>
        </w:rPr>
        <w:t xml:space="preserve"> </w:t>
      </w:r>
      <w:r w:rsidR="00AF7029">
        <w:rPr>
          <w:rFonts w:cs="Arial"/>
          <w:bCs/>
        </w:rPr>
        <w:t>jsou dlouhodobé a úkoly v obou oblastech mají z</w:t>
      </w:r>
      <w:r w:rsidR="008F52DB" w:rsidRPr="00D21E64">
        <w:rPr>
          <w:rFonts w:cs="Arial"/>
          <w:bCs/>
        </w:rPr>
        <w:t> význa</w:t>
      </w:r>
      <w:r w:rsidR="008F52DB">
        <w:rPr>
          <w:rFonts w:cs="Arial"/>
          <w:bCs/>
        </w:rPr>
        <w:t>mné části dlouhodobý charakter</w:t>
      </w:r>
      <w:r w:rsidR="008F52DB" w:rsidRPr="00D21E64">
        <w:rPr>
          <w:rFonts w:cs="Arial"/>
          <w:bCs/>
        </w:rPr>
        <w:t>.</w:t>
      </w:r>
      <w:r w:rsidR="008F52DB">
        <w:rPr>
          <w:rFonts w:cs="Arial"/>
          <w:bCs/>
        </w:rPr>
        <w:t xml:space="preserve"> </w:t>
      </w:r>
      <w:r w:rsidR="00AF7029">
        <w:rPr>
          <w:rFonts w:cs="Arial"/>
          <w:bCs/>
        </w:rPr>
        <w:t xml:space="preserve">Příprava </w:t>
      </w:r>
      <w:r w:rsidR="00AF7029">
        <w:t>harmonogramu dílčích prací, navazující realizace k</w:t>
      </w:r>
      <w:r w:rsidR="008F52DB">
        <w:t>onkrétní</w:t>
      </w:r>
      <w:r w:rsidR="00AF7029">
        <w:t xml:space="preserve">ch </w:t>
      </w:r>
      <w:r w:rsidR="008F52DB">
        <w:t>úkol</w:t>
      </w:r>
      <w:r w:rsidR="00AF7029">
        <w:t>ů</w:t>
      </w:r>
      <w:r w:rsidR="008F52DB">
        <w:t xml:space="preserve"> a aktivit</w:t>
      </w:r>
      <w:r w:rsidR="00AF7029">
        <w:t xml:space="preserve"> a</w:t>
      </w:r>
      <w:r w:rsidR="008F52DB">
        <w:t xml:space="preserve"> meziresortní komunikac</w:t>
      </w:r>
      <w:r w:rsidR="00AF7029">
        <w:t>e mezi</w:t>
      </w:r>
      <w:r w:rsidR="008F52DB">
        <w:t xml:space="preserve"> institucemi zodpovědnými za naplňování jednotlivých cílů jsou </w:t>
      </w:r>
      <w:r w:rsidR="008F52DB" w:rsidRPr="00AF7029">
        <w:rPr>
          <w:bCs/>
        </w:rPr>
        <w:t xml:space="preserve">v kompetenci </w:t>
      </w:r>
      <w:r w:rsidR="00AF7029" w:rsidRPr="00AF7029">
        <w:rPr>
          <w:bCs/>
        </w:rPr>
        <w:t>ministerstev zemědělství, zdravotnictví a dalších spolupracujících</w:t>
      </w:r>
      <w:r w:rsidR="008F52DB" w:rsidRPr="00AF7029">
        <w:rPr>
          <w:bCs/>
        </w:rPr>
        <w:t xml:space="preserve"> resortů</w:t>
      </w:r>
      <w:r w:rsidR="008F52DB" w:rsidRPr="00AF7029">
        <w:rPr>
          <w:sz w:val="14"/>
          <w:szCs w:val="14"/>
        </w:rPr>
        <w:t xml:space="preserve"> </w:t>
      </w:r>
      <w:r w:rsidR="008F52DB" w:rsidRPr="00AF7029">
        <w:rPr>
          <w:bCs/>
        </w:rPr>
        <w:t xml:space="preserve">a </w:t>
      </w:r>
      <w:r w:rsidR="00AF7029" w:rsidRPr="00AF7029">
        <w:rPr>
          <w:bCs/>
        </w:rPr>
        <w:t>organizací</w:t>
      </w:r>
      <w:r w:rsidR="008F52DB">
        <w:t>.</w:t>
      </w:r>
    </w:p>
    <w:p w14:paraId="238FFE9E" w14:textId="77777777" w:rsidR="000B087B" w:rsidRDefault="000B087B" w:rsidP="000259F0"/>
    <w:p w14:paraId="740BEE93" w14:textId="3753C3EC" w:rsidR="000259F0" w:rsidRPr="00583C75" w:rsidRDefault="000259F0" w:rsidP="008F52DB">
      <w:pPr>
        <w:pStyle w:val="Nadpis2"/>
        <w:rPr>
          <w:rFonts w:ascii="Arial" w:hAnsi="Arial" w:cs="Arial"/>
        </w:rPr>
      </w:pPr>
      <w:bookmarkStart w:id="2" w:name="_Toc92261851"/>
      <w:r w:rsidRPr="00583C75">
        <w:rPr>
          <w:rFonts w:ascii="Arial" w:hAnsi="Arial" w:cs="Arial"/>
        </w:rPr>
        <w:t>Proces přípravy dokumentu</w:t>
      </w:r>
      <w:bookmarkEnd w:id="2"/>
    </w:p>
    <w:p w14:paraId="6022BB7E" w14:textId="76FBEA7A" w:rsidR="000259F0" w:rsidRPr="008953F0" w:rsidRDefault="000259F0" w:rsidP="008953F0"/>
    <w:p w14:paraId="1CE52937" w14:textId="53B1D0E5" w:rsidR="00032F50" w:rsidRDefault="00032F50" w:rsidP="00032F50">
      <w:pPr>
        <w:jc w:val="both"/>
      </w:pPr>
      <w:r>
        <w:t>Proces přípravy a</w:t>
      </w:r>
      <w:r w:rsidR="002E1783">
        <w:t>k</w:t>
      </w:r>
      <w:r>
        <w:t>čního plánu byl formálně zahájen oznámením o schválení Strategie vládou</w:t>
      </w:r>
      <w:r w:rsidR="00331ADE">
        <w:t xml:space="preserve"> ČR</w:t>
      </w:r>
      <w:r>
        <w:t xml:space="preserve"> členům Koordinační skupiny bezpečnosti potravin (dále jen „KSBP“) během jejího zasedání dne 27. </w:t>
      </w:r>
      <w:r w:rsidR="00A235A3">
        <w:t>dubna</w:t>
      </w:r>
      <w:r>
        <w:t xml:space="preserve"> 2021. Současně byli členové KSBP požádáni o jmenování zástupců svých organizací, kteří se budou podílet na přípravě</w:t>
      </w:r>
      <w:r w:rsidR="002E1783">
        <w:t xml:space="preserve"> dokumentu. </w:t>
      </w:r>
    </w:p>
    <w:p w14:paraId="168BC5D0" w14:textId="0B3084F2" w:rsidR="002E1783" w:rsidRDefault="002E1783" w:rsidP="00032F50">
      <w:pPr>
        <w:jc w:val="both"/>
      </w:pPr>
    </w:p>
    <w:p w14:paraId="5F68FD39" w14:textId="2A70D9B0" w:rsidR="002E1783" w:rsidRDefault="002E1783" w:rsidP="00032F50">
      <w:pPr>
        <w:jc w:val="both"/>
      </w:pPr>
      <w:r>
        <w:t xml:space="preserve">Vlastní dokument byl zpracován pracovní skupinou tvořenou zástupci relevantních resortů </w:t>
      </w:r>
      <w:r w:rsidR="008F06C1">
        <w:br/>
      </w:r>
      <w:r>
        <w:t>a dalších organizací pod vedením Ministerstva zemědělství. Návrh akčního plánu diskutovala a připomínkovala KSBP.</w:t>
      </w:r>
    </w:p>
    <w:p w14:paraId="39FD8E3B" w14:textId="77777777" w:rsidR="006E719F" w:rsidRDefault="006E719F">
      <w:pPr>
        <w:spacing w:after="160" w:line="259" w:lineRule="auto"/>
        <w:sectPr w:rsidR="006E719F" w:rsidSect="00AC52E1">
          <w:footerReference w:type="default" r:id="rId8"/>
          <w:pgSz w:w="11906" w:h="16838"/>
          <w:pgMar w:top="1417" w:right="1417" w:bottom="1417" w:left="1417" w:header="708" w:footer="708" w:gutter="0"/>
          <w:cols w:space="708"/>
          <w:titlePg/>
          <w:docGrid w:linePitch="360"/>
        </w:sectPr>
      </w:pPr>
    </w:p>
    <w:p w14:paraId="516A8791" w14:textId="77C7AD1F" w:rsidR="000259F0" w:rsidRDefault="00FD7314" w:rsidP="008834B2">
      <w:pPr>
        <w:pStyle w:val="Nadpis1"/>
        <w:ind w:left="426" w:hanging="426"/>
        <w:jc w:val="both"/>
        <w:rPr>
          <w:rFonts w:ascii="Arial" w:hAnsi="Arial" w:cs="Arial"/>
          <w:b/>
        </w:rPr>
      </w:pPr>
      <w:bookmarkStart w:id="3" w:name="_Toc92261852"/>
      <w:r w:rsidRPr="00583C75">
        <w:rPr>
          <w:rFonts w:ascii="Arial" w:hAnsi="Arial" w:cs="Arial"/>
          <w:b/>
        </w:rPr>
        <w:t xml:space="preserve">2 </w:t>
      </w:r>
      <w:r w:rsidR="008834B2">
        <w:rPr>
          <w:rFonts w:ascii="Arial" w:hAnsi="Arial" w:cs="Arial"/>
          <w:b/>
        </w:rPr>
        <w:t>Ak</w:t>
      </w:r>
      <w:r w:rsidR="000259F0" w:rsidRPr="00583C75">
        <w:rPr>
          <w:rFonts w:ascii="Arial" w:hAnsi="Arial" w:cs="Arial"/>
          <w:b/>
        </w:rPr>
        <w:t>ční plán – opatř</w:t>
      </w:r>
      <w:r w:rsidR="0038516F">
        <w:rPr>
          <w:rFonts w:ascii="Arial" w:hAnsi="Arial" w:cs="Arial"/>
          <w:b/>
        </w:rPr>
        <w:t>ení a doporučení pro naplňování</w:t>
      </w:r>
      <w:r w:rsidR="00E8121C">
        <w:rPr>
          <w:rFonts w:ascii="Arial" w:hAnsi="Arial" w:cs="Arial"/>
          <w:b/>
        </w:rPr>
        <w:t xml:space="preserve"> Strategie</w:t>
      </w:r>
      <w:bookmarkEnd w:id="3"/>
    </w:p>
    <w:p w14:paraId="657E2CA2" w14:textId="77777777" w:rsidR="00583C75" w:rsidRPr="00583C75" w:rsidRDefault="00583C75" w:rsidP="00583C75"/>
    <w:p w14:paraId="031E5F0F" w14:textId="2F7FB5B4" w:rsidR="009C1731" w:rsidRPr="008F06C1" w:rsidRDefault="009C1731" w:rsidP="00FD7314">
      <w:pPr>
        <w:pStyle w:val="Nadpis1"/>
        <w:rPr>
          <w:rFonts w:ascii="Arial" w:hAnsi="Arial" w:cs="Arial"/>
        </w:rPr>
      </w:pPr>
      <w:bookmarkStart w:id="4" w:name="_Toc92261853"/>
      <w:r w:rsidRPr="008F06C1">
        <w:rPr>
          <w:rFonts w:ascii="Arial" w:hAnsi="Arial" w:cs="Arial"/>
        </w:rPr>
        <w:t>Strategický cíl 1</w:t>
      </w:r>
      <w:bookmarkEnd w:id="4"/>
    </w:p>
    <w:p w14:paraId="69EC40B2" w14:textId="77777777" w:rsidR="008F06C1" w:rsidRDefault="008F06C1" w:rsidP="008967BC">
      <w:pPr>
        <w:jc w:val="both"/>
        <w:rPr>
          <w:rFonts w:cs="Arial"/>
          <w:i/>
          <w:iCs/>
        </w:rPr>
      </w:pPr>
    </w:p>
    <w:p w14:paraId="3F3164FE" w14:textId="4DE51F3D" w:rsidR="00635FB1" w:rsidRPr="006B2015" w:rsidRDefault="009C1731" w:rsidP="008967BC">
      <w:pPr>
        <w:jc w:val="both"/>
        <w:rPr>
          <w:i/>
        </w:rPr>
      </w:pPr>
      <w:r w:rsidRPr="006B2015">
        <w:rPr>
          <w:rFonts w:cs="Arial"/>
          <w:i/>
          <w:iCs/>
        </w:rPr>
        <w:t xml:space="preserve">V rámci nabídky bezpečných, kvalitních a cenově dostupných potravin je prvním </w:t>
      </w:r>
      <w:r w:rsidRPr="006B2015">
        <w:rPr>
          <w:rFonts w:cs="Arial"/>
          <w:b/>
          <w:i/>
          <w:iCs/>
        </w:rPr>
        <w:t xml:space="preserve">strategickým cílem </w:t>
      </w:r>
      <w:r w:rsidRPr="006B2015">
        <w:rPr>
          <w:i/>
        </w:rPr>
        <w:t>umožnění výroby a uvádění pouze bezpečných potravin na trh, poskytování ověřených informací o bezpečnosti a kvalitě potravin a tím posílení ochrany spotřebitelů, jejich oprávněných zájmů a důvěry v systém bezpečnosti potravin a jeho udržitelnost.</w:t>
      </w:r>
    </w:p>
    <w:p w14:paraId="64FC33FF" w14:textId="1BF5FCBB" w:rsidR="008967BC" w:rsidRDefault="008967BC" w:rsidP="009C1731">
      <w:pPr>
        <w:rPr>
          <w:b/>
        </w:rPr>
      </w:pPr>
    </w:p>
    <w:p w14:paraId="46ED52BF" w14:textId="77777777" w:rsidR="00CB0094" w:rsidRDefault="00CB0094" w:rsidP="009C1731">
      <w:pPr>
        <w:rPr>
          <w:b/>
        </w:rPr>
      </w:pPr>
    </w:p>
    <w:p w14:paraId="3A63B8AB" w14:textId="77777777" w:rsidR="009C1731" w:rsidRPr="008A0CF1" w:rsidRDefault="009C1731" w:rsidP="00FD7314">
      <w:pPr>
        <w:pStyle w:val="Nadpis2"/>
        <w:rPr>
          <w:rFonts w:ascii="Arial" w:hAnsi="Arial" w:cs="Arial"/>
        </w:rPr>
      </w:pPr>
      <w:bookmarkStart w:id="5" w:name="_Toc92261854"/>
      <w:r w:rsidRPr="008A0CF1">
        <w:rPr>
          <w:rFonts w:ascii="Arial" w:hAnsi="Arial" w:cs="Arial"/>
        </w:rPr>
        <w:t>1. Potraviny na trhu nepředstavují zdravotní riziko pro člověka</w:t>
      </w:r>
      <w:bookmarkEnd w:id="5"/>
    </w:p>
    <w:p w14:paraId="1EB05BB4" w14:textId="77777777" w:rsidR="008967BC" w:rsidRDefault="008967BC" w:rsidP="009C1731">
      <w:pPr>
        <w:spacing w:after="120"/>
        <w:rPr>
          <w:b/>
          <w:i/>
        </w:rPr>
      </w:pPr>
    </w:p>
    <w:p w14:paraId="6EBACB39" w14:textId="3BAAC4FA" w:rsidR="009C1731" w:rsidRPr="008F06C1" w:rsidRDefault="00FD7314" w:rsidP="00FD7314">
      <w:pPr>
        <w:pStyle w:val="Nadpis3"/>
        <w:rPr>
          <w:rFonts w:ascii="Arial" w:hAnsi="Arial" w:cs="Arial"/>
        </w:rPr>
      </w:pPr>
      <w:bookmarkStart w:id="6" w:name="_Toc92261855"/>
      <w:r w:rsidRPr="008F06C1">
        <w:rPr>
          <w:rFonts w:ascii="Arial" w:hAnsi="Arial" w:cs="Arial"/>
        </w:rPr>
        <w:t xml:space="preserve">1.1. </w:t>
      </w:r>
      <w:r w:rsidR="009C1731" w:rsidRPr="008F06C1">
        <w:rPr>
          <w:rFonts w:ascii="Arial" w:hAnsi="Arial" w:cs="Arial"/>
        </w:rPr>
        <w:t>Zatížení potravních řetězců chemickými látkami se snižuje</w:t>
      </w:r>
      <w:bookmarkEnd w:id="6"/>
      <w:r w:rsidR="009C1731" w:rsidRPr="008F06C1">
        <w:rPr>
          <w:rFonts w:ascii="Arial" w:hAnsi="Arial" w:cs="Arial"/>
        </w:rPr>
        <w:t xml:space="preserve"> </w:t>
      </w:r>
    </w:p>
    <w:p w14:paraId="0F134AD0" w14:textId="77777777" w:rsidR="00027B3F" w:rsidRDefault="00027B3F" w:rsidP="00027B3F">
      <w:pPr>
        <w:spacing w:after="120"/>
        <w:rPr>
          <w:b/>
          <w:i/>
        </w:rPr>
      </w:pPr>
      <w:r>
        <w:rPr>
          <w:b/>
          <w:i/>
        </w:rPr>
        <w:t>Identifikace problému</w:t>
      </w:r>
    </w:p>
    <w:p w14:paraId="46B17060" w14:textId="186337B2" w:rsidR="00942BA3" w:rsidRPr="004D5899" w:rsidRDefault="00942BA3" w:rsidP="004D5899">
      <w:pPr>
        <w:spacing w:after="120"/>
        <w:jc w:val="both"/>
      </w:pPr>
      <w:r>
        <w:t xml:space="preserve">Celková expozice člověka chemickým látkám je </w:t>
      </w:r>
      <w:r w:rsidR="000259F0">
        <w:t>značná</w:t>
      </w:r>
      <w:r>
        <w:t>. Jej</w:t>
      </w:r>
      <w:r w:rsidR="00FA0719">
        <w:t>ím</w:t>
      </w:r>
      <w:r>
        <w:t xml:space="preserve"> zdrojem je především životní prostředí, znečišťované lidskou činností. K zatížení svým dílem přispívají také potraviny, ve kterých se chemické látky mohou vyskytovat přirozeně nebo jako kontaminanty z vnějšího prostředí.</w:t>
      </w:r>
      <w:r w:rsidR="00FA0719">
        <w:t xml:space="preserve"> </w:t>
      </w:r>
    </w:p>
    <w:p w14:paraId="2030E1A0" w14:textId="77777777" w:rsidR="00027B3F" w:rsidRDefault="00027B3F" w:rsidP="00027B3F">
      <w:pPr>
        <w:spacing w:after="120"/>
        <w:rPr>
          <w:b/>
          <w:i/>
        </w:rPr>
      </w:pPr>
      <w:r>
        <w:rPr>
          <w:b/>
          <w:i/>
        </w:rPr>
        <w:t>Popis současného stavu</w:t>
      </w:r>
    </w:p>
    <w:p w14:paraId="31F81BD9" w14:textId="57430A1B" w:rsidR="003C2672" w:rsidRDefault="004D5899" w:rsidP="00FA0719">
      <w:pPr>
        <w:spacing w:after="120"/>
        <w:jc w:val="both"/>
      </w:pPr>
      <w:r>
        <w:t xml:space="preserve">K dispozici máme poměrně robustní mechanismy, kterými umíme zabránit, aby </w:t>
      </w:r>
      <w:r w:rsidR="00B671C5">
        <w:t>byly</w:t>
      </w:r>
      <w:r>
        <w:t xml:space="preserve"> na trh </w:t>
      </w:r>
      <w:r w:rsidR="00B671C5">
        <w:t>uváděny</w:t>
      </w:r>
      <w:r>
        <w:t xml:space="preserve"> potraviny obsahující nežádoucí chemické látky. To se týká především látek, které se do potravin dostávají </w:t>
      </w:r>
      <w:r w:rsidR="003C2672">
        <w:t xml:space="preserve">zejména </w:t>
      </w:r>
      <w:r>
        <w:t>z vnějšího prostředí (kontaminanty</w:t>
      </w:r>
      <w:r w:rsidR="003C2672">
        <w:t xml:space="preserve"> včetně přírodních toxinů</w:t>
      </w:r>
      <w:r>
        <w:t>, rezidua pesticidů a veterinárních</w:t>
      </w:r>
      <w:r w:rsidR="003C2672">
        <w:t xml:space="preserve"> a humánních</w:t>
      </w:r>
      <w:r>
        <w:t xml:space="preserve"> léčivých přípravků</w:t>
      </w:r>
      <w:r w:rsidR="009644D2">
        <w:t xml:space="preserve"> či látky migrující z obalů potravin</w:t>
      </w:r>
      <w:r>
        <w:t>)</w:t>
      </w:r>
      <w:r w:rsidR="00331ADE">
        <w:t xml:space="preserve"> nebo</w:t>
      </w:r>
      <w:r>
        <w:t xml:space="preserve"> vznikají v potravinách během jejich výroby (procesní kontaminanty) a</w:t>
      </w:r>
      <w:r w:rsidR="00331ADE">
        <w:t xml:space="preserve"> také</w:t>
      </w:r>
      <w:r>
        <w:t xml:space="preserve"> </w:t>
      </w:r>
      <w:r w:rsidR="0024775A">
        <w:t xml:space="preserve">těch, </w:t>
      </w:r>
      <w:r>
        <w:t xml:space="preserve">které jsou do potravin záměrně přidávané (potravinářské přídatné látky). </w:t>
      </w:r>
    </w:p>
    <w:p w14:paraId="38059F21" w14:textId="27496AD9" w:rsidR="00FA0719" w:rsidRDefault="004D5899" w:rsidP="00FA0719">
      <w:pPr>
        <w:spacing w:after="120"/>
        <w:jc w:val="both"/>
      </w:pPr>
      <w:r>
        <w:t>Přesto není možné</w:t>
      </w:r>
      <w:r w:rsidR="00A235A3">
        <w:t>, a</w:t>
      </w:r>
      <w:r>
        <w:t xml:space="preserve"> </w:t>
      </w:r>
      <w:r w:rsidR="00F61DB4">
        <w:t xml:space="preserve">ani reálné </w:t>
      </w:r>
      <w:r>
        <w:t xml:space="preserve">z potravinového řetězce všechny </w:t>
      </w:r>
      <w:r w:rsidR="00331ADE">
        <w:t xml:space="preserve">škodlivé </w:t>
      </w:r>
      <w:r>
        <w:t xml:space="preserve">látky zcela eliminovat. </w:t>
      </w:r>
      <w:r w:rsidR="00331ADE">
        <w:t xml:space="preserve">S </w:t>
      </w:r>
      <w:r w:rsidR="0091093D">
        <w:t>nárůst</w:t>
      </w:r>
      <w:r w:rsidR="00331ADE">
        <w:t>em</w:t>
      </w:r>
      <w:r w:rsidR="0091093D">
        <w:t xml:space="preserve"> populace a</w:t>
      </w:r>
      <w:r>
        <w:t xml:space="preserve"> konzumní</w:t>
      </w:r>
      <w:r w:rsidR="00331ADE">
        <w:t>ho</w:t>
      </w:r>
      <w:r w:rsidR="00EA0C5C">
        <w:t xml:space="preserve"> způsob</w:t>
      </w:r>
      <w:r w:rsidR="00547C08">
        <w:t>u</w:t>
      </w:r>
      <w:r w:rsidR="00EA0C5C">
        <w:t xml:space="preserve"> života</w:t>
      </w:r>
      <w:r w:rsidR="0091093D">
        <w:t xml:space="preserve"> </w:t>
      </w:r>
      <w:r w:rsidR="00F61DB4">
        <w:t>souvisí</w:t>
      </w:r>
      <w:r>
        <w:t xml:space="preserve"> tlak </w:t>
      </w:r>
      <w:r w:rsidR="0091093D">
        <w:t>na intenzitu zemědělské výroby</w:t>
      </w:r>
      <w:r w:rsidR="00EA0C5C">
        <w:t>,</w:t>
      </w:r>
      <w:r w:rsidR="0091093D">
        <w:t xml:space="preserve"> </w:t>
      </w:r>
      <w:r w:rsidR="00EA0C5C">
        <w:t>která se bez určitých</w:t>
      </w:r>
      <w:r w:rsidR="00331ADE">
        <w:t xml:space="preserve"> chemických</w:t>
      </w:r>
      <w:r w:rsidR="00EA0C5C">
        <w:t xml:space="preserve"> látek neobejde, a pro které nemáme adekvátní náhrady</w:t>
      </w:r>
      <w:r w:rsidR="00A235A3">
        <w:t>,</w:t>
      </w:r>
      <w:r w:rsidR="00EA0C5C">
        <w:t xml:space="preserve"> </w:t>
      </w:r>
      <w:r>
        <w:t xml:space="preserve">a </w:t>
      </w:r>
      <w:r w:rsidR="00EA0C5C">
        <w:t>na výrobce potravin</w:t>
      </w:r>
      <w:r>
        <w:t>,</w:t>
      </w:r>
      <w:r w:rsidR="00EA0C5C">
        <w:t xml:space="preserve"> od nichž společnost očekává </w:t>
      </w:r>
      <w:r w:rsidR="00930B0E">
        <w:t>kreativitu, inovativnost</w:t>
      </w:r>
      <w:r>
        <w:t>.</w:t>
      </w:r>
      <w:r w:rsidR="00EA0C5C">
        <w:t xml:space="preserve"> Současně roste tlak na udržitelnost zemědělské výroby a</w:t>
      </w:r>
      <w:r w:rsidR="00331ADE">
        <w:t xml:space="preserve"> zvyšování</w:t>
      </w:r>
      <w:r w:rsidR="00EA0C5C">
        <w:t xml:space="preserve"> produkce potravin</w:t>
      </w:r>
      <w:r w:rsidR="00415001">
        <w:t>.</w:t>
      </w:r>
    </w:p>
    <w:p w14:paraId="7DC4E4E4" w14:textId="77777777" w:rsidR="00027B3F" w:rsidRDefault="00027B3F" w:rsidP="00027B3F">
      <w:pPr>
        <w:spacing w:after="120"/>
        <w:rPr>
          <w:b/>
          <w:i/>
        </w:rPr>
      </w:pPr>
      <w:r>
        <w:rPr>
          <w:b/>
          <w:i/>
        </w:rPr>
        <w:t>Čeho chceme dosáhnout</w:t>
      </w:r>
    </w:p>
    <w:p w14:paraId="058DEC01" w14:textId="45DD4AB2" w:rsidR="00FA0719" w:rsidRPr="00B67D72" w:rsidRDefault="00B67D72" w:rsidP="00B67D72">
      <w:pPr>
        <w:spacing w:after="120"/>
        <w:jc w:val="both"/>
      </w:pPr>
      <w:r>
        <w:t>C</w:t>
      </w:r>
      <w:r w:rsidRPr="00B67D72">
        <w:t xml:space="preserve">ílem je </w:t>
      </w:r>
      <w:r>
        <w:t>snížit celkové zatížení potravních řetězců chemickými látkami. Potenciál k tomu je patrný zejména v případě reziduí pesticidů, veterinárních léčivých přípravků</w:t>
      </w:r>
      <w:r w:rsidR="0024775A">
        <w:t xml:space="preserve"> a</w:t>
      </w:r>
      <w:r>
        <w:t xml:space="preserve"> procesních kontaminantů.</w:t>
      </w:r>
      <w:r w:rsidR="003C2672">
        <w:t xml:space="preserve"> </w:t>
      </w:r>
    </w:p>
    <w:p w14:paraId="0CB881CD" w14:textId="30024D99" w:rsidR="006B2015" w:rsidRDefault="00027B3F" w:rsidP="00027B3F">
      <w:pPr>
        <w:spacing w:after="120"/>
        <w:rPr>
          <w:b/>
          <w:i/>
        </w:rPr>
      </w:pPr>
      <w:r>
        <w:rPr>
          <w:b/>
          <w:i/>
        </w:rPr>
        <w:t>Předpoklady pro dosažení</w:t>
      </w:r>
    </w:p>
    <w:p w14:paraId="6367AF09" w14:textId="154DE740" w:rsidR="00B67D72" w:rsidRPr="00B67D72" w:rsidRDefault="0091237C" w:rsidP="00B67D72">
      <w:pPr>
        <w:spacing w:after="120"/>
        <w:jc w:val="both"/>
      </w:pPr>
      <w:r>
        <w:t>Strategie EK Od zemědělce ke spotřebiteli je klíčovým politickým dokumentem definujícím řadu ambiciózních celoevropských cílů, které mohou přispět ke snížení celkové zátěže potravních řetězců rezidui pesticidů a také veterinárních léčivých přípravků (</w:t>
      </w:r>
      <w:r w:rsidR="00331ADE">
        <w:t xml:space="preserve">zvláště </w:t>
      </w:r>
      <w:r>
        <w:t>antimikrobik</w:t>
      </w:r>
      <w:r w:rsidR="003C2672">
        <w:t>, stimulátorů růstu hospodářských zvířat a dalších veterinárních léčiv s účinkem na endokrinní regulaci</w:t>
      </w:r>
      <w:r>
        <w:t xml:space="preserve">). Od ní odvozené národní cíle musí být současně </w:t>
      </w:r>
      <w:r w:rsidR="00AC52E1">
        <w:t xml:space="preserve">jak </w:t>
      </w:r>
      <w:r>
        <w:t xml:space="preserve">dostatečně ambiciózní, </w:t>
      </w:r>
      <w:r w:rsidR="00AC52E1">
        <w:t>tak</w:t>
      </w:r>
      <w:r>
        <w:t xml:space="preserve"> dosažitelné a s minimalizovaným negativním dopadem na agropotravinářský sektor. Klíčovým předpokladem je zajištění d</w:t>
      </w:r>
      <w:r w:rsidR="00B67D72" w:rsidRPr="00B67D72">
        <w:t>ostupn</w:t>
      </w:r>
      <w:r>
        <w:t>ých</w:t>
      </w:r>
      <w:r w:rsidR="00B67D72">
        <w:t xml:space="preserve"> účinných</w:t>
      </w:r>
      <w:r w:rsidR="00D924BD">
        <w:t xml:space="preserve"> biologických </w:t>
      </w:r>
      <w:r w:rsidR="00D924BD">
        <w:br/>
        <w:t>a</w:t>
      </w:r>
      <w:r w:rsidR="00B67D72" w:rsidRPr="00B67D72">
        <w:t xml:space="preserve"> ne</w:t>
      </w:r>
      <w:r w:rsidR="00D924BD">
        <w:t>synteti</w:t>
      </w:r>
      <w:r w:rsidR="00B67D72" w:rsidRPr="00B67D72">
        <w:t>ckých alternativ pesticidů</w:t>
      </w:r>
      <w:r w:rsidR="003C2672">
        <w:t xml:space="preserve">. </w:t>
      </w:r>
      <w:r w:rsidR="00D924BD" w:rsidRPr="00D924BD">
        <w:rPr>
          <w:rFonts w:cs="Arial"/>
          <w:szCs w:val="24"/>
        </w:rPr>
        <w:t xml:space="preserve">Efektivní omezení rizikových pesticidů a zátěže potravin rostlinného původu rezidui pesticidů lze dosáhnout inovacemi pěstebních technologií </w:t>
      </w:r>
      <w:r w:rsidR="00D924BD">
        <w:rPr>
          <w:rFonts w:cs="Arial"/>
          <w:szCs w:val="24"/>
        </w:rPr>
        <w:br/>
      </w:r>
      <w:r w:rsidR="00D924BD" w:rsidRPr="00D924BD">
        <w:rPr>
          <w:rFonts w:cs="Arial"/>
          <w:szCs w:val="24"/>
        </w:rPr>
        <w:t>a systémů ochrany, zejména u ovoce a zeleniny.</w:t>
      </w:r>
      <w:r w:rsidR="00D924BD">
        <w:t xml:space="preserve"> </w:t>
      </w:r>
      <w:r w:rsidR="003C2672">
        <w:t xml:space="preserve">Významnou </w:t>
      </w:r>
      <w:r w:rsidR="00A844BE">
        <w:t xml:space="preserve">pozitivní </w:t>
      </w:r>
      <w:r w:rsidR="003C2672">
        <w:t>roli v</w:t>
      </w:r>
      <w:r w:rsidR="00A844BE">
        <w:t> </w:t>
      </w:r>
      <w:r w:rsidR="003C2672">
        <w:t>tomto</w:t>
      </w:r>
      <w:r w:rsidR="00A844BE">
        <w:t xml:space="preserve"> také</w:t>
      </w:r>
      <w:r w:rsidR="003C2672">
        <w:t xml:space="preserve"> může </w:t>
      </w:r>
      <w:r w:rsidR="00A844BE">
        <w:t>se</w:t>
      </w:r>
      <w:r w:rsidR="003C2672">
        <w:t xml:space="preserve">hrát </w:t>
      </w:r>
      <w:r w:rsidR="00A844BE">
        <w:t>větší</w:t>
      </w:r>
      <w:r w:rsidR="00D924BD">
        <w:t xml:space="preserve"> aplikace biotechnologií</w:t>
      </w:r>
      <w:r w:rsidR="00B67D72" w:rsidRPr="00B67D72">
        <w:t xml:space="preserve">. </w:t>
      </w:r>
      <w:r w:rsidR="00415001">
        <w:t xml:space="preserve">Zlepšování životních podmínek hospodářských zvířat vede ke zlepšování jejich zdravotního stavu </w:t>
      </w:r>
      <w:r w:rsidR="00331ADE">
        <w:t>a tím ke snížení s</w:t>
      </w:r>
      <w:r w:rsidR="00415001">
        <w:t>potřeb</w:t>
      </w:r>
      <w:r w:rsidR="00331ADE">
        <w:t>y</w:t>
      </w:r>
      <w:r w:rsidR="00415001">
        <w:t xml:space="preserve"> veterinárních léčivých přípravků.</w:t>
      </w:r>
      <w:r>
        <w:t xml:space="preserve"> </w:t>
      </w:r>
    </w:p>
    <w:p w14:paraId="1D584D26" w14:textId="27FCCFAA" w:rsidR="00027B3F" w:rsidRDefault="00027B3F" w:rsidP="00027B3F">
      <w:pPr>
        <w:spacing w:after="120"/>
        <w:rPr>
          <w:b/>
          <w:i/>
        </w:rPr>
      </w:pPr>
      <w:r>
        <w:rPr>
          <w:b/>
          <w:i/>
        </w:rPr>
        <w:t>Rizika plnění</w:t>
      </w:r>
    </w:p>
    <w:p w14:paraId="3CC156EE" w14:textId="035FCFEF" w:rsidR="00AD52C1" w:rsidRDefault="00415001" w:rsidP="00AD52C1">
      <w:pPr>
        <w:spacing w:after="120"/>
        <w:jc w:val="both"/>
      </w:pPr>
      <w:r>
        <w:t xml:space="preserve">Nastavení nedostatečně ambiciózních národních cílů ke strategii F2F. </w:t>
      </w:r>
      <w:r w:rsidR="00AD52C1">
        <w:t xml:space="preserve">Nezajištění </w:t>
      </w:r>
      <w:r w:rsidR="00AD52C1" w:rsidRPr="00632460">
        <w:t xml:space="preserve">financování monitoringu </w:t>
      </w:r>
      <w:r w:rsidR="00A844BE">
        <w:t xml:space="preserve">a úředních kontrol </w:t>
      </w:r>
      <w:r w:rsidR="00AD52C1" w:rsidRPr="00632460">
        <w:t>cizorodých látek v</w:t>
      </w:r>
      <w:r w:rsidR="00AD52C1">
        <w:t> </w:t>
      </w:r>
      <w:r w:rsidR="00AD52C1" w:rsidRPr="00632460">
        <w:t>potravinov</w:t>
      </w:r>
      <w:r w:rsidR="00AD52C1">
        <w:t>ém</w:t>
      </w:r>
      <w:r w:rsidR="00AD52C1" w:rsidRPr="00632460">
        <w:t xml:space="preserve"> řetězc</w:t>
      </w:r>
      <w:r w:rsidR="00AD52C1">
        <w:t>i</w:t>
      </w:r>
      <w:r w:rsidR="00AD52C1" w:rsidRPr="00632460">
        <w:t xml:space="preserve"> v</w:t>
      </w:r>
      <w:r w:rsidR="00AD52C1">
        <w:t> dostatečném rozsahu.</w:t>
      </w:r>
      <w:r w:rsidR="00AC52E1">
        <w:t xml:space="preserve"> Nedostupnost adekvátních alternativ při omezování pesticidů.</w:t>
      </w:r>
    </w:p>
    <w:p w14:paraId="1B46442F" w14:textId="4D88B981" w:rsidR="00AC52E1" w:rsidRDefault="00AC52E1" w:rsidP="00AD52C1">
      <w:pPr>
        <w:spacing w:after="120"/>
        <w:jc w:val="both"/>
        <w:rPr>
          <w:b/>
          <w:i/>
        </w:rPr>
      </w:pPr>
      <w:r w:rsidRPr="00701F2F">
        <w:rPr>
          <w:rFonts w:cs="Arial"/>
          <w:b/>
          <w:i/>
          <w:szCs w:val="23"/>
        </w:rPr>
        <w:t>Identifikátory plnění</w:t>
      </w:r>
    </w:p>
    <w:p w14:paraId="042615E7" w14:textId="277D6080" w:rsidR="004C6CAD" w:rsidRPr="0036658D" w:rsidRDefault="004C6CAD" w:rsidP="00AD52C1">
      <w:pPr>
        <w:spacing w:after="120"/>
        <w:jc w:val="both"/>
        <w:rPr>
          <w:b/>
          <w:i/>
        </w:rPr>
      </w:pPr>
      <w:r w:rsidRPr="0036658D">
        <w:rPr>
          <w:rFonts w:cs="Arial"/>
          <w:lang w:eastAsia="cs-CZ"/>
        </w:rPr>
        <w:t xml:space="preserve">Počet vzorků, u kterých je v rámci </w:t>
      </w:r>
      <w:r w:rsidR="00C679B0" w:rsidRPr="0036658D">
        <w:rPr>
          <w:rFonts w:cs="Arial"/>
          <w:lang w:eastAsia="cs-CZ"/>
        </w:rPr>
        <w:t xml:space="preserve">úřední kontroly a </w:t>
      </w:r>
      <w:r w:rsidRPr="0036658D">
        <w:rPr>
          <w:rFonts w:cs="Arial"/>
          <w:lang w:eastAsia="cs-CZ"/>
        </w:rPr>
        <w:t>monitoringu cizorodých látek zjištěno překročení maximální</w:t>
      </w:r>
      <w:r w:rsidR="00547C08">
        <w:rPr>
          <w:rFonts w:cs="Arial"/>
          <w:lang w:eastAsia="cs-CZ"/>
        </w:rPr>
        <w:t>c</w:t>
      </w:r>
      <w:r w:rsidRPr="0036658D">
        <w:rPr>
          <w:rFonts w:cs="Arial"/>
          <w:lang w:eastAsia="cs-CZ"/>
        </w:rPr>
        <w:t>h limit</w:t>
      </w:r>
      <w:r w:rsidR="00547C08">
        <w:rPr>
          <w:rFonts w:cs="Arial"/>
          <w:lang w:eastAsia="cs-CZ"/>
        </w:rPr>
        <w:t>ů</w:t>
      </w:r>
      <w:r w:rsidR="00C679B0" w:rsidRPr="0036658D">
        <w:rPr>
          <w:rFonts w:cs="Arial"/>
          <w:lang w:eastAsia="cs-CZ"/>
        </w:rPr>
        <w:t xml:space="preserve"> či maximální</w:t>
      </w:r>
      <w:r w:rsidR="00547C08">
        <w:rPr>
          <w:rFonts w:cs="Arial"/>
          <w:lang w:eastAsia="cs-CZ"/>
        </w:rPr>
        <w:t>ch</w:t>
      </w:r>
      <w:r w:rsidR="00C679B0" w:rsidRPr="0036658D">
        <w:rPr>
          <w:rFonts w:cs="Arial"/>
          <w:lang w:eastAsia="cs-CZ"/>
        </w:rPr>
        <w:t xml:space="preserve"> limit</w:t>
      </w:r>
      <w:r w:rsidR="00547C08">
        <w:rPr>
          <w:rFonts w:cs="Arial"/>
          <w:lang w:eastAsia="cs-CZ"/>
        </w:rPr>
        <w:t>ů</w:t>
      </w:r>
      <w:r w:rsidR="00C679B0" w:rsidRPr="0036658D">
        <w:rPr>
          <w:rFonts w:cs="Arial"/>
          <w:lang w:eastAsia="cs-CZ"/>
        </w:rPr>
        <w:t xml:space="preserve"> reziduí,</w:t>
      </w:r>
      <w:r w:rsidRPr="0036658D">
        <w:rPr>
          <w:rFonts w:cs="Arial"/>
          <w:lang w:eastAsia="cs-CZ"/>
        </w:rPr>
        <w:t xml:space="preserve"> se snižuje</w:t>
      </w:r>
      <w:r w:rsidRPr="00535A3E">
        <w:rPr>
          <w:rFonts w:cs="Arial"/>
          <w:lang w:eastAsia="cs-CZ"/>
        </w:rPr>
        <w:t>.</w:t>
      </w:r>
      <w:r w:rsidRPr="00535A3E">
        <w:rPr>
          <w:rFonts w:cs="Arial"/>
          <w:b/>
          <w:i/>
        </w:rPr>
        <w:t xml:space="preserve"> </w:t>
      </w:r>
      <w:r w:rsidR="00535A3E">
        <w:rPr>
          <w:rFonts w:cs="Arial"/>
          <w:lang w:eastAsia="cs-CZ"/>
        </w:rPr>
        <w:t xml:space="preserve">Současně se </w:t>
      </w:r>
      <w:r w:rsidR="00535A3E" w:rsidRPr="00535A3E">
        <w:rPr>
          <w:rFonts w:cs="Arial"/>
          <w:lang w:eastAsia="cs-CZ"/>
        </w:rPr>
        <w:t>sn</w:t>
      </w:r>
      <w:r w:rsidR="00535A3E">
        <w:rPr>
          <w:rFonts w:cs="Arial"/>
          <w:lang w:eastAsia="cs-CZ"/>
        </w:rPr>
        <w:t>i</w:t>
      </w:r>
      <w:r w:rsidR="00535A3E" w:rsidRPr="00535A3E">
        <w:rPr>
          <w:rFonts w:cs="Arial"/>
          <w:lang w:eastAsia="cs-CZ"/>
        </w:rPr>
        <w:t>ž</w:t>
      </w:r>
      <w:r w:rsidR="00535A3E">
        <w:rPr>
          <w:rFonts w:cs="Arial"/>
          <w:lang w:eastAsia="cs-CZ"/>
        </w:rPr>
        <w:t>uje</w:t>
      </w:r>
      <w:r w:rsidR="00535A3E" w:rsidRPr="00535A3E">
        <w:rPr>
          <w:rFonts w:cs="Arial"/>
          <w:lang w:eastAsia="cs-CZ"/>
        </w:rPr>
        <w:t xml:space="preserve"> </w:t>
      </w:r>
      <w:r w:rsidR="00535A3E">
        <w:rPr>
          <w:rFonts w:cs="Arial"/>
          <w:lang w:eastAsia="cs-CZ"/>
        </w:rPr>
        <w:t>podíl</w:t>
      </w:r>
      <w:r w:rsidR="00535A3E" w:rsidRPr="00535A3E">
        <w:rPr>
          <w:rFonts w:cs="Arial"/>
          <w:lang w:eastAsia="cs-CZ"/>
        </w:rPr>
        <w:t xml:space="preserve"> vzorků se současným výskytem reziduí více účinných látek.</w:t>
      </w:r>
      <w:r w:rsidR="00B67CA1">
        <w:rPr>
          <w:rFonts w:cs="Arial"/>
          <w:lang w:eastAsia="cs-CZ"/>
        </w:rPr>
        <w:t xml:space="preserve"> Monitoring národní dietární expozice populace ČR.</w:t>
      </w:r>
    </w:p>
    <w:p w14:paraId="59B5648B" w14:textId="4A6AF42C" w:rsidR="00027B3F" w:rsidRDefault="00027B3F" w:rsidP="00AD52C1">
      <w:pPr>
        <w:spacing w:after="120"/>
        <w:jc w:val="both"/>
        <w:rPr>
          <w:b/>
          <w:i/>
        </w:rPr>
      </w:pPr>
      <w:r>
        <w:rPr>
          <w:b/>
          <w:i/>
        </w:rPr>
        <w:t>Časový horizont</w:t>
      </w:r>
    </w:p>
    <w:p w14:paraId="1EDF0BB4" w14:textId="34832AA1" w:rsidR="00AA3CF4" w:rsidRDefault="00AA3CF4" w:rsidP="00AA3CF4">
      <w:pPr>
        <w:spacing w:after="120"/>
        <w:rPr>
          <w:sz w:val="23"/>
          <w:szCs w:val="23"/>
        </w:rPr>
      </w:pPr>
      <w:r>
        <w:rPr>
          <w:sz w:val="23"/>
          <w:szCs w:val="23"/>
        </w:rPr>
        <w:t>Jedná se o trvalý proces – 2021 – 2030.</w:t>
      </w:r>
    </w:p>
    <w:p w14:paraId="27072BEB" w14:textId="59456431" w:rsidR="00583C75" w:rsidRPr="00583C75" w:rsidRDefault="00583C75" w:rsidP="00AA3CF4">
      <w:pPr>
        <w:spacing w:after="120"/>
        <w:rPr>
          <w:b/>
          <w:i/>
          <w:szCs w:val="23"/>
        </w:rPr>
      </w:pPr>
      <w:r w:rsidRPr="00583C75">
        <w:rPr>
          <w:b/>
          <w:i/>
          <w:szCs w:val="23"/>
        </w:rPr>
        <w:t>Konkrétní opatření k naplnění cíle</w:t>
      </w:r>
    </w:p>
    <w:tbl>
      <w:tblPr>
        <w:tblStyle w:val="Mkatabulky"/>
        <w:tblW w:w="8926" w:type="dxa"/>
        <w:tblLayout w:type="fixed"/>
        <w:tblLook w:val="04A0" w:firstRow="1" w:lastRow="0" w:firstColumn="1" w:lastColumn="0" w:noHBand="0" w:noVBand="1"/>
      </w:tblPr>
      <w:tblGrid>
        <w:gridCol w:w="846"/>
        <w:gridCol w:w="4394"/>
        <w:gridCol w:w="1276"/>
        <w:gridCol w:w="1276"/>
        <w:gridCol w:w="1134"/>
      </w:tblGrid>
      <w:tr w:rsidR="008E49AE" w:rsidRPr="007027E3" w14:paraId="60B2E908" w14:textId="77777777" w:rsidTr="008E49AE">
        <w:tc>
          <w:tcPr>
            <w:tcW w:w="846" w:type="dxa"/>
          </w:tcPr>
          <w:p w14:paraId="18868461" w14:textId="034E5807" w:rsidR="008E49AE" w:rsidRPr="007027E3" w:rsidRDefault="008E49AE" w:rsidP="008E49AE">
            <w:pPr>
              <w:spacing w:after="120"/>
              <w:ind w:left="-112" w:right="-112"/>
              <w:jc w:val="center"/>
              <w:rPr>
                <w:rFonts w:cs="Arial"/>
                <w:sz w:val="20"/>
                <w:szCs w:val="20"/>
              </w:rPr>
            </w:pPr>
            <w:r w:rsidRPr="007027E3">
              <w:rPr>
                <w:rFonts w:cs="Arial"/>
                <w:sz w:val="20"/>
                <w:szCs w:val="20"/>
              </w:rPr>
              <w:t>Kód cíle</w:t>
            </w:r>
          </w:p>
        </w:tc>
        <w:tc>
          <w:tcPr>
            <w:tcW w:w="4394" w:type="dxa"/>
          </w:tcPr>
          <w:p w14:paraId="7B9138CE" w14:textId="0F89ABB1" w:rsidR="008E49AE" w:rsidRPr="007027E3" w:rsidRDefault="008E49AE" w:rsidP="00AA3CF4">
            <w:pPr>
              <w:spacing w:after="120"/>
              <w:rPr>
                <w:rFonts w:cs="Arial"/>
                <w:sz w:val="20"/>
                <w:szCs w:val="20"/>
              </w:rPr>
            </w:pPr>
            <w:r w:rsidRPr="007027E3">
              <w:rPr>
                <w:rFonts w:cs="Arial"/>
                <w:sz w:val="20"/>
                <w:szCs w:val="20"/>
              </w:rPr>
              <w:t>Opatření</w:t>
            </w:r>
          </w:p>
        </w:tc>
        <w:tc>
          <w:tcPr>
            <w:tcW w:w="1276" w:type="dxa"/>
          </w:tcPr>
          <w:p w14:paraId="0D3D2030" w14:textId="39A55465" w:rsidR="008E49AE" w:rsidRPr="007027E3" w:rsidRDefault="008E49AE" w:rsidP="00AA3CF4">
            <w:pPr>
              <w:spacing w:after="120"/>
              <w:rPr>
                <w:rFonts w:cs="Arial"/>
                <w:sz w:val="20"/>
                <w:szCs w:val="20"/>
              </w:rPr>
            </w:pPr>
            <w:r w:rsidRPr="007027E3">
              <w:rPr>
                <w:rFonts w:cs="Arial"/>
                <w:sz w:val="20"/>
                <w:szCs w:val="20"/>
              </w:rPr>
              <w:t>Gestor</w:t>
            </w:r>
          </w:p>
        </w:tc>
        <w:tc>
          <w:tcPr>
            <w:tcW w:w="1276" w:type="dxa"/>
          </w:tcPr>
          <w:p w14:paraId="7D0893E5" w14:textId="3B88A253" w:rsidR="008E49AE" w:rsidRPr="007027E3" w:rsidRDefault="008E49AE" w:rsidP="008E49AE">
            <w:pPr>
              <w:spacing w:after="120"/>
              <w:ind w:left="-107" w:right="-113"/>
              <w:jc w:val="center"/>
              <w:rPr>
                <w:rFonts w:cs="Arial"/>
                <w:sz w:val="20"/>
                <w:szCs w:val="20"/>
              </w:rPr>
            </w:pPr>
            <w:r w:rsidRPr="007027E3">
              <w:rPr>
                <w:rFonts w:cs="Arial"/>
                <w:sz w:val="20"/>
                <w:szCs w:val="20"/>
              </w:rPr>
              <w:t>Spolugestor</w:t>
            </w:r>
          </w:p>
        </w:tc>
        <w:tc>
          <w:tcPr>
            <w:tcW w:w="1134" w:type="dxa"/>
          </w:tcPr>
          <w:p w14:paraId="4D1EBCD0" w14:textId="5B0295BE" w:rsidR="008E49AE" w:rsidRPr="007027E3" w:rsidRDefault="008E49AE" w:rsidP="00AA3CF4">
            <w:pPr>
              <w:spacing w:after="120"/>
              <w:rPr>
                <w:rFonts w:cs="Arial"/>
                <w:sz w:val="20"/>
                <w:szCs w:val="20"/>
              </w:rPr>
            </w:pPr>
            <w:r w:rsidRPr="007027E3">
              <w:rPr>
                <w:rFonts w:cs="Arial"/>
                <w:sz w:val="20"/>
                <w:szCs w:val="20"/>
              </w:rPr>
              <w:t>Termín realizace</w:t>
            </w:r>
          </w:p>
        </w:tc>
      </w:tr>
      <w:tr w:rsidR="008E49AE" w:rsidRPr="007027E3" w14:paraId="13697F16" w14:textId="77777777" w:rsidTr="008E49AE">
        <w:tc>
          <w:tcPr>
            <w:tcW w:w="846" w:type="dxa"/>
          </w:tcPr>
          <w:p w14:paraId="4AA2D376" w14:textId="650E24EC" w:rsidR="008E49AE" w:rsidRPr="007027E3" w:rsidRDefault="008E49AE" w:rsidP="00AA3CF4">
            <w:pPr>
              <w:spacing w:after="120"/>
              <w:rPr>
                <w:rFonts w:cs="Arial"/>
                <w:sz w:val="20"/>
                <w:szCs w:val="20"/>
              </w:rPr>
            </w:pPr>
            <w:r w:rsidRPr="007027E3">
              <w:rPr>
                <w:rFonts w:cs="Arial"/>
                <w:sz w:val="20"/>
                <w:szCs w:val="20"/>
              </w:rPr>
              <w:t>1.1_1</w:t>
            </w:r>
          </w:p>
        </w:tc>
        <w:tc>
          <w:tcPr>
            <w:tcW w:w="4394" w:type="dxa"/>
          </w:tcPr>
          <w:p w14:paraId="639743DC" w14:textId="12F20BD6" w:rsidR="008E49AE" w:rsidRPr="007027E3" w:rsidRDefault="008E49AE" w:rsidP="00AA3CF4">
            <w:pPr>
              <w:spacing w:after="120"/>
              <w:rPr>
                <w:rFonts w:cs="Arial"/>
                <w:sz w:val="20"/>
                <w:szCs w:val="20"/>
              </w:rPr>
            </w:pPr>
            <w:r w:rsidRPr="007027E3">
              <w:rPr>
                <w:rFonts w:cs="Arial"/>
                <w:sz w:val="20"/>
                <w:szCs w:val="20"/>
              </w:rPr>
              <w:t>Podporovat implementaci cílů strategie F2F v oblasti pesticidů a VLP</w:t>
            </w:r>
          </w:p>
        </w:tc>
        <w:tc>
          <w:tcPr>
            <w:tcW w:w="1276" w:type="dxa"/>
          </w:tcPr>
          <w:p w14:paraId="3D1341A3" w14:textId="43AF6937" w:rsidR="008E49AE" w:rsidRPr="007027E3" w:rsidRDefault="008E49AE" w:rsidP="00AA3CF4">
            <w:pPr>
              <w:spacing w:after="120"/>
              <w:rPr>
                <w:rFonts w:cs="Arial"/>
                <w:sz w:val="20"/>
                <w:szCs w:val="20"/>
              </w:rPr>
            </w:pPr>
            <w:r w:rsidRPr="007027E3">
              <w:rPr>
                <w:rFonts w:cs="Arial"/>
                <w:sz w:val="20"/>
                <w:szCs w:val="20"/>
              </w:rPr>
              <w:t>MZe</w:t>
            </w:r>
          </w:p>
        </w:tc>
        <w:tc>
          <w:tcPr>
            <w:tcW w:w="1276" w:type="dxa"/>
          </w:tcPr>
          <w:p w14:paraId="26C9E794" w14:textId="56DB7101" w:rsidR="008E49AE" w:rsidRPr="007027E3" w:rsidRDefault="008E49AE" w:rsidP="00AA3CF4">
            <w:pPr>
              <w:spacing w:after="120"/>
              <w:rPr>
                <w:rFonts w:cs="Arial"/>
                <w:sz w:val="20"/>
                <w:szCs w:val="20"/>
              </w:rPr>
            </w:pPr>
            <w:r w:rsidRPr="007027E3">
              <w:rPr>
                <w:rFonts w:cs="Arial"/>
                <w:sz w:val="20"/>
                <w:szCs w:val="20"/>
              </w:rPr>
              <w:t>MZ, MŽP</w:t>
            </w:r>
          </w:p>
        </w:tc>
        <w:tc>
          <w:tcPr>
            <w:tcW w:w="1134" w:type="dxa"/>
          </w:tcPr>
          <w:p w14:paraId="2AC5D8AE" w14:textId="2B2C6897" w:rsidR="008E49AE" w:rsidRPr="007027E3" w:rsidRDefault="008E49AE" w:rsidP="00AA3CF4">
            <w:pPr>
              <w:spacing w:after="120"/>
              <w:rPr>
                <w:rFonts w:cs="Arial"/>
                <w:sz w:val="20"/>
                <w:szCs w:val="20"/>
              </w:rPr>
            </w:pPr>
            <w:r w:rsidRPr="007027E3">
              <w:rPr>
                <w:rFonts w:cs="Arial"/>
                <w:sz w:val="20"/>
                <w:szCs w:val="20"/>
              </w:rPr>
              <w:t>průběžně</w:t>
            </w:r>
          </w:p>
        </w:tc>
      </w:tr>
      <w:tr w:rsidR="008E49AE" w:rsidRPr="007027E3" w14:paraId="3718F003" w14:textId="77777777" w:rsidTr="008E49AE">
        <w:tc>
          <w:tcPr>
            <w:tcW w:w="846" w:type="dxa"/>
          </w:tcPr>
          <w:p w14:paraId="783B4859" w14:textId="2F786447" w:rsidR="008E49AE" w:rsidRPr="007027E3" w:rsidRDefault="008E49AE" w:rsidP="00AA3CF4">
            <w:pPr>
              <w:spacing w:after="120"/>
              <w:rPr>
                <w:rFonts w:cs="Arial"/>
                <w:sz w:val="20"/>
                <w:szCs w:val="20"/>
              </w:rPr>
            </w:pPr>
            <w:r w:rsidRPr="007027E3">
              <w:rPr>
                <w:rFonts w:cs="Arial"/>
                <w:sz w:val="20"/>
                <w:szCs w:val="20"/>
              </w:rPr>
              <w:t>1.1_2</w:t>
            </w:r>
          </w:p>
        </w:tc>
        <w:tc>
          <w:tcPr>
            <w:tcW w:w="4394" w:type="dxa"/>
          </w:tcPr>
          <w:p w14:paraId="155373E6" w14:textId="010A5DC3" w:rsidR="008E49AE" w:rsidRPr="007027E3" w:rsidRDefault="008E49AE" w:rsidP="00F40205">
            <w:pPr>
              <w:spacing w:after="120"/>
              <w:rPr>
                <w:rFonts w:cs="Arial"/>
                <w:sz w:val="20"/>
                <w:szCs w:val="20"/>
              </w:rPr>
            </w:pPr>
            <w:r w:rsidRPr="007027E3">
              <w:rPr>
                <w:rFonts w:cs="Arial"/>
                <w:sz w:val="20"/>
                <w:szCs w:val="20"/>
              </w:rPr>
              <w:t xml:space="preserve">Podporovat </w:t>
            </w:r>
            <w:r w:rsidR="00F40205">
              <w:rPr>
                <w:rFonts w:cs="Arial"/>
                <w:sz w:val="20"/>
                <w:szCs w:val="20"/>
              </w:rPr>
              <w:t xml:space="preserve">výzkum, </w:t>
            </w:r>
            <w:r w:rsidRPr="007027E3">
              <w:rPr>
                <w:rFonts w:cs="Arial"/>
                <w:sz w:val="20"/>
                <w:szCs w:val="20"/>
              </w:rPr>
              <w:t>vývoj</w:t>
            </w:r>
            <w:r w:rsidR="00F40205">
              <w:rPr>
                <w:rFonts w:cs="Arial"/>
                <w:sz w:val="20"/>
                <w:szCs w:val="20"/>
              </w:rPr>
              <w:t xml:space="preserve"> a využívání biologických a</w:t>
            </w:r>
            <w:r w:rsidRPr="007027E3">
              <w:rPr>
                <w:rFonts w:cs="Arial"/>
                <w:sz w:val="20"/>
                <w:szCs w:val="20"/>
              </w:rPr>
              <w:t xml:space="preserve"> ne</w:t>
            </w:r>
            <w:r w:rsidR="00F40205">
              <w:rPr>
                <w:rFonts w:cs="Arial"/>
                <w:sz w:val="20"/>
                <w:szCs w:val="20"/>
              </w:rPr>
              <w:t>syntet</w:t>
            </w:r>
            <w:r w:rsidRPr="007027E3">
              <w:rPr>
                <w:rFonts w:cs="Arial"/>
                <w:sz w:val="20"/>
                <w:szCs w:val="20"/>
              </w:rPr>
              <w:t>ických přípravků na ochranu rostlin</w:t>
            </w:r>
          </w:p>
        </w:tc>
        <w:tc>
          <w:tcPr>
            <w:tcW w:w="1276" w:type="dxa"/>
          </w:tcPr>
          <w:p w14:paraId="3D91F1E2" w14:textId="3B2FBDE6" w:rsidR="008E49AE" w:rsidRPr="007027E3" w:rsidRDefault="008E49AE" w:rsidP="00AA3CF4">
            <w:pPr>
              <w:spacing w:after="120"/>
              <w:rPr>
                <w:rFonts w:cs="Arial"/>
                <w:sz w:val="20"/>
                <w:szCs w:val="20"/>
              </w:rPr>
            </w:pPr>
            <w:r w:rsidRPr="007027E3">
              <w:rPr>
                <w:rFonts w:cs="Arial"/>
                <w:sz w:val="20"/>
                <w:szCs w:val="20"/>
              </w:rPr>
              <w:t>MZe</w:t>
            </w:r>
          </w:p>
        </w:tc>
        <w:tc>
          <w:tcPr>
            <w:tcW w:w="1276" w:type="dxa"/>
          </w:tcPr>
          <w:p w14:paraId="22F92ED7" w14:textId="38BBE45E" w:rsidR="008E49AE" w:rsidRPr="007027E3" w:rsidRDefault="008E49AE" w:rsidP="00AA3CF4">
            <w:pPr>
              <w:spacing w:after="120"/>
              <w:rPr>
                <w:rFonts w:cs="Arial"/>
                <w:sz w:val="20"/>
                <w:szCs w:val="20"/>
              </w:rPr>
            </w:pPr>
            <w:r w:rsidRPr="007027E3">
              <w:rPr>
                <w:rFonts w:cs="Arial"/>
                <w:sz w:val="20"/>
                <w:szCs w:val="20"/>
              </w:rPr>
              <w:t>MŽP, MZ</w:t>
            </w:r>
          </w:p>
        </w:tc>
        <w:tc>
          <w:tcPr>
            <w:tcW w:w="1134" w:type="dxa"/>
          </w:tcPr>
          <w:p w14:paraId="4C86A960" w14:textId="51CB5888" w:rsidR="008E49AE" w:rsidRPr="007027E3" w:rsidRDefault="008E49AE" w:rsidP="00AA3CF4">
            <w:pPr>
              <w:spacing w:after="120"/>
              <w:rPr>
                <w:rFonts w:cs="Arial"/>
                <w:sz w:val="20"/>
                <w:szCs w:val="20"/>
              </w:rPr>
            </w:pPr>
            <w:r w:rsidRPr="007027E3">
              <w:rPr>
                <w:rFonts w:cs="Arial"/>
                <w:sz w:val="20"/>
                <w:szCs w:val="20"/>
              </w:rPr>
              <w:t>průběžně</w:t>
            </w:r>
          </w:p>
        </w:tc>
      </w:tr>
      <w:tr w:rsidR="00F40205" w:rsidRPr="007027E3" w14:paraId="0267A123" w14:textId="77777777" w:rsidTr="008E49AE">
        <w:tc>
          <w:tcPr>
            <w:tcW w:w="846" w:type="dxa"/>
          </w:tcPr>
          <w:p w14:paraId="6510F297" w14:textId="5C185F8D" w:rsidR="00F40205" w:rsidRDefault="00F40205" w:rsidP="00F40205">
            <w:pPr>
              <w:spacing w:after="120"/>
              <w:rPr>
                <w:rFonts w:cs="Arial"/>
                <w:sz w:val="20"/>
                <w:szCs w:val="20"/>
              </w:rPr>
            </w:pPr>
            <w:r>
              <w:rPr>
                <w:rFonts w:cs="Arial"/>
                <w:sz w:val="20"/>
                <w:szCs w:val="20"/>
              </w:rPr>
              <w:t>1.1_3</w:t>
            </w:r>
          </w:p>
        </w:tc>
        <w:tc>
          <w:tcPr>
            <w:tcW w:w="4394" w:type="dxa"/>
          </w:tcPr>
          <w:p w14:paraId="56377AA6" w14:textId="241EBFB8" w:rsidR="00F40205" w:rsidRPr="007027E3" w:rsidRDefault="00F40205" w:rsidP="00F40205">
            <w:pPr>
              <w:spacing w:after="120"/>
              <w:rPr>
                <w:rFonts w:cs="Arial"/>
                <w:sz w:val="20"/>
                <w:szCs w:val="20"/>
              </w:rPr>
            </w:pPr>
            <w:r w:rsidRPr="007027E3">
              <w:rPr>
                <w:rFonts w:cs="Arial"/>
                <w:sz w:val="20"/>
                <w:szCs w:val="20"/>
              </w:rPr>
              <w:t xml:space="preserve">Podporovat </w:t>
            </w:r>
            <w:r>
              <w:rPr>
                <w:rFonts w:cs="Arial"/>
                <w:sz w:val="20"/>
                <w:szCs w:val="20"/>
              </w:rPr>
              <w:t>výzkum, vývoj, inovace a zavádění pěstebních technologií a systémů ochrany rostlin omezujících výskyt reziduí pesticidů v potravinách</w:t>
            </w:r>
          </w:p>
        </w:tc>
        <w:tc>
          <w:tcPr>
            <w:tcW w:w="1276" w:type="dxa"/>
          </w:tcPr>
          <w:p w14:paraId="29690C72" w14:textId="076926E5" w:rsidR="00F40205" w:rsidRDefault="00F40205" w:rsidP="00F40205">
            <w:pPr>
              <w:spacing w:after="120"/>
              <w:rPr>
                <w:rFonts w:cs="Arial"/>
                <w:sz w:val="20"/>
                <w:szCs w:val="20"/>
              </w:rPr>
            </w:pPr>
            <w:r>
              <w:rPr>
                <w:rFonts w:cs="Arial"/>
                <w:sz w:val="20"/>
                <w:szCs w:val="20"/>
              </w:rPr>
              <w:t>MZe</w:t>
            </w:r>
          </w:p>
        </w:tc>
        <w:tc>
          <w:tcPr>
            <w:tcW w:w="1276" w:type="dxa"/>
          </w:tcPr>
          <w:p w14:paraId="3E0F3899" w14:textId="4802EBE6" w:rsidR="00F40205" w:rsidRPr="007027E3" w:rsidRDefault="00F40205" w:rsidP="00F40205">
            <w:pPr>
              <w:spacing w:after="120"/>
              <w:rPr>
                <w:rFonts w:cs="Arial"/>
                <w:sz w:val="20"/>
                <w:szCs w:val="20"/>
              </w:rPr>
            </w:pPr>
            <w:r>
              <w:rPr>
                <w:rFonts w:cs="Arial"/>
                <w:sz w:val="20"/>
                <w:szCs w:val="20"/>
              </w:rPr>
              <w:t>MŽP</w:t>
            </w:r>
          </w:p>
        </w:tc>
        <w:tc>
          <w:tcPr>
            <w:tcW w:w="1134" w:type="dxa"/>
          </w:tcPr>
          <w:p w14:paraId="68FB0E7C" w14:textId="787405F3" w:rsidR="00F40205" w:rsidRPr="007027E3" w:rsidRDefault="00F40205" w:rsidP="00F40205">
            <w:pPr>
              <w:spacing w:after="120"/>
              <w:rPr>
                <w:rFonts w:cs="Arial"/>
                <w:sz w:val="20"/>
                <w:szCs w:val="20"/>
              </w:rPr>
            </w:pPr>
            <w:r>
              <w:rPr>
                <w:rFonts w:cs="Arial"/>
                <w:sz w:val="20"/>
                <w:szCs w:val="20"/>
              </w:rPr>
              <w:t>průběžně</w:t>
            </w:r>
          </w:p>
        </w:tc>
      </w:tr>
      <w:tr w:rsidR="00F40205" w:rsidRPr="007027E3" w14:paraId="6A6A279B" w14:textId="77777777" w:rsidTr="008E49AE">
        <w:tc>
          <w:tcPr>
            <w:tcW w:w="846" w:type="dxa"/>
          </w:tcPr>
          <w:p w14:paraId="0D91A38F" w14:textId="2E168196" w:rsidR="00F40205" w:rsidRPr="007027E3" w:rsidRDefault="00F40205" w:rsidP="00F40205">
            <w:pPr>
              <w:spacing w:after="120"/>
              <w:rPr>
                <w:rFonts w:cs="Arial"/>
                <w:sz w:val="20"/>
                <w:szCs w:val="20"/>
              </w:rPr>
            </w:pPr>
            <w:r>
              <w:rPr>
                <w:rFonts w:cs="Arial"/>
                <w:sz w:val="20"/>
                <w:szCs w:val="20"/>
              </w:rPr>
              <w:t>1.1_4</w:t>
            </w:r>
          </w:p>
        </w:tc>
        <w:tc>
          <w:tcPr>
            <w:tcW w:w="4394" w:type="dxa"/>
          </w:tcPr>
          <w:p w14:paraId="273C5475" w14:textId="65234E36" w:rsidR="00F40205" w:rsidRPr="007027E3" w:rsidRDefault="00F40205" w:rsidP="00F40205">
            <w:pPr>
              <w:spacing w:after="120"/>
              <w:rPr>
                <w:rFonts w:cs="Arial"/>
                <w:sz w:val="20"/>
                <w:szCs w:val="20"/>
              </w:rPr>
            </w:pPr>
            <w:r w:rsidRPr="007027E3">
              <w:rPr>
                <w:rFonts w:cs="Arial"/>
                <w:sz w:val="20"/>
                <w:szCs w:val="20"/>
              </w:rPr>
              <w:t>Podporovat zlepšování životních podmínek zvířat, které povedou ke zlepšení jejich zdravotního stavu a tím i snížení spotřeby VLP</w:t>
            </w:r>
          </w:p>
        </w:tc>
        <w:tc>
          <w:tcPr>
            <w:tcW w:w="1276" w:type="dxa"/>
          </w:tcPr>
          <w:p w14:paraId="5080C620" w14:textId="3DB937FF" w:rsidR="00F40205" w:rsidRPr="007027E3" w:rsidRDefault="00F40205" w:rsidP="00F40205">
            <w:pPr>
              <w:spacing w:after="120"/>
              <w:rPr>
                <w:rFonts w:cs="Arial"/>
                <w:sz w:val="20"/>
                <w:szCs w:val="20"/>
              </w:rPr>
            </w:pPr>
            <w:r>
              <w:rPr>
                <w:rFonts w:cs="Arial"/>
                <w:sz w:val="20"/>
                <w:szCs w:val="20"/>
              </w:rPr>
              <w:t>MZe</w:t>
            </w:r>
          </w:p>
        </w:tc>
        <w:tc>
          <w:tcPr>
            <w:tcW w:w="1276" w:type="dxa"/>
          </w:tcPr>
          <w:p w14:paraId="773D873F" w14:textId="05A60111" w:rsidR="00F40205" w:rsidRPr="007027E3" w:rsidRDefault="00F40205" w:rsidP="00F40205">
            <w:pPr>
              <w:spacing w:after="120"/>
              <w:rPr>
                <w:rFonts w:cs="Arial"/>
                <w:sz w:val="20"/>
                <w:szCs w:val="20"/>
              </w:rPr>
            </w:pPr>
          </w:p>
        </w:tc>
        <w:tc>
          <w:tcPr>
            <w:tcW w:w="1134" w:type="dxa"/>
          </w:tcPr>
          <w:p w14:paraId="0E7A82FC" w14:textId="6D7722DC" w:rsidR="00F40205" w:rsidRPr="007027E3" w:rsidRDefault="00F40205" w:rsidP="00F40205">
            <w:pPr>
              <w:spacing w:after="120"/>
              <w:rPr>
                <w:rFonts w:cs="Arial"/>
                <w:sz w:val="20"/>
                <w:szCs w:val="20"/>
              </w:rPr>
            </w:pPr>
            <w:r w:rsidRPr="007027E3">
              <w:rPr>
                <w:rFonts w:cs="Arial"/>
                <w:sz w:val="20"/>
                <w:szCs w:val="20"/>
              </w:rPr>
              <w:t>průběžně</w:t>
            </w:r>
          </w:p>
        </w:tc>
      </w:tr>
      <w:tr w:rsidR="00F40205" w:rsidRPr="007027E3" w14:paraId="3CD5D632" w14:textId="77777777" w:rsidTr="008E49AE">
        <w:tc>
          <w:tcPr>
            <w:tcW w:w="846" w:type="dxa"/>
          </w:tcPr>
          <w:p w14:paraId="4AECE891" w14:textId="30761768" w:rsidR="00F40205" w:rsidRPr="007027E3" w:rsidRDefault="00F40205" w:rsidP="00F40205">
            <w:pPr>
              <w:spacing w:after="120"/>
              <w:rPr>
                <w:rFonts w:cs="Arial"/>
                <w:sz w:val="20"/>
                <w:szCs w:val="20"/>
              </w:rPr>
            </w:pPr>
            <w:r>
              <w:rPr>
                <w:rFonts w:cs="Arial"/>
                <w:sz w:val="20"/>
                <w:szCs w:val="20"/>
              </w:rPr>
              <w:t>1.1_5</w:t>
            </w:r>
          </w:p>
        </w:tc>
        <w:tc>
          <w:tcPr>
            <w:tcW w:w="4394" w:type="dxa"/>
          </w:tcPr>
          <w:p w14:paraId="7DA2D58B" w14:textId="348D06C8" w:rsidR="00F40205" w:rsidRPr="007027E3" w:rsidRDefault="00F40205" w:rsidP="00F40205">
            <w:pPr>
              <w:spacing w:after="120"/>
              <w:rPr>
                <w:rFonts w:cs="Arial"/>
                <w:sz w:val="20"/>
                <w:szCs w:val="20"/>
              </w:rPr>
            </w:pPr>
            <w:r w:rsidRPr="007027E3">
              <w:rPr>
                <w:rFonts w:cs="Arial"/>
                <w:sz w:val="20"/>
                <w:szCs w:val="20"/>
              </w:rPr>
              <w:t>Realiz</w:t>
            </w:r>
            <w:r>
              <w:rPr>
                <w:rFonts w:cs="Arial"/>
                <w:sz w:val="20"/>
                <w:szCs w:val="20"/>
              </w:rPr>
              <w:t>ovat</w:t>
            </w:r>
            <w:r w:rsidRPr="007027E3">
              <w:rPr>
                <w:rFonts w:cs="Arial"/>
                <w:sz w:val="20"/>
                <w:szCs w:val="20"/>
              </w:rPr>
              <w:t xml:space="preserve"> opatření NAP (POR, VLP) související s bezpečností potravin</w:t>
            </w:r>
          </w:p>
        </w:tc>
        <w:tc>
          <w:tcPr>
            <w:tcW w:w="1276" w:type="dxa"/>
          </w:tcPr>
          <w:p w14:paraId="6AE731A6" w14:textId="2CCE5936" w:rsidR="00F40205" w:rsidRPr="007027E3" w:rsidRDefault="00F40205" w:rsidP="00F40205">
            <w:pPr>
              <w:spacing w:after="120"/>
              <w:rPr>
                <w:rFonts w:cs="Arial"/>
                <w:sz w:val="20"/>
                <w:szCs w:val="20"/>
              </w:rPr>
            </w:pPr>
            <w:r>
              <w:rPr>
                <w:rFonts w:cs="Arial"/>
                <w:sz w:val="20"/>
                <w:szCs w:val="20"/>
              </w:rPr>
              <w:t>MZe, MZ, MŽP</w:t>
            </w:r>
          </w:p>
        </w:tc>
        <w:tc>
          <w:tcPr>
            <w:tcW w:w="1276" w:type="dxa"/>
          </w:tcPr>
          <w:p w14:paraId="4268ACC2" w14:textId="77777777" w:rsidR="00F40205" w:rsidRPr="007027E3" w:rsidRDefault="00F40205" w:rsidP="00F40205">
            <w:pPr>
              <w:spacing w:after="120"/>
              <w:rPr>
                <w:rFonts w:cs="Arial"/>
                <w:sz w:val="20"/>
                <w:szCs w:val="20"/>
              </w:rPr>
            </w:pPr>
          </w:p>
        </w:tc>
        <w:tc>
          <w:tcPr>
            <w:tcW w:w="1134" w:type="dxa"/>
          </w:tcPr>
          <w:p w14:paraId="44B86744" w14:textId="24C3DD7F" w:rsidR="00F40205" w:rsidRPr="007027E3" w:rsidRDefault="00F40205" w:rsidP="00F40205">
            <w:pPr>
              <w:spacing w:after="120"/>
              <w:rPr>
                <w:rFonts w:cs="Arial"/>
                <w:sz w:val="20"/>
                <w:szCs w:val="20"/>
              </w:rPr>
            </w:pPr>
            <w:r>
              <w:rPr>
                <w:rFonts w:cs="Arial"/>
                <w:sz w:val="20"/>
                <w:szCs w:val="20"/>
              </w:rPr>
              <w:t>p</w:t>
            </w:r>
            <w:r w:rsidRPr="007027E3">
              <w:rPr>
                <w:rFonts w:cs="Arial"/>
                <w:sz w:val="20"/>
                <w:szCs w:val="20"/>
              </w:rPr>
              <w:t>růběžně</w:t>
            </w:r>
            <w:r>
              <w:rPr>
                <w:rFonts w:cs="Arial"/>
                <w:sz w:val="20"/>
                <w:szCs w:val="20"/>
              </w:rPr>
              <w:t xml:space="preserve"> – dle NAP</w:t>
            </w:r>
          </w:p>
        </w:tc>
      </w:tr>
      <w:tr w:rsidR="00F40205" w:rsidRPr="007027E3" w14:paraId="4B11BD07" w14:textId="77777777" w:rsidTr="008E49AE">
        <w:tc>
          <w:tcPr>
            <w:tcW w:w="846" w:type="dxa"/>
          </w:tcPr>
          <w:p w14:paraId="53F43822" w14:textId="3D6CC84C" w:rsidR="00F40205" w:rsidRPr="007027E3" w:rsidRDefault="00F40205" w:rsidP="00F40205">
            <w:pPr>
              <w:spacing w:after="120"/>
              <w:rPr>
                <w:rFonts w:cs="Arial"/>
                <w:sz w:val="20"/>
                <w:szCs w:val="20"/>
              </w:rPr>
            </w:pPr>
            <w:r>
              <w:rPr>
                <w:rFonts w:cs="Arial"/>
                <w:sz w:val="20"/>
                <w:szCs w:val="20"/>
              </w:rPr>
              <w:t>1.1_6</w:t>
            </w:r>
          </w:p>
        </w:tc>
        <w:tc>
          <w:tcPr>
            <w:tcW w:w="4394" w:type="dxa"/>
          </w:tcPr>
          <w:p w14:paraId="5B1A5C9F" w14:textId="6D5A9020" w:rsidR="00F40205" w:rsidRPr="007027E3" w:rsidRDefault="00F40205" w:rsidP="004735BD">
            <w:pPr>
              <w:spacing w:after="120"/>
              <w:rPr>
                <w:rFonts w:cs="Arial"/>
                <w:sz w:val="20"/>
                <w:szCs w:val="20"/>
              </w:rPr>
            </w:pPr>
            <w:r w:rsidRPr="007027E3">
              <w:rPr>
                <w:rFonts w:cs="Arial"/>
                <w:sz w:val="20"/>
                <w:szCs w:val="20"/>
              </w:rPr>
              <w:t xml:space="preserve">Podporovat výzkum a odhalování procesních kontaminantů a způsobů jejich </w:t>
            </w:r>
            <w:r w:rsidR="009644D2">
              <w:rPr>
                <w:rFonts w:cs="Arial"/>
                <w:sz w:val="20"/>
                <w:szCs w:val="20"/>
              </w:rPr>
              <w:t>tvorb</w:t>
            </w:r>
            <w:r w:rsidR="004735BD">
              <w:rPr>
                <w:rFonts w:cs="Arial"/>
                <w:sz w:val="20"/>
                <w:szCs w:val="20"/>
              </w:rPr>
              <w:t>y</w:t>
            </w:r>
            <w:r w:rsidRPr="007027E3">
              <w:rPr>
                <w:rFonts w:cs="Arial"/>
                <w:sz w:val="20"/>
                <w:szCs w:val="20"/>
              </w:rPr>
              <w:t xml:space="preserve"> v potravinách</w:t>
            </w:r>
          </w:p>
        </w:tc>
        <w:tc>
          <w:tcPr>
            <w:tcW w:w="1276" w:type="dxa"/>
          </w:tcPr>
          <w:p w14:paraId="1D602BA9" w14:textId="53F59E51" w:rsidR="00F40205" w:rsidRPr="007027E3" w:rsidRDefault="00F40205" w:rsidP="00F40205">
            <w:pPr>
              <w:spacing w:after="120"/>
              <w:rPr>
                <w:rFonts w:cs="Arial"/>
                <w:sz w:val="20"/>
                <w:szCs w:val="20"/>
              </w:rPr>
            </w:pPr>
            <w:r>
              <w:rPr>
                <w:rFonts w:cs="Arial"/>
                <w:sz w:val="20"/>
                <w:szCs w:val="20"/>
              </w:rPr>
              <w:t>MZe</w:t>
            </w:r>
          </w:p>
        </w:tc>
        <w:tc>
          <w:tcPr>
            <w:tcW w:w="1276" w:type="dxa"/>
          </w:tcPr>
          <w:p w14:paraId="0D77BB74" w14:textId="77777777" w:rsidR="00F40205" w:rsidRPr="007027E3" w:rsidRDefault="00F40205" w:rsidP="00F40205">
            <w:pPr>
              <w:spacing w:after="120"/>
              <w:rPr>
                <w:rFonts w:cs="Arial"/>
                <w:sz w:val="20"/>
                <w:szCs w:val="20"/>
              </w:rPr>
            </w:pPr>
          </w:p>
        </w:tc>
        <w:tc>
          <w:tcPr>
            <w:tcW w:w="1134" w:type="dxa"/>
          </w:tcPr>
          <w:p w14:paraId="455F0870" w14:textId="4C1B3AAB" w:rsidR="00F40205" w:rsidRPr="007027E3" w:rsidRDefault="00F40205" w:rsidP="00F40205">
            <w:pPr>
              <w:spacing w:after="120"/>
              <w:rPr>
                <w:rFonts w:cs="Arial"/>
                <w:sz w:val="20"/>
                <w:szCs w:val="20"/>
              </w:rPr>
            </w:pPr>
            <w:r w:rsidRPr="007027E3">
              <w:rPr>
                <w:rFonts w:cs="Arial"/>
                <w:sz w:val="20"/>
                <w:szCs w:val="20"/>
              </w:rPr>
              <w:t>průběžně</w:t>
            </w:r>
          </w:p>
        </w:tc>
      </w:tr>
      <w:tr w:rsidR="00F40205" w:rsidRPr="007027E3" w14:paraId="067F2EA1" w14:textId="77777777" w:rsidTr="008E49AE">
        <w:tc>
          <w:tcPr>
            <w:tcW w:w="846" w:type="dxa"/>
          </w:tcPr>
          <w:p w14:paraId="3A2B4A5E" w14:textId="114CEB72" w:rsidR="00F40205" w:rsidRPr="007027E3" w:rsidRDefault="00F40205" w:rsidP="00F40205">
            <w:pPr>
              <w:spacing w:after="120"/>
              <w:rPr>
                <w:rFonts w:cs="Arial"/>
                <w:sz w:val="20"/>
                <w:szCs w:val="20"/>
              </w:rPr>
            </w:pPr>
            <w:r>
              <w:rPr>
                <w:rFonts w:cs="Arial"/>
                <w:sz w:val="20"/>
                <w:szCs w:val="20"/>
              </w:rPr>
              <w:t>1.1_7</w:t>
            </w:r>
          </w:p>
        </w:tc>
        <w:tc>
          <w:tcPr>
            <w:tcW w:w="4394" w:type="dxa"/>
          </w:tcPr>
          <w:p w14:paraId="29D0BCEF" w14:textId="4FB029E6" w:rsidR="00F40205" w:rsidRPr="007027E3" w:rsidRDefault="00F40205" w:rsidP="00F40205">
            <w:pPr>
              <w:spacing w:after="120"/>
              <w:rPr>
                <w:rFonts w:cs="Arial"/>
                <w:sz w:val="20"/>
                <w:szCs w:val="20"/>
              </w:rPr>
            </w:pPr>
            <w:r w:rsidRPr="007027E3">
              <w:rPr>
                <w:rFonts w:cs="Arial"/>
                <w:sz w:val="20"/>
                <w:szCs w:val="20"/>
              </w:rPr>
              <w:t>Plně finančně podporovat monitoring cizorodých látek</w:t>
            </w:r>
          </w:p>
        </w:tc>
        <w:tc>
          <w:tcPr>
            <w:tcW w:w="1276" w:type="dxa"/>
          </w:tcPr>
          <w:p w14:paraId="47ECECEC" w14:textId="3B122DE5" w:rsidR="00F40205" w:rsidRPr="007027E3" w:rsidRDefault="00F40205" w:rsidP="00F40205">
            <w:pPr>
              <w:spacing w:after="120"/>
              <w:rPr>
                <w:rFonts w:cs="Arial"/>
                <w:sz w:val="20"/>
                <w:szCs w:val="20"/>
              </w:rPr>
            </w:pPr>
            <w:r>
              <w:rPr>
                <w:rFonts w:cs="Arial"/>
                <w:sz w:val="20"/>
                <w:szCs w:val="20"/>
              </w:rPr>
              <w:t>MZe</w:t>
            </w:r>
          </w:p>
        </w:tc>
        <w:tc>
          <w:tcPr>
            <w:tcW w:w="1276" w:type="dxa"/>
          </w:tcPr>
          <w:p w14:paraId="6749FA3D" w14:textId="77777777" w:rsidR="00F40205" w:rsidRPr="007027E3" w:rsidRDefault="00F40205" w:rsidP="00F40205">
            <w:pPr>
              <w:spacing w:after="120"/>
              <w:rPr>
                <w:rFonts w:cs="Arial"/>
                <w:sz w:val="20"/>
                <w:szCs w:val="20"/>
              </w:rPr>
            </w:pPr>
          </w:p>
        </w:tc>
        <w:tc>
          <w:tcPr>
            <w:tcW w:w="1134" w:type="dxa"/>
          </w:tcPr>
          <w:p w14:paraId="1C11F491" w14:textId="59508CC0" w:rsidR="00F40205" w:rsidRPr="007027E3" w:rsidRDefault="00F40205" w:rsidP="00F40205">
            <w:pPr>
              <w:spacing w:after="120"/>
              <w:rPr>
                <w:rFonts w:cs="Arial"/>
                <w:sz w:val="20"/>
                <w:szCs w:val="20"/>
              </w:rPr>
            </w:pPr>
            <w:r w:rsidRPr="007027E3">
              <w:rPr>
                <w:rFonts w:cs="Arial"/>
                <w:sz w:val="20"/>
                <w:szCs w:val="20"/>
              </w:rPr>
              <w:t>průběžně</w:t>
            </w:r>
          </w:p>
        </w:tc>
      </w:tr>
      <w:tr w:rsidR="00F40205" w:rsidRPr="007027E3" w14:paraId="4D4778E6" w14:textId="77777777" w:rsidTr="008E49AE">
        <w:tc>
          <w:tcPr>
            <w:tcW w:w="846" w:type="dxa"/>
          </w:tcPr>
          <w:p w14:paraId="582C8AB6" w14:textId="4EF1341A" w:rsidR="00F40205" w:rsidRPr="007027E3" w:rsidRDefault="00F40205" w:rsidP="00F40205">
            <w:pPr>
              <w:spacing w:after="120"/>
              <w:rPr>
                <w:rFonts w:cs="Arial"/>
                <w:sz w:val="20"/>
                <w:szCs w:val="20"/>
              </w:rPr>
            </w:pPr>
            <w:r>
              <w:rPr>
                <w:rFonts w:cs="Arial"/>
                <w:sz w:val="20"/>
                <w:szCs w:val="20"/>
              </w:rPr>
              <w:t>1.1_8</w:t>
            </w:r>
          </w:p>
        </w:tc>
        <w:tc>
          <w:tcPr>
            <w:tcW w:w="4394" w:type="dxa"/>
          </w:tcPr>
          <w:p w14:paraId="3FD2591C" w14:textId="36C03020" w:rsidR="00F40205" w:rsidRPr="007027E3" w:rsidRDefault="00F40205" w:rsidP="00F40205">
            <w:pPr>
              <w:spacing w:after="120"/>
              <w:rPr>
                <w:rFonts w:cs="Arial"/>
                <w:sz w:val="20"/>
                <w:szCs w:val="20"/>
              </w:rPr>
            </w:pPr>
            <w:r>
              <w:rPr>
                <w:rFonts w:cs="Arial"/>
                <w:sz w:val="20"/>
                <w:szCs w:val="20"/>
              </w:rPr>
              <w:t>Z</w:t>
            </w:r>
            <w:r w:rsidRPr="007027E3">
              <w:rPr>
                <w:rFonts w:cs="Arial"/>
                <w:sz w:val="20"/>
                <w:szCs w:val="20"/>
              </w:rPr>
              <w:t>výšit pozornost orgánů státního dozoru na prodej potravin a předmětů a materiálů přicházejících do styku s potravinami prostřednictvím internetu</w:t>
            </w:r>
          </w:p>
        </w:tc>
        <w:tc>
          <w:tcPr>
            <w:tcW w:w="1276" w:type="dxa"/>
          </w:tcPr>
          <w:p w14:paraId="03B15DB8" w14:textId="3F166202" w:rsidR="00F40205" w:rsidRPr="007027E3" w:rsidRDefault="00F40205" w:rsidP="00F40205">
            <w:pPr>
              <w:spacing w:after="120"/>
              <w:rPr>
                <w:rFonts w:cs="Arial"/>
                <w:sz w:val="20"/>
                <w:szCs w:val="20"/>
              </w:rPr>
            </w:pPr>
            <w:r>
              <w:rPr>
                <w:rFonts w:cs="Arial"/>
                <w:sz w:val="20"/>
                <w:szCs w:val="20"/>
              </w:rPr>
              <w:t>MZ</w:t>
            </w:r>
          </w:p>
        </w:tc>
        <w:tc>
          <w:tcPr>
            <w:tcW w:w="1276" w:type="dxa"/>
          </w:tcPr>
          <w:p w14:paraId="46650774" w14:textId="77777777" w:rsidR="00F40205" w:rsidRPr="007027E3" w:rsidRDefault="00F40205" w:rsidP="00F40205">
            <w:pPr>
              <w:spacing w:after="120"/>
              <w:rPr>
                <w:rFonts w:cs="Arial"/>
                <w:sz w:val="20"/>
                <w:szCs w:val="20"/>
              </w:rPr>
            </w:pPr>
          </w:p>
        </w:tc>
        <w:tc>
          <w:tcPr>
            <w:tcW w:w="1134" w:type="dxa"/>
          </w:tcPr>
          <w:p w14:paraId="2CDBBC0B" w14:textId="1160167F" w:rsidR="00F40205" w:rsidRPr="007027E3" w:rsidRDefault="00F40205" w:rsidP="00F40205">
            <w:pPr>
              <w:spacing w:after="120"/>
              <w:rPr>
                <w:rFonts w:cs="Arial"/>
                <w:sz w:val="20"/>
                <w:szCs w:val="20"/>
              </w:rPr>
            </w:pPr>
            <w:r>
              <w:rPr>
                <w:rFonts w:cs="Arial"/>
                <w:sz w:val="20"/>
                <w:szCs w:val="20"/>
              </w:rPr>
              <w:t>ihned</w:t>
            </w:r>
          </w:p>
        </w:tc>
      </w:tr>
      <w:tr w:rsidR="00F40205" w:rsidRPr="007027E3" w14:paraId="7B5D7DAC" w14:textId="77777777" w:rsidTr="008E49AE">
        <w:tc>
          <w:tcPr>
            <w:tcW w:w="846" w:type="dxa"/>
          </w:tcPr>
          <w:p w14:paraId="49F5EABE" w14:textId="7D0A388C" w:rsidR="00F40205" w:rsidRPr="007027E3" w:rsidRDefault="00F40205" w:rsidP="00F40205">
            <w:pPr>
              <w:spacing w:after="120"/>
              <w:rPr>
                <w:rFonts w:cs="Arial"/>
                <w:sz w:val="20"/>
                <w:szCs w:val="20"/>
              </w:rPr>
            </w:pPr>
            <w:r>
              <w:rPr>
                <w:rFonts w:cs="Arial"/>
                <w:sz w:val="20"/>
                <w:szCs w:val="20"/>
              </w:rPr>
              <w:t>1.1_9</w:t>
            </w:r>
          </w:p>
        </w:tc>
        <w:tc>
          <w:tcPr>
            <w:tcW w:w="4394" w:type="dxa"/>
          </w:tcPr>
          <w:p w14:paraId="7A3B5708" w14:textId="1CDCBDAE" w:rsidR="00F40205" w:rsidRPr="007027E3" w:rsidRDefault="00F40205" w:rsidP="00F40205">
            <w:pPr>
              <w:spacing w:after="120"/>
              <w:rPr>
                <w:rFonts w:cs="Arial"/>
                <w:sz w:val="20"/>
                <w:szCs w:val="20"/>
              </w:rPr>
            </w:pPr>
            <w:r w:rsidRPr="00A36C1E">
              <w:rPr>
                <w:rFonts w:cs="Arial"/>
                <w:sz w:val="20"/>
              </w:rPr>
              <w:t>Podpor</w:t>
            </w:r>
            <w:r>
              <w:rPr>
                <w:rFonts w:cs="Arial"/>
                <w:sz w:val="20"/>
              </w:rPr>
              <w:t>ovat</w:t>
            </w:r>
            <w:r w:rsidRPr="00A36C1E">
              <w:rPr>
                <w:rFonts w:cs="Arial"/>
                <w:sz w:val="20"/>
              </w:rPr>
              <w:t xml:space="preserve"> národní referenční laboratoř</w:t>
            </w:r>
            <w:r>
              <w:rPr>
                <w:rFonts w:cs="Arial"/>
                <w:sz w:val="20"/>
              </w:rPr>
              <w:t>e</w:t>
            </w:r>
            <w:r w:rsidRPr="00A36C1E">
              <w:rPr>
                <w:rFonts w:cs="Arial"/>
                <w:sz w:val="20"/>
              </w:rPr>
              <w:t>, využívání nejmodernějších analytických metod v souladu s vědeckými poznatky, zavádění nových analytických metod důležitých pro odhalování falšování a kontrolu bezpečnosti potravin</w:t>
            </w:r>
          </w:p>
        </w:tc>
        <w:tc>
          <w:tcPr>
            <w:tcW w:w="1276" w:type="dxa"/>
          </w:tcPr>
          <w:p w14:paraId="5186D035" w14:textId="26BAE26F" w:rsidR="00F40205" w:rsidRPr="007027E3" w:rsidRDefault="00F40205" w:rsidP="00F40205">
            <w:pPr>
              <w:spacing w:after="120"/>
              <w:rPr>
                <w:rFonts w:cs="Arial"/>
                <w:sz w:val="20"/>
                <w:szCs w:val="20"/>
              </w:rPr>
            </w:pPr>
            <w:r>
              <w:rPr>
                <w:rFonts w:cs="Arial"/>
                <w:sz w:val="20"/>
                <w:szCs w:val="20"/>
              </w:rPr>
              <w:t>MZe</w:t>
            </w:r>
          </w:p>
        </w:tc>
        <w:tc>
          <w:tcPr>
            <w:tcW w:w="1276" w:type="dxa"/>
          </w:tcPr>
          <w:p w14:paraId="3BEE564C" w14:textId="77777777" w:rsidR="00F40205" w:rsidRPr="007027E3" w:rsidRDefault="00F40205" w:rsidP="00F40205">
            <w:pPr>
              <w:spacing w:after="120"/>
              <w:rPr>
                <w:rFonts w:cs="Arial"/>
                <w:sz w:val="20"/>
                <w:szCs w:val="20"/>
              </w:rPr>
            </w:pPr>
          </w:p>
        </w:tc>
        <w:tc>
          <w:tcPr>
            <w:tcW w:w="1134" w:type="dxa"/>
          </w:tcPr>
          <w:p w14:paraId="417181AB" w14:textId="10B5DE78" w:rsidR="00F40205" w:rsidRPr="007027E3" w:rsidRDefault="00F40205" w:rsidP="00F40205">
            <w:pPr>
              <w:spacing w:after="120"/>
              <w:rPr>
                <w:rFonts w:cs="Arial"/>
                <w:sz w:val="20"/>
                <w:szCs w:val="20"/>
              </w:rPr>
            </w:pPr>
            <w:r>
              <w:rPr>
                <w:rFonts w:cs="Arial"/>
                <w:sz w:val="20"/>
                <w:szCs w:val="20"/>
              </w:rPr>
              <w:t>průběžně</w:t>
            </w:r>
          </w:p>
        </w:tc>
      </w:tr>
    </w:tbl>
    <w:p w14:paraId="4AF5F85A" w14:textId="1E88DD91" w:rsidR="00583C75" w:rsidRDefault="00583C75" w:rsidP="00AA3CF4">
      <w:pPr>
        <w:spacing w:after="120"/>
        <w:rPr>
          <w:sz w:val="23"/>
          <w:szCs w:val="23"/>
        </w:rPr>
      </w:pPr>
    </w:p>
    <w:p w14:paraId="03A8D93F" w14:textId="77777777" w:rsidR="009644D2" w:rsidRDefault="009644D2" w:rsidP="00AA3CF4">
      <w:pPr>
        <w:spacing w:after="120"/>
        <w:rPr>
          <w:sz w:val="23"/>
          <w:szCs w:val="23"/>
        </w:rPr>
      </w:pPr>
    </w:p>
    <w:p w14:paraId="2E2F0040" w14:textId="531E63F8" w:rsidR="009C1731" w:rsidRPr="008F06C1" w:rsidRDefault="00FD7314" w:rsidP="00FD7314">
      <w:pPr>
        <w:pStyle w:val="Nadpis3"/>
        <w:rPr>
          <w:rFonts w:ascii="Arial" w:hAnsi="Arial" w:cs="Arial"/>
        </w:rPr>
      </w:pPr>
      <w:bookmarkStart w:id="7" w:name="_Toc92261856"/>
      <w:r w:rsidRPr="008F06C1">
        <w:rPr>
          <w:rFonts w:ascii="Arial" w:hAnsi="Arial" w:cs="Arial"/>
        </w:rPr>
        <w:t xml:space="preserve">1.2. </w:t>
      </w:r>
      <w:r w:rsidR="009C1731" w:rsidRPr="008F06C1">
        <w:rPr>
          <w:rFonts w:ascii="Arial" w:hAnsi="Arial" w:cs="Arial"/>
        </w:rPr>
        <w:t>Mikrobiální nebezpečí jsou efektivně omezována</w:t>
      </w:r>
      <w:bookmarkEnd w:id="7"/>
    </w:p>
    <w:p w14:paraId="5C2956CA" w14:textId="77777777" w:rsidR="00027B3F" w:rsidRDefault="00027B3F" w:rsidP="00027B3F">
      <w:pPr>
        <w:spacing w:after="120"/>
        <w:rPr>
          <w:b/>
          <w:i/>
        </w:rPr>
      </w:pPr>
      <w:r>
        <w:rPr>
          <w:b/>
          <w:i/>
        </w:rPr>
        <w:t>Identifikace problému</w:t>
      </w:r>
    </w:p>
    <w:p w14:paraId="38F35E6C" w14:textId="5DE8A307" w:rsidR="00027B3F" w:rsidRPr="00027B3F" w:rsidRDefault="00027B3F" w:rsidP="00027B3F">
      <w:pPr>
        <w:spacing w:after="120"/>
        <w:jc w:val="both"/>
        <w:rPr>
          <w:rFonts w:cs="Arial"/>
          <w:b/>
          <w:i/>
        </w:rPr>
      </w:pPr>
      <w:r w:rsidRPr="003F3188">
        <w:rPr>
          <w:rFonts w:cs="Arial"/>
        </w:rPr>
        <w:t>Biologická nebezpečí z potravin se týkají nejen patogenních bakterií, virů, plísní a parazitů, ale i jejich produktů či metabolitů. Identifikace takového nebezpečí, zvláště v podmínkách globalizace trhu s</w:t>
      </w:r>
      <w:r w:rsidR="0024775A">
        <w:rPr>
          <w:rFonts w:cs="Arial"/>
        </w:rPr>
        <w:t> </w:t>
      </w:r>
      <w:r w:rsidRPr="003F3188">
        <w:rPr>
          <w:rFonts w:cs="Arial"/>
        </w:rPr>
        <w:t>potravinami</w:t>
      </w:r>
      <w:r w:rsidR="0024775A">
        <w:rPr>
          <w:rFonts w:cs="Arial"/>
        </w:rPr>
        <w:t>,</w:t>
      </w:r>
      <w:r w:rsidRPr="003F3188">
        <w:rPr>
          <w:rFonts w:cs="Arial"/>
        </w:rPr>
        <w:t xml:space="preserve"> vyžaduje neustálou bdělost, kontrolu dodržování pravidel správné hygienické praxe a postupů založených na zásadách kontroly a řízení nebezpečí (HACCP) u </w:t>
      </w:r>
      <w:r w:rsidR="003F3188" w:rsidRPr="003F3188">
        <w:rPr>
          <w:rFonts w:cs="Arial"/>
        </w:rPr>
        <w:t>provozovatelů po</w:t>
      </w:r>
      <w:r w:rsidRPr="003F3188">
        <w:rPr>
          <w:rFonts w:cs="Arial"/>
        </w:rPr>
        <w:t>travin</w:t>
      </w:r>
      <w:r w:rsidR="003F3188" w:rsidRPr="003F3188">
        <w:rPr>
          <w:rFonts w:cs="Arial"/>
        </w:rPr>
        <w:t>ářských podniků</w:t>
      </w:r>
      <w:r w:rsidRPr="003F3188">
        <w:rPr>
          <w:rFonts w:cs="Arial"/>
        </w:rPr>
        <w:t xml:space="preserve"> (PPP) a kontrolu dovážených potravin </w:t>
      </w:r>
      <w:r w:rsidR="00C679B0">
        <w:rPr>
          <w:rFonts w:cs="Arial"/>
        </w:rPr>
        <w:br/>
      </w:r>
      <w:r w:rsidRPr="003F3188">
        <w:rPr>
          <w:rFonts w:cs="Arial"/>
        </w:rPr>
        <w:t xml:space="preserve">z třetích zemí. Kontrolní a monitorovací systémy vyžadují vysoké náklady (finanční </w:t>
      </w:r>
      <w:r w:rsidR="00C679B0">
        <w:rPr>
          <w:rFonts w:cs="Arial"/>
        </w:rPr>
        <w:br/>
      </w:r>
      <w:r w:rsidRPr="003F3188">
        <w:rPr>
          <w:rFonts w:cs="Arial"/>
        </w:rPr>
        <w:t>i personální), nutná je vyvážená právní podpora ve vztahu k</w:t>
      </w:r>
      <w:r w:rsidR="00331ADE">
        <w:rPr>
          <w:rFonts w:cs="Arial"/>
        </w:rPr>
        <w:t> </w:t>
      </w:r>
      <w:r w:rsidRPr="003F3188">
        <w:rPr>
          <w:rFonts w:cs="Arial"/>
        </w:rPr>
        <w:t>PPP</w:t>
      </w:r>
      <w:r w:rsidR="00331ADE">
        <w:rPr>
          <w:rFonts w:cs="Arial"/>
        </w:rPr>
        <w:t>.</w:t>
      </w:r>
      <w:r w:rsidRPr="003F3188">
        <w:rPr>
          <w:rFonts w:cs="Arial"/>
        </w:rPr>
        <w:t xml:space="preserve"> </w:t>
      </w:r>
      <w:r w:rsidR="00331ADE">
        <w:rPr>
          <w:rFonts w:cs="Arial"/>
        </w:rPr>
        <w:t>Společnost</w:t>
      </w:r>
      <w:r w:rsidRPr="003F3188">
        <w:rPr>
          <w:rFonts w:cs="Arial"/>
        </w:rPr>
        <w:t xml:space="preserve"> současně očekává vysokou efektivitu a účelnost takto vynaložených prostředků. </w:t>
      </w:r>
    </w:p>
    <w:p w14:paraId="6B7A234F" w14:textId="77777777" w:rsidR="00027B3F" w:rsidRPr="00027B3F" w:rsidRDefault="00027B3F" w:rsidP="00027B3F">
      <w:pPr>
        <w:spacing w:after="120"/>
        <w:rPr>
          <w:rFonts w:cs="Arial"/>
          <w:b/>
          <w:i/>
        </w:rPr>
      </w:pPr>
      <w:r w:rsidRPr="00027B3F">
        <w:rPr>
          <w:rFonts w:cs="Arial"/>
          <w:b/>
          <w:i/>
        </w:rPr>
        <w:t>Popis současného stavu</w:t>
      </w:r>
    </w:p>
    <w:p w14:paraId="5406B220" w14:textId="77777777" w:rsidR="007E7AF5" w:rsidRDefault="007E7AF5" w:rsidP="003F3188">
      <w:pPr>
        <w:spacing w:after="120"/>
        <w:jc w:val="both"/>
        <w:rPr>
          <w:rFonts w:cs="Arial"/>
        </w:rPr>
      </w:pPr>
      <w:r w:rsidRPr="007E7AF5">
        <w:rPr>
          <w:rFonts w:cs="Arial"/>
        </w:rPr>
        <w:t xml:space="preserve">S fenoménem globalizace jsou často spojovány hlavní příčiny současného vzestupu významu bakteriálních onemocnění. Těmi jsou především </w:t>
      </w:r>
      <w:r w:rsidR="00027B3F" w:rsidRPr="007E7AF5">
        <w:rPr>
          <w:rFonts w:cs="Arial"/>
        </w:rPr>
        <w:t>intenzi</w:t>
      </w:r>
      <w:r w:rsidRPr="007E7AF5">
        <w:rPr>
          <w:rFonts w:cs="Arial"/>
        </w:rPr>
        <w:t>fikace</w:t>
      </w:r>
      <w:r w:rsidR="00027B3F" w:rsidRPr="007E7AF5">
        <w:rPr>
          <w:rFonts w:cs="Arial"/>
        </w:rPr>
        <w:t xml:space="preserve"> mezinárodního obchodu s</w:t>
      </w:r>
      <w:r w:rsidRPr="007E7AF5">
        <w:rPr>
          <w:rFonts w:cs="Arial"/>
        </w:rPr>
        <w:t> </w:t>
      </w:r>
      <w:r w:rsidR="00027B3F" w:rsidRPr="007E7AF5">
        <w:rPr>
          <w:rFonts w:cs="Arial"/>
        </w:rPr>
        <w:t>komoditami</w:t>
      </w:r>
      <w:r w:rsidRPr="007E7AF5">
        <w:rPr>
          <w:rFonts w:cs="Arial"/>
        </w:rPr>
        <w:t xml:space="preserve"> a potravinami</w:t>
      </w:r>
      <w:r w:rsidR="00027B3F" w:rsidRPr="007E7AF5">
        <w:rPr>
          <w:rFonts w:cs="Arial"/>
        </w:rPr>
        <w:t xml:space="preserve">, rozvoj cestovního ruchu, vzrůstající počet osob postižených defektem imunity, rostoucí rezistence bakterií k antibiotikům. </w:t>
      </w:r>
    </w:p>
    <w:p w14:paraId="4B616E34" w14:textId="05D8D320" w:rsidR="003F3188" w:rsidRPr="00027B3F" w:rsidRDefault="00027B3F" w:rsidP="003F3188">
      <w:pPr>
        <w:spacing w:after="120"/>
        <w:jc w:val="both"/>
        <w:rPr>
          <w:rFonts w:cs="Arial"/>
          <w:b/>
          <w:i/>
        </w:rPr>
      </w:pPr>
      <w:r w:rsidRPr="00004417">
        <w:rPr>
          <w:rFonts w:cs="Arial"/>
        </w:rPr>
        <w:t xml:space="preserve">Otázka chorob a infekcí přenosných přímo či nepřímo mezi zvířaty a lidmi (zoonózy) </w:t>
      </w:r>
      <w:r w:rsidR="00C679B0">
        <w:rPr>
          <w:rFonts w:cs="Arial"/>
        </w:rPr>
        <w:br/>
      </w:r>
      <w:r w:rsidRPr="00004417">
        <w:rPr>
          <w:rFonts w:cs="Arial"/>
        </w:rPr>
        <w:t>a snižování incidence zoonotických bakterií a parazitů v chovech hospodářských zvířat je zabezpečena kontrol</w:t>
      </w:r>
      <w:r w:rsidR="00415001" w:rsidRPr="00004417">
        <w:rPr>
          <w:rFonts w:cs="Arial"/>
        </w:rPr>
        <w:t xml:space="preserve">ní činností </w:t>
      </w:r>
      <w:r w:rsidR="00004417" w:rsidRPr="00004417">
        <w:rPr>
          <w:rFonts w:cs="Arial"/>
        </w:rPr>
        <w:t xml:space="preserve">orgánů </w:t>
      </w:r>
      <w:r w:rsidR="00415001" w:rsidRPr="00004417">
        <w:rPr>
          <w:rFonts w:cs="Arial"/>
        </w:rPr>
        <w:t>veterinární správy</w:t>
      </w:r>
      <w:r w:rsidRPr="00004417">
        <w:rPr>
          <w:rFonts w:cs="Arial"/>
        </w:rPr>
        <w:t xml:space="preserve">. Jen ze zdravého zvířete je potenciál k produkci bezpečné potraviny. </w:t>
      </w:r>
      <w:r w:rsidR="003F3188" w:rsidRPr="00004417">
        <w:rPr>
          <w:rFonts w:cs="Arial"/>
        </w:rPr>
        <w:t xml:space="preserve">Znepokojující je vznik a šíření odolnosti </w:t>
      </w:r>
      <w:r w:rsidR="00331ADE">
        <w:rPr>
          <w:rFonts w:cs="Arial"/>
        </w:rPr>
        <w:t xml:space="preserve">mikroorganismů </w:t>
      </w:r>
      <w:r w:rsidR="003F3188" w:rsidRPr="00004417">
        <w:rPr>
          <w:rFonts w:cs="Arial"/>
        </w:rPr>
        <w:t xml:space="preserve">na antimikrobiální látky, což je indikátor, který by měl </w:t>
      </w:r>
      <w:r w:rsidR="00D32580">
        <w:rPr>
          <w:rFonts w:cs="Arial"/>
        </w:rPr>
        <w:t xml:space="preserve">být </w:t>
      </w:r>
      <w:r w:rsidR="003F3188" w:rsidRPr="00004417">
        <w:rPr>
          <w:rFonts w:cs="Arial"/>
        </w:rPr>
        <w:t>intenzivně sledov</w:t>
      </w:r>
      <w:r w:rsidR="00D32580">
        <w:rPr>
          <w:rFonts w:cs="Arial"/>
        </w:rPr>
        <w:t>án</w:t>
      </w:r>
      <w:r w:rsidR="003F3188" w:rsidRPr="00004417">
        <w:rPr>
          <w:rFonts w:cs="Arial"/>
        </w:rPr>
        <w:t xml:space="preserve">. Vhodné by mohlo být zejména sledování </w:t>
      </w:r>
      <w:r w:rsidR="00547C08">
        <w:rPr>
          <w:rFonts w:cs="Arial"/>
        </w:rPr>
        <w:t>indikativních organis</w:t>
      </w:r>
      <w:r w:rsidR="003F3188" w:rsidRPr="00004417">
        <w:rPr>
          <w:rFonts w:cs="Arial"/>
        </w:rPr>
        <w:t>mů. Takové organi</w:t>
      </w:r>
      <w:r w:rsidR="0024775A">
        <w:rPr>
          <w:rFonts w:cs="Arial"/>
        </w:rPr>
        <w:t>s</w:t>
      </w:r>
      <w:r w:rsidR="003F3188" w:rsidRPr="00004417">
        <w:rPr>
          <w:rFonts w:cs="Arial"/>
        </w:rPr>
        <w:t>my představují zásobárnu genů odolnosti, které se mohou přenášet na patogenní bakterie.</w:t>
      </w:r>
      <w:r w:rsidR="007E7AF5" w:rsidRPr="00004417">
        <w:rPr>
          <w:rFonts w:cs="Arial"/>
        </w:rPr>
        <w:t xml:space="preserve"> Sledování se provádí na úrovni primární produkce a/nebo v jiných fázích potravního řetězce, včetně potravin a krmiv.</w:t>
      </w:r>
      <w:r w:rsidR="00682CCD">
        <w:rPr>
          <w:rFonts w:cs="Arial"/>
        </w:rPr>
        <w:t xml:space="preserve"> </w:t>
      </w:r>
      <w:r w:rsidR="00682CCD" w:rsidRPr="000A2CA3">
        <w:rPr>
          <w:rFonts w:cs="Arial"/>
        </w:rPr>
        <w:t xml:space="preserve">Účinným omezením rostoucí rezistence bakterií k antibiotikům je </w:t>
      </w:r>
      <w:r w:rsidR="00682CCD">
        <w:rPr>
          <w:rFonts w:cs="Arial"/>
        </w:rPr>
        <w:t xml:space="preserve">také </w:t>
      </w:r>
      <w:r w:rsidR="00682CCD" w:rsidRPr="000A2CA3">
        <w:rPr>
          <w:rFonts w:cs="Arial"/>
        </w:rPr>
        <w:t>uplatnění probiotik,</w:t>
      </w:r>
      <w:r w:rsidR="00682CCD" w:rsidRPr="000A2CA3">
        <w:rPr>
          <w:rFonts w:eastAsiaTheme="minorHAnsi" w:cs="Arial"/>
        </w:rPr>
        <w:t xml:space="preserve"> prebiotik a antimikrobiálních látek </w:t>
      </w:r>
      <w:proofErr w:type="spellStart"/>
      <w:r w:rsidR="00682CCD" w:rsidRPr="000A2CA3">
        <w:rPr>
          <w:rFonts w:eastAsiaTheme="minorHAnsi" w:cs="Arial"/>
        </w:rPr>
        <w:t>neantibiotické</w:t>
      </w:r>
      <w:proofErr w:type="spellEnd"/>
      <w:r w:rsidR="00682CCD" w:rsidRPr="000A2CA3">
        <w:rPr>
          <w:rFonts w:eastAsiaTheme="minorHAnsi" w:cs="Arial"/>
        </w:rPr>
        <w:t xml:space="preserve"> povahy ve výživě hospodářských zvířat</w:t>
      </w:r>
      <w:r w:rsidR="00682CCD">
        <w:rPr>
          <w:rFonts w:cs="Arial"/>
          <w:sz w:val="20"/>
          <w:szCs w:val="20"/>
        </w:rPr>
        <w:t>.</w:t>
      </w:r>
    </w:p>
    <w:p w14:paraId="7D2330D9" w14:textId="7B7692FD" w:rsidR="003F3188" w:rsidRPr="003F3188" w:rsidRDefault="003F3188" w:rsidP="00027B3F">
      <w:pPr>
        <w:spacing w:after="120"/>
        <w:jc w:val="both"/>
        <w:rPr>
          <w:rFonts w:cs="Arial"/>
        </w:rPr>
      </w:pPr>
      <w:r w:rsidRPr="003F3188">
        <w:rPr>
          <w:rFonts w:cs="Arial"/>
        </w:rPr>
        <w:t>Kromě bakterií vzrůstá význam virových původců onemocnění, kteří v posledních letech způsobili několik celoevropsky významných epidemií.</w:t>
      </w:r>
      <w:r w:rsidR="007E7AF5">
        <w:rPr>
          <w:rFonts w:cs="Arial"/>
        </w:rPr>
        <w:t xml:space="preserve"> Často se šíří prostřednictvím kontaminovaných potravin rostlinného původu</w:t>
      </w:r>
      <w:r w:rsidR="00682CCD">
        <w:rPr>
          <w:rFonts w:cs="Arial"/>
        </w:rPr>
        <w:t>, které jsou v omezené míře (z důvodu neexistence limitů</w:t>
      </w:r>
      <w:r w:rsidR="004735BD">
        <w:rPr>
          <w:rFonts w:cs="Arial"/>
        </w:rPr>
        <w:t xml:space="preserve"> stanov</w:t>
      </w:r>
      <w:r w:rsidR="0024775A">
        <w:rPr>
          <w:rFonts w:cs="Arial"/>
        </w:rPr>
        <w:t>en</w:t>
      </w:r>
      <w:r w:rsidR="004735BD">
        <w:rPr>
          <w:rFonts w:cs="Arial"/>
        </w:rPr>
        <w:t>ých příslušnými právními předpisy</w:t>
      </w:r>
      <w:r w:rsidR="00682CCD">
        <w:rPr>
          <w:rFonts w:cs="Arial"/>
        </w:rPr>
        <w:t>) sledovány v rámci dozoru nad těmito potravinami.</w:t>
      </w:r>
    </w:p>
    <w:p w14:paraId="0F35AF03" w14:textId="259058B5" w:rsidR="00027B3F" w:rsidRDefault="00D32580" w:rsidP="00C655C9">
      <w:pPr>
        <w:pStyle w:val="Default"/>
        <w:spacing w:after="120"/>
        <w:jc w:val="both"/>
        <w:rPr>
          <w:rFonts w:ascii="Arial" w:hAnsi="Arial" w:cs="Arial"/>
          <w:sz w:val="22"/>
          <w:szCs w:val="22"/>
        </w:rPr>
      </w:pPr>
      <w:r>
        <w:rPr>
          <w:rFonts w:ascii="Arial" w:hAnsi="Arial" w:cs="Arial"/>
          <w:sz w:val="22"/>
          <w:szCs w:val="22"/>
        </w:rPr>
        <w:t>P</w:t>
      </w:r>
      <w:r w:rsidR="00027B3F" w:rsidRPr="007E7AF5">
        <w:rPr>
          <w:rFonts w:ascii="Arial" w:hAnsi="Arial" w:cs="Arial"/>
          <w:sz w:val="22"/>
          <w:szCs w:val="22"/>
        </w:rPr>
        <w:t>řij</w:t>
      </w:r>
      <w:r>
        <w:rPr>
          <w:rFonts w:ascii="Arial" w:hAnsi="Arial" w:cs="Arial"/>
          <w:sz w:val="22"/>
          <w:szCs w:val="22"/>
        </w:rPr>
        <w:t>a</w:t>
      </w:r>
      <w:r w:rsidR="00027B3F" w:rsidRPr="007E7AF5">
        <w:rPr>
          <w:rFonts w:ascii="Arial" w:hAnsi="Arial" w:cs="Arial"/>
          <w:sz w:val="22"/>
          <w:szCs w:val="22"/>
        </w:rPr>
        <w:t>t</w:t>
      </w:r>
      <w:r>
        <w:rPr>
          <w:rFonts w:ascii="Arial" w:hAnsi="Arial" w:cs="Arial"/>
          <w:sz w:val="22"/>
          <w:szCs w:val="22"/>
        </w:rPr>
        <w:t>a by měla být</w:t>
      </w:r>
      <w:r w:rsidR="00027B3F" w:rsidRPr="007E7AF5">
        <w:rPr>
          <w:rFonts w:ascii="Arial" w:hAnsi="Arial" w:cs="Arial"/>
          <w:sz w:val="22"/>
          <w:szCs w:val="22"/>
        </w:rPr>
        <w:t xml:space="preserve"> opatření pro sledování </w:t>
      </w:r>
      <w:r>
        <w:rPr>
          <w:rFonts w:ascii="Arial" w:hAnsi="Arial" w:cs="Arial"/>
          <w:sz w:val="22"/>
          <w:szCs w:val="22"/>
        </w:rPr>
        <w:t xml:space="preserve">mikrobiální kontaminace </w:t>
      </w:r>
      <w:r w:rsidR="00027B3F" w:rsidRPr="007E7AF5">
        <w:rPr>
          <w:rFonts w:ascii="Arial" w:hAnsi="Arial" w:cs="Arial"/>
          <w:sz w:val="22"/>
          <w:szCs w:val="22"/>
        </w:rPr>
        <w:t>zahrn</w:t>
      </w:r>
      <w:r>
        <w:rPr>
          <w:rFonts w:ascii="Arial" w:hAnsi="Arial" w:cs="Arial"/>
          <w:sz w:val="22"/>
          <w:szCs w:val="22"/>
        </w:rPr>
        <w:t>ující</w:t>
      </w:r>
      <w:r w:rsidR="00027B3F" w:rsidRPr="007E7AF5">
        <w:rPr>
          <w:rFonts w:ascii="Arial" w:hAnsi="Arial" w:cs="Arial"/>
          <w:sz w:val="22"/>
          <w:szCs w:val="22"/>
        </w:rPr>
        <w:t xml:space="preserve"> nejen zoonotické původce, ale také, pokud představují hrozbu pro veřejné zdraví, i další původce</w:t>
      </w:r>
      <w:r w:rsidR="0024775A">
        <w:rPr>
          <w:rFonts w:ascii="Arial" w:hAnsi="Arial" w:cs="Arial"/>
          <w:sz w:val="22"/>
          <w:szCs w:val="22"/>
        </w:rPr>
        <w:t>,</w:t>
      </w:r>
      <w:r w:rsidR="00027B3F" w:rsidRPr="007E7AF5">
        <w:rPr>
          <w:rFonts w:ascii="Arial" w:hAnsi="Arial" w:cs="Arial"/>
          <w:sz w:val="22"/>
          <w:szCs w:val="22"/>
        </w:rPr>
        <w:t xml:space="preserve"> např. </w:t>
      </w:r>
      <w:r w:rsidR="00027B3F" w:rsidRPr="007E7AF5">
        <w:rPr>
          <w:rFonts w:ascii="Arial" w:hAnsi="Arial" w:cs="Arial"/>
          <w:i/>
          <w:iCs/>
          <w:sz w:val="22"/>
          <w:szCs w:val="22"/>
        </w:rPr>
        <w:t xml:space="preserve">Toxoplasma gondii </w:t>
      </w:r>
      <w:r w:rsidR="007E7AF5" w:rsidRPr="007E7AF5">
        <w:rPr>
          <w:rFonts w:ascii="Arial" w:hAnsi="Arial" w:cs="Arial"/>
          <w:sz w:val="22"/>
          <w:szCs w:val="22"/>
        </w:rPr>
        <w:t>a jiné</w:t>
      </w:r>
      <w:r w:rsidR="00027B3F" w:rsidRPr="007E7AF5">
        <w:rPr>
          <w:rFonts w:ascii="Arial" w:hAnsi="Arial" w:cs="Arial"/>
          <w:sz w:val="22"/>
          <w:szCs w:val="22"/>
        </w:rPr>
        <w:t xml:space="preserve"> parazity</w:t>
      </w:r>
      <w:r w:rsidR="00682CCD">
        <w:rPr>
          <w:rFonts w:ascii="Arial" w:hAnsi="Arial" w:cs="Arial"/>
          <w:sz w:val="22"/>
          <w:szCs w:val="22"/>
        </w:rPr>
        <w:t>,</w:t>
      </w:r>
      <w:r w:rsidR="007E7AF5" w:rsidRPr="007E7AF5">
        <w:rPr>
          <w:rFonts w:ascii="Arial" w:hAnsi="Arial" w:cs="Arial"/>
          <w:sz w:val="22"/>
          <w:szCs w:val="22"/>
        </w:rPr>
        <w:t xml:space="preserve"> také viry</w:t>
      </w:r>
      <w:r w:rsidR="00682CCD">
        <w:rPr>
          <w:rFonts w:ascii="Arial" w:hAnsi="Arial" w:cs="Arial"/>
          <w:sz w:val="22"/>
          <w:szCs w:val="22"/>
        </w:rPr>
        <w:t xml:space="preserve"> a bakteriální toxiny</w:t>
      </w:r>
      <w:r w:rsidR="00027B3F" w:rsidRPr="007E7AF5">
        <w:rPr>
          <w:rFonts w:ascii="Arial" w:hAnsi="Arial" w:cs="Arial"/>
          <w:sz w:val="22"/>
          <w:szCs w:val="22"/>
        </w:rPr>
        <w:t xml:space="preserve">. Obecně značné riziko mohou představovat potraviny </w:t>
      </w:r>
      <w:r w:rsidR="00B671C5" w:rsidRPr="007E7AF5">
        <w:rPr>
          <w:rFonts w:ascii="Arial" w:hAnsi="Arial" w:cs="Arial"/>
          <w:sz w:val="22"/>
          <w:szCs w:val="22"/>
        </w:rPr>
        <w:t xml:space="preserve">jak rostlinného, tak i živočišného původu </w:t>
      </w:r>
      <w:r w:rsidR="00027B3F" w:rsidRPr="007E7AF5">
        <w:rPr>
          <w:rFonts w:ascii="Arial" w:hAnsi="Arial" w:cs="Arial"/>
          <w:sz w:val="22"/>
          <w:szCs w:val="22"/>
        </w:rPr>
        <w:t>přímo konzumované bez předchozího tepelného ošetření</w:t>
      </w:r>
      <w:r w:rsidR="00331ADE">
        <w:rPr>
          <w:rFonts w:ascii="Arial" w:hAnsi="Arial" w:cs="Arial"/>
          <w:sz w:val="22"/>
          <w:szCs w:val="22"/>
        </w:rPr>
        <w:t xml:space="preserve"> (</w:t>
      </w:r>
      <w:proofErr w:type="spellStart"/>
      <w:r w:rsidR="00331ADE">
        <w:rPr>
          <w:rFonts w:ascii="Arial" w:hAnsi="Arial" w:cs="Arial"/>
          <w:sz w:val="22"/>
          <w:szCs w:val="22"/>
        </w:rPr>
        <w:t>ready</w:t>
      </w:r>
      <w:proofErr w:type="spellEnd"/>
      <w:r w:rsidR="00331ADE">
        <w:rPr>
          <w:rFonts w:ascii="Arial" w:hAnsi="Arial" w:cs="Arial"/>
          <w:sz w:val="22"/>
          <w:szCs w:val="22"/>
        </w:rPr>
        <w:t>-to-</w:t>
      </w:r>
      <w:proofErr w:type="spellStart"/>
      <w:r w:rsidR="00331ADE">
        <w:rPr>
          <w:rFonts w:ascii="Arial" w:hAnsi="Arial" w:cs="Arial"/>
          <w:sz w:val="22"/>
          <w:szCs w:val="22"/>
        </w:rPr>
        <w:t>eat</w:t>
      </w:r>
      <w:proofErr w:type="spellEnd"/>
      <w:r w:rsidR="00682CCD">
        <w:rPr>
          <w:rFonts w:ascii="Arial" w:hAnsi="Arial" w:cs="Arial"/>
          <w:sz w:val="22"/>
          <w:szCs w:val="22"/>
        </w:rPr>
        <w:t xml:space="preserve">, včetně </w:t>
      </w:r>
      <w:proofErr w:type="spellStart"/>
      <w:r w:rsidR="00682CCD">
        <w:rPr>
          <w:rFonts w:ascii="Arial" w:hAnsi="Arial" w:cs="Arial"/>
          <w:sz w:val="22"/>
          <w:szCs w:val="22"/>
        </w:rPr>
        <w:t>raw</w:t>
      </w:r>
      <w:proofErr w:type="spellEnd"/>
      <w:r w:rsidR="00682CCD">
        <w:rPr>
          <w:rFonts w:ascii="Arial" w:hAnsi="Arial" w:cs="Arial"/>
          <w:sz w:val="22"/>
          <w:szCs w:val="22"/>
        </w:rPr>
        <w:t xml:space="preserve"> potravin</w:t>
      </w:r>
      <w:r w:rsidR="00331ADE">
        <w:rPr>
          <w:rFonts w:ascii="Arial" w:hAnsi="Arial" w:cs="Arial"/>
          <w:sz w:val="22"/>
          <w:szCs w:val="22"/>
        </w:rPr>
        <w:t>)</w:t>
      </w:r>
      <w:r w:rsidR="00027B3F" w:rsidRPr="007E7AF5">
        <w:rPr>
          <w:rFonts w:ascii="Arial" w:hAnsi="Arial" w:cs="Arial"/>
          <w:sz w:val="22"/>
          <w:szCs w:val="22"/>
        </w:rPr>
        <w:t xml:space="preserve">. </w:t>
      </w:r>
    </w:p>
    <w:p w14:paraId="5EA1ABB0" w14:textId="0D39587B" w:rsidR="00C655C9" w:rsidRDefault="00C655C9" w:rsidP="009644D2">
      <w:pPr>
        <w:pStyle w:val="Default"/>
        <w:jc w:val="both"/>
        <w:rPr>
          <w:rFonts w:ascii="Arial" w:hAnsi="Arial" w:cs="Arial"/>
          <w:sz w:val="22"/>
          <w:szCs w:val="22"/>
        </w:rPr>
      </w:pPr>
      <w:r>
        <w:rPr>
          <w:rFonts w:ascii="Arial" w:hAnsi="Arial" w:cs="Arial"/>
          <w:sz w:val="22"/>
          <w:szCs w:val="22"/>
        </w:rPr>
        <w:t xml:space="preserve">Problematika sledování původců onemocnění je rozprostřena mezi řadu organizací resortů zemědělství a zdravotnictví. Mimo přímou komunikaci mezi experty velmi dobře funguje </w:t>
      </w:r>
      <w:r w:rsidR="00C679B0">
        <w:rPr>
          <w:rFonts w:ascii="Arial" w:hAnsi="Arial" w:cs="Arial"/>
          <w:sz w:val="22"/>
          <w:szCs w:val="22"/>
        </w:rPr>
        <w:br/>
      </w:r>
      <w:r w:rsidR="00682CCD">
        <w:rPr>
          <w:rFonts w:ascii="Arial" w:hAnsi="Arial" w:cs="Arial"/>
          <w:sz w:val="22"/>
          <w:szCs w:val="22"/>
        </w:rPr>
        <w:t xml:space="preserve">i </w:t>
      </w:r>
      <w:r>
        <w:rPr>
          <w:rFonts w:ascii="Arial" w:hAnsi="Arial" w:cs="Arial"/>
          <w:sz w:val="22"/>
          <w:szCs w:val="22"/>
        </w:rPr>
        <w:t>meziresortní pracovní skupina pro zoonózy.</w:t>
      </w:r>
    </w:p>
    <w:p w14:paraId="6C041882" w14:textId="77777777" w:rsidR="009644D2" w:rsidRPr="009644D2" w:rsidRDefault="009644D2" w:rsidP="009644D2">
      <w:pPr>
        <w:pStyle w:val="Default"/>
        <w:jc w:val="both"/>
        <w:rPr>
          <w:rFonts w:ascii="Arial" w:hAnsi="Arial" w:cs="Arial"/>
          <w:sz w:val="22"/>
          <w:szCs w:val="22"/>
        </w:rPr>
      </w:pPr>
    </w:p>
    <w:p w14:paraId="068AC57D" w14:textId="2EF3EB96" w:rsidR="00027B3F" w:rsidRPr="00027B3F" w:rsidRDefault="00027B3F" w:rsidP="00027B3F">
      <w:pPr>
        <w:spacing w:after="120"/>
        <w:rPr>
          <w:rFonts w:cs="Arial"/>
          <w:b/>
          <w:i/>
        </w:rPr>
      </w:pPr>
      <w:r w:rsidRPr="00027B3F">
        <w:rPr>
          <w:rFonts w:cs="Arial"/>
          <w:b/>
          <w:i/>
        </w:rPr>
        <w:t>Čeho chceme dosáhnout</w:t>
      </w:r>
    </w:p>
    <w:p w14:paraId="14C71039" w14:textId="25D84440" w:rsidR="00027B3F" w:rsidRPr="00004417" w:rsidRDefault="00C655C9" w:rsidP="008E49AE">
      <w:pPr>
        <w:pStyle w:val="Default"/>
        <w:spacing w:after="120"/>
        <w:jc w:val="both"/>
        <w:rPr>
          <w:rFonts w:ascii="Arial" w:hAnsi="Arial" w:cs="Arial"/>
          <w:sz w:val="22"/>
          <w:szCs w:val="22"/>
        </w:rPr>
      </w:pPr>
      <w:r w:rsidRPr="00C655C9">
        <w:rPr>
          <w:rFonts w:ascii="Arial" w:hAnsi="Arial" w:cs="Arial"/>
          <w:sz w:val="22"/>
          <w:szCs w:val="22"/>
        </w:rPr>
        <w:t>Pro určení trendů a zdrojů zoonóz je nezbytný s</w:t>
      </w:r>
      <w:r w:rsidR="00027B3F" w:rsidRPr="00C655C9">
        <w:rPr>
          <w:rFonts w:ascii="Arial" w:hAnsi="Arial" w:cs="Arial"/>
          <w:sz w:val="22"/>
          <w:szCs w:val="22"/>
        </w:rPr>
        <w:t xml:space="preserve">běr dat o výskytu zoonóz a jejich původců </w:t>
      </w:r>
      <w:r w:rsidR="00093830">
        <w:rPr>
          <w:rFonts w:ascii="Arial" w:hAnsi="Arial" w:cs="Arial"/>
          <w:sz w:val="22"/>
          <w:szCs w:val="22"/>
        </w:rPr>
        <w:br/>
      </w:r>
      <w:r w:rsidR="00027B3F" w:rsidRPr="00C655C9">
        <w:rPr>
          <w:rFonts w:ascii="Arial" w:hAnsi="Arial" w:cs="Arial"/>
          <w:sz w:val="22"/>
          <w:szCs w:val="22"/>
        </w:rPr>
        <w:t xml:space="preserve">u zvířat, v potravinách, krmivech a u lidí. </w:t>
      </w:r>
      <w:r w:rsidR="00027B3F" w:rsidRPr="00004417">
        <w:rPr>
          <w:rFonts w:ascii="Arial" w:hAnsi="Arial" w:cs="Arial"/>
          <w:sz w:val="22"/>
          <w:szCs w:val="22"/>
        </w:rPr>
        <w:t>Při sledování stavu by se měla dávat přednost zoonózám představujícím největší riziko pro zdraví lidí. Systémy sledování však musí též umožňovat odhalování vznikajících nebo již nově vzniklých zoonotických chorob, nových kmenů zoonotických organismů, a musí fungovat jak na národní, tak i na mezinárodní úrovni (sdílení dat - data-</w:t>
      </w:r>
      <w:proofErr w:type="spellStart"/>
      <w:r w:rsidR="00027B3F" w:rsidRPr="00004417">
        <w:rPr>
          <w:rFonts w:ascii="Arial" w:hAnsi="Arial" w:cs="Arial"/>
          <w:sz w:val="22"/>
          <w:szCs w:val="22"/>
        </w:rPr>
        <w:t>warehouse</w:t>
      </w:r>
      <w:proofErr w:type="spellEnd"/>
      <w:r w:rsidR="00682CCD">
        <w:rPr>
          <w:rFonts w:ascii="Arial" w:hAnsi="Arial" w:cs="Arial"/>
          <w:sz w:val="22"/>
          <w:szCs w:val="22"/>
        </w:rPr>
        <w:t>, aplikace přístupu „Jednoho zdraví“</w:t>
      </w:r>
      <w:r w:rsidR="00027B3F" w:rsidRPr="00004417">
        <w:rPr>
          <w:rFonts w:ascii="Arial" w:hAnsi="Arial" w:cs="Arial"/>
          <w:sz w:val="22"/>
          <w:szCs w:val="22"/>
        </w:rPr>
        <w:t>). Incidence a prevalence onemocnění mikrobiálního původu z potravin je vhodným a již zavedeným indikátorem. Je však nutné přehodnotit dostatečnost (kapacitu a rychlost) diagnostiky a její schopnost specifikovat původce ve vazbě na potraviny pro účely objektivního hodnocení</w:t>
      </w:r>
      <w:r w:rsidR="00093830">
        <w:rPr>
          <w:rFonts w:ascii="Arial" w:hAnsi="Arial" w:cs="Arial"/>
          <w:sz w:val="22"/>
          <w:szCs w:val="22"/>
        </w:rPr>
        <w:t xml:space="preserve"> </w:t>
      </w:r>
      <w:r w:rsidR="00093830">
        <w:rPr>
          <w:rFonts w:ascii="Arial" w:hAnsi="Arial" w:cs="Arial"/>
          <w:sz w:val="22"/>
          <w:szCs w:val="22"/>
        </w:rPr>
        <w:br/>
      </w:r>
      <w:r w:rsidR="00027B3F" w:rsidRPr="00004417">
        <w:rPr>
          <w:rFonts w:ascii="Arial" w:hAnsi="Arial" w:cs="Arial"/>
          <w:sz w:val="22"/>
          <w:szCs w:val="22"/>
        </w:rPr>
        <w:t xml:space="preserve">(i v mezinárodním měřítku). </w:t>
      </w:r>
    </w:p>
    <w:p w14:paraId="33C61CF2" w14:textId="165B4938" w:rsidR="00027B3F" w:rsidRDefault="00027B3F" w:rsidP="00027B3F">
      <w:pPr>
        <w:spacing w:after="120"/>
        <w:jc w:val="both"/>
        <w:rPr>
          <w:rFonts w:cs="Arial"/>
        </w:rPr>
      </w:pPr>
      <w:r w:rsidRPr="00004417">
        <w:rPr>
          <w:rFonts w:cs="Arial"/>
        </w:rPr>
        <w:t>Samozřejmým předpokladem je implementace budoucích legislativních změn evropského práva v této oblasti zahrnující jejich včasné začlenění do národních metodik tak, aby byla zajištěna kontinuita testování a tím i ochrana spotřebitelů a výrobců potravin</w:t>
      </w:r>
      <w:r w:rsidR="00D20F7A">
        <w:rPr>
          <w:rFonts w:cs="Arial"/>
        </w:rPr>
        <w:t>.</w:t>
      </w:r>
    </w:p>
    <w:p w14:paraId="52513945" w14:textId="4EFFF576" w:rsidR="003A328A" w:rsidRDefault="00BD6834" w:rsidP="00027B3F">
      <w:pPr>
        <w:spacing w:after="120"/>
        <w:jc w:val="both"/>
      </w:pPr>
      <w:r w:rsidRPr="00821A65">
        <w:rPr>
          <w:rFonts w:cs="Arial"/>
          <w:szCs w:val="20"/>
        </w:rPr>
        <w:t>Nezbytné je také dále z</w:t>
      </w:r>
      <w:r w:rsidR="00004417" w:rsidRPr="00821A65">
        <w:rPr>
          <w:rFonts w:cs="Arial"/>
          <w:szCs w:val="20"/>
        </w:rPr>
        <w:t>lepš</w:t>
      </w:r>
      <w:r w:rsidRPr="00821A65">
        <w:rPr>
          <w:rFonts w:cs="Arial"/>
          <w:szCs w:val="20"/>
        </w:rPr>
        <w:t>ovat</w:t>
      </w:r>
      <w:r w:rsidR="00004417" w:rsidRPr="00821A65">
        <w:rPr>
          <w:rFonts w:cs="Arial"/>
          <w:szCs w:val="20"/>
        </w:rPr>
        <w:t xml:space="preserve"> meziresortní spoluprác</w:t>
      </w:r>
      <w:r w:rsidRPr="00821A65">
        <w:rPr>
          <w:rFonts w:cs="Arial"/>
          <w:szCs w:val="20"/>
        </w:rPr>
        <w:t>i</w:t>
      </w:r>
      <w:r w:rsidR="00004417" w:rsidRPr="00821A65">
        <w:rPr>
          <w:rFonts w:cs="Arial"/>
          <w:szCs w:val="20"/>
        </w:rPr>
        <w:t xml:space="preserve"> a koordinac</w:t>
      </w:r>
      <w:r w:rsidRPr="00821A65">
        <w:rPr>
          <w:rFonts w:cs="Arial"/>
          <w:szCs w:val="20"/>
        </w:rPr>
        <w:t>i</w:t>
      </w:r>
      <w:r w:rsidR="00004417" w:rsidRPr="00821A65">
        <w:rPr>
          <w:rFonts w:cs="Arial"/>
          <w:szCs w:val="20"/>
        </w:rPr>
        <w:t xml:space="preserve">. </w:t>
      </w:r>
      <w:r w:rsidR="00004417" w:rsidRPr="008E49AE">
        <w:rPr>
          <w:rFonts w:cs="Arial"/>
          <w:szCs w:val="20"/>
        </w:rPr>
        <w:t>Řešením může být v</w:t>
      </w:r>
      <w:r w:rsidR="003A328A" w:rsidRPr="008E49AE">
        <w:rPr>
          <w:rFonts w:cs="Arial"/>
          <w:szCs w:val="20"/>
        </w:rPr>
        <w:t>ytvoření národní</w:t>
      </w:r>
      <w:r w:rsidR="00C962DD" w:rsidRPr="008E49AE">
        <w:rPr>
          <w:rFonts w:cs="Arial"/>
          <w:szCs w:val="20"/>
        </w:rPr>
        <w:t xml:space="preserve"> platformy</w:t>
      </w:r>
      <w:r w:rsidR="003A328A" w:rsidRPr="008E49AE">
        <w:rPr>
          <w:rFonts w:cs="Arial"/>
          <w:szCs w:val="20"/>
        </w:rPr>
        <w:t xml:space="preserve"> pro </w:t>
      </w:r>
      <w:r w:rsidR="003A328A" w:rsidRPr="008E49AE">
        <w:rPr>
          <w:rFonts w:cs="Arial"/>
          <w:bCs/>
        </w:rPr>
        <w:t>sdílení a sběr dat o zoonotických agens</w:t>
      </w:r>
      <w:r w:rsidRPr="008E49AE">
        <w:rPr>
          <w:rFonts w:cs="Arial"/>
          <w:bCs/>
        </w:rPr>
        <w:t xml:space="preserve"> pro izoláty z</w:t>
      </w:r>
      <w:r w:rsidR="00821A65" w:rsidRPr="008E49AE">
        <w:rPr>
          <w:rFonts w:cs="Arial"/>
          <w:bCs/>
        </w:rPr>
        <w:t> </w:t>
      </w:r>
      <w:r w:rsidRPr="008E49AE">
        <w:rPr>
          <w:rFonts w:cs="Arial"/>
          <w:bCs/>
        </w:rPr>
        <w:t>potravin</w:t>
      </w:r>
      <w:r w:rsidR="00821A65" w:rsidRPr="008E49AE">
        <w:rPr>
          <w:rFonts w:cs="Arial"/>
          <w:bCs/>
        </w:rPr>
        <w:t xml:space="preserve"> </w:t>
      </w:r>
      <w:r w:rsidR="00821A65" w:rsidRPr="008E49AE">
        <w:t>(včetně identifikace a udržování izolátů z potravin)</w:t>
      </w:r>
      <w:r w:rsidRPr="008E49AE">
        <w:rPr>
          <w:rFonts w:cs="Arial"/>
        </w:rPr>
        <w:t>, kter</w:t>
      </w:r>
      <w:r w:rsidR="009D2DBC">
        <w:rPr>
          <w:rFonts w:cs="Arial"/>
        </w:rPr>
        <w:t>á</w:t>
      </w:r>
      <w:r w:rsidRPr="008E49AE">
        <w:rPr>
          <w:rFonts w:cs="Arial"/>
        </w:rPr>
        <w:t xml:space="preserve"> umožní efektivně</w:t>
      </w:r>
      <w:r w:rsidR="003A328A" w:rsidRPr="008E49AE">
        <w:t xml:space="preserve"> </w:t>
      </w:r>
      <w:r w:rsidR="00821A65" w:rsidRPr="008E49AE">
        <w:t>sdílet údaje mezi všemi dozorovými orgány</w:t>
      </w:r>
      <w:r w:rsidR="003A328A" w:rsidRPr="008E49AE">
        <w:t>.</w:t>
      </w:r>
    </w:p>
    <w:p w14:paraId="110EDF3D" w14:textId="2212A5C9" w:rsidR="00027B3F" w:rsidRPr="00027B3F" w:rsidRDefault="00027B3F" w:rsidP="00027B3F">
      <w:pPr>
        <w:spacing w:after="120"/>
        <w:jc w:val="both"/>
        <w:rPr>
          <w:rFonts w:cs="Arial"/>
          <w:b/>
          <w:i/>
        </w:rPr>
      </w:pPr>
      <w:r w:rsidRPr="00027B3F">
        <w:rPr>
          <w:rFonts w:cs="Arial"/>
          <w:b/>
          <w:i/>
        </w:rPr>
        <w:t>Předpoklady pro dosažení</w:t>
      </w:r>
    </w:p>
    <w:p w14:paraId="0296F278" w14:textId="77199C8C" w:rsidR="00027B3F" w:rsidRPr="00027B3F" w:rsidRDefault="00027B3F" w:rsidP="00027B3F">
      <w:pPr>
        <w:spacing w:after="120"/>
        <w:jc w:val="both"/>
        <w:rPr>
          <w:rFonts w:cs="Arial"/>
          <w:b/>
          <w:i/>
        </w:rPr>
      </w:pPr>
      <w:r w:rsidRPr="00004417">
        <w:rPr>
          <w:rFonts w:cs="Arial"/>
        </w:rPr>
        <w:t>Kontrolní a monitorovací mechanismy fungují, sdílení závažných informací na úrovni národních kompetentních orgánů je zavedeno, na mezinárodní úrovni jsou zavedeny systémy rychlého varování</w:t>
      </w:r>
      <w:r w:rsidR="00D32580">
        <w:rPr>
          <w:rFonts w:cs="Arial"/>
        </w:rPr>
        <w:t xml:space="preserve"> (RASFF, EWRS)</w:t>
      </w:r>
      <w:r w:rsidRPr="00004417">
        <w:rPr>
          <w:rFonts w:cs="Arial"/>
        </w:rPr>
        <w:t xml:space="preserve">. Na základě prokazovaných skutečností je nutné stanovit intervenční opatření snižující rizika infekce člověka (např.: opatření v chovech, úprava provozních podmínek na jatkách, organizace porážek). Nezbytnou součástí dosažení cíle je </w:t>
      </w:r>
      <w:r w:rsidR="00D32580">
        <w:rPr>
          <w:rFonts w:cs="Arial"/>
        </w:rPr>
        <w:t>vzdělávání a informovanost</w:t>
      </w:r>
      <w:r w:rsidR="00D32580" w:rsidRPr="00004417">
        <w:rPr>
          <w:rFonts w:cs="Arial"/>
        </w:rPr>
        <w:t xml:space="preserve"> </w:t>
      </w:r>
      <w:r w:rsidRPr="00004417">
        <w:rPr>
          <w:rFonts w:cs="Arial"/>
        </w:rPr>
        <w:t>spotřebitelů. Dále je nutné zajistit dostatek erudovaných odborníků, kteří mají potřebné teoretické, ale hlavně praktické zkušenosti s identifikací méně často se vyskytujících nebezpečných agens.</w:t>
      </w:r>
      <w:r w:rsidR="009B521B">
        <w:rPr>
          <w:rFonts w:cs="Arial"/>
        </w:rPr>
        <w:t xml:space="preserve"> Pozornost je věnována potravinám nejen živočišného, ale také rostlinného původu.</w:t>
      </w:r>
    </w:p>
    <w:p w14:paraId="73E087C2" w14:textId="77777777" w:rsidR="00027B3F" w:rsidRPr="00027B3F" w:rsidRDefault="00027B3F" w:rsidP="00027B3F">
      <w:pPr>
        <w:spacing w:after="120"/>
        <w:rPr>
          <w:rFonts w:cs="Arial"/>
          <w:b/>
          <w:i/>
        </w:rPr>
      </w:pPr>
      <w:r w:rsidRPr="00027B3F">
        <w:rPr>
          <w:rFonts w:cs="Arial"/>
          <w:b/>
          <w:i/>
        </w:rPr>
        <w:t>Rizika plnění</w:t>
      </w:r>
    </w:p>
    <w:p w14:paraId="07C51717" w14:textId="34BB0B9C" w:rsidR="00027B3F" w:rsidRPr="00027B3F" w:rsidRDefault="00027B3F" w:rsidP="00027B3F">
      <w:pPr>
        <w:spacing w:after="120"/>
        <w:jc w:val="both"/>
        <w:rPr>
          <w:rFonts w:cs="Arial"/>
          <w:b/>
          <w:i/>
        </w:rPr>
      </w:pPr>
      <w:r w:rsidRPr="001C69F7">
        <w:rPr>
          <w:rFonts w:cs="Arial"/>
        </w:rPr>
        <w:t>Podfinancování dosud fungujících systémů, zastavení/zbrzdění investic do inovací laboratorní techniky, omezení odborných kapacit. Svůj podíl rovněž může mít nedostatečná edukace spotřebitelů, kteří svým nevhodným chováním a zacházením s potravinami výrazně ovlivňují výskyt a šíření infekčních agens v potravinách (vazba na potravinovou gramotnost</w:t>
      </w:r>
      <w:r w:rsidR="005926D3" w:rsidRPr="001C69F7">
        <w:rPr>
          <w:rFonts w:cs="Arial"/>
        </w:rPr>
        <w:t xml:space="preserve"> </w:t>
      </w:r>
      <w:r w:rsidR="005926D3" w:rsidRPr="005926D3">
        <w:rPr>
          <w:rFonts w:cs="Arial"/>
        </w:rPr>
        <w:t>– viz prioritní oblast 3.2.</w:t>
      </w:r>
      <w:r w:rsidRPr="005926D3">
        <w:rPr>
          <w:rFonts w:cs="Arial"/>
        </w:rPr>
        <w:t>).</w:t>
      </w:r>
    </w:p>
    <w:p w14:paraId="36D62A97" w14:textId="77777777" w:rsidR="00701F2F" w:rsidRPr="00701F2F" w:rsidRDefault="00701F2F" w:rsidP="009C1731">
      <w:pPr>
        <w:spacing w:after="120"/>
        <w:rPr>
          <w:rFonts w:cs="Arial"/>
          <w:b/>
          <w:i/>
          <w:szCs w:val="23"/>
        </w:rPr>
      </w:pPr>
      <w:r w:rsidRPr="00701F2F">
        <w:rPr>
          <w:rFonts w:cs="Arial"/>
          <w:b/>
          <w:i/>
          <w:szCs w:val="23"/>
        </w:rPr>
        <w:t>Identifikátory plnění</w:t>
      </w:r>
    </w:p>
    <w:p w14:paraId="3AA37D9B" w14:textId="638EFB7F" w:rsidR="00701F2F" w:rsidRPr="009B521B" w:rsidRDefault="00701F2F" w:rsidP="009B521B">
      <w:pPr>
        <w:pStyle w:val="Default"/>
        <w:jc w:val="both"/>
        <w:rPr>
          <w:rFonts w:cs="Arial"/>
          <w:szCs w:val="23"/>
        </w:rPr>
      </w:pPr>
      <w:r w:rsidRPr="009B521B">
        <w:rPr>
          <w:rFonts w:ascii="Arial" w:hAnsi="Arial" w:cs="Arial"/>
          <w:sz w:val="22"/>
          <w:szCs w:val="23"/>
        </w:rPr>
        <w:t xml:space="preserve">V oblasti ochrany veřejného zdraví, snižování incidence a prevalence onemocnění lidí způsobených nákazou z potravin zoonotickými a patogenními organismy. V oblasti produkce bezpečných potravin </w:t>
      </w:r>
      <w:r w:rsidR="00E23074">
        <w:rPr>
          <w:rFonts w:ascii="Arial" w:hAnsi="Arial" w:cs="Arial"/>
          <w:sz w:val="22"/>
          <w:szCs w:val="23"/>
        </w:rPr>
        <w:t xml:space="preserve">a ve společném stravování </w:t>
      </w:r>
      <w:r w:rsidRPr="009B521B">
        <w:rPr>
          <w:rFonts w:ascii="Arial" w:hAnsi="Arial" w:cs="Arial"/>
          <w:sz w:val="22"/>
          <w:szCs w:val="23"/>
        </w:rPr>
        <w:t>– snižování četnosti nevyhovujících zjištění patogenních mikroorganismů</w:t>
      </w:r>
      <w:r w:rsidR="00E23074">
        <w:rPr>
          <w:rFonts w:ascii="Arial" w:hAnsi="Arial" w:cs="Arial"/>
          <w:sz w:val="22"/>
          <w:szCs w:val="23"/>
        </w:rPr>
        <w:t>, virů a bakteriálních toxinů</w:t>
      </w:r>
      <w:r w:rsidRPr="009B521B">
        <w:rPr>
          <w:rFonts w:ascii="Arial" w:hAnsi="Arial" w:cs="Arial"/>
          <w:sz w:val="22"/>
          <w:szCs w:val="23"/>
        </w:rPr>
        <w:t xml:space="preserve"> v rámci pravidelné monitorovací </w:t>
      </w:r>
      <w:r w:rsidR="00821A65">
        <w:rPr>
          <w:rFonts w:ascii="Arial" w:hAnsi="Arial" w:cs="Arial"/>
          <w:sz w:val="22"/>
          <w:szCs w:val="23"/>
        </w:rPr>
        <w:br/>
      </w:r>
      <w:r w:rsidR="009B521B">
        <w:rPr>
          <w:rFonts w:ascii="Arial" w:hAnsi="Arial" w:cs="Arial"/>
          <w:sz w:val="22"/>
          <w:szCs w:val="23"/>
        </w:rPr>
        <w:t xml:space="preserve">a kontrolní </w:t>
      </w:r>
      <w:r w:rsidRPr="009B521B">
        <w:rPr>
          <w:rFonts w:ascii="Arial" w:hAnsi="Arial" w:cs="Arial"/>
          <w:sz w:val="22"/>
          <w:szCs w:val="23"/>
        </w:rPr>
        <w:t>činnosti u potravin živočišného a rostlinného původu</w:t>
      </w:r>
      <w:r w:rsidR="00E23074">
        <w:rPr>
          <w:rFonts w:ascii="Arial" w:hAnsi="Arial" w:cs="Arial"/>
          <w:sz w:val="22"/>
          <w:szCs w:val="23"/>
        </w:rPr>
        <w:t xml:space="preserve"> a u pokrmů</w:t>
      </w:r>
      <w:r w:rsidRPr="009B521B">
        <w:rPr>
          <w:rFonts w:ascii="Arial" w:hAnsi="Arial" w:cs="Arial"/>
          <w:sz w:val="22"/>
          <w:szCs w:val="23"/>
        </w:rPr>
        <w:t>.</w:t>
      </w:r>
    </w:p>
    <w:p w14:paraId="2D167CED" w14:textId="20ABB76B" w:rsidR="00701F2F" w:rsidRDefault="00701F2F" w:rsidP="00701F2F">
      <w:pPr>
        <w:spacing w:after="120"/>
        <w:jc w:val="both"/>
        <w:rPr>
          <w:szCs w:val="23"/>
        </w:rPr>
      </w:pPr>
      <w:r w:rsidRPr="009B521B">
        <w:rPr>
          <w:szCs w:val="23"/>
        </w:rPr>
        <w:t xml:space="preserve">Jednoznačným identifikátorem benefitů je zlepšení ukazatelů dodržování stávajících </w:t>
      </w:r>
      <w:r w:rsidR="00821A65">
        <w:rPr>
          <w:szCs w:val="23"/>
        </w:rPr>
        <w:br/>
      </w:r>
      <w:r w:rsidRPr="009B521B">
        <w:rPr>
          <w:szCs w:val="23"/>
        </w:rPr>
        <w:t xml:space="preserve">i budoucích kritérií pro mikrobiologickou bezpečnost potravin a kritérií hygieny jejich výrobního procesu, které jsou adekvátní zárukou zdravotní nezávadnosti potraviny. Konkrétní výsledky dodržování opatření lze sledovat v systému </w:t>
      </w:r>
      <w:r w:rsidR="00E23074">
        <w:rPr>
          <w:szCs w:val="23"/>
        </w:rPr>
        <w:t>ISIN</w:t>
      </w:r>
      <w:r w:rsidRPr="009B521B">
        <w:rPr>
          <w:szCs w:val="23"/>
        </w:rPr>
        <w:t xml:space="preserve"> (</w:t>
      </w:r>
      <w:r w:rsidR="00E23074">
        <w:rPr>
          <w:szCs w:val="23"/>
        </w:rPr>
        <w:t>Informační systém</w:t>
      </w:r>
      <w:r w:rsidRPr="009B521B">
        <w:rPr>
          <w:szCs w:val="23"/>
        </w:rPr>
        <w:t xml:space="preserve"> infekčních nemocí) </w:t>
      </w:r>
      <w:r w:rsidR="00821A65">
        <w:rPr>
          <w:szCs w:val="23"/>
        </w:rPr>
        <w:br/>
      </w:r>
      <w:r w:rsidRPr="009B521B">
        <w:rPr>
          <w:szCs w:val="23"/>
        </w:rPr>
        <w:t>a v ročních zprávách</w:t>
      </w:r>
      <w:r w:rsidR="005C6884">
        <w:rPr>
          <w:szCs w:val="23"/>
        </w:rPr>
        <w:t xml:space="preserve"> Evropského úřadu pro bezpečnost potravin</w:t>
      </w:r>
      <w:r w:rsidRPr="009B521B">
        <w:rPr>
          <w:szCs w:val="23"/>
        </w:rPr>
        <w:t xml:space="preserve"> </w:t>
      </w:r>
      <w:r w:rsidR="005C6884">
        <w:rPr>
          <w:szCs w:val="23"/>
        </w:rPr>
        <w:t>(</w:t>
      </w:r>
      <w:r w:rsidRPr="009B521B">
        <w:rPr>
          <w:szCs w:val="23"/>
        </w:rPr>
        <w:t>EFSA</w:t>
      </w:r>
      <w:r w:rsidR="005C6884">
        <w:rPr>
          <w:szCs w:val="23"/>
        </w:rPr>
        <w:t>)</w:t>
      </w:r>
      <w:r w:rsidRPr="009B521B">
        <w:rPr>
          <w:szCs w:val="23"/>
        </w:rPr>
        <w:t>.</w:t>
      </w:r>
    </w:p>
    <w:p w14:paraId="22A18800" w14:textId="77777777" w:rsidR="009013A5" w:rsidRDefault="009013A5" w:rsidP="009013A5">
      <w:pPr>
        <w:spacing w:after="120"/>
        <w:rPr>
          <w:b/>
          <w:i/>
        </w:rPr>
      </w:pPr>
      <w:r>
        <w:rPr>
          <w:b/>
          <w:i/>
        </w:rPr>
        <w:t>Časový horizont</w:t>
      </w:r>
    </w:p>
    <w:p w14:paraId="29EB254B" w14:textId="77777777" w:rsidR="009013A5" w:rsidRDefault="009013A5" w:rsidP="009013A5">
      <w:pPr>
        <w:spacing w:after="120"/>
        <w:rPr>
          <w:sz w:val="23"/>
          <w:szCs w:val="23"/>
        </w:rPr>
      </w:pPr>
      <w:r>
        <w:rPr>
          <w:sz w:val="23"/>
          <w:szCs w:val="23"/>
        </w:rPr>
        <w:t>Jedná se o trvalý proces: 2021 – 2030.</w:t>
      </w:r>
    </w:p>
    <w:p w14:paraId="6F998B6E" w14:textId="759B9110" w:rsidR="00D76A8A" w:rsidRPr="00D76A8A" w:rsidRDefault="00583C75" w:rsidP="00D76A8A">
      <w:pPr>
        <w:spacing w:after="120"/>
        <w:rPr>
          <w:b/>
          <w:i/>
          <w:sz w:val="20"/>
        </w:rPr>
      </w:pPr>
      <w:r w:rsidRPr="00583C75">
        <w:rPr>
          <w:b/>
          <w:i/>
          <w:szCs w:val="23"/>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FE66A9" w:rsidRPr="007027E3" w14:paraId="12681C73" w14:textId="77777777" w:rsidTr="00FE66A9">
        <w:tc>
          <w:tcPr>
            <w:tcW w:w="846" w:type="dxa"/>
          </w:tcPr>
          <w:p w14:paraId="7086F0BF" w14:textId="77777777" w:rsidR="00FE66A9" w:rsidRPr="007027E3" w:rsidRDefault="00FE66A9" w:rsidP="00FE66A9">
            <w:pPr>
              <w:spacing w:after="120"/>
              <w:ind w:left="-112" w:right="-105"/>
              <w:jc w:val="center"/>
              <w:rPr>
                <w:rFonts w:cs="Arial"/>
                <w:sz w:val="20"/>
                <w:szCs w:val="20"/>
              </w:rPr>
            </w:pPr>
            <w:r w:rsidRPr="007027E3">
              <w:rPr>
                <w:rFonts w:cs="Arial"/>
                <w:sz w:val="20"/>
                <w:szCs w:val="20"/>
              </w:rPr>
              <w:t>Kód cíle</w:t>
            </w:r>
          </w:p>
        </w:tc>
        <w:tc>
          <w:tcPr>
            <w:tcW w:w="4394" w:type="dxa"/>
          </w:tcPr>
          <w:p w14:paraId="03CEBDE9" w14:textId="77777777" w:rsidR="00FE66A9" w:rsidRPr="007027E3" w:rsidRDefault="00FE66A9" w:rsidP="00B671C5">
            <w:pPr>
              <w:spacing w:after="120"/>
              <w:rPr>
                <w:rFonts w:cs="Arial"/>
                <w:sz w:val="20"/>
                <w:szCs w:val="20"/>
              </w:rPr>
            </w:pPr>
            <w:r w:rsidRPr="007027E3">
              <w:rPr>
                <w:rFonts w:cs="Arial"/>
                <w:sz w:val="20"/>
                <w:szCs w:val="20"/>
              </w:rPr>
              <w:t>Opatření</w:t>
            </w:r>
          </w:p>
        </w:tc>
        <w:tc>
          <w:tcPr>
            <w:tcW w:w="1134" w:type="dxa"/>
          </w:tcPr>
          <w:p w14:paraId="2D584420" w14:textId="77777777" w:rsidR="00FE66A9" w:rsidRPr="007027E3" w:rsidRDefault="00FE66A9" w:rsidP="00B671C5">
            <w:pPr>
              <w:spacing w:after="120"/>
              <w:rPr>
                <w:rFonts w:cs="Arial"/>
                <w:sz w:val="20"/>
                <w:szCs w:val="20"/>
              </w:rPr>
            </w:pPr>
            <w:r w:rsidRPr="007027E3">
              <w:rPr>
                <w:rFonts w:cs="Arial"/>
                <w:sz w:val="20"/>
                <w:szCs w:val="20"/>
              </w:rPr>
              <w:t>Gestor</w:t>
            </w:r>
          </w:p>
        </w:tc>
        <w:tc>
          <w:tcPr>
            <w:tcW w:w="1134" w:type="dxa"/>
          </w:tcPr>
          <w:p w14:paraId="2E3A471C" w14:textId="77777777" w:rsidR="00FE66A9" w:rsidRPr="007027E3" w:rsidRDefault="00FE66A9" w:rsidP="00FE66A9">
            <w:pPr>
              <w:spacing w:after="120"/>
              <w:ind w:left="-102" w:right="-108"/>
              <w:rPr>
                <w:rFonts w:cs="Arial"/>
                <w:sz w:val="20"/>
                <w:szCs w:val="20"/>
              </w:rPr>
            </w:pPr>
            <w:r w:rsidRPr="007027E3">
              <w:rPr>
                <w:rFonts w:cs="Arial"/>
                <w:sz w:val="20"/>
                <w:szCs w:val="20"/>
              </w:rPr>
              <w:t>Spolugestor</w:t>
            </w:r>
          </w:p>
        </w:tc>
        <w:tc>
          <w:tcPr>
            <w:tcW w:w="1559" w:type="dxa"/>
          </w:tcPr>
          <w:p w14:paraId="0CC6BB97" w14:textId="77777777" w:rsidR="00FE66A9" w:rsidRPr="007027E3" w:rsidRDefault="00FE66A9" w:rsidP="00FE66A9">
            <w:pPr>
              <w:spacing w:after="120"/>
              <w:ind w:left="-109" w:right="-104"/>
              <w:jc w:val="center"/>
              <w:rPr>
                <w:rFonts w:cs="Arial"/>
                <w:sz w:val="20"/>
                <w:szCs w:val="20"/>
              </w:rPr>
            </w:pPr>
            <w:r w:rsidRPr="007027E3">
              <w:rPr>
                <w:rFonts w:cs="Arial"/>
                <w:sz w:val="20"/>
                <w:szCs w:val="20"/>
              </w:rPr>
              <w:t>Termín realizace</w:t>
            </w:r>
          </w:p>
        </w:tc>
      </w:tr>
      <w:tr w:rsidR="00FE66A9" w:rsidRPr="007027E3" w14:paraId="1E72F18E" w14:textId="77777777" w:rsidTr="00FE66A9">
        <w:tc>
          <w:tcPr>
            <w:tcW w:w="846" w:type="dxa"/>
          </w:tcPr>
          <w:p w14:paraId="3F18243F" w14:textId="4649AEB3" w:rsidR="00FE66A9" w:rsidRPr="007027E3" w:rsidRDefault="00FE66A9" w:rsidP="00B671C5">
            <w:pPr>
              <w:spacing w:after="120"/>
              <w:rPr>
                <w:rFonts w:cs="Arial"/>
                <w:sz w:val="20"/>
                <w:szCs w:val="20"/>
              </w:rPr>
            </w:pPr>
            <w:r>
              <w:rPr>
                <w:rFonts w:cs="Arial"/>
                <w:sz w:val="20"/>
                <w:szCs w:val="20"/>
              </w:rPr>
              <w:t>1.2</w:t>
            </w:r>
            <w:r w:rsidRPr="007027E3">
              <w:rPr>
                <w:rFonts w:cs="Arial"/>
                <w:sz w:val="20"/>
                <w:szCs w:val="20"/>
              </w:rPr>
              <w:t>_1</w:t>
            </w:r>
          </w:p>
        </w:tc>
        <w:tc>
          <w:tcPr>
            <w:tcW w:w="4394" w:type="dxa"/>
          </w:tcPr>
          <w:p w14:paraId="1C334EC5" w14:textId="3C1D47FB" w:rsidR="00FE66A9" w:rsidRPr="007027E3" w:rsidRDefault="00FE66A9" w:rsidP="00FE66A9">
            <w:pPr>
              <w:spacing w:after="120"/>
              <w:rPr>
                <w:rFonts w:cs="Arial"/>
                <w:sz w:val="20"/>
                <w:szCs w:val="20"/>
              </w:rPr>
            </w:pPr>
            <w:r>
              <w:rPr>
                <w:rFonts w:cs="Arial"/>
                <w:sz w:val="20"/>
                <w:szCs w:val="20"/>
              </w:rPr>
              <w:t>V</w:t>
            </w:r>
            <w:r w:rsidRPr="007027E3">
              <w:rPr>
                <w:rFonts w:cs="Arial"/>
                <w:sz w:val="20"/>
                <w:szCs w:val="20"/>
              </w:rPr>
              <w:t>ytvoř</w:t>
            </w:r>
            <w:r>
              <w:rPr>
                <w:rFonts w:cs="Arial"/>
                <w:sz w:val="20"/>
                <w:szCs w:val="20"/>
              </w:rPr>
              <w:t>ení</w:t>
            </w:r>
            <w:r w:rsidRPr="007027E3">
              <w:rPr>
                <w:rFonts w:cs="Arial"/>
                <w:sz w:val="20"/>
                <w:szCs w:val="20"/>
              </w:rPr>
              <w:t xml:space="preserve"> </w:t>
            </w:r>
            <w:r>
              <w:rPr>
                <w:rFonts w:cs="Arial"/>
                <w:sz w:val="20"/>
                <w:szCs w:val="20"/>
              </w:rPr>
              <w:t xml:space="preserve">platformy </w:t>
            </w:r>
            <w:r w:rsidRPr="007027E3">
              <w:rPr>
                <w:rFonts w:cs="Arial"/>
                <w:sz w:val="20"/>
                <w:szCs w:val="20"/>
              </w:rPr>
              <w:t>pro zoonózy</w:t>
            </w:r>
            <w:r>
              <w:rPr>
                <w:rFonts w:cs="Arial"/>
                <w:sz w:val="20"/>
                <w:szCs w:val="20"/>
              </w:rPr>
              <w:t xml:space="preserve"> z izolátů potravin</w:t>
            </w:r>
          </w:p>
        </w:tc>
        <w:tc>
          <w:tcPr>
            <w:tcW w:w="1134" w:type="dxa"/>
          </w:tcPr>
          <w:p w14:paraId="776192C9" w14:textId="77777777" w:rsidR="00FE66A9" w:rsidRPr="007027E3" w:rsidRDefault="00FE66A9" w:rsidP="00B671C5">
            <w:pPr>
              <w:spacing w:after="120"/>
              <w:rPr>
                <w:rFonts w:cs="Arial"/>
                <w:sz w:val="20"/>
                <w:szCs w:val="20"/>
              </w:rPr>
            </w:pPr>
            <w:r w:rsidRPr="007027E3">
              <w:rPr>
                <w:rFonts w:cs="Arial"/>
                <w:sz w:val="20"/>
                <w:szCs w:val="20"/>
              </w:rPr>
              <w:t>MZe</w:t>
            </w:r>
          </w:p>
        </w:tc>
        <w:tc>
          <w:tcPr>
            <w:tcW w:w="1134" w:type="dxa"/>
          </w:tcPr>
          <w:p w14:paraId="75492433" w14:textId="0615D225" w:rsidR="00FE66A9" w:rsidRPr="007027E3" w:rsidRDefault="00FE66A9" w:rsidP="00D76A8A">
            <w:pPr>
              <w:spacing w:after="120"/>
              <w:rPr>
                <w:rFonts w:cs="Arial"/>
                <w:sz w:val="20"/>
                <w:szCs w:val="20"/>
              </w:rPr>
            </w:pPr>
            <w:r w:rsidRPr="007027E3">
              <w:rPr>
                <w:rFonts w:cs="Arial"/>
                <w:sz w:val="20"/>
                <w:szCs w:val="20"/>
              </w:rPr>
              <w:t>MZ</w:t>
            </w:r>
          </w:p>
        </w:tc>
        <w:tc>
          <w:tcPr>
            <w:tcW w:w="1559" w:type="dxa"/>
          </w:tcPr>
          <w:p w14:paraId="11FEAA0C" w14:textId="0DFF3917" w:rsidR="00FE66A9" w:rsidRPr="007027E3" w:rsidRDefault="00FE66A9" w:rsidP="00E53C28">
            <w:pPr>
              <w:spacing w:after="120"/>
              <w:rPr>
                <w:rFonts w:cs="Arial"/>
                <w:sz w:val="20"/>
                <w:szCs w:val="20"/>
              </w:rPr>
            </w:pPr>
            <w:r w:rsidRPr="007027E3">
              <w:rPr>
                <w:rFonts w:cs="Arial"/>
                <w:sz w:val="20"/>
                <w:szCs w:val="20"/>
              </w:rPr>
              <w:t>20</w:t>
            </w:r>
            <w:r>
              <w:rPr>
                <w:rFonts w:cs="Arial"/>
                <w:sz w:val="20"/>
                <w:szCs w:val="20"/>
              </w:rPr>
              <w:t>25</w:t>
            </w:r>
          </w:p>
        </w:tc>
      </w:tr>
      <w:tr w:rsidR="00FE66A9" w:rsidRPr="007027E3" w14:paraId="4B11EA13" w14:textId="77777777" w:rsidTr="00FE66A9">
        <w:tc>
          <w:tcPr>
            <w:tcW w:w="846" w:type="dxa"/>
          </w:tcPr>
          <w:p w14:paraId="3AA987FD" w14:textId="6E1209D6" w:rsidR="00FE66A9" w:rsidRPr="007027E3" w:rsidRDefault="00FE66A9" w:rsidP="00B671C5">
            <w:pPr>
              <w:spacing w:after="120"/>
              <w:rPr>
                <w:rFonts w:cs="Arial"/>
                <w:sz w:val="20"/>
                <w:szCs w:val="20"/>
              </w:rPr>
            </w:pPr>
            <w:r>
              <w:rPr>
                <w:rFonts w:cs="Arial"/>
                <w:sz w:val="20"/>
                <w:szCs w:val="20"/>
              </w:rPr>
              <w:t>1.2</w:t>
            </w:r>
            <w:r w:rsidRPr="007027E3">
              <w:rPr>
                <w:rFonts w:cs="Arial"/>
                <w:sz w:val="20"/>
                <w:szCs w:val="20"/>
              </w:rPr>
              <w:t>_2</w:t>
            </w:r>
          </w:p>
        </w:tc>
        <w:tc>
          <w:tcPr>
            <w:tcW w:w="4394" w:type="dxa"/>
          </w:tcPr>
          <w:p w14:paraId="14D2BF9E" w14:textId="2E40EDFE" w:rsidR="00FE66A9" w:rsidRPr="007027E3" w:rsidRDefault="00FE66A9" w:rsidP="00B671C5">
            <w:pPr>
              <w:spacing w:after="120"/>
              <w:rPr>
                <w:rFonts w:cs="Arial"/>
                <w:sz w:val="20"/>
                <w:szCs w:val="20"/>
              </w:rPr>
            </w:pPr>
            <w:r w:rsidRPr="007027E3">
              <w:rPr>
                <w:rFonts w:cs="Arial"/>
                <w:sz w:val="20"/>
                <w:szCs w:val="20"/>
              </w:rPr>
              <w:t>Podporovat diskusi o nebezpečnosti antimikrobiální rezistence a významu přijímání opatření k omezování jejího rozvoje</w:t>
            </w:r>
          </w:p>
        </w:tc>
        <w:tc>
          <w:tcPr>
            <w:tcW w:w="1134" w:type="dxa"/>
          </w:tcPr>
          <w:p w14:paraId="740DC78B" w14:textId="0BF6E43F" w:rsidR="00FE66A9" w:rsidRPr="007027E3" w:rsidRDefault="00FE66A9" w:rsidP="00D76A8A">
            <w:pPr>
              <w:spacing w:after="120"/>
              <w:rPr>
                <w:rFonts w:cs="Arial"/>
                <w:sz w:val="20"/>
                <w:szCs w:val="20"/>
              </w:rPr>
            </w:pPr>
            <w:r w:rsidRPr="007027E3">
              <w:rPr>
                <w:rFonts w:cs="Arial"/>
                <w:sz w:val="20"/>
                <w:szCs w:val="20"/>
              </w:rPr>
              <w:t>MZ</w:t>
            </w:r>
          </w:p>
        </w:tc>
        <w:tc>
          <w:tcPr>
            <w:tcW w:w="1134" w:type="dxa"/>
          </w:tcPr>
          <w:p w14:paraId="4FAD13B6" w14:textId="2A84DFA1" w:rsidR="00FE66A9" w:rsidRPr="007027E3" w:rsidRDefault="00FE66A9" w:rsidP="00B671C5">
            <w:pPr>
              <w:spacing w:after="120"/>
              <w:rPr>
                <w:rFonts w:cs="Arial"/>
                <w:sz w:val="20"/>
                <w:szCs w:val="20"/>
              </w:rPr>
            </w:pPr>
            <w:r w:rsidRPr="007027E3">
              <w:rPr>
                <w:rFonts w:cs="Arial"/>
                <w:sz w:val="20"/>
                <w:szCs w:val="20"/>
              </w:rPr>
              <w:t>MZe</w:t>
            </w:r>
          </w:p>
        </w:tc>
        <w:tc>
          <w:tcPr>
            <w:tcW w:w="1559" w:type="dxa"/>
          </w:tcPr>
          <w:p w14:paraId="3DD9FC77" w14:textId="77777777" w:rsidR="00FE66A9" w:rsidRPr="007027E3" w:rsidRDefault="00FE66A9" w:rsidP="00B671C5">
            <w:pPr>
              <w:spacing w:after="120"/>
              <w:rPr>
                <w:rFonts w:cs="Arial"/>
                <w:sz w:val="20"/>
                <w:szCs w:val="20"/>
              </w:rPr>
            </w:pPr>
            <w:r w:rsidRPr="007027E3">
              <w:rPr>
                <w:rFonts w:cs="Arial"/>
                <w:sz w:val="20"/>
                <w:szCs w:val="20"/>
              </w:rPr>
              <w:t>průběžně</w:t>
            </w:r>
          </w:p>
        </w:tc>
      </w:tr>
      <w:tr w:rsidR="00FE66A9" w:rsidRPr="007027E3" w14:paraId="36224F64" w14:textId="77777777" w:rsidTr="00FE66A9">
        <w:tc>
          <w:tcPr>
            <w:tcW w:w="846" w:type="dxa"/>
          </w:tcPr>
          <w:p w14:paraId="094DA7EF" w14:textId="07A6F217" w:rsidR="00FE66A9" w:rsidRPr="007027E3" w:rsidRDefault="00FE66A9" w:rsidP="00B671C5">
            <w:pPr>
              <w:spacing w:after="120"/>
              <w:rPr>
                <w:rFonts w:cs="Arial"/>
                <w:sz w:val="20"/>
                <w:szCs w:val="20"/>
              </w:rPr>
            </w:pPr>
            <w:r>
              <w:rPr>
                <w:rFonts w:cs="Arial"/>
                <w:sz w:val="20"/>
                <w:szCs w:val="20"/>
              </w:rPr>
              <w:t>1.2_3</w:t>
            </w:r>
          </w:p>
        </w:tc>
        <w:tc>
          <w:tcPr>
            <w:tcW w:w="4394" w:type="dxa"/>
          </w:tcPr>
          <w:p w14:paraId="033024D0" w14:textId="6BBF5F5D" w:rsidR="00FE66A9" w:rsidRPr="007027E3" w:rsidRDefault="00FE66A9" w:rsidP="00B671C5">
            <w:pPr>
              <w:spacing w:after="120"/>
              <w:rPr>
                <w:rFonts w:cs="Arial"/>
                <w:sz w:val="20"/>
                <w:szCs w:val="20"/>
              </w:rPr>
            </w:pPr>
            <w:r w:rsidRPr="00A36C1E">
              <w:rPr>
                <w:rFonts w:cs="Arial"/>
                <w:sz w:val="20"/>
              </w:rPr>
              <w:t>Podpora národních referenčních laboratoří, využívání nejmodernějších analytických metod v souladu s vědeckými poznatky, zavádění nových analytických metod</w:t>
            </w:r>
          </w:p>
        </w:tc>
        <w:tc>
          <w:tcPr>
            <w:tcW w:w="1134" w:type="dxa"/>
          </w:tcPr>
          <w:p w14:paraId="690100BF" w14:textId="77777777" w:rsidR="00FE66A9" w:rsidRPr="007027E3" w:rsidRDefault="00FE66A9" w:rsidP="00B671C5">
            <w:pPr>
              <w:spacing w:after="120"/>
              <w:rPr>
                <w:rFonts w:cs="Arial"/>
                <w:sz w:val="20"/>
                <w:szCs w:val="20"/>
              </w:rPr>
            </w:pPr>
            <w:r w:rsidRPr="007027E3">
              <w:rPr>
                <w:rFonts w:cs="Arial"/>
                <w:sz w:val="20"/>
                <w:szCs w:val="20"/>
              </w:rPr>
              <w:t>MZe</w:t>
            </w:r>
          </w:p>
        </w:tc>
        <w:tc>
          <w:tcPr>
            <w:tcW w:w="1134" w:type="dxa"/>
          </w:tcPr>
          <w:p w14:paraId="6686A0A3" w14:textId="097563BD" w:rsidR="00FE66A9" w:rsidRPr="007027E3" w:rsidRDefault="00FE66A9" w:rsidP="00B671C5">
            <w:pPr>
              <w:spacing w:after="120"/>
              <w:rPr>
                <w:rFonts w:cs="Arial"/>
                <w:sz w:val="20"/>
                <w:szCs w:val="20"/>
              </w:rPr>
            </w:pPr>
            <w:r w:rsidRPr="007027E3">
              <w:rPr>
                <w:rFonts w:cs="Arial"/>
                <w:sz w:val="20"/>
                <w:szCs w:val="20"/>
              </w:rPr>
              <w:t>MZ</w:t>
            </w:r>
          </w:p>
        </w:tc>
        <w:tc>
          <w:tcPr>
            <w:tcW w:w="1559" w:type="dxa"/>
          </w:tcPr>
          <w:p w14:paraId="55CD8AB8" w14:textId="77777777" w:rsidR="00FE66A9" w:rsidRPr="007027E3" w:rsidRDefault="00FE66A9" w:rsidP="00B671C5">
            <w:pPr>
              <w:spacing w:after="120"/>
              <w:rPr>
                <w:rFonts w:cs="Arial"/>
                <w:sz w:val="20"/>
                <w:szCs w:val="20"/>
              </w:rPr>
            </w:pPr>
            <w:r w:rsidRPr="007027E3">
              <w:rPr>
                <w:rFonts w:cs="Arial"/>
                <w:sz w:val="20"/>
                <w:szCs w:val="20"/>
              </w:rPr>
              <w:t>průběžně</w:t>
            </w:r>
          </w:p>
        </w:tc>
      </w:tr>
      <w:tr w:rsidR="00FE66A9" w:rsidRPr="007027E3" w14:paraId="36161565" w14:textId="77777777" w:rsidTr="00FE66A9">
        <w:tc>
          <w:tcPr>
            <w:tcW w:w="846" w:type="dxa"/>
          </w:tcPr>
          <w:p w14:paraId="5D4C86C5" w14:textId="2A95ABCE" w:rsidR="00FE66A9" w:rsidRPr="007027E3" w:rsidRDefault="00FE66A9" w:rsidP="00B671C5">
            <w:pPr>
              <w:spacing w:after="120"/>
              <w:rPr>
                <w:rFonts w:cs="Arial"/>
                <w:sz w:val="20"/>
                <w:szCs w:val="20"/>
              </w:rPr>
            </w:pPr>
            <w:r>
              <w:rPr>
                <w:rFonts w:cs="Arial"/>
                <w:sz w:val="20"/>
                <w:szCs w:val="20"/>
              </w:rPr>
              <w:t>1.2_4</w:t>
            </w:r>
          </w:p>
        </w:tc>
        <w:tc>
          <w:tcPr>
            <w:tcW w:w="4394" w:type="dxa"/>
          </w:tcPr>
          <w:p w14:paraId="5BDB0C6E" w14:textId="74771A44" w:rsidR="00FE66A9" w:rsidRPr="007027E3" w:rsidRDefault="00FE66A9" w:rsidP="00B671C5">
            <w:pPr>
              <w:spacing w:after="120"/>
              <w:rPr>
                <w:rFonts w:cs="Arial"/>
                <w:sz w:val="20"/>
                <w:szCs w:val="20"/>
              </w:rPr>
            </w:pPr>
            <w:r w:rsidRPr="007027E3">
              <w:rPr>
                <w:rFonts w:cs="Arial"/>
                <w:sz w:val="20"/>
                <w:szCs w:val="20"/>
              </w:rPr>
              <w:t xml:space="preserve">Podpora vývoje </w:t>
            </w:r>
            <w:r>
              <w:rPr>
                <w:rFonts w:cs="Arial"/>
                <w:sz w:val="20"/>
                <w:szCs w:val="20"/>
              </w:rPr>
              <w:t xml:space="preserve">standardizovaných </w:t>
            </w:r>
            <w:r w:rsidRPr="007027E3">
              <w:rPr>
                <w:rFonts w:cs="Arial"/>
                <w:sz w:val="20"/>
                <w:szCs w:val="20"/>
              </w:rPr>
              <w:t>skríningových metod k odhalování virů v potravinách rostlinného původu</w:t>
            </w:r>
            <w:r>
              <w:rPr>
                <w:rFonts w:cs="Arial"/>
                <w:sz w:val="20"/>
                <w:szCs w:val="20"/>
              </w:rPr>
              <w:t>, ale i vývoj vhodného systému, který by umožnil rozlišit mezi živými a mrtvými viry.</w:t>
            </w:r>
          </w:p>
        </w:tc>
        <w:tc>
          <w:tcPr>
            <w:tcW w:w="1134" w:type="dxa"/>
          </w:tcPr>
          <w:p w14:paraId="7D78C222" w14:textId="21FC9BD7" w:rsidR="00FE66A9" w:rsidRPr="007027E3" w:rsidRDefault="00FE66A9" w:rsidP="00B671C5">
            <w:pPr>
              <w:spacing w:after="120"/>
              <w:rPr>
                <w:rFonts w:cs="Arial"/>
                <w:sz w:val="20"/>
                <w:szCs w:val="20"/>
              </w:rPr>
            </w:pPr>
            <w:r>
              <w:rPr>
                <w:rFonts w:cs="Arial"/>
                <w:sz w:val="20"/>
                <w:szCs w:val="20"/>
              </w:rPr>
              <w:t>MZe</w:t>
            </w:r>
          </w:p>
        </w:tc>
        <w:tc>
          <w:tcPr>
            <w:tcW w:w="1134" w:type="dxa"/>
          </w:tcPr>
          <w:p w14:paraId="1CBC7AF4" w14:textId="77777777" w:rsidR="00FE66A9" w:rsidRPr="007027E3" w:rsidRDefault="00FE66A9" w:rsidP="00B671C5">
            <w:pPr>
              <w:spacing w:after="120"/>
              <w:rPr>
                <w:rFonts w:cs="Arial"/>
                <w:sz w:val="20"/>
                <w:szCs w:val="20"/>
              </w:rPr>
            </w:pPr>
          </w:p>
        </w:tc>
        <w:tc>
          <w:tcPr>
            <w:tcW w:w="1559" w:type="dxa"/>
          </w:tcPr>
          <w:p w14:paraId="05C5AC00" w14:textId="66BBD820" w:rsidR="00FE66A9" w:rsidRPr="007027E3" w:rsidRDefault="00FE66A9" w:rsidP="00B671C5">
            <w:pPr>
              <w:spacing w:after="120"/>
              <w:rPr>
                <w:rFonts w:cs="Arial"/>
                <w:sz w:val="20"/>
                <w:szCs w:val="20"/>
              </w:rPr>
            </w:pPr>
            <w:r w:rsidRPr="007027E3">
              <w:rPr>
                <w:rFonts w:cs="Arial"/>
                <w:sz w:val="20"/>
                <w:szCs w:val="20"/>
              </w:rPr>
              <w:t>průběžně</w:t>
            </w:r>
          </w:p>
        </w:tc>
      </w:tr>
      <w:tr w:rsidR="00FE66A9" w:rsidRPr="007027E3" w14:paraId="6761A067" w14:textId="77777777" w:rsidTr="00FE66A9">
        <w:tc>
          <w:tcPr>
            <w:tcW w:w="846" w:type="dxa"/>
          </w:tcPr>
          <w:p w14:paraId="083F96F1" w14:textId="2F26E616" w:rsidR="00FE66A9" w:rsidRPr="007027E3" w:rsidRDefault="00FE66A9" w:rsidP="00B671C5">
            <w:pPr>
              <w:spacing w:after="120"/>
              <w:rPr>
                <w:rFonts w:cs="Arial"/>
                <w:sz w:val="20"/>
                <w:szCs w:val="20"/>
              </w:rPr>
            </w:pPr>
            <w:r>
              <w:rPr>
                <w:rFonts w:cs="Arial"/>
                <w:sz w:val="20"/>
                <w:szCs w:val="20"/>
              </w:rPr>
              <w:t>1.2_5</w:t>
            </w:r>
          </w:p>
        </w:tc>
        <w:tc>
          <w:tcPr>
            <w:tcW w:w="4394" w:type="dxa"/>
          </w:tcPr>
          <w:p w14:paraId="0A8E4776" w14:textId="7A5566EF" w:rsidR="00FE66A9" w:rsidRPr="007027E3" w:rsidRDefault="00FE66A9" w:rsidP="00B671C5">
            <w:pPr>
              <w:spacing w:after="120"/>
              <w:rPr>
                <w:rFonts w:cs="Arial"/>
                <w:sz w:val="20"/>
                <w:szCs w:val="20"/>
              </w:rPr>
            </w:pPr>
            <w:r w:rsidRPr="007027E3">
              <w:rPr>
                <w:rFonts w:cs="Arial"/>
                <w:sz w:val="20"/>
                <w:szCs w:val="20"/>
              </w:rPr>
              <w:t>Dále realizovat monitoring rezistence vůči antimikrobikům</w:t>
            </w:r>
            <w:r>
              <w:rPr>
                <w:rFonts w:cs="Arial"/>
                <w:sz w:val="20"/>
                <w:szCs w:val="20"/>
              </w:rPr>
              <w:t>.</w:t>
            </w:r>
          </w:p>
        </w:tc>
        <w:tc>
          <w:tcPr>
            <w:tcW w:w="1134" w:type="dxa"/>
          </w:tcPr>
          <w:p w14:paraId="0F583E48" w14:textId="38276A4B" w:rsidR="00FE66A9" w:rsidRPr="007027E3" w:rsidRDefault="00FE66A9" w:rsidP="00B671C5">
            <w:pPr>
              <w:spacing w:after="120"/>
              <w:rPr>
                <w:rFonts w:cs="Arial"/>
                <w:sz w:val="20"/>
                <w:szCs w:val="20"/>
              </w:rPr>
            </w:pPr>
            <w:r>
              <w:rPr>
                <w:rFonts w:cs="Arial"/>
                <w:sz w:val="20"/>
                <w:szCs w:val="20"/>
              </w:rPr>
              <w:t>MZe</w:t>
            </w:r>
            <w:r w:rsidR="00C55249">
              <w:rPr>
                <w:rFonts w:cs="Arial"/>
                <w:sz w:val="20"/>
                <w:szCs w:val="20"/>
              </w:rPr>
              <w:t>,</w:t>
            </w:r>
            <w:r>
              <w:rPr>
                <w:rFonts w:cs="Arial"/>
                <w:sz w:val="20"/>
                <w:szCs w:val="20"/>
              </w:rPr>
              <w:t xml:space="preserve"> MZ</w:t>
            </w:r>
          </w:p>
        </w:tc>
        <w:tc>
          <w:tcPr>
            <w:tcW w:w="1134" w:type="dxa"/>
          </w:tcPr>
          <w:p w14:paraId="4759FD6A" w14:textId="77777777" w:rsidR="00FE66A9" w:rsidRPr="007027E3" w:rsidRDefault="00FE66A9" w:rsidP="00B671C5">
            <w:pPr>
              <w:spacing w:after="120"/>
              <w:rPr>
                <w:rFonts w:cs="Arial"/>
                <w:sz w:val="20"/>
                <w:szCs w:val="20"/>
              </w:rPr>
            </w:pPr>
          </w:p>
        </w:tc>
        <w:tc>
          <w:tcPr>
            <w:tcW w:w="1559" w:type="dxa"/>
          </w:tcPr>
          <w:p w14:paraId="625B9A41" w14:textId="44A1A539" w:rsidR="00FE66A9" w:rsidRPr="007027E3" w:rsidRDefault="00FE66A9" w:rsidP="00B671C5">
            <w:pPr>
              <w:spacing w:after="120"/>
              <w:rPr>
                <w:rFonts w:cs="Arial"/>
                <w:sz w:val="20"/>
                <w:szCs w:val="20"/>
              </w:rPr>
            </w:pPr>
            <w:r w:rsidRPr="007027E3">
              <w:rPr>
                <w:rFonts w:cs="Arial"/>
                <w:sz w:val="20"/>
                <w:szCs w:val="20"/>
              </w:rPr>
              <w:t>průběžně</w:t>
            </w:r>
          </w:p>
        </w:tc>
      </w:tr>
      <w:tr w:rsidR="00FE66A9" w:rsidRPr="007027E3" w14:paraId="07C26DB1" w14:textId="77777777" w:rsidTr="00FE66A9">
        <w:tc>
          <w:tcPr>
            <w:tcW w:w="846" w:type="dxa"/>
          </w:tcPr>
          <w:p w14:paraId="4C268CAC" w14:textId="5F807DCC" w:rsidR="00FE66A9" w:rsidRPr="007027E3" w:rsidRDefault="00FE66A9" w:rsidP="00B671C5">
            <w:pPr>
              <w:spacing w:after="120"/>
              <w:rPr>
                <w:rFonts w:cs="Arial"/>
                <w:sz w:val="20"/>
                <w:szCs w:val="20"/>
              </w:rPr>
            </w:pPr>
            <w:r>
              <w:rPr>
                <w:rFonts w:cs="Arial"/>
                <w:sz w:val="20"/>
                <w:szCs w:val="20"/>
              </w:rPr>
              <w:t>1.2_6</w:t>
            </w:r>
          </w:p>
        </w:tc>
        <w:tc>
          <w:tcPr>
            <w:tcW w:w="4394" w:type="dxa"/>
          </w:tcPr>
          <w:p w14:paraId="7DEF8D1B" w14:textId="37E69D08" w:rsidR="00FE66A9" w:rsidRPr="007027E3" w:rsidRDefault="00FE66A9" w:rsidP="004735BD">
            <w:pPr>
              <w:spacing w:after="120"/>
              <w:rPr>
                <w:rFonts w:cs="Arial"/>
                <w:sz w:val="20"/>
                <w:szCs w:val="20"/>
              </w:rPr>
            </w:pPr>
            <w:r w:rsidRPr="00573F69">
              <w:rPr>
                <w:rFonts w:cs="Arial"/>
                <w:sz w:val="20"/>
                <w:szCs w:val="20"/>
              </w:rPr>
              <w:t>Podporovat vznik národních právních předpisů, kter</w:t>
            </w:r>
            <w:r>
              <w:rPr>
                <w:rFonts w:cs="Arial"/>
                <w:sz w:val="20"/>
                <w:szCs w:val="20"/>
              </w:rPr>
              <w:t>é</w:t>
            </w:r>
            <w:r w:rsidRPr="00573F69">
              <w:rPr>
                <w:rFonts w:cs="Arial"/>
                <w:sz w:val="20"/>
                <w:szCs w:val="20"/>
              </w:rPr>
              <w:t xml:space="preserve"> zajistí vysokou mikrobiologickou bezpečnost pokrmů v provozech stravovacích služeb.</w:t>
            </w:r>
          </w:p>
        </w:tc>
        <w:tc>
          <w:tcPr>
            <w:tcW w:w="1134" w:type="dxa"/>
          </w:tcPr>
          <w:p w14:paraId="6A0530DA" w14:textId="253E7B24" w:rsidR="00FE66A9" w:rsidRPr="007027E3" w:rsidRDefault="00FE66A9" w:rsidP="00B671C5">
            <w:pPr>
              <w:spacing w:after="120"/>
              <w:rPr>
                <w:rFonts w:cs="Arial"/>
                <w:sz w:val="20"/>
                <w:szCs w:val="20"/>
              </w:rPr>
            </w:pPr>
            <w:r>
              <w:rPr>
                <w:rFonts w:cs="Arial"/>
                <w:sz w:val="20"/>
                <w:szCs w:val="20"/>
              </w:rPr>
              <w:t>MZe</w:t>
            </w:r>
          </w:p>
        </w:tc>
        <w:tc>
          <w:tcPr>
            <w:tcW w:w="1134" w:type="dxa"/>
          </w:tcPr>
          <w:p w14:paraId="643018B3" w14:textId="59486C42" w:rsidR="00FE66A9" w:rsidRPr="007027E3" w:rsidRDefault="00FE66A9" w:rsidP="00E23074">
            <w:pPr>
              <w:spacing w:after="120"/>
              <w:rPr>
                <w:rFonts w:cs="Arial"/>
                <w:sz w:val="20"/>
                <w:szCs w:val="20"/>
              </w:rPr>
            </w:pPr>
          </w:p>
        </w:tc>
        <w:tc>
          <w:tcPr>
            <w:tcW w:w="1559" w:type="dxa"/>
          </w:tcPr>
          <w:p w14:paraId="24306E62" w14:textId="640735CC" w:rsidR="00FE66A9" w:rsidRPr="007027E3" w:rsidRDefault="00FE66A9" w:rsidP="00B671C5">
            <w:pPr>
              <w:spacing w:after="120"/>
              <w:rPr>
                <w:rFonts w:cs="Arial"/>
                <w:sz w:val="20"/>
                <w:szCs w:val="20"/>
              </w:rPr>
            </w:pPr>
            <w:r>
              <w:rPr>
                <w:rFonts w:cs="Arial"/>
                <w:sz w:val="20"/>
                <w:szCs w:val="20"/>
              </w:rPr>
              <w:t>2023</w:t>
            </w:r>
          </w:p>
        </w:tc>
      </w:tr>
      <w:tr w:rsidR="00FE66A9" w:rsidRPr="007027E3" w14:paraId="507BEC83" w14:textId="77777777" w:rsidTr="00FE66A9">
        <w:tc>
          <w:tcPr>
            <w:tcW w:w="846" w:type="dxa"/>
          </w:tcPr>
          <w:p w14:paraId="48F6D1CD" w14:textId="6A817EB2" w:rsidR="00FE66A9" w:rsidRPr="007027E3" w:rsidRDefault="00FE66A9" w:rsidP="00B671C5">
            <w:pPr>
              <w:spacing w:after="120"/>
              <w:rPr>
                <w:rFonts w:cs="Arial"/>
                <w:sz w:val="20"/>
                <w:szCs w:val="20"/>
              </w:rPr>
            </w:pPr>
            <w:r>
              <w:rPr>
                <w:rFonts w:cs="Arial"/>
                <w:sz w:val="20"/>
                <w:szCs w:val="20"/>
              </w:rPr>
              <w:t>1.2_7</w:t>
            </w:r>
          </w:p>
        </w:tc>
        <w:tc>
          <w:tcPr>
            <w:tcW w:w="4394" w:type="dxa"/>
          </w:tcPr>
          <w:p w14:paraId="3FDB8FA5" w14:textId="72661ED6" w:rsidR="00FE66A9" w:rsidRPr="007027E3" w:rsidRDefault="00FE66A9" w:rsidP="00B671C5">
            <w:pPr>
              <w:spacing w:after="120"/>
              <w:rPr>
                <w:rFonts w:cs="Arial"/>
                <w:sz w:val="20"/>
                <w:szCs w:val="20"/>
              </w:rPr>
            </w:pPr>
            <w:r>
              <w:rPr>
                <w:rFonts w:cs="Arial"/>
                <w:sz w:val="20"/>
                <w:szCs w:val="20"/>
              </w:rPr>
              <w:t xml:space="preserve">Podporovat zavedení detekce bakteriálních toxinů (např. </w:t>
            </w:r>
            <w:proofErr w:type="spellStart"/>
            <w:r w:rsidRPr="0053459B">
              <w:rPr>
                <w:rFonts w:cs="Arial"/>
                <w:i/>
                <w:sz w:val="20"/>
                <w:szCs w:val="20"/>
              </w:rPr>
              <w:t>Bacillus</w:t>
            </w:r>
            <w:proofErr w:type="spellEnd"/>
            <w:r w:rsidRPr="0053459B">
              <w:rPr>
                <w:rFonts w:cs="Arial"/>
                <w:i/>
                <w:sz w:val="20"/>
                <w:szCs w:val="20"/>
              </w:rPr>
              <w:t xml:space="preserve"> </w:t>
            </w:r>
            <w:proofErr w:type="spellStart"/>
            <w:r w:rsidRPr="0053459B">
              <w:rPr>
                <w:rFonts w:cs="Arial"/>
                <w:i/>
                <w:sz w:val="20"/>
                <w:szCs w:val="20"/>
              </w:rPr>
              <w:t>cereus</w:t>
            </w:r>
            <w:proofErr w:type="spellEnd"/>
            <w:r w:rsidRPr="0053459B">
              <w:rPr>
                <w:rFonts w:cs="Arial"/>
                <w:i/>
                <w:sz w:val="20"/>
                <w:szCs w:val="20"/>
              </w:rPr>
              <w:t xml:space="preserve">, </w:t>
            </w:r>
            <w:r>
              <w:rPr>
                <w:rFonts w:cs="Arial"/>
                <w:i/>
                <w:sz w:val="20"/>
                <w:szCs w:val="20"/>
              </w:rPr>
              <w:t xml:space="preserve">Clostridium </w:t>
            </w:r>
            <w:proofErr w:type="spellStart"/>
            <w:r>
              <w:rPr>
                <w:rFonts w:cs="Arial"/>
                <w:i/>
                <w:sz w:val="20"/>
                <w:szCs w:val="20"/>
              </w:rPr>
              <w:t>perfringens</w:t>
            </w:r>
            <w:proofErr w:type="spellEnd"/>
            <w:r>
              <w:rPr>
                <w:rFonts w:cs="Arial"/>
                <w:i/>
                <w:sz w:val="20"/>
                <w:szCs w:val="20"/>
              </w:rPr>
              <w:t xml:space="preserve">, Clostridium </w:t>
            </w:r>
            <w:proofErr w:type="spellStart"/>
            <w:r>
              <w:rPr>
                <w:rFonts w:cs="Arial"/>
                <w:i/>
                <w:sz w:val="20"/>
                <w:szCs w:val="20"/>
              </w:rPr>
              <w:t>botulinum</w:t>
            </w:r>
            <w:proofErr w:type="spellEnd"/>
            <w:r>
              <w:rPr>
                <w:rFonts w:cs="Arial"/>
                <w:i/>
                <w:sz w:val="20"/>
                <w:szCs w:val="20"/>
              </w:rPr>
              <w:t xml:space="preserve">) </w:t>
            </w:r>
            <w:r>
              <w:rPr>
                <w:rFonts w:cs="Arial"/>
                <w:sz w:val="20"/>
                <w:szCs w:val="20"/>
              </w:rPr>
              <w:t xml:space="preserve">v potravinách v akreditovaných úředních laboratořích. </w:t>
            </w:r>
          </w:p>
        </w:tc>
        <w:tc>
          <w:tcPr>
            <w:tcW w:w="1134" w:type="dxa"/>
          </w:tcPr>
          <w:p w14:paraId="6522958A" w14:textId="6BCB3046" w:rsidR="00FE66A9" w:rsidRPr="007027E3" w:rsidRDefault="00FE66A9" w:rsidP="00B671C5">
            <w:pPr>
              <w:spacing w:after="120"/>
              <w:rPr>
                <w:rFonts w:cs="Arial"/>
                <w:sz w:val="20"/>
                <w:szCs w:val="20"/>
              </w:rPr>
            </w:pPr>
            <w:r>
              <w:rPr>
                <w:rFonts w:cs="Arial"/>
                <w:sz w:val="20"/>
                <w:szCs w:val="20"/>
              </w:rPr>
              <w:t>MZe</w:t>
            </w:r>
          </w:p>
        </w:tc>
        <w:tc>
          <w:tcPr>
            <w:tcW w:w="1134" w:type="dxa"/>
          </w:tcPr>
          <w:p w14:paraId="7ACFBED9" w14:textId="07E668F1" w:rsidR="00FE66A9" w:rsidRPr="007027E3" w:rsidRDefault="00FE66A9" w:rsidP="00B671C5">
            <w:pPr>
              <w:spacing w:after="120"/>
              <w:rPr>
                <w:rFonts w:cs="Arial"/>
                <w:sz w:val="20"/>
                <w:szCs w:val="20"/>
              </w:rPr>
            </w:pPr>
            <w:r>
              <w:rPr>
                <w:rFonts w:cs="Arial"/>
                <w:sz w:val="20"/>
                <w:szCs w:val="20"/>
              </w:rPr>
              <w:t>MZ</w:t>
            </w:r>
          </w:p>
        </w:tc>
        <w:tc>
          <w:tcPr>
            <w:tcW w:w="1559" w:type="dxa"/>
          </w:tcPr>
          <w:p w14:paraId="0ED9845E" w14:textId="2A04A1DF" w:rsidR="00FE66A9" w:rsidRPr="007027E3" w:rsidRDefault="00FE66A9" w:rsidP="00B671C5">
            <w:pPr>
              <w:spacing w:after="120"/>
              <w:rPr>
                <w:rFonts w:cs="Arial"/>
                <w:sz w:val="20"/>
                <w:szCs w:val="20"/>
              </w:rPr>
            </w:pPr>
            <w:r>
              <w:rPr>
                <w:rFonts w:cs="Arial"/>
                <w:sz w:val="20"/>
                <w:szCs w:val="20"/>
              </w:rPr>
              <w:t>průběžně</w:t>
            </w:r>
          </w:p>
        </w:tc>
      </w:tr>
      <w:tr w:rsidR="00FE66A9" w:rsidRPr="007027E3" w14:paraId="03768B4C" w14:textId="77777777" w:rsidTr="00FE66A9">
        <w:tc>
          <w:tcPr>
            <w:tcW w:w="846" w:type="dxa"/>
          </w:tcPr>
          <w:p w14:paraId="42538746" w14:textId="5C47D113" w:rsidR="00FE66A9" w:rsidRDefault="00FE66A9" w:rsidP="00B671C5">
            <w:pPr>
              <w:spacing w:after="120"/>
              <w:rPr>
                <w:rFonts w:cs="Arial"/>
                <w:sz w:val="20"/>
                <w:szCs w:val="20"/>
              </w:rPr>
            </w:pPr>
            <w:r>
              <w:rPr>
                <w:rFonts w:cs="Arial"/>
                <w:sz w:val="20"/>
                <w:szCs w:val="20"/>
              </w:rPr>
              <w:t>1.2_8</w:t>
            </w:r>
          </w:p>
        </w:tc>
        <w:tc>
          <w:tcPr>
            <w:tcW w:w="4394" w:type="dxa"/>
          </w:tcPr>
          <w:p w14:paraId="19795F93" w14:textId="7823900A" w:rsidR="00FE66A9" w:rsidRPr="007027E3" w:rsidRDefault="00FE66A9" w:rsidP="00B671C5">
            <w:pPr>
              <w:spacing w:after="120"/>
              <w:rPr>
                <w:rFonts w:cs="Arial"/>
                <w:sz w:val="20"/>
                <w:szCs w:val="20"/>
              </w:rPr>
            </w:pPr>
            <w:r w:rsidRPr="000A2CA3">
              <w:rPr>
                <w:rFonts w:cs="Arial"/>
                <w:sz w:val="20"/>
                <w:szCs w:val="20"/>
              </w:rPr>
              <w:t xml:space="preserve">Podporovat vývoj </w:t>
            </w:r>
            <w:r>
              <w:rPr>
                <w:rFonts w:cs="Arial"/>
                <w:sz w:val="20"/>
                <w:szCs w:val="20"/>
              </w:rPr>
              <w:t xml:space="preserve">a uplatnění </w:t>
            </w:r>
            <w:r w:rsidRPr="000A2CA3">
              <w:rPr>
                <w:rFonts w:cs="Arial"/>
                <w:sz w:val="20"/>
                <w:szCs w:val="20"/>
              </w:rPr>
              <w:t>probiotik,</w:t>
            </w:r>
            <w:r w:rsidRPr="000A2CA3">
              <w:rPr>
                <w:rFonts w:eastAsiaTheme="minorHAnsi" w:cs="Arial"/>
                <w:sz w:val="20"/>
                <w:szCs w:val="20"/>
              </w:rPr>
              <w:t xml:space="preserve"> prebiotik a antimikrobiálních látek </w:t>
            </w:r>
            <w:proofErr w:type="spellStart"/>
            <w:r w:rsidRPr="000A2CA3">
              <w:rPr>
                <w:rFonts w:eastAsiaTheme="minorHAnsi" w:cs="Arial"/>
                <w:sz w:val="20"/>
                <w:szCs w:val="20"/>
              </w:rPr>
              <w:t>neantibiotické</w:t>
            </w:r>
            <w:proofErr w:type="spellEnd"/>
            <w:r w:rsidRPr="000A2CA3">
              <w:rPr>
                <w:rFonts w:eastAsiaTheme="minorHAnsi" w:cs="Arial"/>
                <w:sz w:val="20"/>
                <w:szCs w:val="20"/>
              </w:rPr>
              <w:t xml:space="preserve"> povahy ve výživě hospodářských zvířat</w:t>
            </w:r>
          </w:p>
        </w:tc>
        <w:tc>
          <w:tcPr>
            <w:tcW w:w="1134" w:type="dxa"/>
          </w:tcPr>
          <w:p w14:paraId="60544764" w14:textId="394C2675" w:rsidR="00FE66A9" w:rsidRPr="007027E3" w:rsidRDefault="00FE66A9" w:rsidP="00B671C5">
            <w:pPr>
              <w:spacing w:after="120"/>
              <w:rPr>
                <w:rFonts w:cs="Arial"/>
                <w:sz w:val="20"/>
                <w:szCs w:val="20"/>
              </w:rPr>
            </w:pPr>
            <w:r>
              <w:rPr>
                <w:rFonts w:cs="Arial"/>
                <w:sz w:val="20"/>
                <w:szCs w:val="20"/>
              </w:rPr>
              <w:t>MZe</w:t>
            </w:r>
          </w:p>
        </w:tc>
        <w:tc>
          <w:tcPr>
            <w:tcW w:w="1134" w:type="dxa"/>
          </w:tcPr>
          <w:p w14:paraId="1C43C1FD" w14:textId="77777777" w:rsidR="00FE66A9" w:rsidRPr="007027E3" w:rsidRDefault="00FE66A9" w:rsidP="00B671C5">
            <w:pPr>
              <w:spacing w:after="120"/>
              <w:rPr>
                <w:rFonts w:cs="Arial"/>
                <w:sz w:val="20"/>
                <w:szCs w:val="20"/>
              </w:rPr>
            </w:pPr>
          </w:p>
        </w:tc>
        <w:tc>
          <w:tcPr>
            <w:tcW w:w="1559" w:type="dxa"/>
          </w:tcPr>
          <w:p w14:paraId="6E75C7A5" w14:textId="2B6F9FFF" w:rsidR="00FE66A9" w:rsidRPr="007027E3" w:rsidRDefault="00FE66A9" w:rsidP="00B671C5">
            <w:pPr>
              <w:spacing w:after="120"/>
              <w:rPr>
                <w:rFonts w:cs="Arial"/>
                <w:sz w:val="20"/>
                <w:szCs w:val="20"/>
              </w:rPr>
            </w:pPr>
            <w:r>
              <w:rPr>
                <w:rFonts w:cs="Arial"/>
                <w:sz w:val="20"/>
                <w:szCs w:val="20"/>
              </w:rPr>
              <w:t>průběžně</w:t>
            </w:r>
          </w:p>
        </w:tc>
      </w:tr>
    </w:tbl>
    <w:p w14:paraId="68AF97D3" w14:textId="77777777" w:rsidR="00D76A8A" w:rsidRPr="00D76A8A" w:rsidRDefault="00D76A8A" w:rsidP="00D76A8A">
      <w:pPr>
        <w:pStyle w:val="Odstavecseseznamem"/>
        <w:spacing w:after="120"/>
        <w:rPr>
          <w:sz w:val="23"/>
          <w:szCs w:val="23"/>
        </w:rPr>
      </w:pPr>
    </w:p>
    <w:p w14:paraId="7BB6F076" w14:textId="798B45EC" w:rsidR="009C1731" w:rsidRPr="008F06C1" w:rsidRDefault="00FD7314" w:rsidP="00FD7314">
      <w:pPr>
        <w:pStyle w:val="Nadpis3"/>
        <w:rPr>
          <w:rFonts w:ascii="Arial" w:hAnsi="Arial" w:cs="Arial"/>
        </w:rPr>
      </w:pPr>
      <w:bookmarkStart w:id="8" w:name="_Toc92261857"/>
      <w:r w:rsidRPr="008F06C1">
        <w:rPr>
          <w:rFonts w:ascii="Arial" w:hAnsi="Arial" w:cs="Arial"/>
        </w:rPr>
        <w:t xml:space="preserve">1.3. </w:t>
      </w:r>
      <w:r w:rsidR="009C1731" w:rsidRPr="008F06C1">
        <w:rPr>
          <w:rFonts w:ascii="Arial" w:hAnsi="Arial" w:cs="Arial"/>
        </w:rPr>
        <w:t>Disponujeme aktuálními daty o potravinách</w:t>
      </w:r>
      <w:bookmarkEnd w:id="8"/>
    </w:p>
    <w:p w14:paraId="3433E07F" w14:textId="77777777" w:rsidR="00027B3F" w:rsidRDefault="00027B3F" w:rsidP="009C1731">
      <w:pPr>
        <w:spacing w:after="120"/>
        <w:rPr>
          <w:b/>
          <w:i/>
        </w:rPr>
      </w:pPr>
      <w:r>
        <w:rPr>
          <w:b/>
          <w:i/>
        </w:rPr>
        <w:t>Identifikace problému</w:t>
      </w:r>
    </w:p>
    <w:p w14:paraId="453824E7" w14:textId="6856FCC1" w:rsidR="006274A6" w:rsidRPr="00004417" w:rsidRDefault="006274A6" w:rsidP="006274A6">
      <w:pPr>
        <w:spacing w:after="120"/>
        <w:jc w:val="both"/>
      </w:pPr>
      <w:r w:rsidRPr="00004417">
        <w:t xml:space="preserve">Dostupná aktuální data o potravinách jsou nezbytná pro získání podkladů pro přijímání kvalifikovaných rozhodnutí v procesu řízení rizik. Pokud nejsou data dostupná, nemají příslušné orgány informace o </w:t>
      </w:r>
      <w:r w:rsidR="009C3743" w:rsidRPr="00004417">
        <w:t xml:space="preserve">situaci v potravinových řetězcích a mohou jednat pouze reaktivně až ve chvíli, kdy se objeví problém. </w:t>
      </w:r>
    </w:p>
    <w:p w14:paraId="6C2B6821" w14:textId="68B28B3F" w:rsidR="00CC0F4C" w:rsidRPr="00004417" w:rsidRDefault="00CC0F4C" w:rsidP="006274A6">
      <w:pPr>
        <w:spacing w:after="120"/>
        <w:jc w:val="both"/>
      </w:pPr>
      <w:r w:rsidRPr="00004417">
        <w:t xml:space="preserve">V České republice chybí systém sběru dat o spotřebě potravin na individuální úrovni, který by zaručoval dlouhodobou funkční působnost. Dostupnost podrobných a aktuálních údajů </w:t>
      </w:r>
      <w:r w:rsidR="004A779F">
        <w:br/>
      </w:r>
      <w:r w:rsidRPr="00004417">
        <w:t>o spotřebě potravin je nezbytným předpokladem pro relevantní stanovení dietární expozice škodlivým látkám v oblasti bezpečnosti potravin a rovněž tak odhadu přívodu živin v oblasti výživy.</w:t>
      </w:r>
    </w:p>
    <w:p w14:paraId="38BA4779" w14:textId="4896BD5A" w:rsidR="005B2B2B" w:rsidRPr="00004417" w:rsidRDefault="005B2B2B" w:rsidP="006274A6">
      <w:pPr>
        <w:spacing w:after="120"/>
        <w:jc w:val="both"/>
      </w:pPr>
      <w:r w:rsidRPr="00004417">
        <w:t xml:space="preserve">Neexistence sdíleného (jednotného) úložiště dat popisujících bezpečnost potravin </w:t>
      </w:r>
      <w:r w:rsidR="009573EB">
        <w:br/>
      </w:r>
      <w:r w:rsidR="00BE2343">
        <w:t xml:space="preserve">a </w:t>
      </w:r>
      <w:r w:rsidRPr="00004417">
        <w:t>využitelných při predikčním hodnocení zdravotních rizik různorodých agens, biologických, chemických a fyzikálních, na národní úrovni.</w:t>
      </w:r>
    </w:p>
    <w:p w14:paraId="15EC97AC" w14:textId="77777777" w:rsidR="00027B3F" w:rsidRDefault="00027B3F" w:rsidP="009C1731">
      <w:pPr>
        <w:spacing w:after="120"/>
        <w:rPr>
          <w:b/>
          <w:i/>
        </w:rPr>
      </w:pPr>
      <w:r>
        <w:rPr>
          <w:b/>
          <w:i/>
        </w:rPr>
        <w:t>Popis současného stavu</w:t>
      </w:r>
    </w:p>
    <w:p w14:paraId="271B9605" w14:textId="17CD5A3A" w:rsidR="00CC0F4C" w:rsidRPr="00004417" w:rsidRDefault="006274A6" w:rsidP="009F1D67">
      <w:pPr>
        <w:spacing w:after="120"/>
        <w:jc w:val="both"/>
      </w:pPr>
      <w:r w:rsidRPr="00004417">
        <w:t xml:space="preserve">V oblasti dat panuje v </w:t>
      </w:r>
      <w:r w:rsidR="009F1D67" w:rsidRPr="00004417">
        <w:t>Česk</w:t>
      </w:r>
      <w:r w:rsidRPr="00004417">
        <w:t>é</w:t>
      </w:r>
      <w:r w:rsidR="009F1D67" w:rsidRPr="00004417">
        <w:t xml:space="preserve"> republi</w:t>
      </w:r>
      <w:r w:rsidRPr="00004417">
        <w:t>ce</w:t>
      </w:r>
      <w:r w:rsidR="009F1D67" w:rsidRPr="00004417">
        <w:t xml:space="preserve"> </w:t>
      </w:r>
      <w:r w:rsidRPr="00004417">
        <w:t>v jednotlivých doménách různá situace</w:t>
      </w:r>
      <w:r w:rsidR="009F1D67" w:rsidRPr="00004417">
        <w:t>. Velmi dobrá je v oblasti sledování zatížení potrav</w:t>
      </w:r>
      <w:r w:rsidR="00E3617B" w:rsidRPr="00004417">
        <w:t>inový</w:t>
      </w:r>
      <w:r w:rsidR="009F1D67" w:rsidRPr="00004417">
        <w:t>ch řetězců. Monitoring</w:t>
      </w:r>
      <w:r w:rsidR="00E23074">
        <w:t xml:space="preserve"> a kontrola</w:t>
      </w:r>
      <w:r w:rsidR="009F1D67" w:rsidRPr="00004417">
        <w:t xml:space="preserve"> cizorodých látek j</w:t>
      </w:r>
      <w:r w:rsidR="00BE2343">
        <w:t>sou</w:t>
      </w:r>
      <w:r w:rsidR="009F1D67" w:rsidRPr="00004417">
        <w:t xml:space="preserve"> realizován</w:t>
      </w:r>
      <w:r w:rsidR="00BE2343">
        <w:t>y</w:t>
      </w:r>
      <w:r w:rsidR="009F1D67" w:rsidRPr="00004417">
        <w:t xml:space="preserve"> dlouhodobě velmi dobře a data jsou do</w:t>
      </w:r>
      <w:r w:rsidR="00E3617B" w:rsidRPr="00004417">
        <w:t>stupná.</w:t>
      </w:r>
      <w:r w:rsidR="009F1D67" w:rsidRPr="00004417">
        <w:t xml:space="preserve"> Stejně tak pravidelně probíhá monitoring dietární expozice</w:t>
      </w:r>
      <w:r w:rsidR="00E3617B" w:rsidRPr="00004417">
        <w:t>.</w:t>
      </w:r>
      <w:r w:rsidR="009F1D67" w:rsidRPr="00004417">
        <w:t xml:space="preserve"> </w:t>
      </w:r>
    </w:p>
    <w:p w14:paraId="286EB445" w14:textId="13745F83" w:rsidR="00CC0F4C" w:rsidRPr="00004417" w:rsidRDefault="009F1D67" w:rsidP="009F1D67">
      <w:pPr>
        <w:spacing w:after="120"/>
        <w:jc w:val="both"/>
      </w:pPr>
      <w:r w:rsidRPr="00004417">
        <w:t xml:space="preserve">V případě dat o spotřebě potravin je situace mnohem horší. </w:t>
      </w:r>
      <w:r w:rsidR="00CC0F4C" w:rsidRPr="00004417">
        <w:t xml:space="preserve">Dostupnost podrobných </w:t>
      </w:r>
      <w:r w:rsidR="006B2B00">
        <w:br/>
      </w:r>
      <w:r w:rsidR="00CC0F4C" w:rsidRPr="00004417">
        <w:t xml:space="preserve">a aktuálních údajů o spotřebě potravin je nezbytným předpokladem pro relevantní stanovení dietární expozice škodlivým látkám v oblasti bezpečnosti potravin a rovněž tak odhadu přívodu živin v oblasti výživy. </w:t>
      </w:r>
      <w:r w:rsidRPr="00004417">
        <w:t>Poslední studie individuální spotřeby potravin proběhla v roce 2004 (</w:t>
      </w:r>
      <w:r w:rsidR="00E3617B" w:rsidRPr="00004417">
        <w:t>SISP04).</w:t>
      </w:r>
      <w:r w:rsidR="00CC0F4C" w:rsidRPr="00004417">
        <w:t xml:space="preserve"> Sběr dat a hodnocení spotřeby potravin na individuální úrovni je velmi žádoucí </w:t>
      </w:r>
      <w:r w:rsidR="006B2B00">
        <w:br/>
      </w:r>
      <w:r w:rsidR="00CC0F4C" w:rsidRPr="00004417">
        <w:t>i z hlediska mezinárodní spolupráce. Článek 33 nařízení č. 178/2002 ukládá EFSA vyhledávat, shromažďovat, porovnávat, analyzovat a shrnovat významné vědecké a technické údaje, mezi jinými právě údaje o spotřebě potravin v členských zemích. Takové informace jsou na úrovni EU nezbytné nejen pro přípravu stanovisek vydávaných úřadem, ale také pro přípravu nov</w:t>
      </w:r>
      <w:r w:rsidR="004735BD">
        <w:t>ých</w:t>
      </w:r>
      <w:r w:rsidR="00CC0F4C" w:rsidRPr="00004417">
        <w:t xml:space="preserve"> </w:t>
      </w:r>
      <w:r w:rsidR="004735BD">
        <w:t>právních předpisů</w:t>
      </w:r>
      <w:r w:rsidR="00CC0F4C" w:rsidRPr="00004417">
        <w:t xml:space="preserve"> týkající</w:t>
      </w:r>
      <w:r w:rsidR="004735BD">
        <w:t>ch</w:t>
      </w:r>
      <w:r w:rsidR="00CC0F4C" w:rsidRPr="00004417">
        <w:t xml:space="preserve"> se potravin nebo pro komunikaci zdravotních rizik.</w:t>
      </w:r>
      <w:r w:rsidR="006274A6" w:rsidRPr="00004417">
        <w:t xml:space="preserve"> </w:t>
      </w:r>
    </w:p>
    <w:p w14:paraId="30836E96" w14:textId="7E4F0FBE" w:rsidR="009F1D67" w:rsidRPr="00CA6AAB" w:rsidRDefault="00654E2C" w:rsidP="009F1D67">
      <w:pPr>
        <w:spacing w:after="120"/>
        <w:jc w:val="both"/>
      </w:pPr>
      <w:r>
        <w:t xml:space="preserve">Pokud jde o </w:t>
      </w:r>
      <w:r w:rsidR="00BB1C06">
        <w:t xml:space="preserve">data o </w:t>
      </w:r>
      <w:r w:rsidR="0036658D">
        <w:rPr>
          <w:szCs w:val="23"/>
        </w:rPr>
        <w:t>nutriční</w:t>
      </w:r>
      <w:r w:rsidR="00BB1C06">
        <w:rPr>
          <w:szCs w:val="23"/>
        </w:rPr>
        <w:t>m</w:t>
      </w:r>
      <w:r w:rsidR="0036658D">
        <w:rPr>
          <w:szCs w:val="23"/>
        </w:rPr>
        <w:t xml:space="preserve"> </w:t>
      </w:r>
      <w:r w:rsidR="006274A6" w:rsidRPr="00004417">
        <w:t>složení potravin</w:t>
      </w:r>
      <w:r>
        <w:t>, ta</w:t>
      </w:r>
      <w:r w:rsidR="006274A6" w:rsidRPr="00004417">
        <w:t xml:space="preserve"> soustředí </w:t>
      </w:r>
      <w:r w:rsidR="009573EB">
        <w:t>n</w:t>
      </w:r>
      <w:r w:rsidR="006274A6" w:rsidRPr="00004417">
        <w:t xml:space="preserve">árodní </w:t>
      </w:r>
      <w:r w:rsidR="009573EB">
        <w:t>D</w:t>
      </w:r>
      <w:r w:rsidR="006274A6" w:rsidRPr="00004417">
        <w:t>atabáze složení potravin</w:t>
      </w:r>
      <w:r w:rsidR="009573EB">
        <w:t xml:space="preserve"> ČR</w:t>
      </w:r>
      <w:r w:rsidR="006274A6" w:rsidRPr="00004417">
        <w:t xml:space="preserve"> (D</w:t>
      </w:r>
      <w:r w:rsidR="009573EB">
        <w:t>SP</w:t>
      </w:r>
      <w:r w:rsidR="006274A6" w:rsidRPr="00004417">
        <w:t xml:space="preserve">), jejíž provoz a aktualizaci zajišťuje Ústav zemědělské ekonomiky a informací </w:t>
      </w:r>
      <w:r w:rsidR="009573EB">
        <w:br/>
      </w:r>
      <w:r w:rsidR="006274A6" w:rsidRPr="00004417">
        <w:t xml:space="preserve">z pověření MZe, ve spolupráci s Mezinárodní sítí pro informační zdroje o potravinách </w:t>
      </w:r>
      <w:proofErr w:type="spellStart"/>
      <w:r w:rsidR="006274A6" w:rsidRPr="00004417">
        <w:t>EuroFIR</w:t>
      </w:r>
      <w:proofErr w:type="spellEnd"/>
      <w:r w:rsidR="006274A6" w:rsidRPr="00004417">
        <w:t xml:space="preserve"> (</w:t>
      </w:r>
      <w:proofErr w:type="spellStart"/>
      <w:r w:rsidR="006274A6" w:rsidRPr="00004417">
        <w:t>European</w:t>
      </w:r>
      <w:proofErr w:type="spellEnd"/>
      <w:r w:rsidR="006274A6" w:rsidRPr="00004417">
        <w:t xml:space="preserve"> Food </w:t>
      </w:r>
      <w:proofErr w:type="spellStart"/>
      <w:r w:rsidR="006274A6" w:rsidRPr="00004417">
        <w:t>Information</w:t>
      </w:r>
      <w:proofErr w:type="spellEnd"/>
      <w:r w:rsidR="006274A6" w:rsidRPr="00004417">
        <w:t xml:space="preserve"> </w:t>
      </w:r>
      <w:proofErr w:type="spellStart"/>
      <w:r w:rsidR="006274A6" w:rsidRPr="00004417">
        <w:t>Resource</w:t>
      </w:r>
      <w:proofErr w:type="spellEnd"/>
      <w:r w:rsidR="006274A6" w:rsidRPr="00004417">
        <w:t xml:space="preserve"> Network</w:t>
      </w:r>
      <w:r w:rsidR="006274A6" w:rsidRPr="00CA6AAB">
        <w:t>).</w:t>
      </w:r>
      <w:r w:rsidRPr="00CA6AAB">
        <w:t xml:space="preserve"> </w:t>
      </w:r>
      <w:r w:rsidR="00BB1C06" w:rsidRPr="00CA6AAB">
        <w:t>D</w:t>
      </w:r>
      <w:r w:rsidR="009573EB">
        <w:t>SP</w:t>
      </w:r>
      <w:r w:rsidR="00BB1C06" w:rsidRPr="00CA6AAB">
        <w:t xml:space="preserve"> je kontinuálně doplňována o další potraviny. Rozšiřování a </w:t>
      </w:r>
      <w:r w:rsidR="00B2734D" w:rsidRPr="00CA6AAB">
        <w:t>aktualiz</w:t>
      </w:r>
      <w:r w:rsidR="00BB1C06" w:rsidRPr="00CA6AAB">
        <w:t>ace</w:t>
      </w:r>
      <w:r w:rsidRPr="00CA6AAB">
        <w:t xml:space="preserve"> je základní předpoklad pro </w:t>
      </w:r>
      <w:r w:rsidR="00C111D7" w:rsidRPr="00CA6AAB">
        <w:t>dlouhodobou</w:t>
      </w:r>
      <w:r w:rsidRPr="00CA6AAB">
        <w:t xml:space="preserve"> využitelnost</w:t>
      </w:r>
      <w:r w:rsidR="00BB1C06" w:rsidRPr="00CA6AAB">
        <w:t xml:space="preserve"> dat v databázi</w:t>
      </w:r>
      <w:r w:rsidRPr="00CA6AAB">
        <w:t>.</w:t>
      </w:r>
    </w:p>
    <w:p w14:paraId="3D3646CF" w14:textId="77777777" w:rsidR="009F1D67" w:rsidRPr="00CA6AAB" w:rsidRDefault="00E3617B" w:rsidP="009F1D67">
      <w:pPr>
        <w:spacing w:after="120"/>
        <w:jc w:val="both"/>
      </w:pPr>
      <w:r w:rsidRPr="00CA6AAB">
        <w:t xml:space="preserve">Výše uvedená data ČR předává EFSA. Ze strany úřadu je velký tlak na </w:t>
      </w:r>
      <w:r w:rsidR="006274A6" w:rsidRPr="00CA6AAB">
        <w:t>zvyšování kvality dat a včasnosti jejich předávání.</w:t>
      </w:r>
    </w:p>
    <w:p w14:paraId="664756A1" w14:textId="1E8CB05E" w:rsidR="006274A6" w:rsidRPr="00CA6AAB" w:rsidRDefault="00A66F14" w:rsidP="009F1D67">
      <w:pPr>
        <w:spacing w:after="120"/>
        <w:jc w:val="both"/>
      </w:pPr>
      <w:r w:rsidRPr="00CA6AAB">
        <w:t xml:space="preserve">Od roku 2011 poskytuje Česká republika data o chemických látkách koordinovaně v rámci aktivity DATEX CZ, ale souběžně poskytuje např. data o pesticidech SZPI (současně je dává i do systému DATEX CZ). Pracovištěm, které bylo pověřené soustředěním, archivací, kontrolou a hromadným odesíláním dat z monitoringu cizorodých látek v České republice, je Státní zdravotní ústav v Praze. Tato data jsou přístupná pouze účastníkům systému, nejsou přístupná třetím stranám, včetně veřejnosti. Data o zoonózách či antimikrobiální rezistenci poskytuje SVS. Za této situace začalo MZe budovat „Datový sklad“ pro data z monitoringu cizorodých látek, na platformě SAS </w:t>
      </w:r>
      <w:proofErr w:type="spellStart"/>
      <w:r w:rsidRPr="00CA6AAB">
        <w:t>Visual</w:t>
      </w:r>
      <w:proofErr w:type="spellEnd"/>
      <w:r w:rsidRPr="00CA6AAB">
        <w:t xml:space="preserve"> </w:t>
      </w:r>
      <w:proofErr w:type="spellStart"/>
      <w:r w:rsidRPr="00CA6AAB">
        <w:t>Analytics</w:t>
      </w:r>
      <w:proofErr w:type="spellEnd"/>
      <w:r w:rsidRPr="00CA6AAB">
        <w:t>, s cílem převzít roli autority</w:t>
      </w:r>
      <w:r w:rsidR="00BD6834" w:rsidRPr="00CA6AAB">
        <w:t xml:space="preserve"> v oblasti sběru dat</w:t>
      </w:r>
      <w:r w:rsidRPr="00CA6AAB">
        <w:t>.</w:t>
      </w:r>
    </w:p>
    <w:p w14:paraId="59D339C0" w14:textId="77777777" w:rsidR="00027B3F" w:rsidRPr="00CA6AAB" w:rsidRDefault="00027B3F" w:rsidP="009C1731">
      <w:pPr>
        <w:spacing w:after="120"/>
        <w:rPr>
          <w:b/>
          <w:i/>
        </w:rPr>
      </w:pPr>
      <w:r w:rsidRPr="00CA6AAB">
        <w:rPr>
          <w:b/>
          <w:i/>
        </w:rPr>
        <w:t>Čeho chceme dosáhnout</w:t>
      </w:r>
    </w:p>
    <w:p w14:paraId="5D0C2715" w14:textId="4CBE918A" w:rsidR="00A66F14" w:rsidRPr="00A66F14" w:rsidRDefault="009C3743" w:rsidP="00A66F14">
      <w:pPr>
        <w:spacing w:after="120"/>
        <w:jc w:val="both"/>
        <w:rPr>
          <w:rFonts w:eastAsiaTheme="minorHAnsi" w:cs="Arial"/>
          <w:color w:val="000000"/>
          <w:szCs w:val="23"/>
        </w:rPr>
      </w:pPr>
      <w:r w:rsidRPr="00CA6AAB">
        <w:rPr>
          <w:szCs w:val="23"/>
        </w:rPr>
        <w:t xml:space="preserve">Česká republika má k dispozici </w:t>
      </w:r>
      <w:r w:rsidR="004D151A" w:rsidRPr="00CA6AAB">
        <w:rPr>
          <w:szCs w:val="23"/>
        </w:rPr>
        <w:t>aktuální</w:t>
      </w:r>
      <w:r w:rsidR="00BB1C06" w:rsidRPr="00CA6AAB">
        <w:rPr>
          <w:szCs w:val="23"/>
        </w:rPr>
        <w:t>,</w:t>
      </w:r>
      <w:r w:rsidR="004D151A" w:rsidRPr="00CA6AAB">
        <w:rPr>
          <w:szCs w:val="23"/>
        </w:rPr>
        <w:t xml:space="preserve"> kvalitní</w:t>
      </w:r>
      <w:r w:rsidR="00BB1C06" w:rsidRPr="00CA6AAB">
        <w:rPr>
          <w:szCs w:val="23"/>
        </w:rPr>
        <w:t xml:space="preserve"> a dostatečně široký</w:t>
      </w:r>
      <w:r w:rsidR="004D151A" w:rsidRPr="00CA6AAB">
        <w:rPr>
          <w:szCs w:val="23"/>
        </w:rPr>
        <w:t xml:space="preserve"> </w:t>
      </w:r>
      <w:r w:rsidR="00BB1C06" w:rsidRPr="00CA6AAB">
        <w:rPr>
          <w:szCs w:val="23"/>
        </w:rPr>
        <w:t xml:space="preserve">soubor </w:t>
      </w:r>
      <w:r w:rsidRPr="00CA6AAB">
        <w:rPr>
          <w:szCs w:val="23"/>
        </w:rPr>
        <w:t xml:space="preserve">dat o </w:t>
      </w:r>
      <w:r w:rsidR="0036658D" w:rsidRPr="00CA6AAB">
        <w:rPr>
          <w:szCs w:val="23"/>
        </w:rPr>
        <w:t xml:space="preserve">nutričním </w:t>
      </w:r>
      <w:r w:rsidR="00BD6834" w:rsidRPr="00CA6AAB">
        <w:rPr>
          <w:szCs w:val="23"/>
        </w:rPr>
        <w:t xml:space="preserve">složení </w:t>
      </w:r>
      <w:r w:rsidR="00C111D7" w:rsidRPr="00CA6AAB">
        <w:rPr>
          <w:szCs w:val="23"/>
        </w:rPr>
        <w:t xml:space="preserve">potravin </w:t>
      </w:r>
      <w:r w:rsidR="00BD6834" w:rsidRPr="00CA6AAB">
        <w:rPr>
          <w:szCs w:val="23"/>
        </w:rPr>
        <w:t>a</w:t>
      </w:r>
      <w:r w:rsidR="00C111D7" w:rsidRPr="00CA6AAB">
        <w:rPr>
          <w:szCs w:val="23"/>
        </w:rPr>
        <w:t xml:space="preserve"> jejich</w:t>
      </w:r>
      <w:r w:rsidR="00BD6834" w:rsidRPr="00CA6AAB">
        <w:rPr>
          <w:szCs w:val="23"/>
        </w:rPr>
        <w:t xml:space="preserve"> spotřebě</w:t>
      </w:r>
      <w:r w:rsidRPr="00CA6AAB">
        <w:rPr>
          <w:szCs w:val="23"/>
        </w:rPr>
        <w:t xml:space="preserve">, </w:t>
      </w:r>
      <w:r w:rsidR="00C111D7" w:rsidRPr="00CA6AAB">
        <w:rPr>
          <w:szCs w:val="23"/>
        </w:rPr>
        <w:t>c</w:t>
      </w:r>
      <w:r w:rsidR="00C111D7">
        <w:rPr>
          <w:szCs w:val="23"/>
        </w:rPr>
        <w:t>ož</w:t>
      </w:r>
      <w:r w:rsidRPr="00AA3CF4">
        <w:rPr>
          <w:szCs w:val="23"/>
        </w:rPr>
        <w:t xml:space="preserve"> umožňuj</w:t>
      </w:r>
      <w:r w:rsidR="00C111D7">
        <w:rPr>
          <w:szCs w:val="23"/>
        </w:rPr>
        <w:t>e</w:t>
      </w:r>
      <w:r w:rsidRPr="00AA3CF4">
        <w:rPr>
          <w:szCs w:val="23"/>
        </w:rPr>
        <w:t xml:space="preserve"> </w:t>
      </w:r>
      <w:r w:rsidR="004D151A" w:rsidRPr="00AA3CF4">
        <w:rPr>
          <w:szCs w:val="23"/>
        </w:rPr>
        <w:t xml:space="preserve">objektivně hodnotit rizika </w:t>
      </w:r>
      <w:r w:rsidR="00AA3CF4">
        <w:rPr>
          <w:szCs w:val="23"/>
        </w:rPr>
        <w:t>plynoucí z</w:t>
      </w:r>
      <w:r w:rsidR="004D151A" w:rsidRPr="00AA3CF4">
        <w:rPr>
          <w:szCs w:val="23"/>
        </w:rPr>
        <w:t> konzumac</w:t>
      </w:r>
      <w:r w:rsidR="00AA3CF4">
        <w:rPr>
          <w:szCs w:val="23"/>
        </w:rPr>
        <w:t>e</w:t>
      </w:r>
      <w:r w:rsidR="004D151A" w:rsidRPr="00AA3CF4">
        <w:rPr>
          <w:szCs w:val="23"/>
        </w:rPr>
        <w:t xml:space="preserve"> potravin. </w:t>
      </w:r>
      <w:r w:rsidR="00AA3CF4">
        <w:rPr>
          <w:szCs w:val="23"/>
        </w:rPr>
        <w:t xml:space="preserve">Systém sběru dat ve všech doménách je plně harmonizovaný a na úroveň EU jsou předávána kvalitní data v požadovaných termínech. </w:t>
      </w:r>
      <w:r w:rsidR="00A66F14">
        <w:rPr>
          <w:rFonts w:eastAsiaTheme="minorHAnsi" w:cs="Arial"/>
          <w:color w:val="000000"/>
          <w:szCs w:val="23"/>
        </w:rPr>
        <w:t xml:space="preserve">Existuje </w:t>
      </w:r>
      <w:r w:rsidR="00A66F14" w:rsidRPr="00A66F14">
        <w:rPr>
          <w:rFonts w:eastAsiaTheme="minorHAnsi" w:cs="Arial"/>
          <w:color w:val="000000"/>
          <w:szCs w:val="23"/>
        </w:rPr>
        <w:t>sdílené úložiště dat využitelných při hodnocení zdravotních rizik umožňující on-line přístup k datům jak poskytovatelům dat, tak v odpovídajícím formátu laické veřejnosti, kompatibilní se systémem EFSA, vč. aplikace vhodného softwarového nástroje pro práci s daty, jako nezbytného výchozího bodu pro hodnocení expozice a charakterizaci zdravotních rizik sloužících ke každodennímu řízení a komunikaci v oblasti bezpečnosti potravin a výživy na národní úrovni a pro spolupráci s EFSA. Předpoklád</w:t>
      </w:r>
      <w:r w:rsidR="00A66F14">
        <w:rPr>
          <w:rFonts w:eastAsiaTheme="minorHAnsi" w:cs="Arial"/>
          <w:color w:val="000000"/>
          <w:szCs w:val="23"/>
        </w:rPr>
        <w:t>ají</w:t>
      </w:r>
      <w:r w:rsidR="00A66F14" w:rsidRPr="00A66F14">
        <w:rPr>
          <w:rFonts w:eastAsiaTheme="minorHAnsi" w:cs="Arial"/>
          <w:color w:val="000000"/>
          <w:szCs w:val="23"/>
        </w:rPr>
        <w:t xml:space="preserve"> se následující benefit</w:t>
      </w:r>
      <w:r w:rsidR="00A66F14">
        <w:rPr>
          <w:rFonts w:eastAsiaTheme="minorHAnsi" w:cs="Arial"/>
          <w:color w:val="000000"/>
          <w:szCs w:val="23"/>
        </w:rPr>
        <w:t>y</w:t>
      </w:r>
      <w:r w:rsidR="00A66F14" w:rsidRPr="00A66F14">
        <w:rPr>
          <w:rFonts w:eastAsiaTheme="minorHAnsi" w:cs="Arial"/>
          <w:color w:val="000000"/>
          <w:szCs w:val="23"/>
        </w:rPr>
        <w:t xml:space="preserve">: </w:t>
      </w:r>
    </w:p>
    <w:p w14:paraId="36444AB0" w14:textId="77777777" w:rsidR="00A66F14" w:rsidRPr="00A66F14" w:rsidRDefault="00A66F14" w:rsidP="00A66F14">
      <w:pPr>
        <w:autoSpaceDE w:val="0"/>
        <w:autoSpaceDN w:val="0"/>
        <w:adjustRightInd w:val="0"/>
        <w:rPr>
          <w:rFonts w:eastAsiaTheme="minorHAnsi" w:cs="Arial"/>
          <w:color w:val="000000"/>
          <w:szCs w:val="23"/>
        </w:rPr>
      </w:pPr>
      <w:r w:rsidRPr="00A66F14">
        <w:rPr>
          <w:rFonts w:eastAsiaTheme="minorHAnsi" w:cs="Arial"/>
          <w:color w:val="000000"/>
          <w:szCs w:val="23"/>
        </w:rPr>
        <w:t xml:space="preserve">1. on-line dostupnost dat od všech producentů z jednoho místa (existuje již dnes) </w:t>
      </w:r>
    </w:p>
    <w:p w14:paraId="74F217A7" w14:textId="77777777" w:rsidR="00A66F14" w:rsidRPr="00A66F14" w:rsidRDefault="00A66F14" w:rsidP="00A66F14">
      <w:pPr>
        <w:autoSpaceDE w:val="0"/>
        <w:autoSpaceDN w:val="0"/>
        <w:adjustRightInd w:val="0"/>
        <w:rPr>
          <w:rFonts w:eastAsiaTheme="minorHAnsi" w:cs="Arial"/>
          <w:color w:val="000000"/>
          <w:szCs w:val="23"/>
        </w:rPr>
      </w:pPr>
      <w:r w:rsidRPr="00A66F14">
        <w:rPr>
          <w:rFonts w:eastAsiaTheme="minorHAnsi" w:cs="Arial"/>
          <w:color w:val="000000"/>
          <w:szCs w:val="23"/>
        </w:rPr>
        <w:t xml:space="preserve">2. možnost zpřístupnění v odpovídajícím formátu třetím stranám, včetně laické veřejnosti </w:t>
      </w:r>
    </w:p>
    <w:p w14:paraId="683F14F0" w14:textId="42E7DA0E" w:rsidR="006B2B00" w:rsidRPr="006B2B00" w:rsidRDefault="00A66F14" w:rsidP="006B2B00">
      <w:pPr>
        <w:autoSpaceDE w:val="0"/>
        <w:autoSpaceDN w:val="0"/>
        <w:adjustRightInd w:val="0"/>
        <w:spacing w:after="120"/>
        <w:rPr>
          <w:rFonts w:eastAsiaTheme="minorHAnsi" w:cs="Arial"/>
          <w:color w:val="000000"/>
          <w:szCs w:val="23"/>
        </w:rPr>
      </w:pPr>
      <w:r w:rsidRPr="00A66F14">
        <w:rPr>
          <w:rFonts w:eastAsiaTheme="minorHAnsi" w:cs="Arial"/>
          <w:color w:val="000000"/>
          <w:szCs w:val="23"/>
        </w:rPr>
        <w:t>3. zje</w:t>
      </w:r>
      <w:r w:rsidR="006B2B00">
        <w:rPr>
          <w:rFonts w:eastAsiaTheme="minorHAnsi" w:cs="Arial"/>
          <w:color w:val="000000"/>
          <w:szCs w:val="23"/>
        </w:rPr>
        <w:t xml:space="preserve">dnodušení poskytování dat EFSA </w:t>
      </w:r>
    </w:p>
    <w:p w14:paraId="3734E918" w14:textId="77777777" w:rsidR="00027B3F" w:rsidRDefault="00027B3F" w:rsidP="009C1731">
      <w:pPr>
        <w:spacing w:after="120"/>
        <w:rPr>
          <w:b/>
          <w:i/>
        </w:rPr>
      </w:pPr>
      <w:r>
        <w:rPr>
          <w:b/>
          <w:i/>
        </w:rPr>
        <w:t>Předpoklady pro dosažení</w:t>
      </w:r>
    </w:p>
    <w:p w14:paraId="1FF3C1FF" w14:textId="0C7C12F4" w:rsidR="00160C23" w:rsidRPr="00AA3CF4" w:rsidRDefault="00A66F14" w:rsidP="005B2B2B">
      <w:pPr>
        <w:spacing w:after="120"/>
        <w:jc w:val="both"/>
        <w:rPr>
          <w:b/>
          <w:i/>
          <w:sz w:val="20"/>
        </w:rPr>
      </w:pPr>
      <w:r w:rsidRPr="00AA3CF4">
        <w:rPr>
          <w:szCs w:val="23"/>
        </w:rPr>
        <w:t>Klíčovým předpokladem</w:t>
      </w:r>
      <w:r>
        <w:rPr>
          <w:szCs w:val="23"/>
        </w:rPr>
        <w:t xml:space="preserve"> je zajištění</w:t>
      </w:r>
      <w:r w:rsidRPr="00AA3CF4">
        <w:rPr>
          <w:szCs w:val="23"/>
        </w:rPr>
        <w:t xml:space="preserve"> odpovídající</w:t>
      </w:r>
      <w:r>
        <w:rPr>
          <w:szCs w:val="23"/>
        </w:rPr>
        <w:t>ch personálních kapacit a</w:t>
      </w:r>
      <w:r w:rsidRPr="00AA3CF4">
        <w:rPr>
          <w:szCs w:val="23"/>
        </w:rPr>
        <w:t xml:space="preserve"> financování </w:t>
      </w:r>
      <w:r w:rsidR="006B2B00">
        <w:rPr>
          <w:szCs w:val="23"/>
        </w:rPr>
        <w:br/>
      </w:r>
      <w:r w:rsidRPr="00AA3CF4">
        <w:rPr>
          <w:szCs w:val="23"/>
        </w:rPr>
        <w:t>z prostředků resortů MZe, případně i MZ</w:t>
      </w:r>
      <w:r>
        <w:rPr>
          <w:szCs w:val="23"/>
        </w:rPr>
        <w:t xml:space="preserve">. </w:t>
      </w:r>
      <w:r>
        <w:t xml:space="preserve">Podpora provádění </w:t>
      </w:r>
      <w:r w:rsidR="00415001">
        <w:t>monitoring</w:t>
      </w:r>
      <w:r w:rsidR="005B2B2B">
        <w:t>u</w:t>
      </w:r>
      <w:r w:rsidR="00415001">
        <w:t xml:space="preserve"> </w:t>
      </w:r>
      <w:r w:rsidR="00E23074">
        <w:t xml:space="preserve">a kontroly </w:t>
      </w:r>
      <w:r w:rsidR="00415001">
        <w:t>cizorodých látek.</w:t>
      </w:r>
      <w:r w:rsidR="005B2B2B">
        <w:t xml:space="preserve"> Provedení </w:t>
      </w:r>
      <w:r w:rsidR="0079204A">
        <w:t xml:space="preserve">národní </w:t>
      </w:r>
      <w:r w:rsidR="005B2B2B">
        <w:t>studie individuální spotřeby potravin</w:t>
      </w:r>
      <w:r w:rsidR="0079204A">
        <w:t xml:space="preserve"> podle metodiky EFSA</w:t>
      </w:r>
      <w:r w:rsidR="005B2B2B">
        <w:t>. M</w:t>
      </w:r>
      <w:r w:rsidR="00AA3CF4">
        <w:rPr>
          <w:szCs w:val="23"/>
        </w:rPr>
        <w:t>eziresortní shoda na vybudování národního úložiště dat, které soustředí data ze všech domén a podpora všech subjektů (producenti dat, vlastníci dat</w:t>
      </w:r>
      <w:r w:rsidR="00E23074">
        <w:rPr>
          <w:szCs w:val="23"/>
        </w:rPr>
        <w:t>)</w:t>
      </w:r>
      <w:r w:rsidR="00AA3CF4">
        <w:rPr>
          <w:szCs w:val="23"/>
        </w:rPr>
        <w:t xml:space="preserve">. </w:t>
      </w:r>
      <w:r w:rsidR="00160C23" w:rsidRPr="00AA3CF4">
        <w:rPr>
          <w:szCs w:val="23"/>
        </w:rPr>
        <w:t>Založení pracovní koordinační skupiny pro D</w:t>
      </w:r>
      <w:r w:rsidR="009573EB">
        <w:rPr>
          <w:szCs w:val="23"/>
        </w:rPr>
        <w:t>SP</w:t>
      </w:r>
      <w:r w:rsidR="00160C23" w:rsidRPr="00AA3CF4">
        <w:rPr>
          <w:szCs w:val="23"/>
        </w:rPr>
        <w:t xml:space="preserve"> by mohlo přispět k lepšímu vybalancování požadavků jednotlivých skupin uživatelů databáze, např. k rozhodnutí o výběru potravin nutných pro zařazení do databáze a ke spektru požadovaných </w:t>
      </w:r>
      <w:proofErr w:type="spellStart"/>
      <w:r w:rsidR="00160C23" w:rsidRPr="00AA3CF4">
        <w:rPr>
          <w:szCs w:val="23"/>
        </w:rPr>
        <w:t>nutrientů</w:t>
      </w:r>
      <w:proofErr w:type="spellEnd"/>
      <w:r w:rsidR="00160C23" w:rsidRPr="00AA3CF4">
        <w:rPr>
          <w:szCs w:val="23"/>
        </w:rPr>
        <w:t>.</w:t>
      </w:r>
    </w:p>
    <w:p w14:paraId="65660B62" w14:textId="77777777" w:rsidR="00027B3F" w:rsidRDefault="00027B3F" w:rsidP="009C1731">
      <w:pPr>
        <w:spacing w:after="120"/>
        <w:rPr>
          <w:b/>
          <w:i/>
        </w:rPr>
      </w:pPr>
      <w:r>
        <w:rPr>
          <w:b/>
          <w:i/>
        </w:rPr>
        <w:t>Rizika plnění</w:t>
      </w:r>
    </w:p>
    <w:p w14:paraId="16CF8DD7" w14:textId="77777777" w:rsidR="00160C23" w:rsidRPr="00AA3CF4" w:rsidRDefault="00AA3CF4" w:rsidP="00AA3CF4">
      <w:pPr>
        <w:spacing w:after="120"/>
        <w:jc w:val="both"/>
        <w:rPr>
          <w:b/>
          <w:i/>
          <w:sz w:val="20"/>
        </w:rPr>
      </w:pPr>
      <w:r>
        <w:rPr>
          <w:szCs w:val="23"/>
        </w:rPr>
        <w:t xml:space="preserve">Podfinancování oblasti s dopadem do personální oblasti. </w:t>
      </w:r>
      <w:r w:rsidR="00160C23" w:rsidRPr="00AA3CF4">
        <w:rPr>
          <w:szCs w:val="23"/>
        </w:rPr>
        <w:t>Dalším rizikem je neochota producentů potravin poskytovat spolehlivá data o nutričním složení jimi produkovaných výrobků.</w:t>
      </w:r>
    </w:p>
    <w:p w14:paraId="6BFB4E74" w14:textId="77777777" w:rsidR="009013A5" w:rsidRDefault="009013A5" w:rsidP="009013A5">
      <w:pPr>
        <w:spacing w:after="120"/>
        <w:jc w:val="both"/>
        <w:rPr>
          <w:b/>
          <w:i/>
        </w:rPr>
      </w:pPr>
      <w:r w:rsidRPr="00701F2F">
        <w:rPr>
          <w:rFonts w:cs="Arial"/>
          <w:b/>
          <w:i/>
          <w:szCs w:val="23"/>
        </w:rPr>
        <w:t>Identifikátory plnění</w:t>
      </w:r>
    </w:p>
    <w:p w14:paraId="22FD9DAC" w14:textId="246326EB" w:rsidR="009013A5" w:rsidRPr="00B67CA1" w:rsidRDefault="009013A5" w:rsidP="009013A5">
      <w:pPr>
        <w:spacing w:after="120"/>
        <w:jc w:val="both"/>
      </w:pPr>
      <w:r w:rsidRPr="00875FA4">
        <w:t xml:space="preserve">Transparentní nastavení systému sběru a poskytování dat, zejména dat přímo od výrobců. Veřejně dostupná, průběžně aktualizovaná, referenční Národní databáze složení potravin pro Českou republiku. </w:t>
      </w:r>
      <w:r>
        <w:t>Existence sdíleného úložiště. Zvýšení kvality a včasnosti dat poskytovaných EFSA (dle posouzení EFSA).</w:t>
      </w:r>
      <w:r w:rsidR="00B67CA1">
        <w:t xml:space="preserve"> </w:t>
      </w:r>
      <w:r w:rsidR="00B67CA1" w:rsidRPr="00B67CA1">
        <w:t>Nezávislý národní monitoring dietární expozice populace v ČR podle metodiky EFSA/EK, včetně nové nutričně-epidemiologické studie</w:t>
      </w:r>
      <w:r w:rsidR="00B67CA1">
        <w:t>.</w:t>
      </w:r>
    </w:p>
    <w:p w14:paraId="33811F6A" w14:textId="0251AC78" w:rsidR="00027B3F" w:rsidRDefault="00027B3F" w:rsidP="009C1731">
      <w:pPr>
        <w:spacing w:after="120"/>
        <w:rPr>
          <w:b/>
          <w:i/>
        </w:rPr>
      </w:pPr>
      <w:r>
        <w:rPr>
          <w:b/>
          <w:i/>
        </w:rPr>
        <w:t>Časový horizont</w:t>
      </w:r>
    </w:p>
    <w:p w14:paraId="7B9EE2B9" w14:textId="7FD4F3B2" w:rsidR="006B2015" w:rsidRDefault="006B2015" w:rsidP="009C1731">
      <w:pPr>
        <w:spacing w:after="120"/>
        <w:rPr>
          <w:sz w:val="23"/>
          <w:szCs w:val="23"/>
        </w:rPr>
      </w:pPr>
      <w:r>
        <w:rPr>
          <w:sz w:val="23"/>
          <w:szCs w:val="23"/>
        </w:rPr>
        <w:t>Konsolidace v oblasti dat je dlouhodobým a průběžným úkolem</w:t>
      </w:r>
      <w:r w:rsidR="00A235A3">
        <w:rPr>
          <w:sz w:val="23"/>
          <w:szCs w:val="23"/>
        </w:rPr>
        <w:t>.</w:t>
      </w:r>
    </w:p>
    <w:p w14:paraId="4D25DADA" w14:textId="1041ABF1" w:rsidR="00D76A8A" w:rsidRPr="00583C75" w:rsidRDefault="00583C75" w:rsidP="00D76A8A">
      <w:pPr>
        <w:spacing w:after="120"/>
        <w:rPr>
          <w:b/>
          <w:i/>
          <w:szCs w:val="23"/>
        </w:rPr>
      </w:pPr>
      <w:r w:rsidRPr="00583C75">
        <w:rPr>
          <w:b/>
          <w:i/>
          <w:szCs w:val="23"/>
        </w:rPr>
        <w:t>Kon</w:t>
      </w:r>
      <w:r w:rsidR="00D76A8A">
        <w:rPr>
          <w:b/>
          <w:i/>
          <w:szCs w:val="23"/>
        </w:rPr>
        <w:t>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FE66A9" w:rsidRPr="005B2B2B" w14:paraId="2D60CD13" w14:textId="77777777" w:rsidTr="00FE66A9">
        <w:tc>
          <w:tcPr>
            <w:tcW w:w="846" w:type="dxa"/>
          </w:tcPr>
          <w:p w14:paraId="4049C3C6" w14:textId="77777777" w:rsidR="00FE66A9" w:rsidRPr="005B2B2B" w:rsidRDefault="00FE66A9" w:rsidP="00C60715">
            <w:pPr>
              <w:spacing w:before="60" w:after="60"/>
              <w:ind w:left="-112" w:right="-112"/>
              <w:jc w:val="center"/>
              <w:rPr>
                <w:rFonts w:cs="Arial"/>
                <w:sz w:val="20"/>
                <w:szCs w:val="20"/>
              </w:rPr>
            </w:pPr>
            <w:r w:rsidRPr="005B2B2B">
              <w:rPr>
                <w:rFonts w:cs="Arial"/>
                <w:sz w:val="20"/>
                <w:szCs w:val="20"/>
              </w:rPr>
              <w:t>Kód cíle</w:t>
            </w:r>
          </w:p>
        </w:tc>
        <w:tc>
          <w:tcPr>
            <w:tcW w:w="4394" w:type="dxa"/>
          </w:tcPr>
          <w:p w14:paraId="68E84FF4" w14:textId="77777777" w:rsidR="00FE66A9" w:rsidRPr="005B2B2B" w:rsidRDefault="00FE66A9" w:rsidP="00C60715">
            <w:pPr>
              <w:spacing w:before="60" w:after="60"/>
              <w:jc w:val="center"/>
              <w:rPr>
                <w:rFonts w:cs="Arial"/>
                <w:sz w:val="20"/>
                <w:szCs w:val="20"/>
              </w:rPr>
            </w:pPr>
            <w:r w:rsidRPr="005B2B2B">
              <w:rPr>
                <w:rFonts w:cs="Arial"/>
                <w:sz w:val="20"/>
                <w:szCs w:val="20"/>
              </w:rPr>
              <w:t>Opatření</w:t>
            </w:r>
          </w:p>
        </w:tc>
        <w:tc>
          <w:tcPr>
            <w:tcW w:w="1134" w:type="dxa"/>
          </w:tcPr>
          <w:p w14:paraId="3350395B" w14:textId="77777777" w:rsidR="00FE66A9" w:rsidRPr="005B2B2B" w:rsidRDefault="00FE66A9" w:rsidP="00C60715">
            <w:pPr>
              <w:spacing w:before="60" w:after="60"/>
              <w:ind w:left="-107" w:right="-106"/>
              <w:jc w:val="center"/>
              <w:rPr>
                <w:rFonts w:cs="Arial"/>
                <w:sz w:val="20"/>
                <w:szCs w:val="20"/>
              </w:rPr>
            </w:pPr>
            <w:r w:rsidRPr="005B2B2B">
              <w:rPr>
                <w:rFonts w:cs="Arial"/>
                <w:sz w:val="20"/>
                <w:szCs w:val="20"/>
              </w:rPr>
              <w:t>Gestor</w:t>
            </w:r>
          </w:p>
        </w:tc>
        <w:tc>
          <w:tcPr>
            <w:tcW w:w="1134" w:type="dxa"/>
          </w:tcPr>
          <w:p w14:paraId="27B5193F" w14:textId="77777777" w:rsidR="00FE66A9" w:rsidRPr="005B2B2B" w:rsidRDefault="00FE66A9" w:rsidP="00C60715">
            <w:pPr>
              <w:spacing w:before="60" w:after="60"/>
              <w:ind w:left="-107" w:right="-106"/>
              <w:jc w:val="center"/>
              <w:rPr>
                <w:rFonts w:cs="Arial"/>
                <w:sz w:val="20"/>
                <w:szCs w:val="20"/>
              </w:rPr>
            </w:pPr>
            <w:r w:rsidRPr="005B2B2B">
              <w:rPr>
                <w:rFonts w:cs="Arial"/>
                <w:sz w:val="20"/>
                <w:szCs w:val="20"/>
              </w:rPr>
              <w:t>Spolugestor</w:t>
            </w:r>
          </w:p>
        </w:tc>
        <w:tc>
          <w:tcPr>
            <w:tcW w:w="1559" w:type="dxa"/>
          </w:tcPr>
          <w:p w14:paraId="699660C6" w14:textId="77777777" w:rsidR="00FE66A9" w:rsidRPr="005B2B2B" w:rsidRDefault="00FE66A9" w:rsidP="00C60715">
            <w:pPr>
              <w:spacing w:before="60" w:after="60"/>
              <w:ind w:left="-107" w:right="-104"/>
              <w:jc w:val="center"/>
              <w:rPr>
                <w:rFonts w:cs="Arial"/>
                <w:sz w:val="20"/>
                <w:szCs w:val="20"/>
              </w:rPr>
            </w:pPr>
            <w:r w:rsidRPr="005B2B2B">
              <w:rPr>
                <w:rFonts w:cs="Arial"/>
                <w:sz w:val="20"/>
                <w:szCs w:val="20"/>
              </w:rPr>
              <w:t>Termín realizace</w:t>
            </w:r>
          </w:p>
        </w:tc>
      </w:tr>
      <w:tr w:rsidR="00FE66A9" w:rsidRPr="005B2B2B" w14:paraId="44C7C9AD" w14:textId="77777777" w:rsidTr="00FE66A9">
        <w:tc>
          <w:tcPr>
            <w:tcW w:w="846" w:type="dxa"/>
          </w:tcPr>
          <w:p w14:paraId="75A812B6" w14:textId="5D86ACEC" w:rsidR="00FE66A9" w:rsidRPr="005B2B2B" w:rsidRDefault="00FE66A9" w:rsidP="00C60715">
            <w:pPr>
              <w:spacing w:before="60" w:after="60"/>
              <w:rPr>
                <w:rFonts w:cs="Arial"/>
                <w:sz w:val="20"/>
                <w:szCs w:val="20"/>
              </w:rPr>
            </w:pPr>
            <w:r>
              <w:rPr>
                <w:rFonts w:cs="Arial"/>
                <w:sz w:val="20"/>
                <w:szCs w:val="20"/>
              </w:rPr>
              <w:t>1.3</w:t>
            </w:r>
            <w:r w:rsidRPr="005B2B2B">
              <w:rPr>
                <w:rFonts w:cs="Arial"/>
                <w:sz w:val="20"/>
                <w:szCs w:val="20"/>
              </w:rPr>
              <w:t>_1</w:t>
            </w:r>
          </w:p>
        </w:tc>
        <w:tc>
          <w:tcPr>
            <w:tcW w:w="4394" w:type="dxa"/>
          </w:tcPr>
          <w:p w14:paraId="4BE2D4E4" w14:textId="4CED0DC9" w:rsidR="00FE66A9" w:rsidRPr="005B2B2B" w:rsidRDefault="00FE66A9" w:rsidP="00C60715">
            <w:pPr>
              <w:spacing w:before="60" w:after="60"/>
              <w:rPr>
                <w:rFonts w:cs="Arial"/>
                <w:sz w:val="20"/>
                <w:szCs w:val="20"/>
              </w:rPr>
            </w:pPr>
            <w:r w:rsidRPr="005B2B2B">
              <w:rPr>
                <w:rFonts w:cs="Arial"/>
                <w:sz w:val="20"/>
                <w:szCs w:val="20"/>
              </w:rPr>
              <w:t xml:space="preserve">Podporovat </w:t>
            </w:r>
            <w:r>
              <w:rPr>
                <w:rFonts w:cs="Arial"/>
                <w:sz w:val="20"/>
                <w:szCs w:val="20"/>
              </w:rPr>
              <w:t xml:space="preserve">realizaci </w:t>
            </w:r>
            <w:r w:rsidRPr="005B2B2B">
              <w:rPr>
                <w:rFonts w:cs="Arial"/>
                <w:sz w:val="20"/>
                <w:szCs w:val="20"/>
              </w:rPr>
              <w:t>monitoring</w:t>
            </w:r>
            <w:r>
              <w:rPr>
                <w:rFonts w:cs="Arial"/>
                <w:sz w:val="20"/>
                <w:szCs w:val="20"/>
              </w:rPr>
              <w:t>u a kontroly</w:t>
            </w:r>
            <w:r w:rsidRPr="005B2B2B">
              <w:rPr>
                <w:rFonts w:cs="Arial"/>
                <w:sz w:val="20"/>
                <w:szCs w:val="20"/>
              </w:rPr>
              <w:t xml:space="preserve"> cizorodých látek</w:t>
            </w:r>
          </w:p>
        </w:tc>
        <w:tc>
          <w:tcPr>
            <w:tcW w:w="1134" w:type="dxa"/>
          </w:tcPr>
          <w:p w14:paraId="580E0392" w14:textId="77777777" w:rsidR="00FE66A9" w:rsidRPr="005B2B2B" w:rsidRDefault="00FE66A9" w:rsidP="00C60715">
            <w:pPr>
              <w:spacing w:before="60" w:after="60"/>
              <w:rPr>
                <w:rFonts w:cs="Arial"/>
                <w:sz w:val="20"/>
                <w:szCs w:val="20"/>
              </w:rPr>
            </w:pPr>
            <w:r w:rsidRPr="005B2B2B">
              <w:rPr>
                <w:rFonts w:cs="Arial"/>
                <w:sz w:val="20"/>
                <w:szCs w:val="20"/>
              </w:rPr>
              <w:t>MZe</w:t>
            </w:r>
          </w:p>
        </w:tc>
        <w:tc>
          <w:tcPr>
            <w:tcW w:w="1134" w:type="dxa"/>
          </w:tcPr>
          <w:p w14:paraId="2CABE297" w14:textId="49926D60" w:rsidR="00FE66A9" w:rsidRPr="005B2B2B" w:rsidRDefault="00FE66A9" w:rsidP="00C60715">
            <w:pPr>
              <w:spacing w:before="60" w:after="60"/>
              <w:rPr>
                <w:rFonts w:cs="Arial"/>
                <w:sz w:val="20"/>
                <w:szCs w:val="20"/>
              </w:rPr>
            </w:pPr>
            <w:r w:rsidRPr="005B2B2B">
              <w:rPr>
                <w:rFonts w:cs="Arial"/>
                <w:sz w:val="20"/>
                <w:szCs w:val="20"/>
              </w:rPr>
              <w:t>MZ</w:t>
            </w:r>
          </w:p>
        </w:tc>
        <w:tc>
          <w:tcPr>
            <w:tcW w:w="1559" w:type="dxa"/>
          </w:tcPr>
          <w:p w14:paraId="59207992" w14:textId="77777777" w:rsidR="00FE66A9" w:rsidRPr="005B2B2B" w:rsidRDefault="00FE66A9" w:rsidP="00C60715">
            <w:pPr>
              <w:spacing w:before="60" w:after="60"/>
              <w:rPr>
                <w:rFonts w:cs="Arial"/>
                <w:sz w:val="20"/>
                <w:szCs w:val="20"/>
              </w:rPr>
            </w:pPr>
            <w:r w:rsidRPr="005B2B2B">
              <w:rPr>
                <w:rFonts w:cs="Arial"/>
                <w:sz w:val="20"/>
                <w:szCs w:val="20"/>
              </w:rPr>
              <w:t>průběžně</w:t>
            </w:r>
          </w:p>
        </w:tc>
      </w:tr>
      <w:tr w:rsidR="00FE66A9" w:rsidRPr="005B2B2B" w14:paraId="70F84DEE" w14:textId="77777777" w:rsidTr="00FE66A9">
        <w:tc>
          <w:tcPr>
            <w:tcW w:w="846" w:type="dxa"/>
          </w:tcPr>
          <w:p w14:paraId="155FBB7F" w14:textId="45D737BB" w:rsidR="00FE66A9" w:rsidRPr="005B2B2B" w:rsidRDefault="00FE66A9" w:rsidP="00C60715">
            <w:pPr>
              <w:spacing w:before="60" w:after="60"/>
              <w:rPr>
                <w:rFonts w:cs="Arial"/>
                <w:sz w:val="20"/>
                <w:szCs w:val="20"/>
              </w:rPr>
            </w:pPr>
            <w:r>
              <w:rPr>
                <w:rFonts w:cs="Arial"/>
                <w:sz w:val="20"/>
                <w:szCs w:val="20"/>
              </w:rPr>
              <w:t>1.3</w:t>
            </w:r>
            <w:r w:rsidRPr="005B2B2B">
              <w:rPr>
                <w:rFonts w:cs="Arial"/>
                <w:sz w:val="20"/>
                <w:szCs w:val="20"/>
              </w:rPr>
              <w:t>_2</w:t>
            </w:r>
          </w:p>
        </w:tc>
        <w:tc>
          <w:tcPr>
            <w:tcW w:w="4394" w:type="dxa"/>
          </w:tcPr>
          <w:p w14:paraId="14A8B09C" w14:textId="40AFF957" w:rsidR="00FE66A9" w:rsidRPr="005B2B2B" w:rsidRDefault="00FE66A9" w:rsidP="00C60715">
            <w:pPr>
              <w:spacing w:before="60" w:after="60"/>
              <w:rPr>
                <w:rFonts w:cs="Arial"/>
                <w:sz w:val="20"/>
                <w:szCs w:val="20"/>
              </w:rPr>
            </w:pPr>
            <w:r w:rsidRPr="005B2B2B">
              <w:rPr>
                <w:rFonts w:cs="Arial"/>
                <w:sz w:val="20"/>
                <w:szCs w:val="20"/>
              </w:rPr>
              <w:t>Zvyšovat kvalitu dat a včasnost jejich předávání EFSA</w:t>
            </w:r>
          </w:p>
        </w:tc>
        <w:tc>
          <w:tcPr>
            <w:tcW w:w="1134" w:type="dxa"/>
          </w:tcPr>
          <w:p w14:paraId="268C105D" w14:textId="213E46A9" w:rsidR="00FE66A9" w:rsidRPr="005B2B2B" w:rsidRDefault="00FE66A9" w:rsidP="00C60715">
            <w:pPr>
              <w:spacing w:before="60" w:after="60"/>
              <w:rPr>
                <w:rFonts w:cs="Arial"/>
                <w:sz w:val="20"/>
                <w:szCs w:val="20"/>
              </w:rPr>
            </w:pPr>
            <w:r w:rsidRPr="005B2B2B">
              <w:rPr>
                <w:rFonts w:cs="Arial"/>
                <w:sz w:val="20"/>
                <w:szCs w:val="20"/>
              </w:rPr>
              <w:t>MZe</w:t>
            </w:r>
          </w:p>
        </w:tc>
        <w:tc>
          <w:tcPr>
            <w:tcW w:w="1134" w:type="dxa"/>
          </w:tcPr>
          <w:p w14:paraId="665C8265" w14:textId="6EF04D14" w:rsidR="00FE66A9" w:rsidRPr="005B2B2B" w:rsidRDefault="00FE66A9" w:rsidP="00C60715">
            <w:pPr>
              <w:spacing w:before="60" w:after="60"/>
              <w:rPr>
                <w:rFonts w:cs="Arial"/>
                <w:sz w:val="20"/>
                <w:szCs w:val="20"/>
              </w:rPr>
            </w:pPr>
            <w:r w:rsidRPr="005B2B2B">
              <w:rPr>
                <w:rFonts w:cs="Arial"/>
                <w:sz w:val="20"/>
                <w:szCs w:val="20"/>
              </w:rPr>
              <w:t>MZ</w:t>
            </w:r>
          </w:p>
        </w:tc>
        <w:tc>
          <w:tcPr>
            <w:tcW w:w="1559" w:type="dxa"/>
          </w:tcPr>
          <w:p w14:paraId="060348E4" w14:textId="238B67C0" w:rsidR="00FE66A9" w:rsidRPr="005B2B2B" w:rsidRDefault="00FE66A9" w:rsidP="00C60715">
            <w:pPr>
              <w:spacing w:before="60" w:after="60"/>
              <w:rPr>
                <w:rFonts w:cs="Arial"/>
                <w:sz w:val="20"/>
                <w:szCs w:val="20"/>
              </w:rPr>
            </w:pPr>
            <w:r w:rsidRPr="005B2B2B">
              <w:rPr>
                <w:rFonts w:cs="Arial"/>
                <w:sz w:val="20"/>
                <w:szCs w:val="20"/>
              </w:rPr>
              <w:t>průběžně</w:t>
            </w:r>
          </w:p>
        </w:tc>
      </w:tr>
      <w:tr w:rsidR="00FE66A9" w:rsidRPr="005B2B2B" w14:paraId="2FA9541E" w14:textId="77777777" w:rsidTr="00FE66A9">
        <w:tc>
          <w:tcPr>
            <w:tcW w:w="846" w:type="dxa"/>
          </w:tcPr>
          <w:p w14:paraId="3F90C671" w14:textId="6C81D7D9" w:rsidR="00FE66A9" w:rsidRPr="005B2B2B" w:rsidRDefault="00FE66A9" w:rsidP="00C60715">
            <w:pPr>
              <w:spacing w:before="60" w:after="60"/>
              <w:rPr>
                <w:rFonts w:cs="Arial"/>
                <w:sz w:val="20"/>
                <w:szCs w:val="20"/>
              </w:rPr>
            </w:pPr>
            <w:r>
              <w:rPr>
                <w:rFonts w:cs="Arial"/>
                <w:sz w:val="20"/>
                <w:szCs w:val="20"/>
              </w:rPr>
              <w:t>1.3</w:t>
            </w:r>
            <w:r w:rsidRPr="005B2B2B">
              <w:rPr>
                <w:rFonts w:cs="Arial"/>
                <w:sz w:val="20"/>
                <w:szCs w:val="20"/>
              </w:rPr>
              <w:t>_</w:t>
            </w:r>
            <w:r>
              <w:rPr>
                <w:rFonts w:cs="Arial"/>
                <w:sz w:val="20"/>
                <w:szCs w:val="20"/>
              </w:rPr>
              <w:t>3</w:t>
            </w:r>
          </w:p>
        </w:tc>
        <w:tc>
          <w:tcPr>
            <w:tcW w:w="4394" w:type="dxa"/>
          </w:tcPr>
          <w:p w14:paraId="3019B9AA" w14:textId="3E61B873" w:rsidR="00FE66A9" w:rsidRPr="005B2B2B" w:rsidRDefault="00FE66A9" w:rsidP="00C60715">
            <w:pPr>
              <w:spacing w:before="60" w:after="60"/>
              <w:rPr>
                <w:rFonts w:cs="Arial"/>
                <w:sz w:val="20"/>
                <w:szCs w:val="20"/>
              </w:rPr>
            </w:pPr>
            <w:r>
              <w:rPr>
                <w:rFonts w:cs="Arial"/>
                <w:bCs/>
                <w:sz w:val="20"/>
                <w:szCs w:val="20"/>
              </w:rPr>
              <w:t>Obnovit a p</w:t>
            </w:r>
            <w:r w:rsidRPr="005B2B2B">
              <w:rPr>
                <w:rFonts w:cs="Arial"/>
                <w:bCs/>
                <w:sz w:val="20"/>
                <w:szCs w:val="20"/>
              </w:rPr>
              <w:t>odporovat systém sběru dat o spotřebě potravin obyvateli ČR a zajistit jeho dlouhodobou funkčnost</w:t>
            </w:r>
          </w:p>
        </w:tc>
        <w:tc>
          <w:tcPr>
            <w:tcW w:w="1134" w:type="dxa"/>
          </w:tcPr>
          <w:p w14:paraId="65F475B7" w14:textId="3EB6775F" w:rsidR="00FE66A9" w:rsidRPr="005B2B2B" w:rsidRDefault="00FE66A9" w:rsidP="00C60715">
            <w:pPr>
              <w:spacing w:before="60" w:after="60"/>
              <w:rPr>
                <w:rFonts w:cs="Arial"/>
                <w:sz w:val="20"/>
                <w:szCs w:val="20"/>
              </w:rPr>
            </w:pPr>
            <w:r w:rsidRPr="005B2B2B">
              <w:rPr>
                <w:rFonts w:cs="Arial"/>
                <w:sz w:val="20"/>
                <w:szCs w:val="20"/>
              </w:rPr>
              <w:t>MZ</w:t>
            </w:r>
          </w:p>
        </w:tc>
        <w:tc>
          <w:tcPr>
            <w:tcW w:w="1134" w:type="dxa"/>
          </w:tcPr>
          <w:p w14:paraId="6E54C7D7" w14:textId="77777777" w:rsidR="00FE66A9" w:rsidRPr="005B2B2B" w:rsidRDefault="00FE66A9" w:rsidP="00C60715">
            <w:pPr>
              <w:spacing w:before="60" w:after="60"/>
              <w:rPr>
                <w:rFonts w:cs="Arial"/>
                <w:sz w:val="20"/>
                <w:szCs w:val="20"/>
              </w:rPr>
            </w:pPr>
          </w:p>
        </w:tc>
        <w:tc>
          <w:tcPr>
            <w:tcW w:w="1559" w:type="dxa"/>
          </w:tcPr>
          <w:p w14:paraId="4583858E" w14:textId="77777777" w:rsidR="00FE66A9" w:rsidRPr="005B2B2B" w:rsidRDefault="00FE66A9" w:rsidP="00C60715">
            <w:pPr>
              <w:spacing w:before="60" w:after="60"/>
              <w:rPr>
                <w:rFonts w:cs="Arial"/>
                <w:sz w:val="20"/>
                <w:szCs w:val="20"/>
              </w:rPr>
            </w:pPr>
            <w:r w:rsidRPr="005B2B2B">
              <w:rPr>
                <w:rFonts w:cs="Arial"/>
                <w:sz w:val="20"/>
                <w:szCs w:val="20"/>
              </w:rPr>
              <w:t>průběžně</w:t>
            </w:r>
          </w:p>
        </w:tc>
      </w:tr>
      <w:tr w:rsidR="00FE66A9" w:rsidRPr="005B2B2B" w14:paraId="312ED3B7" w14:textId="77777777" w:rsidTr="00FE66A9">
        <w:tc>
          <w:tcPr>
            <w:tcW w:w="846" w:type="dxa"/>
          </w:tcPr>
          <w:p w14:paraId="0E0CD88B" w14:textId="4C4294A5" w:rsidR="00FE66A9" w:rsidRPr="005B2B2B" w:rsidRDefault="00FE66A9" w:rsidP="00C60715">
            <w:pPr>
              <w:spacing w:before="60" w:after="60"/>
              <w:rPr>
                <w:rFonts w:cs="Arial"/>
                <w:sz w:val="20"/>
                <w:szCs w:val="20"/>
              </w:rPr>
            </w:pPr>
            <w:r>
              <w:rPr>
                <w:rFonts w:cs="Arial"/>
                <w:sz w:val="20"/>
                <w:szCs w:val="20"/>
              </w:rPr>
              <w:t>1.3</w:t>
            </w:r>
            <w:r w:rsidRPr="005B2B2B">
              <w:rPr>
                <w:rFonts w:cs="Arial"/>
                <w:sz w:val="20"/>
                <w:szCs w:val="20"/>
              </w:rPr>
              <w:t>_</w:t>
            </w:r>
            <w:r>
              <w:rPr>
                <w:rFonts w:cs="Arial"/>
                <w:sz w:val="20"/>
                <w:szCs w:val="20"/>
              </w:rPr>
              <w:t>4</w:t>
            </w:r>
          </w:p>
        </w:tc>
        <w:tc>
          <w:tcPr>
            <w:tcW w:w="4394" w:type="dxa"/>
          </w:tcPr>
          <w:p w14:paraId="1DDC1794" w14:textId="7E006D6F" w:rsidR="00FE66A9" w:rsidRPr="005B2B2B" w:rsidRDefault="00FE66A9" w:rsidP="00C60715">
            <w:pPr>
              <w:spacing w:before="60" w:after="60"/>
              <w:rPr>
                <w:rFonts w:cs="Arial"/>
                <w:sz w:val="20"/>
                <w:szCs w:val="20"/>
              </w:rPr>
            </w:pPr>
            <w:r>
              <w:rPr>
                <w:rFonts w:cs="Arial"/>
                <w:sz w:val="20"/>
                <w:szCs w:val="20"/>
              </w:rPr>
              <w:t>Popsat a harmonizovat sběr dat předávaných EFSA</w:t>
            </w:r>
          </w:p>
        </w:tc>
        <w:tc>
          <w:tcPr>
            <w:tcW w:w="1134" w:type="dxa"/>
          </w:tcPr>
          <w:p w14:paraId="1F813C65" w14:textId="77777777" w:rsidR="00FE66A9" w:rsidRPr="005B2B2B" w:rsidRDefault="00FE66A9" w:rsidP="00C60715">
            <w:pPr>
              <w:spacing w:before="60" w:after="60"/>
              <w:rPr>
                <w:rFonts w:cs="Arial"/>
                <w:sz w:val="20"/>
                <w:szCs w:val="20"/>
              </w:rPr>
            </w:pPr>
            <w:r w:rsidRPr="005B2B2B">
              <w:rPr>
                <w:rFonts w:cs="Arial"/>
                <w:sz w:val="20"/>
                <w:szCs w:val="20"/>
              </w:rPr>
              <w:t>MZe</w:t>
            </w:r>
          </w:p>
        </w:tc>
        <w:tc>
          <w:tcPr>
            <w:tcW w:w="1134" w:type="dxa"/>
          </w:tcPr>
          <w:p w14:paraId="3BF6A7F0" w14:textId="54EBA392" w:rsidR="00FE66A9" w:rsidRPr="005B2B2B" w:rsidRDefault="00FE66A9" w:rsidP="00C60715">
            <w:pPr>
              <w:spacing w:before="60" w:after="60"/>
              <w:rPr>
                <w:rFonts w:cs="Arial"/>
                <w:sz w:val="20"/>
                <w:szCs w:val="20"/>
              </w:rPr>
            </w:pPr>
            <w:r w:rsidRPr="005B2B2B">
              <w:rPr>
                <w:rFonts w:cs="Arial"/>
                <w:sz w:val="20"/>
                <w:szCs w:val="20"/>
              </w:rPr>
              <w:t>MZ</w:t>
            </w:r>
          </w:p>
        </w:tc>
        <w:tc>
          <w:tcPr>
            <w:tcW w:w="1559" w:type="dxa"/>
          </w:tcPr>
          <w:p w14:paraId="00957357" w14:textId="1C017CA6" w:rsidR="00FE66A9" w:rsidRPr="005B2B2B" w:rsidRDefault="00FE66A9" w:rsidP="00C60715">
            <w:pPr>
              <w:spacing w:before="60" w:after="60"/>
              <w:rPr>
                <w:rFonts w:cs="Arial"/>
                <w:sz w:val="20"/>
                <w:szCs w:val="20"/>
              </w:rPr>
            </w:pPr>
            <w:r>
              <w:rPr>
                <w:rFonts w:cs="Arial"/>
                <w:sz w:val="20"/>
                <w:szCs w:val="20"/>
              </w:rPr>
              <w:t>2025</w:t>
            </w:r>
          </w:p>
        </w:tc>
      </w:tr>
      <w:tr w:rsidR="00FE66A9" w:rsidRPr="005B2B2B" w14:paraId="7C1DEA63" w14:textId="77777777" w:rsidTr="00FE66A9">
        <w:tc>
          <w:tcPr>
            <w:tcW w:w="846" w:type="dxa"/>
          </w:tcPr>
          <w:p w14:paraId="6C7CEFCA" w14:textId="314D5EAD" w:rsidR="00FE66A9" w:rsidRPr="005B2B2B" w:rsidRDefault="00FE66A9" w:rsidP="00C60715">
            <w:pPr>
              <w:spacing w:before="60" w:after="60"/>
              <w:rPr>
                <w:rFonts w:cs="Arial"/>
                <w:sz w:val="20"/>
                <w:szCs w:val="20"/>
              </w:rPr>
            </w:pPr>
            <w:r>
              <w:rPr>
                <w:rFonts w:cs="Arial"/>
                <w:sz w:val="20"/>
                <w:szCs w:val="20"/>
              </w:rPr>
              <w:t>1.3</w:t>
            </w:r>
            <w:r w:rsidRPr="005B2B2B">
              <w:rPr>
                <w:rFonts w:cs="Arial"/>
                <w:sz w:val="20"/>
                <w:szCs w:val="20"/>
              </w:rPr>
              <w:t>_</w:t>
            </w:r>
            <w:r>
              <w:rPr>
                <w:rFonts w:cs="Arial"/>
                <w:sz w:val="20"/>
                <w:szCs w:val="20"/>
              </w:rPr>
              <w:t>5</w:t>
            </w:r>
          </w:p>
        </w:tc>
        <w:tc>
          <w:tcPr>
            <w:tcW w:w="4394" w:type="dxa"/>
          </w:tcPr>
          <w:p w14:paraId="10081032" w14:textId="616EF197" w:rsidR="00FE66A9" w:rsidRPr="005B2B2B" w:rsidRDefault="00FE66A9" w:rsidP="00C60715">
            <w:pPr>
              <w:spacing w:before="60" w:after="60"/>
              <w:rPr>
                <w:rFonts w:cs="Arial"/>
                <w:sz w:val="20"/>
                <w:szCs w:val="20"/>
              </w:rPr>
            </w:pPr>
            <w:r w:rsidRPr="005B2B2B">
              <w:rPr>
                <w:rFonts w:cs="Arial"/>
                <w:sz w:val="20"/>
                <w:szCs w:val="20"/>
              </w:rPr>
              <w:t>Vytvořit národní databázi dat pro hodnocení zdravotních rizik umožňující on-line přístup k datům, jak poskytovatelům dat, tak v odpovídajícím formátu laické veřejnosti, kompatibilní se systémem EFSA vč. aplikace vhodného softwarového nástroje pro práci s</w:t>
            </w:r>
            <w:r>
              <w:rPr>
                <w:rFonts w:cs="Arial"/>
                <w:sz w:val="20"/>
                <w:szCs w:val="20"/>
              </w:rPr>
              <w:t> </w:t>
            </w:r>
            <w:r w:rsidRPr="005B2B2B">
              <w:rPr>
                <w:rFonts w:cs="Arial"/>
                <w:sz w:val="20"/>
                <w:szCs w:val="20"/>
              </w:rPr>
              <w:t>daty</w:t>
            </w:r>
          </w:p>
        </w:tc>
        <w:tc>
          <w:tcPr>
            <w:tcW w:w="1134" w:type="dxa"/>
          </w:tcPr>
          <w:p w14:paraId="206212BA" w14:textId="26AF1921" w:rsidR="00FE66A9" w:rsidRPr="005B2B2B" w:rsidRDefault="00FE66A9" w:rsidP="00C60715">
            <w:pPr>
              <w:spacing w:before="60" w:after="60"/>
              <w:rPr>
                <w:rFonts w:cs="Arial"/>
                <w:sz w:val="20"/>
                <w:szCs w:val="20"/>
              </w:rPr>
            </w:pPr>
            <w:r w:rsidRPr="005B2B2B">
              <w:rPr>
                <w:rFonts w:cs="Arial"/>
                <w:sz w:val="20"/>
                <w:szCs w:val="20"/>
              </w:rPr>
              <w:t>MZe</w:t>
            </w:r>
          </w:p>
        </w:tc>
        <w:tc>
          <w:tcPr>
            <w:tcW w:w="1134" w:type="dxa"/>
          </w:tcPr>
          <w:p w14:paraId="6D7524C3" w14:textId="5F564677" w:rsidR="00FE66A9" w:rsidRPr="005B2B2B" w:rsidRDefault="00FE66A9" w:rsidP="00C60715">
            <w:pPr>
              <w:spacing w:before="60" w:after="60"/>
              <w:rPr>
                <w:rFonts w:cs="Arial"/>
                <w:sz w:val="20"/>
                <w:szCs w:val="20"/>
              </w:rPr>
            </w:pPr>
            <w:r w:rsidRPr="005B2B2B">
              <w:rPr>
                <w:rFonts w:cs="Arial"/>
                <w:sz w:val="20"/>
                <w:szCs w:val="20"/>
              </w:rPr>
              <w:t>MZ</w:t>
            </w:r>
          </w:p>
        </w:tc>
        <w:tc>
          <w:tcPr>
            <w:tcW w:w="1559" w:type="dxa"/>
          </w:tcPr>
          <w:p w14:paraId="421039B6" w14:textId="7F2A9615" w:rsidR="00FE66A9" w:rsidRPr="005B2B2B" w:rsidRDefault="00FE66A9" w:rsidP="00C60715">
            <w:pPr>
              <w:spacing w:before="60" w:after="60"/>
              <w:rPr>
                <w:rFonts w:cs="Arial"/>
                <w:sz w:val="20"/>
                <w:szCs w:val="20"/>
              </w:rPr>
            </w:pPr>
            <w:r>
              <w:rPr>
                <w:rFonts w:cs="Arial"/>
                <w:sz w:val="20"/>
                <w:szCs w:val="20"/>
              </w:rPr>
              <w:t>2025</w:t>
            </w:r>
          </w:p>
        </w:tc>
      </w:tr>
      <w:tr w:rsidR="00FE66A9" w:rsidRPr="005B2B2B" w14:paraId="36737C67" w14:textId="77777777" w:rsidTr="00FE66A9">
        <w:tc>
          <w:tcPr>
            <w:tcW w:w="846" w:type="dxa"/>
          </w:tcPr>
          <w:p w14:paraId="22B5E4AF" w14:textId="0035D96F" w:rsidR="00FE66A9" w:rsidRPr="005B2B2B" w:rsidRDefault="00FE66A9" w:rsidP="00C60715">
            <w:pPr>
              <w:spacing w:before="60" w:after="60"/>
              <w:rPr>
                <w:rFonts w:cs="Arial"/>
                <w:sz w:val="20"/>
                <w:szCs w:val="20"/>
              </w:rPr>
            </w:pPr>
            <w:r>
              <w:rPr>
                <w:rFonts w:cs="Arial"/>
                <w:sz w:val="20"/>
                <w:szCs w:val="20"/>
              </w:rPr>
              <w:t>1.3</w:t>
            </w:r>
            <w:r w:rsidRPr="005B2B2B">
              <w:rPr>
                <w:rFonts w:cs="Arial"/>
                <w:sz w:val="20"/>
                <w:szCs w:val="20"/>
              </w:rPr>
              <w:t>_</w:t>
            </w:r>
            <w:r>
              <w:rPr>
                <w:rFonts w:cs="Arial"/>
                <w:sz w:val="20"/>
                <w:szCs w:val="20"/>
              </w:rPr>
              <w:t>6</w:t>
            </w:r>
          </w:p>
        </w:tc>
        <w:tc>
          <w:tcPr>
            <w:tcW w:w="4394" w:type="dxa"/>
          </w:tcPr>
          <w:p w14:paraId="3712C5D9" w14:textId="1D0C9FD2" w:rsidR="00FE66A9" w:rsidRPr="005B2B2B" w:rsidRDefault="00FE66A9" w:rsidP="00C60715">
            <w:pPr>
              <w:spacing w:before="60" w:after="60"/>
              <w:rPr>
                <w:rFonts w:cs="Arial"/>
                <w:sz w:val="20"/>
                <w:szCs w:val="20"/>
              </w:rPr>
            </w:pPr>
            <w:r w:rsidRPr="005B2B2B">
              <w:rPr>
                <w:rFonts w:cs="Arial"/>
                <w:sz w:val="20"/>
                <w:szCs w:val="20"/>
              </w:rPr>
              <w:t>Zabezpečit rychlou výměnu primárních dat potřebných pro hodnocení zdravotních rizik mezi orgány státního dozoru a institucemi odpovědnými za hodnocení zdravotních rizik</w:t>
            </w:r>
          </w:p>
        </w:tc>
        <w:tc>
          <w:tcPr>
            <w:tcW w:w="1134" w:type="dxa"/>
          </w:tcPr>
          <w:p w14:paraId="663CD91E" w14:textId="05C2A201" w:rsidR="00FE66A9" w:rsidRPr="005B2B2B" w:rsidRDefault="00FE66A9" w:rsidP="00C60715">
            <w:pPr>
              <w:spacing w:before="60" w:after="60"/>
              <w:rPr>
                <w:rFonts w:cs="Arial"/>
                <w:sz w:val="20"/>
                <w:szCs w:val="20"/>
              </w:rPr>
            </w:pPr>
            <w:r w:rsidRPr="005B2B2B">
              <w:rPr>
                <w:rFonts w:cs="Arial"/>
                <w:sz w:val="20"/>
                <w:szCs w:val="20"/>
              </w:rPr>
              <w:t>MZ</w:t>
            </w:r>
          </w:p>
        </w:tc>
        <w:tc>
          <w:tcPr>
            <w:tcW w:w="1134" w:type="dxa"/>
          </w:tcPr>
          <w:p w14:paraId="47623215" w14:textId="637D535C" w:rsidR="00FE66A9" w:rsidRPr="005B2B2B" w:rsidRDefault="00FE66A9" w:rsidP="00C60715">
            <w:pPr>
              <w:spacing w:before="60" w:after="60"/>
              <w:rPr>
                <w:rFonts w:cs="Arial"/>
                <w:sz w:val="20"/>
                <w:szCs w:val="20"/>
              </w:rPr>
            </w:pPr>
            <w:r w:rsidRPr="005B2B2B">
              <w:rPr>
                <w:rFonts w:cs="Arial"/>
                <w:sz w:val="20"/>
                <w:szCs w:val="20"/>
              </w:rPr>
              <w:t>MZe</w:t>
            </w:r>
          </w:p>
        </w:tc>
        <w:tc>
          <w:tcPr>
            <w:tcW w:w="1559" w:type="dxa"/>
          </w:tcPr>
          <w:p w14:paraId="1D2835D5" w14:textId="6B5F3203" w:rsidR="00FE66A9" w:rsidRPr="005B2B2B" w:rsidRDefault="00FE66A9" w:rsidP="00C60715">
            <w:pPr>
              <w:spacing w:before="60" w:after="60"/>
              <w:rPr>
                <w:rFonts w:cs="Arial"/>
                <w:sz w:val="20"/>
                <w:szCs w:val="20"/>
              </w:rPr>
            </w:pPr>
            <w:r>
              <w:rPr>
                <w:rFonts w:cs="Arial"/>
                <w:sz w:val="20"/>
                <w:szCs w:val="20"/>
              </w:rPr>
              <w:t>p</w:t>
            </w:r>
            <w:r w:rsidRPr="005B2B2B">
              <w:rPr>
                <w:rFonts w:cs="Arial"/>
                <w:sz w:val="20"/>
                <w:szCs w:val="20"/>
              </w:rPr>
              <w:t>růběžně</w:t>
            </w:r>
          </w:p>
        </w:tc>
      </w:tr>
      <w:tr w:rsidR="00FE66A9" w:rsidRPr="005B2B2B" w14:paraId="27B12D74" w14:textId="77777777" w:rsidTr="00FE66A9">
        <w:tc>
          <w:tcPr>
            <w:tcW w:w="846" w:type="dxa"/>
          </w:tcPr>
          <w:p w14:paraId="59EF5E6F" w14:textId="2CE32ED9" w:rsidR="00FE66A9" w:rsidRPr="005B2B2B" w:rsidRDefault="00FE66A9" w:rsidP="00C60715">
            <w:pPr>
              <w:spacing w:before="60" w:after="60"/>
              <w:rPr>
                <w:rFonts w:cs="Arial"/>
                <w:sz w:val="20"/>
                <w:szCs w:val="20"/>
              </w:rPr>
            </w:pPr>
            <w:r>
              <w:rPr>
                <w:rFonts w:cs="Arial"/>
                <w:sz w:val="20"/>
                <w:szCs w:val="20"/>
              </w:rPr>
              <w:t>1.3</w:t>
            </w:r>
            <w:r w:rsidRPr="005B2B2B">
              <w:rPr>
                <w:rFonts w:cs="Arial"/>
                <w:sz w:val="20"/>
                <w:szCs w:val="20"/>
              </w:rPr>
              <w:t>_</w:t>
            </w:r>
            <w:r>
              <w:rPr>
                <w:rFonts w:cs="Arial"/>
                <w:sz w:val="20"/>
                <w:szCs w:val="20"/>
              </w:rPr>
              <w:t>7</w:t>
            </w:r>
          </w:p>
        </w:tc>
        <w:tc>
          <w:tcPr>
            <w:tcW w:w="4394" w:type="dxa"/>
          </w:tcPr>
          <w:p w14:paraId="4F06B8F1" w14:textId="440CF0C0" w:rsidR="00FE66A9" w:rsidRPr="005B2B2B" w:rsidRDefault="00FE66A9" w:rsidP="004735BD">
            <w:pPr>
              <w:spacing w:before="60" w:after="60"/>
              <w:rPr>
                <w:rFonts w:cs="Arial"/>
                <w:sz w:val="20"/>
                <w:szCs w:val="20"/>
              </w:rPr>
            </w:pPr>
            <w:r w:rsidRPr="005B2B2B">
              <w:rPr>
                <w:rFonts w:cs="Arial"/>
                <w:bCs/>
                <w:sz w:val="20"/>
                <w:szCs w:val="20"/>
              </w:rPr>
              <w:t>Spolupracovat při rozvoji a národní implementaci metod sledování spotřeby potravin, sběru laboratorních dat a hodnocení dietární expozice, jako příspěvku k rozvíjejícímu se pan-evropské</w:t>
            </w:r>
            <w:r w:rsidR="004735BD">
              <w:rPr>
                <w:rFonts w:cs="Arial"/>
                <w:bCs/>
                <w:sz w:val="20"/>
                <w:szCs w:val="20"/>
              </w:rPr>
              <w:t>mu</w:t>
            </w:r>
            <w:r w:rsidRPr="005B2B2B">
              <w:rPr>
                <w:rFonts w:cs="Arial"/>
                <w:bCs/>
                <w:sz w:val="20"/>
                <w:szCs w:val="20"/>
              </w:rPr>
              <w:t xml:space="preserve"> hodnocení zdravotních rizik</w:t>
            </w:r>
            <w:r>
              <w:rPr>
                <w:rFonts w:cs="Arial"/>
                <w:bCs/>
                <w:sz w:val="20"/>
                <w:szCs w:val="20"/>
              </w:rPr>
              <w:t>, vč. rozvoje hodnocení mixtur chemických látek</w:t>
            </w:r>
          </w:p>
        </w:tc>
        <w:tc>
          <w:tcPr>
            <w:tcW w:w="1134" w:type="dxa"/>
          </w:tcPr>
          <w:p w14:paraId="4FF1CF9D" w14:textId="7B262D36" w:rsidR="00FE66A9" w:rsidRPr="005B2B2B" w:rsidRDefault="00FE66A9" w:rsidP="00C60715">
            <w:pPr>
              <w:spacing w:before="60" w:after="60"/>
              <w:rPr>
                <w:rFonts w:cs="Arial"/>
                <w:sz w:val="20"/>
                <w:szCs w:val="20"/>
              </w:rPr>
            </w:pPr>
            <w:r w:rsidRPr="005B2B2B">
              <w:rPr>
                <w:rFonts w:cs="Arial"/>
                <w:sz w:val="20"/>
                <w:szCs w:val="20"/>
              </w:rPr>
              <w:t>MZ</w:t>
            </w:r>
          </w:p>
        </w:tc>
        <w:tc>
          <w:tcPr>
            <w:tcW w:w="1134" w:type="dxa"/>
          </w:tcPr>
          <w:p w14:paraId="0AB6A09E" w14:textId="77777777" w:rsidR="00FE66A9" w:rsidRPr="005B2B2B" w:rsidRDefault="00FE66A9" w:rsidP="00C60715">
            <w:pPr>
              <w:spacing w:before="60" w:after="60"/>
              <w:rPr>
                <w:rFonts w:cs="Arial"/>
                <w:sz w:val="20"/>
                <w:szCs w:val="20"/>
              </w:rPr>
            </w:pPr>
          </w:p>
        </w:tc>
        <w:tc>
          <w:tcPr>
            <w:tcW w:w="1559" w:type="dxa"/>
          </w:tcPr>
          <w:p w14:paraId="1B3C7410" w14:textId="071C96B7" w:rsidR="00FE66A9" w:rsidRPr="005B2B2B" w:rsidRDefault="00FE66A9" w:rsidP="00C60715">
            <w:pPr>
              <w:spacing w:before="60" w:after="60"/>
              <w:rPr>
                <w:rFonts w:cs="Arial"/>
                <w:sz w:val="20"/>
                <w:szCs w:val="20"/>
              </w:rPr>
            </w:pPr>
            <w:r>
              <w:rPr>
                <w:rFonts w:cs="Arial"/>
                <w:sz w:val="20"/>
                <w:szCs w:val="20"/>
              </w:rPr>
              <w:t>p</w:t>
            </w:r>
            <w:r w:rsidRPr="005B2B2B">
              <w:rPr>
                <w:rFonts w:cs="Arial"/>
                <w:sz w:val="20"/>
                <w:szCs w:val="20"/>
              </w:rPr>
              <w:t>růběžně</w:t>
            </w:r>
          </w:p>
        </w:tc>
      </w:tr>
      <w:tr w:rsidR="00FE66A9" w:rsidRPr="005B2B2B" w14:paraId="6F5DD23F" w14:textId="77777777" w:rsidTr="00FE66A9">
        <w:tc>
          <w:tcPr>
            <w:tcW w:w="846" w:type="dxa"/>
          </w:tcPr>
          <w:p w14:paraId="788367B7" w14:textId="2289052A" w:rsidR="00FE66A9" w:rsidRPr="005B2B2B" w:rsidRDefault="00FE66A9" w:rsidP="00C60715">
            <w:pPr>
              <w:spacing w:before="60" w:after="60"/>
              <w:rPr>
                <w:rFonts w:cs="Arial"/>
                <w:sz w:val="20"/>
                <w:szCs w:val="20"/>
              </w:rPr>
            </w:pPr>
            <w:r>
              <w:rPr>
                <w:rFonts w:cs="Arial"/>
                <w:sz w:val="20"/>
                <w:szCs w:val="20"/>
              </w:rPr>
              <w:t>1.3</w:t>
            </w:r>
            <w:r w:rsidRPr="005B2B2B">
              <w:rPr>
                <w:rFonts w:cs="Arial"/>
                <w:sz w:val="20"/>
                <w:szCs w:val="20"/>
              </w:rPr>
              <w:t>_</w:t>
            </w:r>
            <w:r>
              <w:rPr>
                <w:rFonts w:cs="Arial"/>
                <w:sz w:val="20"/>
                <w:szCs w:val="20"/>
              </w:rPr>
              <w:t>8</w:t>
            </w:r>
          </w:p>
        </w:tc>
        <w:tc>
          <w:tcPr>
            <w:tcW w:w="4394" w:type="dxa"/>
          </w:tcPr>
          <w:p w14:paraId="642EDB47" w14:textId="0D080B37" w:rsidR="00FE66A9" w:rsidRPr="005B2B2B" w:rsidRDefault="00FE66A9" w:rsidP="00C60715">
            <w:pPr>
              <w:spacing w:before="60" w:after="60"/>
              <w:rPr>
                <w:rFonts w:cs="Arial"/>
                <w:bCs/>
                <w:sz w:val="20"/>
                <w:szCs w:val="20"/>
              </w:rPr>
            </w:pPr>
            <w:r w:rsidRPr="005B2B2B">
              <w:rPr>
                <w:rFonts w:cs="Arial"/>
                <w:bCs/>
                <w:sz w:val="20"/>
                <w:szCs w:val="20"/>
              </w:rPr>
              <w:t xml:space="preserve">Zajistit provádění monitoringu dietární expozice a biologického monitoringu (biomarkerů) jako nezbytného ukazatele přívodu vybraných živin a </w:t>
            </w:r>
            <w:proofErr w:type="spellStart"/>
            <w:r w:rsidRPr="005B2B2B">
              <w:rPr>
                <w:rFonts w:cs="Arial"/>
                <w:bCs/>
                <w:sz w:val="20"/>
                <w:szCs w:val="20"/>
              </w:rPr>
              <w:t>xenobiotik</w:t>
            </w:r>
            <w:proofErr w:type="spellEnd"/>
            <w:r w:rsidRPr="005B2B2B">
              <w:rPr>
                <w:rFonts w:cs="Arial"/>
                <w:bCs/>
                <w:sz w:val="20"/>
                <w:szCs w:val="20"/>
              </w:rPr>
              <w:t xml:space="preserve"> z potravin a životního prostředí jako základu pro vědecké hodnocení a řízení rizik </w:t>
            </w:r>
            <w:r w:rsidRPr="005B2B2B">
              <w:rPr>
                <w:rFonts w:cs="Arial"/>
                <w:bCs/>
                <w:sz w:val="20"/>
                <w:szCs w:val="20"/>
              </w:rPr>
              <w:br/>
              <w:t>a následná opatření a doporučení k ochraně veřejného zdraví populace</w:t>
            </w:r>
          </w:p>
        </w:tc>
        <w:tc>
          <w:tcPr>
            <w:tcW w:w="1134" w:type="dxa"/>
          </w:tcPr>
          <w:p w14:paraId="749F2BA6" w14:textId="08A2E632" w:rsidR="00FE66A9" w:rsidRPr="005B2B2B" w:rsidRDefault="00FE66A9" w:rsidP="00C60715">
            <w:pPr>
              <w:spacing w:before="60" w:after="60"/>
              <w:rPr>
                <w:rFonts w:cs="Arial"/>
                <w:sz w:val="20"/>
                <w:szCs w:val="20"/>
              </w:rPr>
            </w:pPr>
            <w:r>
              <w:rPr>
                <w:rFonts w:cs="Arial"/>
                <w:sz w:val="20"/>
                <w:szCs w:val="20"/>
              </w:rPr>
              <w:t>MZ</w:t>
            </w:r>
          </w:p>
        </w:tc>
        <w:tc>
          <w:tcPr>
            <w:tcW w:w="1134" w:type="dxa"/>
          </w:tcPr>
          <w:p w14:paraId="195A7EFC" w14:textId="77777777" w:rsidR="00FE66A9" w:rsidRPr="005B2B2B" w:rsidRDefault="00FE66A9" w:rsidP="00C60715">
            <w:pPr>
              <w:spacing w:before="60" w:after="60"/>
              <w:rPr>
                <w:rFonts w:cs="Arial"/>
                <w:sz w:val="20"/>
                <w:szCs w:val="20"/>
              </w:rPr>
            </w:pPr>
          </w:p>
        </w:tc>
        <w:tc>
          <w:tcPr>
            <w:tcW w:w="1559" w:type="dxa"/>
          </w:tcPr>
          <w:p w14:paraId="3FC650CE" w14:textId="31C41A1C" w:rsidR="00FE66A9" w:rsidRPr="005B2B2B" w:rsidRDefault="002425A9" w:rsidP="00C60715">
            <w:pPr>
              <w:spacing w:before="60" w:after="60"/>
              <w:rPr>
                <w:rFonts w:cs="Arial"/>
                <w:sz w:val="20"/>
                <w:szCs w:val="20"/>
              </w:rPr>
            </w:pPr>
            <w:r>
              <w:rPr>
                <w:rFonts w:cs="Arial"/>
                <w:sz w:val="20"/>
                <w:szCs w:val="20"/>
              </w:rPr>
              <w:t>průběžně</w:t>
            </w:r>
          </w:p>
        </w:tc>
      </w:tr>
      <w:tr w:rsidR="00FE66A9" w:rsidRPr="005B2B2B" w14:paraId="0317E4C5" w14:textId="77777777" w:rsidTr="00FE66A9">
        <w:tc>
          <w:tcPr>
            <w:tcW w:w="846" w:type="dxa"/>
          </w:tcPr>
          <w:p w14:paraId="0C63D2AA" w14:textId="7D97E54F" w:rsidR="00FE66A9" w:rsidRPr="005B2B2B" w:rsidRDefault="00FE66A9" w:rsidP="00C60715">
            <w:pPr>
              <w:spacing w:before="60" w:after="60"/>
              <w:rPr>
                <w:rFonts w:cs="Arial"/>
                <w:sz w:val="20"/>
                <w:szCs w:val="20"/>
              </w:rPr>
            </w:pPr>
            <w:r>
              <w:rPr>
                <w:rFonts w:cs="Arial"/>
                <w:sz w:val="20"/>
                <w:szCs w:val="20"/>
              </w:rPr>
              <w:t>1.3</w:t>
            </w:r>
            <w:r w:rsidRPr="005B2B2B">
              <w:rPr>
                <w:rFonts w:cs="Arial"/>
                <w:sz w:val="20"/>
                <w:szCs w:val="20"/>
              </w:rPr>
              <w:t>_</w:t>
            </w:r>
            <w:r>
              <w:rPr>
                <w:rFonts w:cs="Arial"/>
                <w:sz w:val="20"/>
                <w:szCs w:val="20"/>
              </w:rPr>
              <w:t>9</w:t>
            </w:r>
          </w:p>
        </w:tc>
        <w:tc>
          <w:tcPr>
            <w:tcW w:w="4394" w:type="dxa"/>
          </w:tcPr>
          <w:p w14:paraId="6C95732F" w14:textId="18625603" w:rsidR="00FE66A9" w:rsidRPr="005B2B2B" w:rsidRDefault="00FE66A9" w:rsidP="009573EB">
            <w:pPr>
              <w:spacing w:before="60" w:after="60"/>
              <w:rPr>
                <w:rFonts w:cs="Arial"/>
                <w:bCs/>
                <w:sz w:val="20"/>
                <w:szCs w:val="20"/>
              </w:rPr>
            </w:pPr>
            <w:r w:rsidRPr="005B2B2B">
              <w:rPr>
                <w:rFonts w:cs="Arial"/>
                <w:bCs/>
                <w:sz w:val="20"/>
                <w:szCs w:val="20"/>
              </w:rPr>
              <w:t>Vytvořit koordinační skupinu pro D</w:t>
            </w:r>
            <w:r w:rsidR="009573EB">
              <w:rPr>
                <w:rFonts w:cs="Arial"/>
                <w:bCs/>
                <w:sz w:val="20"/>
                <w:szCs w:val="20"/>
              </w:rPr>
              <w:t>SP</w:t>
            </w:r>
          </w:p>
        </w:tc>
        <w:tc>
          <w:tcPr>
            <w:tcW w:w="1134" w:type="dxa"/>
          </w:tcPr>
          <w:p w14:paraId="3C70D174" w14:textId="41B85607" w:rsidR="00FE66A9" w:rsidRPr="005B2B2B" w:rsidRDefault="00FE66A9" w:rsidP="00C60715">
            <w:pPr>
              <w:spacing w:before="60" w:after="60"/>
              <w:rPr>
                <w:rFonts w:cs="Arial"/>
                <w:sz w:val="20"/>
                <w:szCs w:val="20"/>
              </w:rPr>
            </w:pPr>
            <w:r>
              <w:rPr>
                <w:rFonts w:cs="Arial"/>
                <w:sz w:val="20"/>
                <w:szCs w:val="20"/>
              </w:rPr>
              <w:t>MZe</w:t>
            </w:r>
          </w:p>
        </w:tc>
        <w:tc>
          <w:tcPr>
            <w:tcW w:w="1134" w:type="dxa"/>
          </w:tcPr>
          <w:p w14:paraId="4F2020E3" w14:textId="57C91A57" w:rsidR="00FE66A9" w:rsidRPr="005B2B2B" w:rsidRDefault="00FE66A9" w:rsidP="00C60715">
            <w:pPr>
              <w:spacing w:before="60" w:after="60"/>
              <w:rPr>
                <w:rFonts w:cs="Arial"/>
                <w:sz w:val="20"/>
                <w:szCs w:val="20"/>
              </w:rPr>
            </w:pPr>
            <w:r>
              <w:rPr>
                <w:rFonts w:cs="Arial"/>
                <w:sz w:val="20"/>
                <w:szCs w:val="20"/>
              </w:rPr>
              <w:t>MZ</w:t>
            </w:r>
          </w:p>
        </w:tc>
        <w:tc>
          <w:tcPr>
            <w:tcW w:w="1559" w:type="dxa"/>
          </w:tcPr>
          <w:p w14:paraId="1E9A84D3" w14:textId="5904669A" w:rsidR="00FE66A9" w:rsidRPr="005B2B2B" w:rsidRDefault="00FE66A9" w:rsidP="00C60715">
            <w:pPr>
              <w:spacing w:before="60" w:after="60"/>
              <w:rPr>
                <w:rFonts w:cs="Arial"/>
                <w:sz w:val="20"/>
                <w:szCs w:val="20"/>
              </w:rPr>
            </w:pPr>
            <w:r>
              <w:rPr>
                <w:rFonts w:cs="Arial"/>
                <w:sz w:val="20"/>
                <w:szCs w:val="20"/>
              </w:rPr>
              <w:t>2023</w:t>
            </w:r>
          </w:p>
        </w:tc>
      </w:tr>
      <w:tr w:rsidR="00FE66A9" w:rsidRPr="005B2B2B" w14:paraId="2C3B70E7" w14:textId="77777777" w:rsidTr="00FE66A9">
        <w:tc>
          <w:tcPr>
            <w:tcW w:w="846" w:type="dxa"/>
          </w:tcPr>
          <w:p w14:paraId="722B44D4" w14:textId="3EDF9425" w:rsidR="00FE66A9" w:rsidRPr="005B2B2B" w:rsidRDefault="00FE66A9" w:rsidP="00C60715">
            <w:pPr>
              <w:spacing w:before="60" w:after="60"/>
              <w:rPr>
                <w:rFonts w:cs="Arial"/>
                <w:sz w:val="20"/>
                <w:szCs w:val="20"/>
              </w:rPr>
            </w:pPr>
            <w:r>
              <w:rPr>
                <w:rFonts w:cs="Arial"/>
                <w:sz w:val="20"/>
                <w:szCs w:val="20"/>
              </w:rPr>
              <w:t>1.3</w:t>
            </w:r>
            <w:r w:rsidRPr="005B2B2B">
              <w:rPr>
                <w:rFonts w:cs="Arial"/>
                <w:sz w:val="20"/>
                <w:szCs w:val="20"/>
              </w:rPr>
              <w:t>_</w:t>
            </w:r>
            <w:r>
              <w:rPr>
                <w:rFonts w:cs="Arial"/>
                <w:sz w:val="20"/>
                <w:szCs w:val="20"/>
              </w:rPr>
              <w:t>10</w:t>
            </w:r>
          </w:p>
        </w:tc>
        <w:tc>
          <w:tcPr>
            <w:tcW w:w="4394" w:type="dxa"/>
          </w:tcPr>
          <w:p w14:paraId="00FC62A2" w14:textId="4E76DB6E" w:rsidR="00FE66A9" w:rsidRPr="005B2B2B" w:rsidRDefault="00FE66A9" w:rsidP="00C60715">
            <w:pPr>
              <w:spacing w:before="60" w:after="60"/>
              <w:rPr>
                <w:rFonts w:cs="Arial"/>
                <w:bCs/>
                <w:sz w:val="20"/>
                <w:szCs w:val="20"/>
              </w:rPr>
            </w:pPr>
            <w:r>
              <w:rPr>
                <w:rFonts w:cs="Arial"/>
                <w:bCs/>
                <w:sz w:val="20"/>
                <w:szCs w:val="20"/>
              </w:rPr>
              <w:t xml:space="preserve">Digitalizovat veřejné služby související s povinnostmi PPP  </w:t>
            </w:r>
          </w:p>
        </w:tc>
        <w:tc>
          <w:tcPr>
            <w:tcW w:w="1134" w:type="dxa"/>
          </w:tcPr>
          <w:p w14:paraId="6D60820B" w14:textId="40CCFA74" w:rsidR="00FE66A9" w:rsidRPr="005B2B2B" w:rsidRDefault="00FE66A9" w:rsidP="00C60715">
            <w:pPr>
              <w:spacing w:before="60" w:after="60"/>
              <w:rPr>
                <w:rFonts w:cs="Arial"/>
                <w:sz w:val="20"/>
                <w:szCs w:val="20"/>
              </w:rPr>
            </w:pPr>
            <w:r>
              <w:rPr>
                <w:rFonts w:cs="Arial"/>
                <w:sz w:val="20"/>
                <w:szCs w:val="20"/>
              </w:rPr>
              <w:t>MZe</w:t>
            </w:r>
          </w:p>
        </w:tc>
        <w:tc>
          <w:tcPr>
            <w:tcW w:w="1134" w:type="dxa"/>
          </w:tcPr>
          <w:p w14:paraId="2A69CBBF" w14:textId="12B118C6" w:rsidR="00FE66A9" w:rsidRPr="005B2B2B" w:rsidRDefault="00FE66A9" w:rsidP="00C60715">
            <w:pPr>
              <w:spacing w:before="60" w:after="60"/>
              <w:rPr>
                <w:rFonts w:cs="Arial"/>
                <w:sz w:val="20"/>
                <w:szCs w:val="20"/>
              </w:rPr>
            </w:pPr>
            <w:r>
              <w:rPr>
                <w:rFonts w:cs="Arial"/>
                <w:sz w:val="20"/>
                <w:szCs w:val="20"/>
              </w:rPr>
              <w:t>MZ</w:t>
            </w:r>
          </w:p>
        </w:tc>
        <w:tc>
          <w:tcPr>
            <w:tcW w:w="1559" w:type="dxa"/>
          </w:tcPr>
          <w:p w14:paraId="37BA250C" w14:textId="2F10153C" w:rsidR="00FE66A9" w:rsidRPr="005B2B2B" w:rsidRDefault="00FE66A9" w:rsidP="00C60715">
            <w:pPr>
              <w:spacing w:before="60" w:after="60"/>
              <w:rPr>
                <w:rFonts w:cs="Arial"/>
                <w:sz w:val="20"/>
                <w:szCs w:val="20"/>
              </w:rPr>
            </w:pPr>
            <w:r>
              <w:rPr>
                <w:rFonts w:cs="Arial"/>
                <w:sz w:val="20"/>
                <w:szCs w:val="20"/>
              </w:rPr>
              <w:t>2023</w:t>
            </w:r>
          </w:p>
        </w:tc>
      </w:tr>
      <w:tr w:rsidR="00FE66A9" w:rsidRPr="005B2B2B" w14:paraId="2C53D1B1" w14:textId="77777777" w:rsidTr="00FE66A9">
        <w:tc>
          <w:tcPr>
            <w:tcW w:w="846" w:type="dxa"/>
          </w:tcPr>
          <w:p w14:paraId="35F03943" w14:textId="04D8A93D" w:rsidR="00FE66A9" w:rsidRPr="005B2B2B" w:rsidRDefault="00FE66A9" w:rsidP="00C60715">
            <w:pPr>
              <w:spacing w:before="60" w:after="60"/>
              <w:rPr>
                <w:rFonts w:cs="Arial"/>
                <w:sz w:val="20"/>
                <w:szCs w:val="20"/>
              </w:rPr>
            </w:pPr>
            <w:r>
              <w:rPr>
                <w:rFonts w:cs="Arial"/>
                <w:sz w:val="20"/>
                <w:szCs w:val="20"/>
              </w:rPr>
              <w:t>1.3</w:t>
            </w:r>
            <w:r w:rsidRPr="005B2B2B">
              <w:rPr>
                <w:rFonts w:cs="Arial"/>
                <w:sz w:val="20"/>
                <w:szCs w:val="20"/>
              </w:rPr>
              <w:t>_</w:t>
            </w:r>
            <w:r>
              <w:rPr>
                <w:rFonts w:cs="Arial"/>
                <w:sz w:val="20"/>
                <w:szCs w:val="20"/>
              </w:rPr>
              <w:t>11</w:t>
            </w:r>
          </w:p>
        </w:tc>
        <w:tc>
          <w:tcPr>
            <w:tcW w:w="4394" w:type="dxa"/>
          </w:tcPr>
          <w:p w14:paraId="5BD19355" w14:textId="5F2844C0" w:rsidR="00FE66A9" w:rsidRPr="005B2B2B" w:rsidRDefault="00FE66A9" w:rsidP="000F4A8C">
            <w:pPr>
              <w:spacing w:before="60" w:after="60"/>
              <w:rPr>
                <w:rFonts w:cs="Arial"/>
                <w:bCs/>
                <w:sz w:val="20"/>
                <w:szCs w:val="20"/>
              </w:rPr>
            </w:pPr>
            <w:r w:rsidRPr="00CE57D3">
              <w:rPr>
                <w:sz w:val="20"/>
                <w:szCs w:val="20"/>
              </w:rPr>
              <w:t>Zapojení vysokých škol (</w:t>
            </w:r>
            <w:r>
              <w:rPr>
                <w:sz w:val="20"/>
                <w:szCs w:val="20"/>
              </w:rPr>
              <w:t xml:space="preserve">například </w:t>
            </w:r>
            <w:r w:rsidRPr="00CE57D3">
              <w:rPr>
                <w:sz w:val="20"/>
                <w:szCs w:val="20"/>
              </w:rPr>
              <w:t>v rámci bakalářsk</w:t>
            </w:r>
            <w:r w:rsidR="009644D2">
              <w:rPr>
                <w:sz w:val="20"/>
                <w:szCs w:val="20"/>
              </w:rPr>
              <w:t>ých</w:t>
            </w:r>
            <w:r w:rsidRPr="00CE57D3">
              <w:rPr>
                <w:sz w:val="20"/>
                <w:szCs w:val="20"/>
              </w:rPr>
              <w:t>, diplomov</w:t>
            </w:r>
            <w:r w:rsidR="009644D2">
              <w:rPr>
                <w:sz w:val="20"/>
                <w:szCs w:val="20"/>
              </w:rPr>
              <w:t>ých</w:t>
            </w:r>
            <w:r w:rsidRPr="00CE57D3">
              <w:rPr>
                <w:sz w:val="20"/>
                <w:szCs w:val="20"/>
              </w:rPr>
              <w:t>, případně i d</w:t>
            </w:r>
            <w:r w:rsidR="000F4A8C">
              <w:rPr>
                <w:sz w:val="20"/>
                <w:szCs w:val="20"/>
              </w:rPr>
              <w:t>isertačních</w:t>
            </w:r>
            <w:r w:rsidRPr="00CE57D3">
              <w:rPr>
                <w:sz w:val="20"/>
                <w:szCs w:val="20"/>
              </w:rPr>
              <w:t xml:space="preserve"> pr</w:t>
            </w:r>
            <w:r w:rsidR="009644D2">
              <w:rPr>
                <w:sz w:val="20"/>
                <w:szCs w:val="20"/>
              </w:rPr>
              <w:t>a</w:t>
            </w:r>
            <w:r w:rsidRPr="00CE57D3">
              <w:rPr>
                <w:sz w:val="20"/>
                <w:szCs w:val="20"/>
              </w:rPr>
              <w:t>c</w:t>
            </w:r>
            <w:r w:rsidR="009644D2">
              <w:rPr>
                <w:sz w:val="20"/>
                <w:szCs w:val="20"/>
              </w:rPr>
              <w:t>í</w:t>
            </w:r>
            <w:r>
              <w:rPr>
                <w:sz w:val="20"/>
                <w:szCs w:val="20"/>
              </w:rPr>
              <w:t xml:space="preserve"> nebo dalších projektů</w:t>
            </w:r>
            <w:r w:rsidRPr="00CE57D3">
              <w:rPr>
                <w:sz w:val="20"/>
                <w:szCs w:val="20"/>
              </w:rPr>
              <w:t xml:space="preserve">) do </w:t>
            </w:r>
            <w:r>
              <w:rPr>
                <w:sz w:val="20"/>
                <w:szCs w:val="20"/>
              </w:rPr>
              <w:t xml:space="preserve">odborné spolupráce s organizacemi státní správy </w:t>
            </w:r>
          </w:p>
        </w:tc>
        <w:tc>
          <w:tcPr>
            <w:tcW w:w="1134" w:type="dxa"/>
          </w:tcPr>
          <w:p w14:paraId="120E1579" w14:textId="62A8EE60" w:rsidR="00FE66A9" w:rsidRPr="005B2B2B" w:rsidRDefault="00FE66A9" w:rsidP="00C60715">
            <w:pPr>
              <w:spacing w:before="60" w:after="60"/>
              <w:rPr>
                <w:rFonts w:cs="Arial"/>
                <w:sz w:val="20"/>
                <w:szCs w:val="20"/>
              </w:rPr>
            </w:pPr>
            <w:r>
              <w:rPr>
                <w:rFonts w:cs="Arial"/>
                <w:sz w:val="20"/>
                <w:szCs w:val="20"/>
              </w:rPr>
              <w:t>MZe</w:t>
            </w:r>
            <w:r w:rsidR="00C55249">
              <w:rPr>
                <w:rFonts w:cs="Arial"/>
                <w:sz w:val="20"/>
                <w:szCs w:val="20"/>
              </w:rPr>
              <w:t>,</w:t>
            </w:r>
            <w:r>
              <w:rPr>
                <w:rFonts w:cs="Arial"/>
                <w:sz w:val="20"/>
                <w:szCs w:val="20"/>
              </w:rPr>
              <w:t xml:space="preserve"> MZ</w:t>
            </w:r>
          </w:p>
        </w:tc>
        <w:tc>
          <w:tcPr>
            <w:tcW w:w="1134" w:type="dxa"/>
          </w:tcPr>
          <w:p w14:paraId="415A8485" w14:textId="431BC824" w:rsidR="00FE66A9" w:rsidRPr="005B2B2B" w:rsidRDefault="00FE66A9" w:rsidP="00C60715">
            <w:pPr>
              <w:spacing w:before="60" w:after="60"/>
              <w:rPr>
                <w:rFonts w:cs="Arial"/>
                <w:sz w:val="20"/>
                <w:szCs w:val="20"/>
              </w:rPr>
            </w:pPr>
            <w:r>
              <w:rPr>
                <w:rFonts w:cs="Arial"/>
                <w:sz w:val="20"/>
                <w:szCs w:val="20"/>
              </w:rPr>
              <w:t>MŠMT</w:t>
            </w:r>
          </w:p>
        </w:tc>
        <w:tc>
          <w:tcPr>
            <w:tcW w:w="1559" w:type="dxa"/>
          </w:tcPr>
          <w:p w14:paraId="489AB9AF" w14:textId="5C0840E3" w:rsidR="00FE66A9" w:rsidRPr="005B2B2B" w:rsidRDefault="009644D2" w:rsidP="009644D2">
            <w:pPr>
              <w:spacing w:before="60" w:after="60"/>
              <w:rPr>
                <w:rFonts w:cs="Arial"/>
                <w:sz w:val="20"/>
                <w:szCs w:val="20"/>
              </w:rPr>
            </w:pPr>
            <w:r>
              <w:rPr>
                <w:rFonts w:cs="Arial"/>
                <w:sz w:val="20"/>
                <w:szCs w:val="20"/>
              </w:rPr>
              <w:t>průběžně</w:t>
            </w:r>
          </w:p>
        </w:tc>
      </w:tr>
    </w:tbl>
    <w:p w14:paraId="309E3CCE" w14:textId="627129C2" w:rsidR="00027B3F" w:rsidRDefault="00027B3F" w:rsidP="009C1731">
      <w:pPr>
        <w:spacing w:after="120"/>
        <w:rPr>
          <w:b/>
          <w:i/>
        </w:rPr>
      </w:pPr>
    </w:p>
    <w:p w14:paraId="2A5BD178" w14:textId="77777777" w:rsidR="007E7FEE" w:rsidRDefault="007E7FEE" w:rsidP="009C1731">
      <w:pPr>
        <w:spacing w:after="120"/>
        <w:rPr>
          <w:b/>
          <w:i/>
        </w:rPr>
      </w:pPr>
    </w:p>
    <w:p w14:paraId="418F850D" w14:textId="1A194F60" w:rsidR="009C1731" w:rsidRPr="008F06C1" w:rsidRDefault="00FD7314" w:rsidP="00FD7314">
      <w:pPr>
        <w:pStyle w:val="Nadpis3"/>
        <w:rPr>
          <w:rFonts w:ascii="Arial" w:hAnsi="Arial" w:cs="Arial"/>
        </w:rPr>
      </w:pPr>
      <w:bookmarkStart w:id="9" w:name="_Toc92261858"/>
      <w:r w:rsidRPr="008F06C1">
        <w:rPr>
          <w:rFonts w:ascii="Arial" w:hAnsi="Arial" w:cs="Arial"/>
        </w:rPr>
        <w:t xml:space="preserve">1.4. </w:t>
      </w:r>
      <w:r w:rsidR="009C1731" w:rsidRPr="008F06C1">
        <w:rPr>
          <w:rFonts w:ascii="Arial" w:hAnsi="Arial" w:cs="Arial"/>
        </w:rPr>
        <w:t>Pozornost je věnována novým nebezpečím</w:t>
      </w:r>
      <w:bookmarkEnd w:id="9"/>
    </w:p>
    <w:p w14:paraId="39F011E0" w14:textId="77777777" w:rsidR="00027B3F" w:rsidRDefault="00027B3F" w:rsidP="00027B3F">
      <w:pPr>
        <w:spacing w:after="120"/>
        <w:rPr>
          <w:b/>
          <w:i/>
        </w:rPr>
      </w:pPr>
    </w:p>
    <w:p w14:paraId="49EA8329" w14:textId="77777777" w:rsidR="00027B3F" w:rsidRDefault="00027B3F" w:rsidP="00027B3F">
      <w:pPr>
        <w:spacing w:after="120"/>
        <w:rPr>
          <w:b/>
          <w:i/>
        </w:rPr>
      </w:pPr>
      <w:r>
        <w:rPr>
          <w:b/>
          <w:i/>
        </w:rPr>
        <w:t>Identifikace problému</w:t>
      </w:r>
    </w:p>
    <w:p w14:paraId="66004035" w14:textId="4277D85A" w:rsidR="00A36C1E" w:rsidRDefault="00C02D12" w:rsidP="00A36C1E">
      <w:pPr>
        <w:spacing w:after="120"/>
        <w:jc w:val="both"/>
      </w:pPr>
      <w:r w:rsidRPr="00A36C1E">
        <w:rPr>
          <w:rFonts w:eastAsia="Times New Roman" w:cs="Arial"/>
          <w:color w:val="202124"/>
          <w:szCs w:val="42"/>
          <w:lang w:eastAsia="cs-CZ"/>
        </w:rPr>
        <w:t>V</w:t>
      </w:r>
      <w:r w:rsidRPr="00A36C1E">
        <w:rPr>
          <w:rFonts w:eastAsia="Times New Roman" w:cs="Arial" w:hint="eastAsia"/>
          <w:color w:val="202124"/>
          <w:szCs w:val="42"/>
          <w:lang w:eastAsia="cs-CZ"/>
        </w:rPr>
        <w:t> </w:t>
      </w:r>
      <w:r w:rsidRPr="00A36C1E">
        <w:rPr>
          <w:rFonts w:eastAsia="Times New Roman" w:cs="Arial"/>
          <w:color w:val="202124"/>
          <w:szCs w:val="42"/>
          <w:lang w:eastAsia="cs-CZ"/>
        </w:rPr>
        <w:t>souvislosti</w:t>
      </w:r>
      <w:r w:rsidR="004A779F">
        <w:rPr>
          <w:rFonts w:eastAsia="Times New Roman" w:cs="Arial"/>
          <w:color w:val="202124"/>
          <w:szCs w:val="42"/>
          <w:lang w:eastAsia="cs-CZ"/>
        </w:rPr>
        <w:t xml:space="preserve"> </w:t>
      </w:r>
      <w:r w:rsidRPr="00A36C1E">
        <w:rPr>
          <w:rFonts w:eastAsia="Times New Roman" w:cs="Arial"/>
          <w:color w:val="202124"/>
          <w:szCs w:val="42"/>
          <w:lang w:eastAsia="cs-CZ"/>
        </w:rPr>
        <w:t>s</w:t>
      </w:r>
      <w:r>
        <w:rPr>
          <w:rFonts w:eastAsia="Times New Roman" w:cs="Arial"/>
          <w:color w:val="202124"/>
          <w:szCs w:val="42"/>
          <w:lang w:eastAsia="cs-CZ"/>
        </w:rPr>
        <w:t> globalizací obchodu či</w:t>
      </w:r>
      <w:r w:rsidRPr="00A36C1E">
        <w:rPr>
          <w:rFonts w:eastAsia="Times New Roman" w:cs="Arial"/>
          <w:color w:val="202124"/>
          <w:szCs w:val="42"/>
          <w:lang w:eastAsia="cs-CZ"/>
        </w:rPr>
        <w:t xml:space="preserve"> zm</w:t>
      </w:r>
      <w:r w:rsidRPr="00A36C1E">
        <w:rPr>
          <w:rFonts w:eastAsia="Times New Roman" w:cs="Arial" w:hint="eastAsia"/>
          <w:color w:val="202124"/>
          <w:szCs w:val="42"/>
          <w:lang w:eastAsia="cs-CZ"/>
        </w:rPr>
        <w:t>ě</w:t>
      </w:r>
      <w:r w:rsidRPr="00A36C1E">
        <w:rPr>
          <w:rFonts w:eastAsia="Times New Roman" w:cs="Arial"/>
          <w:color w:val="202124"/>
          <w:szCs w:val="42"/>
          <w:lang w:eastAsia="cs-CZ"/>
        </w:rPr>
        <w:t>nami klimatu se objev</w:t>
      </w:r>
      <w:r>
        <w:rPr>
          <w:rFonts w:eastAsia="Times New Roman" w:cs="Arial"/>
          <w:color w:val="202124"/>
          <w:szCs w:val="42"/>
          <w:lang w:eastAsia="cs-CZ"/>
        </w:rPr>
        <w:t>ují</w:t>
      </w:r>
      <w:r w:rsidRPr="00A36C1E">
        <w:rPr>
          <w:rFonts w:eastAsia="Times New Roman" w:cs="Arial"/>
          <w:color w:val="202124"/>
          <w:szCs w:val="42"/>
          <w:lang w:eastAsia="cs-CZ"/>
        </w:rPr>
        <w:t xml:space="preserve"> nov</w:t>
      </w:r>
      <w:r w:rsidRPr="00A36C1E">
        <w:rPr>
          <w:rFonts w:eastAsia="Times New Roman" w:cs="Arial" w:hint="eastAsia"/>
          <w:color w:val="202124"/>
          <w:szCs w:val="42"/>
          <w:lang w:eastAsia="cs-CZ"/>
        </w:rPr>
        <w:t>á</w:t>
      </w:r>
      <w:r w:rsidRPr="00A36C1E">
        <w:rPr>
          <w:rFonts w:eastAsia="Times New Roman" w:cs="Arial"/>
          <w:color w:val="202124"/>
          <w:szCs w:val="42"/>
          <w:lang w:eastAsia="cs-CZ"/>
        </w:rPr>
        <w:t xml:space="preserve"> </w:t>
      </w:r>
      <w:r>
        <w:rPr>
          <w:rFonts w:eastAsia="Times New Roman" w:cs="Arial"/>
          <w:color w:val="202124"/>
          <w:szCs w:val="42"/>
          <w:lang w:eastAsia="cs-CZ"/>
        </w:rPr>
        <w:t xml:space="preserve">nebezpečí a </w:t>
      </w:r>
      <w:r w:rsidRPr="00A36C1E">
        <w:rPr>
          <w:rFonts w:eastAsia="Times New Roman" w:cs="Arial"/>
          <w:color w:val="202124"/>
          <w:szCs w:val="42"/>
          <w:lang w:eastAsia="cs-CZ"/>
        </w:rPr>
        <w:t>rizika</w:t>
      </w:r>
      <w:r w:rsidRPr="00C02D12">
        <w:rPr>
          <w:rFonts w:eastAsia="Times New Roman" w:cs="Arial"/>
          <w:color w:val="202124"/>
          <w:szCs w:val="42"/>
          <w:lang w:eastAsia="cs-CZ"/>
        </w:rPr>
        <w:t xml:space="preserve"> v oblasti bezpečnosti potravin</w:t>
      </w:r>
      <w:r w:rsidR="004A779F">
        <w:rPr>
          <w:rFonts w:eastAsia="Times New Roman" w:cs="Arial"/>
          <w:color w:val="202124"/>
          <w:szCs w:val="42"/>
          <w:lang w:eastAsia="cs-CZ"/>
        </w:rPr>
        <w:t>.</w:t>
      </w:r>
      <w:r w:rsidRPr="00C02D12">
        <w:rPr>
          <w:rFonts w:eastAsia="Times New Roman" w:cs="Arial"/>
          <w:color w:val="202124"/>
          <w:szCs w:val="42"/>
          <w:lang w:eastAsia="cs-CZ"/>
        </w:rPr>
        <w:t xml:space="preserve"> </w:t>
      </w:r>
      <w:r>
        <w:rPr>
          <w:rFonts w:eastAsia="Times New Roman" w:cs="Arial"/>
          <w:color w:val="202124"/>
          <w:szCs w:val="42"/>
          <w:lang w:eastAsia="cs-CZ"/>
        </w:rPr>
        <w:t>J</w:t>
      </w:r>
      <w:r w:rsidRPr="00C65EAD">
        <w:rPr>
          <w:rFonts w:eastAsia="Times New Roman" w:cs="Arial"/>
          <w:color w:val="202124"/>
          <w:szCs w:val="42"/>
          <w:lang w:eastAsia="cs-CZ"/>
        </w:rPr>
        <w:t xml:space="preserve">e </w:t>
      </w:r>
      <w:r>
        <w:rPr>
          <w:rFonts w:eastAsia="Times New Roman" w:cs="Arial"/>
          <w:color w:val="202124"/>
          <w:szCs w:val="42"/>
          <w:lang w:eastAsia="cs-CZ"/>
        </w:rPr>
        <w:t xml:space="preserve">proto </w:t>
      </w:r>
      <w:r w:rsidRPr="00C65EAD">
        <w:rPr>
          <w:rFonts w:eastAsia="Times New Roman" w:cs="Arial"/>
          <w:color w:val="202124"/>
          <w:szCs w:val="42"/>
          <w:lang w:eastAsia="cs-CZ"/>
        </w:rPr>
        <w:t>potřeba možné dopady klimatických změn na nově se objevující rizika v oblasti bezpečnosti potravin</w:t>
      </w:r>
      <w:r w:rsidRPr="00C02D12">
        <w:rPr>
          <w:rFonts w:eastAsia="Times New Roman" w:cs="Arial"/>
          <w:color w:val="202124"/>
          <w:szCs w:val="42"/>
          <w:lang w:eastAsia="cs-CZ"/>
        </w:rPr>
        <w:t xml:space="preserve"> </w:t>
      </w:r>
      <w:r w:rsidRPr="00C65EAD">
        <w:rPr>
          <w:rFonts w:eastAsia="Times New Roman" w:cs="Arial"/>
          <w:color w:val="202124"/>
          <w:szCs w:val="42"/>
          <w:lang w:eastAsia="cs-CZ"/>
        </w:rPr>
        <w:t xml:space="preserve">identifikovat a zohlednit. </w:t>
      </w:r>
      <w:r w:rsidR="004A779F" w:rsidRPr="00163EC1">
        <w:rPr>
          <w:rFonts w:eastAsia="Times New Roman" w:cs="Arial"/>
          <w:szCs w:val="42"/>
          <w:lang w:eastAsia="cs-CZ"/>
        </w:rPr>
        <w:t>Pokrok ve vědeckém poznání umožňuje odhalovat nová nebezpečí</w:t>
      </w:r>
      <w:r w:rsidR="00163EC1">
        <w:rPr>
          <w:rFonts w:eastAsia="Times New Roman" w:cs="Arial"/>
          <w:szCs w:val="42"/>
          <w:lang w:eastAsia="cs-CZ"/>
        </w:rPr>
        <w:t xml:space="preserve"> -</w:t>
      </w:r>
      <w:r w:rsidR="004A779F" w:rsidRPr="00163EC1">
        <w:rPr>
          <w:rFonts w:eastAsia="Times New Roman" w:cs="Arial"/>
          <w:szCs w:val="42"/>
          <w:lang w:eastAsia="cs-CZ"/>
        </w:rPr>
        <w:t xml:space="preserve"> </w:t>
      </w:r>
      <w:r w:rsidR="00163EC1">
        <w:t>v</w:t>
      </w:r>
      <w:r w:rsidR="00A36C1E" w:rsidRPr="00163EC1">
        <w:t xml:space="preserve">ýzkumy </w:t>
      </w:r>
      <w:r w:rsidR="00163EC1">
        <w:t xml:space="preserve">např. </w:t>
      </w:r>
      <w:r w:rsidR="00A36C1E" w:rsidRPr="00163EC1">
        <w:t xml:space="preserve">odhalují přítomnost </w:t>
      </w:r>
      <w:proofErr w:type="spellStart"/>
      <w:r w:rsidR="00A36C1E" w:rsidRPr="00163EC1">
        <w:t>mikroplastů</w:t>
      </w:r>
      <w:proofErr w:type="spellEnd"/>
      <w:r w:rsidR="00A36C1E" w:rsidRPr="00163EC1">
        <w:t xml:space="preserve"> ve všech složkách životního prostředí, které se dostávají do potravinových řetězců</w:t>
      </w:r>
      <w:r w:rsidR="00163EC1">
        <w:t>. V</w:t>
      </w:r>
      <w:r w:rsidR="00A36C1E" w:rsidRPr="00163EC1">
        <w:t>liv</w:t>
      </w:r>
      <w:r w:rsidR="00163EC1">
        <w:t xml:space="preserve"> těchto nových nebezpečí</w:t>
      </w:r>
      <w:r w:rsidR="00A36C1E" w:rsidRPr="00163EC1">
        <w:t xml:space="preserve"> na zdraví</w:t>
      </w:r>
      <w:r w:rsidR="00163EC1">
        <w:t xml:space="preserve"> a mechanismus jejich působení</w:t>
      </w:r>
      <w:r w:rsidR="00A36C1E" w:rsidRPr="00163EC1">
        <w:t xml:space="preserve"> není zcela jasný. </w:t>
      </w:r>
      <w:r w:rsidR="00160C23" w:rsidRPr="00004417">
        <w:rPr>
          <w:szCs w:val="23"/>
        </w:rPr>
        <w:t>Česká republika by</w:t>
      </w:r>
      <w:r>
        <w:rPr>
          <w:szCs w:val="23"/>
        </w:rPr>
        <w:t xml:space="preserve"> také</w:t>
      </w:r>
      <w:r w:rsidR="00160C23" w:rsidRPr="00004417">
        <w:rPr>
          <w:szCs w:val="23"/>
        </w:rPr>
        <w:t xml:space="preserve"> měla být dostatečně připravena </w:t>
      </w:r>
      <w:r w:rsidRPr="00004417">
        <w:rPr>
          <w:szCs w:val="23"/>
        </w:rPr>
        <w:t xml:space="preserve">nově </w:t>
      </w:r>
      <w:r>
        <w:rPr>
          <w:szCs w:val="23"/>
        </w:rPr>
        <w:t>se objevující</w:t>
      </w:r>
      <w:r w:rsidRPr="00004417">
        <w:rPr>
          <w:szCs w:val="23"/>
        </w:rPr>
        <w:t xml:space="preserve"> rizika spojená s výskytem nebezpečných fyzikálních, biologických a chemických agens v potravinách </w:t>
      </w:r>
      <w:r w:rsidR="00B671C5" w:rsidRPr="00004417">
        <w:rPr>
          <w:szCs w:val="23"/>
        </w:rPr>
        <w:t>identifi</w:t>
      </w:r>
      <w:r w:rsidR="00160C23" w:rsidRPr="00004417">
        <w:rPr>
          <w:szCs w:val="23"/>
        </w:rPr>
        <w:t xml:space="preserve">kovat a řešit. </w:t>
      </w:r>
    </w:p>
    <w:p w14:paraId="44B68BFE" w14:textId="1127A195" w:rsidR="00160C23" w:rsidRPr="00004417" w:rsidRDefault="00C02D12" w:rsidP="006B2015">
      <w:pPr>
        <w:spacing w:after="120"/>
        <w:jc w:val="both"/>
        <w:rPr>
          <w:b/>
          <w:i/>
          <w:sz w:val="20"/>
        </w:rPr>
      </w:pPr>
      <w:r>
        <w:rPr>
          <w:szCs w:val="23"/>
        </w:rPr>
        <w:t>Nicméně r</w:t>
      </w:r>
      <w:r w:rsidR="00160C23" w:rsidRPr="00004417">
        <w:rPr>
          <w:szCs w:val="23"/>
        </w:rPr>
        <w:t>ozsah nových rizik je tak velký, že je nezbytná spolupráce na mezinárodní úrovni</w:t>
      </w:r>
      <w:r w:rsidR="00CC0F4C" w:rsidRPr="00004417">
        <w:rPr>
          <w:szCs w:val="23"/>
        </w:rPr>
        <w:t>, kde podobné programy již běží, stejně tak jako na úrovni EFSA</w:t>
      </w:r>
      <w:r w:rsidR="00160C23" w:rsidRPr="00004417">
        <w:rPr>
          <w:szCs w:val="23"/>
        </w:rPr>
        <w:t xml:space="preserve">. Podobně jako v případě bezpečnostní politiky země, i v oblasti nově hrozících rizik z potravin je ČR poměrně konzervativní, hodně spoléhá na pomoc zvenčí (EU) a na dobrovolnou aktivitu univerzit </w:t>
      </w:r>
      <w:r w:rsidR="00163EC1">
        <w:rPr>
          <w:szCs w:val="23"/>
        </w:rPr>
        <w:br/>
      </w:r>
      <w:r w:rsidR="00160C23" w:rsidRPr="00004417">
        <w:rPr>
          <w:szCs w:val="23"/>
        </w:rPr>
        <w:t xml:space="preserve">a institucí. Informace jsou ad hoc diskutovány v rámci meziresortní </w:t>
      </w:r>
      <w:r w:rsidR="00CC0F4C" w:rsidRPr="00004417">
        <w:rPr>
          <w:szCs w:val="23"/>
        </w:rPr>
        <w:t>KSBP</w:t>
      </w:r>
      <w:r w:rsidR="00160C23" w:rsidRPr="00004417">
        <w:rPr>
          <w:szCs w:val="23"/>
        </w:rPr>
        <w:t xml:space="preserve">, ale nelze zatím hovořit o systematické péči věnované této problematice. Ta by vyžadovala určitou systemizaci a reporting, který by dovolil s předstihem alokovat potřebné kapacity do institucí schopných řešit tato nová rizika (např. diagnostiku, vědecky podloženou komunikaci s odborníky </w:t>
      </w:r>
      <w:r w:rsidR="00BD320C">
        <w:rPr>
          <w:szCs w:val="23"/>
        </w:rPr>
        <w:br/>
      </w:r>
      <w:r w:rsidR="00160C23" w:rsidRPr="00004417">
        <w:rPr>
          <w:szCs w:val="23"/>
        </w:rPr>
        <w:t>i veřejností).</w:t>
      </w:r>
    </w:p>
    <w:p w14:paraId="2A256FC8" w14:textId="77777777" w:rsidR="00027B3F" w:rsidRDefault="00027B3F" w:rsidP="00027B3F">
      <w:pPr>
        <w:spacing w:after="120"/>
        <w:rPr>
          <w:b/>
          <w:i/>
        </w:rPr>
      </w:pPr>
      <w:r>
        <w:rPr>
          <w:b/>
          <w:i/>
        </w:rPr>
        <w:t>Popis současného stavu</w:t>
      </w:r>
    </w:p>
    <w:p w14:paraId="793E23B2" w14:textId="4AD4B6F6" w:rsidR="00160C23" w:rsidRPr="00004417" w:rsidRDefault="00160C23" w:rsidP="00C550EC">
      <w:pPr>
        <w:spacing w:after="120"/>
        <w:jc w:val="both"/>
        <w:rPr>
          <w:szCs w:val="23"/>
        </w:rPr>
      </w:pPr>
      <w:r w:rsidRPr="00004417">
        <w:rPr>
          <w:szCs w:val="23"/>
        </w:rPr>
        <w:t xml:space="preserve">Český trh s potravinami je vysoce otevřený z hlediska importu i exportu potravin, zejména </w:t>
      </w:r>
      <w:r w:rsidR="006B2B00">
        <w:rPr>
          <w:szCs w:val="23"/>
        </w:rPr>
        <w:br/>
      </w:r>
      <w:r w:rsidRPr="00004417">
        <w:rPr>
          <w:szCs w:val="23"/>
        </w:rPr>
        <w:t>v rámci EU. Samotné přistoupení k EU vedlo k závazku všech zemí spolupracovat na všech frontá</w:t>
      </w:r>
      <w:r w:rsidR="00A235A3">
        <w:rPr>
          <w:szCs w:val="23"/>
        </w:rPr>
        <w:t>ch</w:t>
      </w:r>
      <w:r w:rsidRPr="00004417">
        <w:rPr>
          <w:szCs w:val="23"/>
        </w:rPr>
        <w:t xml:space="preserve"> při kontrole potravin, protože pro jednotlivé země by to byl nezvládnutelný úkol. Dělba práce je na poměrně dobré úrovni. Existuje např. </w:t>
      </w:r>
      <w:r w:rsidR="00BE2343">
        <w:rPr>
          <w:szCs w:val="23"/>
        </w:rPr>
        <w:t>S</w:t>
      </w:r>
      <w:r w:rsidRPr="00004417">
        <w:rPr>
          <w:szCs w:val="23"/>
        </w:rPr>
        <w:t xml:space="preserve">ystém rychlého varování pro potraviny </w:t>
      </w:r>
      <w:r w:rsidR="006B2B00">
        <w:rPr>
          <w:szCs w:val="23"/>
        </w:rPr>
        <w:br/>
      </w:r>
      <w:r w:rsidRPr="00004417">
        <w:rPr>
          <w:szCs w:val="23"/>
        </w:rPr>
        <w:t>a krmiva (RASFF), který je v provozu 24 hod</w:t>
      </w:r>
      <w:r w:rsidR="004735BD">
        <w:rPr>
          <w:szCs w:val="23"/>
        </w:rPr>
        <w:t>.</w:t>
      </w:r>
      <w:r w:rsidRPr="00004417">
        <w:rPr>
          <w:szCs w:val="23"/>
        </w:rPr>
        <w:t xml:space="preserve"> 7 dnů v týdnu. Tímto systémem si země sdělují potřebné informace vedoucí k aktivitám kontroly. Samozřejmě mohou existovat nové poznatky, které zatím úplně běžné pro výkon kontroly nejsou. V tom případě se iniciuje skupina pro tzv. emerging risks (Emerging Risks Exchange Network; EREN), která existuje při Evropském úřadu pro bezpečnost potravin a ČR v ní má svého zástupce. Tato skupina se zabývá tipováním potenciálních rizik globálně a iniciuje případná cílená šetření, kterých se často účastní i ČR. Jako příklad aktivit v některých zemích EU lze uvést např.: statistick</w:t>
      </w:r>
      <w:r w:rsidR="008E11BB">
        <w:rPr>
          <w:szCs w:val="23"/>
        </w:rPr>
        <w:t>á</w:t>
      </w:r>
      <w:r w:rsidRPr="00004417">
        <w:rPr>
          <w:szCs w:val="23"/>
        </w:rPr>
        <w:t xml:space="preserve"> modelování, která identifikují metody snižování rizika výskytu mykotoxinů v potravinovém řetězci, zvláštní surveillance programy pro vyhledávání nebezpečí/rizik ve vztahu </w:t>
      </w:r>
      <w:r w:rsidR="006B2B00">
        <w:rPr>
          <w:szCs w:val="23"/>
        </w:rPr>
        <w:br/>
      </w:r>
      <w:r w:rsidRPr="00004417">
        <w:rPr>
          <w:szCs w:val="23"/>
        </w:rPr>
        <w:t xml:space="preserve">k potravinám, dohled nad zoonózami, vědecké projekty zabývající se prevalencí antibiotické rezistence (Rakousko); aplikaci kvantitativních rizikových modelů pro pesticidy, mykotoxiny, morfin v máku (Maďarsko); invazivní druhy </w:t>
      </w:r>
      <w:r w:rsidR="004735BD">
        <w:rPr>
          <w:szCs w:val="23"/>
        </w:rPr>
        <w:t>nepůvodní</w:t>
      </w:r>
      <w:r w:rsidRPr="00004417">
        <w:rPr>
          <w:szCs w:val="23"/>
        </w:rPr>
        <w:t>ch rostlin, diagnostiku rostlin a jejich rozděle</w:t>
      </w:r>
      <w:r w:rsidR="004735BD">
        <w:rPr>
          <w:szCs w:val="23"/>
        </w:rPr>
        <w:t xml:space="preserve">ní, budování center pro zdraví volně </w:t>
      </w:r>
      <w:r w:rsidRPr="00004417">
        <w:rPr>
          <w:szCs w:val="23"/>
        </w:rPr>
        <w:t>žijících zvířat a sledování vektorů, zoonózy a jejich včasn</w:t>
      </w:r>
      <w:r w:rsidR="00B9750A">
        <w:rPr>
          <w:szCs w:val="23"/>
        </w:rPr>
        <w:t>ou</w:t>
      </w:r>
      <w:r w:rsidRPr="00004417">
        <w:rPr>
          <w:szCs w:val="23"/>
        </w:rPr>
        <w:t xml:space="preserve"> identifikac</w:t>
      </w:r>
      <w:r w:rsidR="00B9750A">
        <w:rPr>
          <w:szCs w:val="23"/>
        </w:rPr>
        <w:t>i</w:t>
      </w:r>
      <w:r w:rsidRPr="00004417">
        <w:rPr>
          <w:szCs w:val="23"/>
        </w:rPr>
        <w:t xml:space="preserve"> a varování před nimi, společné aktivity státu a výzkumných institucí pro zlepšení zdraví zvířat, atd. (Holandsko).</w:t>
      </w:r>
      <w:r w:rsidR="00057EDB" w:rsidRPr="00004417">
        <w:rPr>
          <w:szCs w:val="23"/>
        </w:rPr>
        <w:t xml:space="preserve"> </w:t>
      </w:r>
    </w:p>
    <w:p w14:paraId="18907A12" w14:textId="0F4EA57F" w:rsidR="00057EDB" w:rsidRPr="00004417" w:rsidRDefault="007D01D6" w:rsidP="007D01D6">
      <w:pPr>
        <w:spacing w:after="120"/>
        <w:jc w:val="both"/>
        <w:rPr>
          <w:b/>
          <w:i/>
          <w:sz w:val="20"/>
        </w:rPr>
      </w:pPr>
      <w:r w:rsidRPr="00004417">
        <w:rPr>
          <w:szCs w:val="23"/>
        </w:rPr>
        <w:t xml:space="preserve">V návaznosti na otevření trhu ČR a inovační tlak prudce narostl počet potravin dostupných na trhu v ČR. S řadou z nich nemáme žádné zkušenosti a jejich konzumace může vnímavým jedincům způsobit neočekávané nežádoucí zdravotní reakce, které mohou vést i k vážnému poškození lidského zdraví. V některých zemích (např. ve Francii a Itálii) již delší dobu fungují systémy, kde jsou tyto informace o nežádoucích zdravotních reakcích po konzumaci těchto potravin sbírány, a to díky hlášením od odborné veřejnosti (lékaři, farmaceuti…). </w:t>
      </w:r>
      <w:r w:rsidR="00057EDB" w:rsidRPr="00004417">
        <w:rPr>
          <w:szCs w:val="23"/>
        </w:rPr>
        <w:t>V</w:t>
      </w:r>
      <w:r w:rsidRPr="00004417">
        <w:rPr>
          <w:szCs w:val="23"/>
        </w:rPr>
        <w:t> ČR takový systém provozuje od roku 2015 Státní zdravotní ústav pod názvem Nutrivigila</w:t>
      </w:r>
      <w:r w:rsidR="00C60715">
        <w:rPr>
          <w:szCs w:val="23"/>
        </w:rPr>
        <w:t>n</w:t>
      </w:r>
      <w:r w:rsidRPr="00004417">
        <w:rPr>
          <w:szCs w:val="23"/>
        </w:rPr>
        <w:t>ce CZ.</w:t>
      </w:r>
    </w:p>
    <w:p w14:paraId="5FEC4DE9" w14:textId="77777777" w:rsidR="00027B3F" w:rsidRDefault="00027B3F" w:rsidP="00027B3F">
      <w:pPr>
        <w:spacing w:after="120"/>
        <w:rPr>
          <w:b/>
          <w:i/>
        </w:rPr>
      </w:pPr>
      <w:r>
        <w:rPr>
          <w:b/>
          <w:i/>
        </w:rPr>
        <w:t>Čeho chceme dosáhnout</w:t>
      </w:r>
    </w:p>
    <w:p w14:paraId="0775D35E" w14:textId="75182450" w:rsidR="00160C23" w:rsidRPr="00C550EC" w:rsidRDefault="00D36771" w:rsidP="00C550EC">
      <w:pPr>
        <w:spacing w:after="120"/>
        <w:jc w:val="both"/>
        <w:rPr>
          <w:b/>
          <w:i/>
          <w:sz w:val="20"/>
        </w:rPr>
      </w:pPr>
      <w:r w:rsidRPr="00D36771">
        <w:rPr>
          <w:szCs w:val="23"/>
        </w:rPr>
        <w:t>N</w:t>
      </w:r>
      <w:r w:rsidR="00160C23" w:rsidRPr="00D36771">
        <w:rPr>
          <w:szCs w:val="23"/>
        </w:rPr>
        <w:t>ově hrozící rizika z</w:t>
      </w:r>
      <w:r w:rsidR="00B9750A">
        <w:rPr>
          <w:szCs w:val="23"/>
        </w:rPr>
        <w:t xml:space="preserve"> </w:t>
      </w:r>
      <w:r w:rsidR="00160C23" w:rsidRPr="00D36771">
        <w:rPr>
          <w:szCs w:val="23"/>
        </w:rPr>
        <w:t>potravin</w:t>
      </w:r>
      <w:r w:rsidR="00B9750A">
        <w:rPr>
          <w:szCs w:val="23"/>
        </w:rPr>
        <w:t xml:space="preserve"> jsou</w:t>
      </w:r>
      <w:r w:rsidR="00160C23" w:rsidRPr="00D36771">
        <w:rPr>
          <w:szCs w:val="23"/>
        </w:rPr>
        <w:t xml:space="preserve"> pravidelně diskutována v nově ustavené </w:t>
      </w:r>
      <w:r w:rsidR="0079204A">
        <w:rPr>
          <w:szCs w:val="23"/>
        </w:rPr>
        <w:t xml:space="preserve">ad hoc </w:t>
      </w:r>
      <w:r w:rsidR="00160C23" w:rsidRPr="00D36771">
        <w:rPr>
          <w:szCs w:val="23"/>
        </w:rPr>
        <w:t>meziresortní pracovní skupině. Tato skupina by měla zpracovávat minimálně 1x ročně zprávu, se kterou by v případě nutnosti dále pracovala KSBP. Jednoznačným benefitem by byla zlepšená schopnost státní správy reagovat na nová rizika, podpořit financování jejich výzkumu, diagnostiky či tvorby doporučení v dostatečném předstihu. Zpráva by měla navazovat zejména na informace EREN EFSA, měla by jednoznačně doporučit, která z nových rizik se jeví jako relevantní pro ČR a z jakých důvodů. Současně by měla signalizovat směr doporučených opatření pro ČR.</w:t>
      </w:r>
    </w:p>
    <w:p w14:paraId="4E3A69F4" w14:textId="77777777" w:rsidR="00027B3F" w:rsidRDefault="00027B3F" w:rsidP="00027B3F">
      <w:pPr>
        <w:spacing w:after="120"/>
        <w:rPr>
          <w:b/>
          <w:i/>
        </w:rPr>
      </w:pPr>
      <w:r>
        <w:rPr>
          <w:b/>
          <w:i/>
        </w:rPr>
        <w:t>Předpoklady pro dosažení</w:t>
      </w:r>
    </w:p>
    <w:p w14:paraId="31FFA74F" w14:textId="6ABC4931" w:rsidR="00160C23" w:rsidRPr="00C550EC" w:rsidRDefault="00160C23" w:rsidP="00C550EC">
      <w:pPr>
        <w:spacing w:after="120"/>
        <w:jc w:val="both"/>
        <w:rPr>
          <w:b/>
          <w:i/>
          <w:sz w:val="20"/>
        </w:rPr>
      </w:pPr>
      <w:r w:rsidRPr="00CC0F4C">
        <w:rPr>
          <w:szCs w:val="23"/>
        </w:rPr>
        <w:t xml:space="preserve">Předpokladem pro splnění aktivity je schválení vytvoření nové skupiny pro „emerging risks“ </w:t>
      </w:r>
      <w:r w:rsidR="00C60715">
        <w:rPr>
          <w:szCs w:val="23"/>
        </w:rPr>
        <w:br/>
      </w:r>
      <w:r w:rsidRPr="00CC0F4C">
        <w:rPr>
          <w:szCs w:val="23"/>
        </w:rPr>
        <w:t>v ČR, která by měla zahrnovat zejména experty z resortů zdravotnictví a zemědělství a iniciace její práce.</w:t>
      </w:r>
      <w:r w:rsidR="004A09A8">
        <w:rPr>
          <w:szCs w:val="23"/>
        </w:rPr>
        <w:t xml:space="preserve"> Zajištění podpory a propagace projektu Nutrivigilance CZ.</w:t>
      </w:r>
      <w:r w:rsidR="00C02D12">
        <w:rPr>
          <w:szCs w:val="23"/>
        </w:rPr>
        <w:t xml:space="preserve"> Napojení systému Nutrivigilance CZ </w:t>
      </w:r>
      <w:r w:rsidR="00C02D12" w:rsidRPr="00163EC1">
        <w:rPr>
          <w:szCs w:val="23"/>
        </w:rPr>
        <w:t>na</w:t>
      </w:r>
      <w:r w:rsidR="00163EC1" w:rsidRPr="00163EC1">
        <w:rPr>
          <w:szCs w:val="23"/>
        </w:rPr>
        <w:t xml:space="preserve"> krajské hygienické stanice,</w:t>
      </w:r>
      <w:r w:rsidR="00C02D12" w:rsidRPr="00163EC1">
        <w:rPr>
          <w:szCs w:val="23"/>
        </w:rPr>
        <w:t xml:space="preserve"> </w:t>
      </w:r>
      <w:r w:rsidR="00163EC1">
        <w:t>které vykonávají kontrolu při zjišťování příčin poškození nebo ohrožení zdraví a zamezení šíření infekčních onemocnění nebo jiného poškození zdraví z potravin</w:t>
      </w:r>
      <w:r w:rsidR="00163EC1">
        <w:rPr>
          <w:szCs w:val="23"/>
        </w:rPr>
        <w:t>.</w:t>
      </w:r>
      <w:r w:rsidR="00D011BD">
        <w:rPr>
          <w:szCs w:val="23"/>
        </w:rPr>
        <w:t xml:space="preserve"> V případě kontroly trhu napojení na další dozorové orgány.</w:t>
      </w:r>
    </w:p>
    <w:p w14:paraId="37C24A3B" w14:textId="77777777" w:rsidR="00027B3F" w:rsidRDefault="00027B3F" w:rsidP="00027B3F">
      <w:pPr>
        <w:spacing w:after="120"/>
        <w:rPr>
          <w:b/>
          <w:i/>
        </w:rPr>
      </w:pPr>
      <w:r>
        <w:rPr>
          <w:b/>
          <w:i/>
        </w:rPr>
        <w:t>Rizika plnění</w:t>
      </w:r>
    </w:p>
    <w:p w14:paraId="33A68CAE" w14:textId="214FA87B" w:rsidR="00160C23" w:rsidRPr="00C550EC" w:rsidRDefault="00D46266" w:rsidP="00C550EC">
      <w:pPr>
        <w:spacing w:after="120"/>
        <w:jc w:val="both"/>
        <w:rPr>
          <w:b/>
          <w:i/>
          <w:sz w:val="20"/>
        </w:rPr>
      </w:pPr>
      <w:r>
        <w:rPr>
          <w:szCs w:val="23"/>
        </w:rPr>
        <w:t>Nezájem ze strany příslušných organizací</w:t>
      </w:r>
      <w:r w:rsidR="00C02D12">
        <w:rPr>
          <w:szCs w:val="23"/>
        </w:rPr>
        <w:t>, nedostatečné předávání informací</w:t>
      </w:r>
      <w:r>
        <w:rPr>
          <w:szCs w:val="23"/>
        </w:rPr>
        <w:t>. Finanční podpora realizace nástrojů pro sledování nových nebezpečí</w:t>
      </w:r>
      <w:r w:rsidR="00D36771">
        <w:rPr>
          <w:szCs w:val="23"/>
        </w:rPr>
        <w:t xml:space="preserve"> a </w:t>
      </w:r>
      <w:r w:rsidR="00D36771" w:rsidRPr="004A09A8">
        <w:rPr>
          <w:rFonts w:cs="Arial"/>
        </w:rPr>
        <w:t>projektu Nutrivigilance CZ</w:t>
      </w:r>
      <w:r w:rsidR="00D36771">
        <w:rPr>
          <w:rFonts w:cs="Arial"/>
        </w:rPr>
        <w:t>.</w:t>
      </w:r>
    </w:p>
    <w:p w14:paraId="6AA91C58" w14:textId="77777777" w:rsidR="009013A5" w:rsidRDefault="009013A5" w:rsidP="009013A5">
      <w:pPr>
        <w:spacing w:after="120"/>
        <w:jc w:val="both"/>
        <w:rPr>
          <w:b/>
          <w:i/>
        </w:rPr>
      </w:pPr>
      <w:r w:rsidRPr="00701F2F">
        <w:rPr>
          <w:rFonts w:cs="Arial"/>
          <w:b/>
          <w:i/>
          <w:szCs w:val="23"/>
        </w:rPr>
        <w:t>Identifikátory plnění</w:t>
      </w:r>
    </w:p>
    <w:p w14:paraId="7F26B50A" w14:textId="5725146F" w:rsidR="00160C23" w:rsidRDefault="00160C23" w:rsidP="00C550EC">
      <w:pPr>
        <w:spacing w:after="120"/>
        <w:jc w:val="both"/>
        <w:rPr>
          <w:szCs w:val="23"/>
        </w:rPr>
      </w:pPr>
      <w:r w:rsidRPr="00E625C5">
        <w:rPr>
          <w:szCs w:val="23"/>
        </w:rPr>
        <w:t xml:space="preserve">Metrické indikátory neexistují. Výsledkem práce </w:t>
      </w:r>
      <w:r w:rsidR="00E625C5" w:rsidRPr="00E625C5">
        <w:rPr>
          <w:szCs w:val="23"/>
        </w:rPr>
        <w:t xml:space="preserve">navrhované pracovní skupiny </w:t>
      </w:r>
      <w:r w:rsidRPr="00E625C5">
        <w:rPr>
          <w:szCs w:val="23"/>
        </w:rPr>
        <w:t>bud</w:t>
      </w:r>
      <w:r w:rsidR="00E625C5" w:rsidRPr="00E625C5">
        <w:rPr>
          <w:szCs w:val="23"/>
        </w:rPr>
        <w:t>ou</w:t>
      </w:r>
      <w:r w:rsidRPr="00E625C5">
        <w:rPr>
          <w:szCs w:val="23"/>
        </w:rPr>
        <w:t xml:space="preserve"> </w:t>
      </w:r>
      <w:r w:rsidR="00E625C5" w:rsidRPr="00E625C5">
        <w:rPr>
          <w:szCs w:val="23"/>
        </w:rPr>
        <w:t xml:space="preserve">pravidelné </w:t>
      </w:r>
      <w:r w:rsidRPr="00E625C5">
        <w:rPr>
          <w:szCs w:val="23"/>
        </w:rPr>
        <w:t>zpráv</w:t>
      </w:r>
      <w:r w:rsidR="00E625C5" w:rsidRPr="00E625C5">
        <w:rPr>
          <w:szCs w:val="23"/>
        </w:rPr>
        <w:t>y</w:t>
      </w:r>
      <w:r w:rsidRPr="00E625C5">
        <w:rPr>
          <w:szCs w:val="23"/>
        </w:rPr>
        <w:t>/popis situace předkládan</w:t>
      </w:r>
      <w:r w:rsidR="00E625C5" w:rsidRPr="00E625C5">
        <w:rPr>
          <w:szCs w:val="23"/>
        </w:rPr>
        <w:t>é</w:t>
      </w:r>
      <w:r w:rsidRPr="00E625C5">
        <w:rPr>
          <w:szCs w:val="23"/>
        </w:rPr>
        <w:t xml:space="preserve"> </w:t>
      </w:r>
      <w:r w:rsidR="00E625C5" w:rsidRPr="00E625C5">
        <w:rPr>
          <w:szCs w:val="23"/>
        </w:rPr>
        <w:t>pro informaci</w:t>
      </w:r>
      <w:r w:rsidRPr="00E625C5">
        <w:rPr>
          <w:szCs w:val="23"/>
        </w:rPr>
        <w:t xml:space="preserve"> KSBP, která bude moci </w:t>
      </w:r>
      <w:r w:rsidR="00FE66A9">
        <w:rPr>
          <w:szCs w:val="23"/>
        </w:rPr>
        <w:br/>
      </w:r>
      <w:r w:rsidRPr="00E625C5">
        <w:rPr>
          <w:szCs w:val="23"/>
        </w:rPr>
        <w:t>s informacemi dále pracovat, včetně stanovení priorit pro grantové programy, zaměření institucionálního výzkumu, atd.</w:t>
      </w:r>
    </w:p>
    <w:p w14:paraId="71AF7207" w14:textId="7E543E8B" w:rsidR="00BB76E3" w:rsidRPr="00C550EC" w:rsidRDefault="00BB76E3" w:rsidP="00C550EC">
      <w:pPr>
        <w:spacing w:after="120"/>
        <w:jc w:val="both"/>
        <w:rPr>
          <w:b/>
          <w:i/>
          <w:sz w:val="20"/>
        </w:rPr>
      </w:pPr>
      <w:r>
        <w:rPr>
          <w:szCs w:val="23"/>
        </w:rPr>
        <w:t>Úspěšnost projektu Nutrivigilance CZ je možné ověřovat např. počtem návštěvníků webu nutrivigilance.szu.cz a počtem hlášení nežádoucích reakcí</w:t>
      </w:r>
      <w:r w:rsidR="0079204A">
        <w:rPr>
          <w:szCs w:val="23"/>
        </w:rPr>
        <w:t>, včetně spolupráce se zeměmi EU</w:t>
      </w:r>
      <w:r w:rsidR="00B67CA1">
        <w:rPr>
          <w:szCs w:val="23"/>
        </w:rPr>
        <w:t xml:space="preserve">, které provozují komplementární systémy </w:t>
      </w:r>
      <w:proofErr w:type="spellStart"/>
      <w:r w:rsidR="00B67CA1">
        <w:rPr>
          <w:szCs w:val="23"/>
        </w:rPr>
        <w:t>vigilance</w:t>
      </w:r>
      <w:proofErr w:type="spellEnd"/>
      <w:r>
        <w:rPr>
          <w:szCs w:val="23"/>
        </w:rPr>
        <w:t>.</w:t>
      </w:r>
    </w:p>
    <w:p w14:paraId="4E20EEA5" w14:textId="77777777" w:rsidR="009013A5" w:rsidRDefault="009013A5" w:rsidP="009013A5">
      <w:pPr>
        <w:spacing w:after="120"/>
        <w:rPr>
          <w:b/>
          <w:i/>
        </w:rPr>
      </w:pPr>
      <w:r>
        <w:rPr>
          <w:b/>
          <w:i/>
        </w:rPr>
        <w:t>Časový horizont</w:t>
      </w:r>
    </w:p>
    <w:p w14:paraId="60700967" w14:textId="77777777" w:rsidR="009013A5" w:rsidRDefault="009013A5" w:rsidP="009013A5">
      <w:pPr>
        <w:pStyle w:val="Default"/>
        <w:spacing w:after="120"/>
        <w:jc w:val="both"/>
        <w:rPr>
          <w:rFonts w:ascii="Arial" w:hAnsi="Arial" w:cs="Arial"/>
          <w:sz w:val="22"/>
          <w:szCs w:val="22"/>
        </w:rPr>
      </w:pPr>
      <w:r w:rsidRPr="00C550EC">
        <w:rPr>
          <w:rFonts w:ascii="Arial" w:hAnsi="Arial" w:cs="Arial"/>
          <w:sz w:val="22"/>
          <w:szCs w:val="23"/>
        </w:rPr>
        <w:t xml:space="preserve">Rozhodnutí o ustavení pracovní skupiny může proběhnout </w:t>
      </w:r>
      <w:r>
        <w:rPr>
          <w:rFonts w:ascii="Arial" w:hAnsi="Arial" w:cs="Arial"/>
          <w:sz w:val="22"/>
          <w:szCs w:val="23"/>
        </w:rPr>
        <w:t>do roku</w:t>
      </w:r>
      <w:r w:rsidRPr="00C550EC">
        <w:rPr>
          <w:rFonts w:ascii="Arial" w:hAnsi="Arial" w:cs="Arial"/>
          <w:sz w:val="22"/>
          <w:szCs w:val="23"/>
        </w:rPr>
        <w:t xml:space="preserve"> </w:t>
      </w:r>
      <w:r>
        <w:rPr>
          <w:rFonts w:ascii="Arial" w:hAnsi="Arial" w:cs="Arial"/>
          <w:sz w:val="22"/>
          <w:szCs w:val="23"/>
        </w:rPr>
        <w:t>2023</w:t>
      </w:r>
      <w:r w:rsidRPr="00C550EC">
        <w:rPr>
          <w:rFonts w:ascii="Arial" w:hAnsi="Arial" w:cs="Arial"/>
          <w:sz w:val="22"/>
          <w:szCs w:val="23"/>
        </w:rPr>
        <w:t xml:space="preserve">. </w:t>
      </w:r>
      <w:r w:rsidRPr="004A09A8">
        <w:rPr>
          <w:rFonts w:ascii="Arial" w:hAnsi="Arial" w:cs="Arial"/>
          <w:sz w:val="22"/>
          <w:szCs w:val="22"/>
        </w:rPr>
        <w:t xml:space="preserve">Podpora </w:t>
      </w:r>
      <w:r>
        <w:rPr>
          <w:rFonts w:ascii="Arial" w:hAnsi="Arial" w:cs="Arial"/>
          <w:sz w:val="22"/>
          <w:szCs w:val="22"/>
        </w:rPr>
        <w:br/>
      </w:r>
      <w:r w:rsidRPr="004A09A8">
        <w:rPr>
          <w:rFonts w:ascii="Arial" w:hAnsi="Arial" w:cs="Arial"/>
          <w:sz w:val="22"/>
          <w:szCs w:val="22"/>
        </w:rPr>
        <w:t xml:space="preserve">a propagace projektu Nutrivigilance CZ je </w:t>
      </w:r>
      <w:r>
        <w:rPr>
          <w:rFonts w:ascii="Arial" w:hAnsi="Arial" w:cs="Arial"/>
          <w:sz w:val="22"/>
          <w:szCs w:val="22"/>
        </w:rPr>
        <w:t>kontinuální</w:t>
      </w:r>
      <w:r w:rsidRPr="004A09A8">
        <w:rPr>
          <w:rFonts w:ascii="Arial" w:hAnsi="Arial" w:cs="Arial"/>
          <w:sz w:val="22"/>
          <w:szCs w:val="22"/>
        </w:rPr>
        <w:t xml:space="preserve"> záležitostí</w:t>
      </w:r>
      <w:r>
        <w:rPr>
          <w:rFonts w:ascii="Arial" w:hAnsi="Arial" w:cs="Arial"/>
          <w:sz w:val="22"/>
          <w:szCs w:val="22"/>
        </w:rPr>
        <w:t>, obdobně jako samotné sledování nových nebezpečí</w:t>
      </w:r>
      <w:r w:rsidRPr="004A09A8">
        <w:rPr>
          <w:rFonts w:ascii="Arial" w:hAnsi="Arial" w:cs="Arial"/>
          <w:sz w:val="22"/>
          <w:szCs w:val="22"/>
        </w:rPr>
        <w:t>.</w:t>
      </w:r>
    </w:p>
    <w:p w14:paraId="2B7798AA" w14:textId="77777777" w:rsidR="00D76A8A" w:rsidRPr="00583C75" w:rsidRDefault="00D76A8A" w:rsidP="00D76A8A">
      <w:pPr>
        <w:spacing w:after="120"/>
        <w:rPr>
          <w:b/>
          <w:i/>
          <w:szCs w:val="23"/>
        </w:rPr>
      </w:pPr>
      <w:r w:rsidRPr="00583C75">
        <w:rPr>
          <w:b/>
          <w:i/>
          <w:szCs w:val="23"/>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FE66A9" w:rsidRPr="00CC0F4C" w14:paraId="1992E8A7" w14:textId="77777777" w:rsidTr="00552207">
        <w:tc>
          <w:tcPr>
            <w:tcW w:w="846" w:type="dxa"/>
          </w:tcPr>
          <w:p w14:paraId="26286E74" w14:textId="77777777" w:rsidR="00FE66A9" w:rsidRPr="00CC0F4C" w:rsidRDefault="00FE66A9" w:rsidP="00C60715">
            <w:pPr>
              <w:spacing w:before="60" w:after="60"/>
              <w:ind w:left="-112" w:right="-112"/>
              <w:jc w:val="center"/>
              <w:rPr>
                <w:sz w:val="20"/>
                <w:szCs w:val="23"/>
              </w:rPr>
            </w:pPr>
            <w:r w:rsidRPr="00CC0F4C">
              <w:rPr>
                <w:sz w:val="20"/>
                <w:szCs w:val="23"/>
              </w:rPr>
              <w:t>Kód cíle</w:t>
            </w:r>
          </w:p>
        </w:tc>
        <w:tc>
          <w:tcPr>
            <w:tcW w:w="4394" w:type="dxa"/>
          </w:tcPr>
          <w:p w14:paraId="7822108F" w14:textId="77777777" w:rsidR="00FE66A9" w:rsidRPr="00CC0F4C" w:rsidRDefault="00FE66A9" w:rsidP="00C60715">
            <w:pPr>
              <w:spacing w:before="60" w:after="60"/>
              <w:jc w:val="center"/>
              <w:rPr>
                <w:sz w:val="20"/>
                <w:szCs w:val="23"/>
              </w:rPr>
            </w:pPr>
            <w:r w:rsidRPr="00CC0F4C">
              <w:rPr>
                <w:sz w:val="20"/>
                <w:szCs w:val="23"/>
              </w:rPr>
              <w:t>Opatření</w:t>
            </w:r>
          </w:p>
        </w:tc>
        <w:tc>
          <w:tcPr>
            <w:tcW w:w="1134" w:type="dxa"/>
          </w:tcPr>
          <w:p w14:paraId="4DE23589" w14:textId="77777777" w:rsidR="00FE66A9" w:rsidRPr="00CC0F4C" w:rsidRDefault="00FE66A9" w:rsidP="00C60715">
            <w:pPr>
              <w:spacing w:before="60" w:after="60"/>
              <w:ind w:left="-107" w:right="-106"/>
              <w:jc w:val="center"/>
              <w:rPr>
                <w:sz w:val="20"/>
                <w:szCs w:val="23"/>
              </w:rPr>
            </w:pPr>
            <w:r w:rsidRPr="00CC0F4C">
              <w:rPr>
                <w:sz w:val="20"/>
                <w:szCs w:val="23"/>
              </w:rPr>
              <w:t>Gestor</w:t>
            </w:r>
          </w:p>
        </w:tc>
        <w:tc>
          <w:tcPr>
            <w:tcW w:w="1134" w:type="dxa"/>
          </w:tcPr>
          <w:p w14:paraId="7A2C9EB6" w14:textId="77777777" w:rsidR="00FE66A9" w:rsidRPr="00CC0F4C" w:rsidRDefault="00FE66A9" w:rsidP="00C60715">
            <w:pPr>
              <w:spacing w:before="60" w:after="60"/>
              <w:ind w:left="-107" w:right="-106"/>
              <w:jc w:val="center"/>
              <w:rPr>
                <w:sz w:val="20"/>
                <w:szCs w:val="23"/>
              </w:rPr>
            </w:pPr>
            <w:r w:rsidRPr="00CC0F4C">
              <w:rPr>
                <w:sz w:val="20"/>
                <w:szCs w:val="23"/>
              </w:rPr>
              <w:t>Spolugestor</w:t>
            </w:r>
          </w:p>
        </w:tc>
        <w:tc>
          <w:tcPr>
            <w:tcW w:w="1559" w:type="dxa"/>
          </w:tcPr>
          <w:p w14:paraId="1CD19312" w14:textId="77777777" w:rsidR="00FE66A9" w:rsidRPr="00CC0F4C" w:rsidRDefault="00FE66A9" w:rsidP="00C60715">
            <w:pPr>
              <w:spacing w:before="60" w:after="60"/>
              <w:ind w:left="-107" w:right="-106"/>
              <w:jc w:val="center"/>
              <w:rPr>
                <w:sz w:val="20"/>
                <w:szCs w:val="23"/>
              </w:rPr>
            </w:pPr>
            <w:r w:rsidRPr="00CC0F4C">
              <w:rPr>
                <w:sz w:val="20"/>
                <w:szCs w:val="23"/>
              </w:rPr>
              <w:t>Termín realizace</w:t>
            </w:r>
          </w:p>
        </w:tc>
      </w:tr>
      <w:tr w:rsidR="00FE66A9" w:rsidRPr="00CC0F4C" w14:paraId="2A8C174C" w14:textId="77777777" w:rsidTr="00552207">
        <w:tc>
          <w:tcPr>
            <w:tcW w:w="846" w:type="dxa"/>
          </w:tcPr>
          <w:p w14:paraId="33F418B3" w14:textId="54F0BEA9" w:rsidR="00FE66A9" w:rsidRPr="00CC0F4C" w:rsidRDefault="00FE66A9" w:rsidP="00C60715">
            <w:pPr>
              <w:spacing w:before="60" w:after="60"/>
              <w:rPr>
                <w:sz w:val="20"/>
                <w:szCs w:val="23"/>
              </w:rPr>
            </w:pPr>
            <w:r w:rsidRPr="00CC0F4C">
              <w:rPr>
                <w:sz w:val="20"/>
                <w:szCs w:val="23"/>
              </w:rPr>
              <w:t>1.4_1</w:t>
            </w:r>
          </w:p>
        </w:tc>
        <w:tc>
          <w:tcPr>
            <w:tcW w:w="4394" w:type="dxa"/>
          </w:tcPr>
          <w:p w14:paraId="36645030" w14:textId="09E6EF25" w:rsidR="00FE66A9" w:rsidRPr="00CC0F4C" w:rsidRDefault="00FE66A9" w:rsidP="00C60715">
            <w:pPr>
              <w:spacing w:before="60" w:after="60"/>
              <w:rPr>
                <w:sz w:val="20"/>
                <w:szCs w:val="23"/>
              </w:rPr>
            </w:pPr>
            <w:r w:rsidRPr="00CC0F4C">
              <w:rPr>
                <w:sz w:val="20"/>
                <w:szCs w:val="23"/>
              </w:rPr>
              <w:t>Vytvoření skupiny pro sledování nových nebezpečí</w:t>
            </w:r>
          </w:p>
        </w:tc>
        <w:tc>
          <w:tcPr>
            <w:tcW w:w="1134" w:type="dxa"/>
          </w:tcPr>
          <w:p w14:paraId="41650E04" w14:textId="51D7011B" w:rsidR="00FE66A9" w:rsidRPr="00CC0F4C" w:rsidRDefault="00FE66A9" w:rsidP="00C60715">
            <w:pPr>
              <w:spacing w:before="60" w:after="60"/>
              <w:rPr>
                <w:sz w:val="20"/>
                <w:szCs w:val="23"/>
              </w:rPr>
            </w:pPr>
            <w:r w:rsidRPr="00CC0F4C">
              <w:rPr>
                <w:sz w:val="20"/>
                <w:szCs w:val="23"/>
              </w:rPr>
              <w:t>MZe</w:t>
            </w:r>
            <w:r w:rsidR="00C55249">
              <w:rPr>
                <w:sz w:val="20"/>
                <w:szCs w:val="23"/>
              </w:rPr>
              <w:t>,</w:t>
            </w:r>
            <w:r>
              <w:rPr>
                <w:sz w:val="20"/>
                <w:szCs w:val="23"/>
              </w:rPr>
              <w:t xml:space="preserve"> MZ</w:t>
            </w:r>
          </w:p>
        </w:tc>
        <w:tc>
          <w:tcPr>
            <w:tcW w:w="1134" w:type="dxa"/>
          </w:tcPr>
          <w:p w14:paraId="5CD77B5B" w14:textId="4A0DC3C7" w:rsidR="00FE66A9" w:rsidRPr="00CC0F4C" w:rsidRDefault="00FE66A9" w:rsidP="00C60715">
            <w:pPr>
              <w:spacing w:before="60" w:after="60"/>
              <w:rPr>
                <w:sz w:val="20"/>
                <w:szCs w:val="23"/>
              </w:rPr>
            </w:pPr>
            <w:r w:rsidRPr="00CC0F4C">
              <w:rPr>
                <w:sz w:val="20"/>
                <w:szCs w:val="23"/>
              </w:rPr>
              <w:t>MŽP</w:t>
            </w:r>
          </w:p>
        </w:tc>
        <w:tc>
          <w:tcPr>
            <w:tcW w:w="1559" w:type="dxa"/>
          </w:tcPr>
          <w:p w14:paraId="51A42BF9" w14:textId="1941B733" w:rsidR="00FE66A9" w:rsidRPr="00CC0F4C" w:rsidRDefault="00FE66A9" w:rsidP="00C60715">
            <w:pPr>
              <w:spacing w:before="60" w:after="60"/>
              <w:rPr>
                <w:sz w:val="20"/>
                <w:szCs w:val="23"/>
              </w:rPr>
            </w:pPr>
            <w:r w:rsidRPr="00CC0F4C">
              <w:rPr>
                <w:sz w:val="20"/>
                <w:szCs w:val="23"/>
              </w:rPr>
              <w:t>2023</w:t>
            </w:r>
          </w:p>
        </w:tc>
      </w:tr>
      <w:tr w:rsidR="00FE66A9" w:rsidRPr="00CC0F4C" w14:paraId="3F827A69" w14:textId="77777777" w:rsidTr="007E7FEE">
        <w:tc>
          <w:tcPr>
            <w:tcW w:w="846" w:type="dxa"/>
            <w:tcBorders>
              <w:bottom w:val="single" w:sz="4" w:space="0" w:color="auto"/>
            </w:tcBorders>
          </w:tcPr>
          <w:p w14:paraId="5B6686D7" w14:textId="7ECD03C2" w:rsidR="00FE66A9" w:rsidRPr="00CC0F4C" w:rsidRDefault="00FE66A9" w:rsidP="00C60715">
            <w:pPr>
              <w:spacing w:before="60" w:after="60"/>
              <w:rPr>
                <w:sz w:val="20"/>
                <w:szCs w:val="23"/>
              </w:rPr>
            </w:pPr>
            <w:r w:rsidRPr="00CC0F4C">
              <w:rPr>
                <w:sz w:val="20"/>
                <w:szCs w:val="23"/>
              </w:rPr>
              <w:t>1.4_2</w:t>
            </w:r>
          </w:p>
        </w:tc>
        <w:tc>
          <w:tcPr>
            <w:tcW w:w="4394" w:type="dxa"/>
            <w:tcBorders>
              <w:bottom w:val="single" w:sz="4" w:space="0" w:color="auto"/>
            </w:tcBorders>
          </w:tcPr>
          <w:p w14:paraId="074FC3D8" w14:textId="0599997C" w:rsidR="00FE66A9" w:rsidRPr="00CC0F4C" w:rsidRDefault="00FE66A9" w:rsidP="00C60715">
            <w:pPr>
              <w:spacing w:before="60" w:after="60"/>
              <w:rPr>
                <w:sz w:val="20"/>
                <w:szCs w:val="23"/>
              </w:rPr>
            </w:pPr>
            <w:r w:rsidRPr="00CC0F4C">
              <w:rPr>
                <w:sz w:val="20"/>
                <w:szCs w:val="23"/>
              </w:rPr>
              <w:t>Dále rozvíjet projekt Nutrivigilance CZ</w:t>
            </w:r>
            <w:r>
              <w:rPr>
                <w:sz w:val="20"/>
                <w:szCs w:val="23"/>
              </w:rPr>
              <w:t xml:space="preserve"> a rozvíjet spolupráci v síti zemí EU</w:t>
            </w:r>
          </w:p>
        </w:tc>
        <w:tc>
          <w:tcPr>
            <w:tcW w:w="1134" w:type="dxa"/>
            <w:tcBorders>
              <w:bottom w:val="single" w:sz="4" w:space="0" w:color="auto"/>
            </w:tcBorders>
          </w:tcPr>
          <w:p w14:paraId="1A18F1DD" w14:textId="27E0B148" w:rsidR="00FE66A9" w:rsidRPr="00CC0F4C" w:rsidRDefault="00FE66A9" w:rsidP="00C60715">
            <w:pPr>
              <w:spacing w:before="60" w:after="60"/>
              <w:rPr>
                <w:sz w:val="20"/>
                <w:szCs w:val="23"/>
              </w:rPr>
            </w:pPr>
            <w:r w:rsidRPr="00CC0F4C">
              <w:rPr>
                <w:sz w:val="20"/>
                <w:szCs w:val="23"/>
              </w:rPr>
              <w:t>MZ</w:t>
            </w:r>
          </w:p>
        </w:tc>
        <w:tc>
          <w:tcPr>
            <w:tcW w:w="1134" w:type="dxa"/>
            <w:tcBorders>
              <w:bottom w:val="single" w:sz="4" w:space="0" w:color="auto"/>
            </w:tcBorders>
          </w:tcPr>
          <w:p w14:paraId="4A036E32" w14:textId="59DEBFA1" w:rsidR="00FE66A9" w:rsidRPr="00CC0F4C" w:rsidRDefault="00FE66A9" w:rsidP="00C60715">
            <w:pPr>
              <w:spacing w:before="60" w:after="60"/>
              <w:rPr>
                <w:sz w:val="20"/>
                <w:szCs w:val="23"/>
              </w:rPr>
            </w:pPr>
            <w:r>
              <w:rPr>
                <w:sz w:val="20"/>
                <w:szCs w:val="23"/>
              </w:rPr>
              <w:t>MZe</w:t>
            </w:r>
          </w:p>
        </w:tc>
        <w:tc>
          <w:tcPr>
            <w:tcW w:w="1559" w:type="dxa"/>
            <w:tcBorders>
              <w:bottom w:val="single" w:sz="4" w:space="0" w:color="auto"/>
            </w:tcBorders>
          </w:tcPr>
          <w:p w14:paraId="00A755E0" w14:textId="77777777" w:rsidR="00FE66A9" w:rsidRPr="00CC0F4C" w:rsidRDefault="00FE66A9" w:rsidP="00C60715">
            <w:pPr>
              <w:spacing w:before="60" w:after="60"/>
              <w:rPr>
                <w:sz w:val="20"/>
                <w:szCs w:val="23"/>
              </w:rPr>
            </w:pPr>
            <w:r w:rsidRPr="00CC0F4C">
              <w:rPr>
                <w:sz w:val="20"/>
                <w:szCs w:val="23"/>
              </w:rPr>
              <w:t>průběžně</w:t>
            </w:r>
          </w:p>
        </w:tc>
      </w:tr>
      <w:tr w:rsidR="007E7FEE" w:rsidRPr="00CC0F4C" w14:paraId="46AF7525" w14:textId="77777777" w:rsidTr="007E7FEE">
        <w:tc>
          <w:tcPr>
            <w:tcW w:w="846" w:type="dxa"/>
            <w:tcBorders>
              <w:bottom w:val="single" w:sz="4" w:space="0" w:color="auto"/>
            </w:tcBorders>
          </w:tcPr>
          <w:p w14:paraId="6CFDC190" w14:textId="44613290" w:rsidR="007E7FEE" w:rsidRPr="00CC0F4C" w:rsidRDefault="007E7FEE" w:rsidP="007E7FEE">
            <w:pPr>
              <w:spacing w:before="60" w:after="60"/>
              <w:rPr>
                <w:sz w:val="20"/>
                <w:szCs w:val="23"/>
              </w:rPr>
            </w:pPr>
            <w:r w:rsidRPr="00CC0F4C">
              <w:rPr>
                <w:sz w:val="20"/>
                <w:szCs w:val="23"/>
              </w:rPr>
              <w:t>1.4_</w:t>
            </w:r>
            <w:r>
              <w:rPr>
                <w:sz w:val="20"/>
                <w:szCs w:val="23"/>
              </w:rPr>
              <w:t>3</w:t>
            </w:r>
          </w:p>
        </w:tc>
        <w:tc>
          <w:tcPr>
            <w:tcW w:w="4394" w:type="dxa"/>
            <w:tcBorders>
              <w:bottom w:val="single" w:sz="4" w:space="0" w:color="auto"/>
            </w:tcBorders>
          </w:tcPr>
          <w:p w14:paraId="5DF7945E" w14:textId="5FDD8950" w:rsidR="007E7FEE" w:rsidRPr="00CC0F4C" w:rsidRDefault="007E7FEE" w:rsidP="007E7FEE">
            <w:pPr>
              <w:spacing w:before="60" w:after="60"/>
              <w:rPr>
                <w:sz w:val="20"/>
                <w:szCs w:val="23"/>
              </w:rPr>
            </w:pPr>
            <w:r>
              <w:rPr>
                <w:sz w:val="20"/>
                <w:szCs w:val="23"/>
              </w:rPr>
              <w:t>Podporovat implementaci nástrojů pro sledování nových nebezpečí</w:t>
            </w:r>
          </w:p>
        </w:tc>
        <w:tc>
          <w:tcPr>
            <w:tcW w:w="1134" w:type="dxa"/>
            <w:tcBorders>
              <w:bottom w:val="single" w:sz="4" w:space="0" w:color="auto"/>
            </w:tcBorders>
          </w:tcPr>
          <w:p w14:paraId="7E03B914" w14:textId="50E9BB72" w:rsidR="007E7FEE" w:rsidRPr="00CC0F4C" w:rsidRDefault="007E7FEE" w:rsidP="007E7FEE">
            <w:pPr>
              <w:spacing w:before="60" w:after="60"/>
              <w:rPr>
                <w:sz w:val="20"/>
                <w:szCs w:val="23"/>
              </w:rPr>
            </w:pPr>
            <w:r>
              <w:rPr>
                <w:sz w:val="20"/>
                <w:szCs w:val="23"/>
              </w:rPr>
              <w:t>MZe, MZ</w:t>
            </w:r>
          </w:p>
        </w:tc>
        <w:tc>
          <w:tcPr>
            <w:tcW w:w="1134" w:type="dxa"/>
            <w:tcBorders>
              <w:bottom w:val="single" w:sz="4" w:space="0" w:color="auto"/>
            </w:tcBorders>
          </w:tcPr>
          <w:p w14:paraId="6FE039C9" w14:textId="31C8E825" w:rsidR="007E7FEE" w:rsidRDefault="007E7FEE" w:rsidP="007E7FEE">
            <w:pPr>
              <w:spacing w:before="60" w:after="60"/>
              <w:rPr>
                <w:sz w:val="20"/>
                <w:szCs w:val="23"/>
              </w:rPr>
            </w:pPr>
            <w:r>
              <w:rPr>
                <w:sz w:val="20"/>
                <w:szCs w:val="23"/>
              </w:rPr>
              <w:t>MŽP</w:t>
            </w:r>
          </w:p>
        </w:tc>
        <w:tc>
          <w:tcPr>
            <w:tcW w:w="1559" w:type="dxa"/>
            <w:tcBorders>
              <w:bottom w:val="single" w:sz="4" w:space="0" w:color="auto"/>
            </w:tcBorders>
          </w:tcPr>
          <w:p w14:paraId="0815C83D" w14:textId="037EA438" w:rsidR="007E7FEE" w:rsidRPr="00CC0F4C" w:rsidRDefault="007E7FEE" w:rsidP="007E7FEE">
            <w:pPr>
              <w:spacing w:before="60" w:after="60"/>
              <w:rPr>
                <w:sz w:val="20"/>
                <w:szCs w:val="23"/>
              </w:rPr>
            </w:pPr>
            <w:r>
              <w:rPr>
                <w:sz w:val="20"/>
                <w:szCs w:val="23"/>
              </w:rPr>
              <w:t>průběžně</w:t>
            </w:r>
          </w:p>
        </w:tc>
      </w:tr>
    </w:tbl>
    <w:p w14:paraId="56DD9BC3" w14:textId="77777777" w:rsidR="00D76A8A" w:rsidRDefault="00D76A8A" w:rsidP="00D76A8A">
      <w:pPr>
        <w:spacing w:after="120"/>
        <w:rPr>
          <w:sz w:val="23"/>
          <w:szCs w:val="23"/>
        </w:rPr>
      </w:pPr>
    </w:p>
    <w:p w14:paraId="0AFC3C7E" w14:textId="77777777" w:rsidR="009C1731" w:rsidRDefault="009C1731" w:rsidP="00C550EC">
      <w:pPr>
        <w:jc w:val="both"/>
        <w:rPr>
          <w:b/>
          <w:sz w:val="20"/>
        </w:rPr>
      </w:pPr>
    </w:p>
    <w:p w14:paraId="09A96AFE" w14:textId="77777777" w:rsidR="003A328A" w:rsidRPr="00C550EC" w:rsidRDefault="003A328A" w:rsidP="00C550EC">
      <w:pPr>
        <w:jc w:val="both"/>
        <w:rPr>
          <w:b/>
          <w:sz w:val="20"/>
        </w:rPr>
      </w:pPr>
    </w:p>
    <w:p w14:paraId="73F4BE9F" w14:textId="77777777" w:rsidR="00B74ACA" w:rsidRDefault="00B74ACA">
      <w:pPr>
        <w:spacing w:after="160" w:line="259" w:lineRule="auto"/>
        <w:rPr>
          <w:rFonts w:eastAsiaTheme="majorEastAsia" w:cs="Arial"/>
          <w:color w:val="2E74B5" w:themeColor="accent1" w:themeShade="BF"/>
          <w:sz w:val="26"/>
          <w:szCs w:val="26"/>
        </w:rPr>
      </w:pPr>
      <w:r>
        <w:rPr>
          <w:rFonts w:cs="Arial"/>
        </w:rPr>
        <w:br w:type="page"/>
      </w:r>
    </w:p>
    <w:p w14:paraId="437A551C" w14:textId="675CF375" w:rsidR="009C1731" w:rsidRPr="008F06C1" w:rsidRDefault="009C1731" w:rsidP="00FD7314">
      <w:pPr>
        <w:pStyle w:val="Nadpis2"/>
        <w:rPr>
          <w:rFonts w:ascii="Arial" w:hAnsi="Arial" w:cs="Arial"/>
        </w:rPr>
      </w:pPr>
      <w:bookmarkStart w:id="10" w:name="_Toc92261859"/>
      <w:r w:rsidRPr="008F06C1">
        <w:rPr>
          <w:rFonts w:ascii="Arial" w:hAnsi="Arial" w:cs="Arial"/>
        </w:rPr>
        <w:t>2. Systém bezpečnosti potravin je dlouhodobě funkční a udržitelný</w:t>
      </w:r>
      <w:bookmarkEnd w:id="10"/>
      <w:r w:rsidRPr="008F06C1">
        <w:rPr>
          <w:rFonts w:ascii="Arial" w:hAnsi="Arial" w:cs="Arial"/>
        </w:rPr>
        <w:t xml:space="preserve"> </w:t>
      </w:r>
    </w:p>
    <w:p w14:paraId="471FEDE9" w14:textId="77777777" w:rsidR="008967BC" w:rsidRDefault="008967BC" w:rsidP="009C1731">
      <w:pPr>
        <w:rPr>
          <w:b/>
          <w:i/>
        </w:rPr>
      </w:pPr>
    </w:p>
    <w:p w14:paraId="2EF6DC36" w14:textId="7C0BA088" w:rsidR="009C1731" w:rsidRPr="008F06C1" w:rsidRDefault="00FD7314" w:rsidP="00FD7314">
      <w:pPr>
        <w:pStyle w:val="Nadpis3"/>
        <w:rPr>
          <w:rFonts w:ascii="Arial" w:hAnsi="Arial" w:cs="Arial"/>
        </w:rPr>
      </w:pPr>
      <w:bookmarkStart w:id="11" w:name="_Toc92261860"/>
      <w:r w:rsidRPr="008F06C1">
        <w:rPr>
          <w:rFonts w:ascii="Arial" w:hAnsi="Arial" w:cs="Arial"/>
        </w:rPr>
        <w:t xml:space="preserve">2.1. </w:t>
      </w:r>
      <w:r w:rsidR="009C1731" w:rsidRPr="008F06C1">
        <w:rPr>
          <w:rFonts w:ascii="Arial" w:hAnsi="Arial" w:cs="Arial"/>
        </w:rPr>
        <w:t>Další rozvoj systému při uplatňování principů analýzy rizik</w:t>
      </w:r>
      <w:bookmarkEnd w:id="11"/>
    </w:p>
    <w:p w14:paraId="4F6AD1EB" w14:textId="77777777" w:rsidR="00E435F0" w:rsidRDefault="00E435F0" w:rsidP="00027B3F">
      <w:pPr>
        <w:spacing w:after="120"/>
      </w:pPr>
    </w:p>
    <w:p w14:paraId="5003F717" w14:textId="77777777" w:rsidR="00027B3F" w:rsidRDefault="00027B3F" w:rsidP="00027B3F">
      <w:pPr>
        <w:spacing w:after="120"/>
        <w:rPr>
          <w:b/>
          <w:i/>
        </w:rPr>
      </w:pPr>
      <w:r>
        <w:rPr>
          <w:b/>
          <w:i/>
        </w:rPr>
        <w:t>Identifikace problému</w:t>
      </w:r>
    </w:p>
    <w:p w14:paraId="5B566D15" w14:textId="00C2346B" w:rsidR="00FE0B52" w:rsidRDefault="00FE0B52" w:rsidP="002E4CB5">
      <w:pPr>
        <w:spacing w:after="120"/>
        <w:jc w:val="both"/>
      </w:pPr>
      <w:r>
        <w:t>Pokud vládní politiky zanedbávají bezpečnost potravin, může to mít za následek vysoké sociální, zdravotní, ekonomické a environmentální náklady.</w:t>
      </w:r>
    </w:p>
    <w:p w14:paraId="432B1B93" w14:textId="76114D52" w:rsidR="00942BA3" w:rsidRPr="002E4CB5" w:rsidRDefault="00D44BDE" w:rsidP="002E4CB5">
      <w:pPr>
        <w:spacing w:after="120"/>
        <w:jc w:val="both"/>
      </w:pPr>
      <w:r>
        <w:t xml:space="preserve">Dlouhé období bez výraznějšího excesu může svádět k závěru, že bezpečnost potravin je </w:t>
      </w:r>
      <w:r w:rsidR="00FE0B52">
        <w:t xml:space="preserve">v ČR </w:t>
      </w:r>
      <w:r>
        <w:t xml:space="preserve">vyřešená záležitost. Základní parametry jsou neměnné, nicméně prostředí se poměrně dynamicky vyvíjí a proměňuje. </w:t>
      </w:r>
      <w:r w:rsidR="00AC5E30">
        <w:t>Akcentována je</w:t>
      </w:r>
      <w:r w:rsidR="00C71CD9">
        <w:t xml:space="preserve"> obecně</w:t>
      </w:r>
      <w:r>
        <w:t xml:space="preserve"> kvalit</w:t>
      </w:r>
      <w:r w:rsidR="00AC5E30">
        <w:t>a</w:t>
      </w:r>
      <w:r>
        <w:t xml:space="preserve"> potravin</w:t>
      </w:r>
      <w:r w:rsidR="00AC5E30">
        <w:t>, p</w:t>
      </w:r>
      <w:r>
        <w:t xml:space="preserve">řitom </w:t>
      </w:r>
      <w:r w:rsidR="00AC5E30">
        <w:t xml:space="preserve">v oblasti bezpečnosti potravin můžeme i nadále pozorovat </w:t>
      </w:r>
      <w:r>
        <w:t>řadu nedostatků</w:t>
      </w:r>
      <w:r w:rsidR="00AC5E30">
        <w:t>, např.</w:t>
      </w:r>
      <w:r>
        <w:t xml:space="preserve"> ve vzájemné </w:t>
      </w:r>
      <w:r w:rsidR="00C71CD9">
        <w:t xml:space="preserve">spolupráci a komunikaci. Celkově </w:t>
      </w:r>
      <w:r w:rsidR="002E4CB5" w:rsidRPr="002E4CB5">
        <w:t>největší</w:t>
      </w:r>
      <w:r w:rsidR="00C71CD9">
        <w:t xml:space="preserve"> problém vidíme u hodnocení rizik, které je z </w:t>
      </w:r>
      <w:r w:rsidR="002E4CB5" w:rsidRPr="002E4CB5">
        <w:t>dlouhodobé</w:t>
      </w:r>
      <w:r w:rsidR="00C71CD9">
        <w:t>ho pohledu</w:t>
      </w:r>
      <w:r w:rsidR="002E4CB5" w:rsidRPr="002E4CB5">
        <w:t xml:space="preserve"> podfinancov</w:t>
      </w:r>
      <w:r w:rsidR="00C71CD9">
        <w:t>ané</w:t>
      </w:r>
      <w:r w:rsidR="002E4CB5" w:rsidRPr="002E4CB5">
        <w:t>. Praktický</w:t>
      </w:r>
      <w:r w:rsidR="00A235A3">
        <w:t>m</w:t>
      </w:r>
      <w:r w:rsidR="002E4CB5" w:rsidRPr="002E4CB5">
        <w:t xml:space="preserve"> dopadem je nedostatek personálních kapacit pro</w:t>
      </w:r>
      <w:r w:rsidR="00C71CD9">
        <w:t xml:space="preserve"> provádění</w:t>
      </w:r>
      <w:r w:rsidR="002E4CB5" w:rsidRPr="002E4CB5">
        <w:t xml:space="preserve"> hodnocení rizik a </w:t>
      </w:r>
      <w:r w:rsidR="00AD52C1">
        <w:t>závislost na výstupech EFSA, resp. národních autorit jiných členských zemí</w:t>
      </w:r>
      <w:r w:rsidR="00C71CD9">
        <w:t>, které ale nemohou</w:t>
      </w:r>
      <w:r w:rsidR="00AC5E30">
        <w:t xml:space="preserve"> zohlednit</w:t>
      </w:r>
      <w:r w:rsidR="00C71CD9">
        <w:t xml:space="preserve"> národní specifika ČR</w:t>
      </w:r>
      <w:r w:rsidR="00AD52C1">
        <w:t>.</w:t>
      </w:r>
    </w:p>
    <w:p w14:paraId="007F20E4" w14:textId="77777777" w:rsidR="00027B3F" w:rsidRDefault="00027B3F" w:rsidP="00027B3F">
      <w:pPr>
        <w:spacing w:after="120"/>
        <w:rPr>
          <w:b/>
          <w:i/>
        </w:rPr>
      </w:pPr>
      <w:r>
        <w:rPr>
          <w:b/>
          <w:i/>
        </w:rPr>
        <w:t>Popis současného stavu</w:t>
      </w:r>
    </w:p>
    <w:p w14:paraId="55075C8F" w14:textId="3003CC69" w:rsidR="00CC4020" w:rsidRPr="00E435F0" w:rsidRDefault="002E4CB5" w:rsidP="00CC4020">
      <w:pPr>
        <w:spacing w:after="120"/>
        <w:jc w:val="both"/>
      </w:pPr>
      <w:r w:rsidRPr="00E435F0">
        <w:t>Systém bezpečnosti potravin</w:t>
      </w:r>
      <w:r>
        <w:t xml:space="preserve"> je v ČR provázán s úrovní evropskou. V uplynulých letech proběhla revize účelnosti obecného potravinového práva, jej</w:t>
      </w:r>
      <w:r w:rsidR="004735BD">
        <w:t>ím</w:t>
      </w:r>
      <w:r>
        <w:t xml:space="preserve">ž cílem bylo zhodnotit, zda je současná právní úprava oblasti bezpečnosti potravin stále odpovídající a dobře odolává systémovým selháním. Standardy bezpečnosti potravin EU jsou mezinárodně uznávány. Závěrem bylo, že systém bezpečnosti potravin je funkční a dobře plní svoji roli. </w:t>
      </w:r>
      <w:r w:rsidR="00057EDB">
        <w:t>S</w:t>
      </w:r>
      <w:r>
        <w:t>oučasn</w:t>
      </w:r>
      <w:r w:rsidR="00057EDB">
        <w:t xml:space="preserve">ě bylo konstatováno, že </w:t>
      </w:r>
      <w:r>
        <w:t>systém je málo transparentní a v oblasti komunikace o riziku málo efektivní.  S těmito závěry je možné s</w:t>
      </w:r>
      <w:r w:rsidR="00057EDB">
        <w:t>e ztotožnit i na národní úrovni, navíc</w:t>
      </w:r>
      <w:r w:rsidR="00CC4020">
        <w:t xml:space="preserve"> </w:t>
      </w:r>
      <w:r w:rsidR="00057EDB">
        <w:t>p</w:t>
      </w:r>
      <w:r w:rsidR="00CC4020">
        <w:t>rovázanost na EU znamená nut</w:t>
      </w:r>
      <w:r w:rsidR="00057EDB">
        <w:t>nost odpovídat na požadavky EK.</w:t>
      </w:r>
    </w:p>
    <w:p w14:paraId="281D6CD9" w14:textId="0996D18B" w:rsidR="002E4CB5" w:rsidRDefault="00CC4020" w:rsidP="002E4CB5">
      <w:pPr>
        <w:spacing w:after="120"/>
        <w:jc w:val="both"/>
      </w:pPr>
      <w:r>
        <w:t xml:space="preserve">Na druhou stranu, spolupráce mezi organizacemi </w:t>
      </w:r>
      <w:r w:rsidR="00057EDB">
        <w:t xml:space="preserve">v ČR </w:t>
      </w:r>
      <w:r>
        <w:t>je obecně dobrá a je třeba se zaměřit na konkrétní oblasti.</w:t>
      </w:r>
    </w:p>
    <w:p w14:paraId="38C80503" w14:textId="645F0231" w:rsidR="00FE0B52" w:rsidRDefault="00FE0B52" w:rsidP="00FE0B52">
      <w:pPr>
        <w:spacing w:after="120"/>
        <w:jc w:val="both"/>
      </w:pPr>
      <w:r>
        <w:t>Klíčovou roli při ochraně zdraví spotřebitelů hrají úřední vnitrostátní kontroly. Pravidelné přezkoumávání a posilování vnitrostátních kontrol potravin v celém potravinovém řetězci od farmy až po stůl je nezbytné pro účinné řízení k zajištění bezpečnosti potravin. Vnitrostátní kontroly potravin mají zásadní význam pro prevenci a kontrolu onemocnění z potravin.</w:t>
      </w:r>
    </w:p>
    <w:p w14:paraId="7F57F917" w14:textId="77777777" w:rsidR="00027B3F" w:rsidRDefault="00027B3F" w:rsidP="00027B3F">
      <w:pPr>
        <w:spacing w:after="120"/>
        <w:rPr>
          <w:b/>
          <w:i/>
        </w:rPr>
      </w:pPr>
      <w:r>
        <w:rPr>
          <w:b/>
          <w:i/>
        </w:rPr>
        <w:t>Čeho chceme dosáhnout</w:t>
      </w:r>
    </w:p>
    <w:p w14:paraId="6717EAC7" w14:textId="008C9AE0" w:rsidR="00875FA4" w:rsidRDefault="00AC52E1" w:rsidP="00AC52E1">
      <w:pPr>
        <w:spacing w:after="120"/>
        <w:jc w:val="both"/>
      </w:pPr>
      <w:r w:rsidRPr="00421BBF">
        <w:t>Bezpečnost potravin je v</w:t>
      </w:r>
      <w:r w:rsidR="00AC5E30">
        <w:t> </w:t>
      </w:r>
      <w:r w:rsidRPr="00421BBF">
        <w:t>ČR</w:t>
      </w:r>
      <w:r w:rsidR="00AC5E30">
        <w:t xml:space="preserve"> i nadále</w:t>
      </w:r>
      <w:r w:rsidRPr="00421BBF">
        <w:t xml:space="preserve"> považována za jednu z priorit.</w:t>
      </w:r>
      <w:r>
        <w:t xml:space="preserve"> </w:t>
      </w:r>
      <w:r w:rsidR="00AD52C1">
        <w:t>Rozvoj systému probíhá ve všech třech částech analýzy rizik. Hodnocení rizik není podfinancováno. ČR je partnerem pro EK, EFSA, národní autority ostatních členských států EU.</w:t>
      </w:r>
      <w:r w:rsidR="005926D3">
        <w:t xml:space="preserve"> </w:t>
      </w:r>
    </w:p>
    <w:p w14:paraId="6CFBE006" w14:textId="3CA92D28" w:rsidR="00027B3F" w:rsidRDefault="00027B3F" w:rsidP="00027B3F">
      <w:pPr>
        <w:spacing w:after="120"/>
        <w:rPr>
          <w:b/>
          <w:i/>
        </w:rPr>
      </w:pPr>
      <w:r>
        <w:rPr>
          <w:b/>
          <w:i/>
        </w:rPr>
        <w:t>Předpoklady pro dosažení</w:t>
      </w:r>
    </w:p>
    <w:p w14:paraId="6C56B6F2" w14:textId="2F394F0D" w:rsidR="00B856CB" w:rsidRPr="00B856CB" w:rsidRDefault="00B856CB" w:rsidP="009644D2">
      <w:pPr>
        <w:spacing w:after="120"/>
        <w:jc w:val="both"/>
      </w:pPr>
      <w:r w:rsidRPr="00B856CB">
        <w:t>Dostatek finančních prostředků.</w:t>
      </w:r>
      <w:r>
        <w:t xml:space="preserve"> Personální zajištění</w:t>
      </w:r>
      <w:r w:rsidR="009644D2">
        <w:t xml:space="preserve"> a průběžné vzdělávání</w:t>
      </w:r>
      <w:r>
        <w:t>.</w:t>
      </w:r>
      <w:r w:rsidR="0079204A">
        <w:t xml:space="preserve"> Obnova </w:t>
      </w:r>
      <w:r w:rsidR="009644D2">
        <w:br/>
      </w:r>
      <w:r w:rsidR="0079204A">
        <w:t>a vybavení laboratoří.</w:t>
      </w:r>
    </w:p>
    <w:p w14:paraId="15CE47BC" w14:textId="6E72C839" w:rsidR="00027B3F" w:rsidRDefault="00027B3F" w:rsidP="00027B3F">
      <w:pPr>
        <w:spacing w:after="120"/>
        <w:rPr>
          <w:b/>
          <w:i/>
        </w:rPr>
      </w:pPr>
      <w:r>
        <w:rPr>
          <w:b/>
          <w:i/>
        </w:rPr>
        <w:t>Rizika plnění</w:t>
      </w:r>
    </w:p>
    <w:p w14:paraId="7AF6FF49" w14:textId="61F76B67" w:rsidR="00AC52E1" w:rsidRDefault="00C111D7" w:rsidP="00721342">
      <w:pPr>
        <w:spacing w:after="120"/>
        <w:jc w:val="both"/>
      </w:pPr>
      <w:r w:rsidRPr="00CA6AAB">
        <w:t xml:space="preserve">Uvažování o </w:t>
      </w:r>
      <w:r w:rsidR="00721342" w:rsidRPr="00CA6AAB">
        <w:t>problemati</w:t>
      </w:r>
      <w:r w:rsidRPr="00CA6AAB">
        <w:t>ce</w:t>
      </w:r>
      <w:r w:rsidR="00721342" w:rsidRPr="00CA6AAB">
        <w:t xml:space="preserve"> bezpečnost</w:t>
      </w:r>
      <w:r w:rsidRPr="00CA6AAB">
        <w:t>i</w:t>
      </w:r>
      <w:r w:rsidR="00721342" w:rsidRPr="00CA6AAB">
        <w:t xml:space="preserve"> potravin </w:t>
      </w:r>
      <w:r w:rsidRPr="00CA6AAB">
        <w:t>jako</w:t>
      </w:r>
      <w:r w:rsidR="000819BD" w:rsidRPr="00CA6AAB">
        <w:t xml:space="preserve"> o</w:t>
      </w:r>
      <w:r w:rsidRPr="00CA6AAB">
        <w:t xml:space="preserve"> vyřešené záležitosti a s tím její odsunutí na okraj zájmu společnosti.</w:t>
      </w:r>
    </w:p>
    <w:p w14:paraId="1FBACBDC" w14:textId="77777777" w:rsidR="009013A5" w:rsidRPr="00701F2F" w:rsidRDefault="009013A5" w:rsidP="009013A5">
      <w:pPr>
        <w:spacing w:after="120"/>
        <w:rPr>
          <w:rFonts w:cs="Arial"/>
          <w:b/>
          <w:i/>
          <w:szCs w:val="23"/>
        </w:rPr>
      </w:pPr>
      <w:r w:rsidRPr="00701F2F">
        <w:rPr>
          <w:rFonts w:cs="Arial"/>
          <w:b/>
          <w:i/>
          <w:szCs w:val="23"/>
        </w:rPr>
        <w:t>Identifikátory plnění</w:t>
      </w:r>
    </w:p>
    <w:p w14:paraId="349DFC7D" w14:textId="5C8A5B2C" w:rsidR="009013A5" w:rsidRDefault="003C5FB9" w:rsidP="003C5FB9">
      <w:pPr>
        <w:spacing w:after="120"/>
        <w:jc w:val="both"/>
        <w:rPr>
          <w:b/>
          <w:i/>
        </w:rPr>
      </w:pPr>
      <w:r>
        <w:rPr>
          <w:szCs w:val="23"/>
        </w:rPr>
        <w:t>I</w:t>
      </w:r>
      <w:r w:rsidRPr="00E625C5">
        <w:rPr>
          <w:szCs w:val="23"/>
        </w:rPr>
        <w:t xml:space="preserve">ndikátory </w:t>
      </w:r>
      <w:r>
        <w:rPr>
          <w:szCs w:val="23"/>
        </w:rPr>
        <w:t xml:space="preserve">umožňující kvantitativní posouzení </w:t>
      </w:r>
      <w:r w:rsidRPr="00E625C5">
        <w:rPr>
          <w:szCs w:val="23"/>
        </w:rPr>
        <w:t>neexistují</w:t>
      </w:r>
      <w:r>
        <w:rPr>
          <w:szCs w:val="23"/>
        </w:rPr>
        <w:t xml:space="preserve">. Výstupy </w:t>
      </w:r>
      <w:r w:rsidR="00F90CC0">
        <w:rPr>
          <w:szCs w:val="23"/>
        </w:rPr>
        <w:t>budou</w:t>
      </w:r>
      <w:r>
        <w:rPr>
          <w:szCs w:val="23"/>
        </w:rPr>
        <w:t xml:space="preserve"> </w:t>
      </w:r>
      <w:r w:rsidRPr="00E625C5">
        <w:rPr>
          <w:szCs w:val="23"/>
        </w:rPr>
        <w:t>pravidelné zprávy/popis situace předkládané pro informaci KSBP</w:t>
      </w:r>
      <w:r>
        <w:rPr>
          <w:szCs w:val="23"/>
        </w:rPr>
        <w:t xml:space="preserve">. </w:t>
      </w:r>
      <w:r w:rsidR="00B67CA1">
        <w:rPr>
          <w:szCs w:val="23"/>
        </w:rPr>
        <w:t>Spolupráce mezi resorty, státy EU, EFSA a dalšími zeměmi světa.</w:t>
      </w:r>
    </w:p>
    <w:p w14:paraId="45E11BFC" w14:textId="77777777" w:rsidR="00B67CA1" w:rsidRDefault="00B67CA1" w:rsidP="00027B3F">
      <w:pPr>
        <w:spacing w:after="120"/>
        <w:rPr>
          <w:b/>
          <w:i/>
        </w:rPr>
      </w:pPr>
    </w:p>
    <w:p w14:paraId="25A2AD06" w14:textId="21B8B414" w:rsidR="00027B3F" w:rsidRDefault="00027B3F" w:rsidP="00027B3F">
      <w:pPr>
        <w:spacing w:after="120"/>
        <w:rPr>
          <w:b/>
          <w:i/>
        </w:rPr>
      </w:pPr>
      <w:r>
        <w:rPr>
          <w:b/>
          <w:i/>
        </w:rPr>
        <w:t>Časový horizont</w:t>
      </w:r>
      <w:bookmarkStart w:id="12" w:name="_GoBack"/>
      <w:bookmarkEnd w:id="12"/>
    </w:p>
    <w:p w14:paraId="6CD47BB8" w14:textId="664108A9" w:rsidR="00027B3F" w:rsidRPr="00875FA4" w:rsidRDefault="00875FA4" w:rsidP="00C60715">
      <w:pPr>
        <w:spacing w:after="120"/>
      </w:pPr>
      <w:r w:rsidRPr="00875FA4">
        <w:t>Kontinuá</w:t>
      </w:r>
      <w:r>
        <w:t>lní akt</w:t>
      </w:r>
      <w:r w:rsidRPr="00875FA4">
        <w:t>i</w:t>
      </w:r>
      <w:r>
        <w:t>v</w:t>
      </w:r>
      <w:r w:rsidRPr="00875FA4">
        <w:t>ita na celé období do roku 2030.</w:t>
      </w:r>
    </w:p>
    <w:p w14:paraId="5A9C0390" w14:textId="41E16565" w:rsidR="00D76A8A" w:rsidRPr="00583C75" w:rsidRDefault="00583C75" w:rsidP="00D76A8A">
      <w:pPr>
        <w:spacing w:after="120"/>
        <w:rPr>
          <w:b/>
          <w:i/>
          <w:szCs w:val="23"/>
        </w:rPr>
      </w:pPr>
      <w:r w:rsidRPr="00583C75">
        <w:rPr>
          <w:b/>
          <w:i/>
          <w:szCs w:val="23"/>
        </w:rPr>
        <w:t>Konkrétní opatření k naplnění cíle</w:t>
      </w:r>
    </w:p>
    <w:tbl>
      <w:tblPr>
        <w:tblStyle w:val="Mkatabulky"/>
        <w:tblW w:w="8784" w:type="dxa"/>
        <w:tblLayout w:type="fixed"/>
        <w:tblLook w:val="04A0" w:firstRow="1" w:lastRow="0" w:firstColumn="1" w:lastColumn="0" w:noHBand="0" w:noVBand="1"/>
      </w:tblPr>
      <w:tblGrid>
        <w:gridCol w:w="846"/>
        <w:gridCol w:w="4111"/>
        <w:gridCol w:w="1134"/>
        <w:gridCol w:w="1134"/>
        <w:gridCol w:w="1559"/>
      </w:tblGrid>
      <w:tr w:rsidR="00FE66A9" w:rsidRPr="007027E3" w14:paraId="4294B2CF" w14:textId="77777777" w:rsidTr="00FE66A9">
        <w:tc>
          <w:tcPr>
            <w:tcW w:w="846" w:type="dxa"/>
          </w:tcPr>
          <w:p w14:paraId="2E41823B" w14:textId="77777777" w:rsidR="00FE66A9" w:rsidRPr="007027E3" w:rsidRDefault="00FE66A9" w:rsidP="00C60715">
            <w:pPr>
              <w:spacing w:before="60" w:after="60"/>
              <w:ind w:left="-112" w:right="-112"/>
              <w:jc w:val="center"/>
              <w:rPr>
                <w:rFonts w:cs="Arial"/>
                <w:sz w:val="20"/>
                <w:szCs w:val="20"/>
              </w:rPr>
            </w:pPr>
            <w:r w:rsidRPr="007027E3">
              <w:rPr>
                <w:rFonts w:cs="Arial"/>
                <w:sz w:val="20"/>
                <w:szCs w:val="20"/>
              </w:rPr>
              <w:t>Kód cíle</w:t>
            </w:r>
          </w:p>
        </w:tc>
        <w:tc>
          <w:tcPr>
            <w:tcW w:w="4111" w:type="dxa"/>
          </w:tcPr>
          <w:p w14:paraId="222DDFE3" w14:textId="77777777" w:rsidR="00FE66A9" w:rsidRPr="007027E3" w:rsidRDefault="00FE66A9" w:rsidP="00C60715">
            <w:pPr>
              <w:spacing w:before="60" w:after="60"/>
              <w:ind w:left="-112" w:right="-112"/>
              <w:jc w:val="center"/>
              <w:rPr>
                <w:rFonts w:cs="Arial"/>
                <w:sz w:val="20"/>
                <w:szCs w:val="20"/>
              </w:rPr>
            </w:pPr>
            <w:r w:rsidRPr="007027E3">
              <w:rPr>
                <w:rFonts w:cs="Arial"/>
                <w:sz w:val="20"/>
                <w:szCs w:val="20"/>
              </w:rPr>
              <w:t>Opatření</w:t>
            </w:r>
          </w:p>
        </w:tc>
        <w:tc>
          <w:tcPr>
            <w:tcW w:w="1134" w:type="dxa"/>
          </w:tcPr>
          <w:p w14:paraId="54F2C1C2" w14:textId="77777777" w:rsidR="00FE66A9" w:rsidRPr="007027E3" w:rsidRDefault="00FE66A9" w:rsidP="00C60715">
            <w:pPr>
              <w:spacing w:before="60" w:after="60"/>
              <w:ind w:left="-112" w:right="-112"/>
              <w:jc w:val="center"/>
              <w:rPr>
                <w:rFonts w:cs="Arial"/>
                <w:sz w:val="20"/>
                <w:szCs w:val="20"/>
              </w:rPr>
            </w:pPr>
            <w:r w:rsidRPr="007027E3">
              <w:rPr>
                <w:rFonts w:cs="Arial"/>
                <w:sz w:val="20"/>
                <w:szCs w:val="20"/>
              </w:rPr>
              <w:t>Gestor</w:t>
            </w:r>
          </w:p>
        </w:tc>
        <w:tc>
          <w:tcPr>
            <w:tcW w:w="1134" w:type="dxa"/>
          </w:tcPr>
          <w:p w14:paraId="00001575" w14:textId="77777777" w:rsidR="00FE66A9" w:rsidRPr="007027E3" w:rsidRDefault="00FE66A9" w:rsidP="00C60715">
            <w:pPr>
              <w:spacing w:before="60" w:after="60"/>
              <w:ind w:left="-112" w:right="-112"/>
              <w:jc w:val="center"/>
              <w:rPr>
                <w:rFonts w:cs="Arial"/>
                <w:sz w:val="20"/>
                <w:szCs w:val="20"/>
              </w:rPr>
            </w:pPr>
            <w:r w:rsidRPr="007027E3">
              <w:rPr>
                <w:rFonts w:cs="Arial"/>
                <w:sz w:val="20"/>
                <w:szCs w:val="20"/>
              </w:rPr>
              <w:t>Spolugestor</w:t>
            </w:r>
          </w:p>
        </w:tc>
        <w:tc>
          <w:tcPr>
            <w:tcW w:w="1559" w:type="dxa"/>
          </w:tcPr>
          <w:p w14:paraId="1E43E526" w14:textId="77777777" w:rsidR="00FE66A9" w:rsidRPr="007027E3" w:rsidRDefault="00FE66A9" w:rsidP="00C60715">
            <w:pPr>
              <w:spacing w:before="60" w:after="60"/>
              <w:ind w:left="-112" w:right="-112"/>
              <w:jc w:val="center"/>
              <w:rPr>
                <w:rFonts w:cs="Arial"/>
                <w:sz w:val="20"/>
                <w:szCs w:val="20"/>
              </w:rPr>
            </w:pPr>
            <w:r w:rsidRPr="007027E3">
              <w:rPr>
                <w:rFonts w:cs="Arial"/>
                <w:sz w:val="20"/>
                <w:szCs w:val="20"/>
              </w:rPr>
              <w:t>Termín realizace</w:t>
            </w:r>
          </w:p>
        </w:tc>
      </w:tr>
      <w:tr w:rsidR="00FE66A9" w:rsidRPr="007027E3" w14:paraId="5D0EA280" w14:textId="77777777" w:rsidTr="00FE66A9">
        <w:tc>
          <w:tcPr>
            <w:tcW w:w="846" w:type="dxa"/>
          </w:tcPr>
          <w:p w14:paraId="5D9C83CB" w14:textId="094F114C" w:rsidR="00FE66A9" w:rsidRPr="007027E3" w:rsidRDefault="00FE66A9" w:rsidP="00C60715">
            <w:pPr>
              <w:spacing w:before="60" w:after="60"/>
              <w:rPr>
                <w:rFonts w:cs="Arial"/>
                <w:sz w:val="20"/>
                <w:szCs w:val="20"/>
              </w:rPr>
            </w:pPr>
            <w:r w:rsidRPr="007027E3">
              <w:rPr>
                <w:rFonts w:cs="Arial"/>
                <w:sz w:val="20"/>
                <w:szCs w:val="20"/>
              </w:rPr>
              <w:t>2.1_1</w:t>
            </w:r>
          </w:p>
        </w:tc>
        <w:tc>
          <w:tcPr>
            <w:tcW w:w="4111" w:type="dxa"/>
          </w:tcPr>
          <w:p w14:paraId="5878DF5B" w14:textId="663C4BF4" w:rsidR="00FE66A9" w:rsidRPr="007027E3" w:rsidRDefault="00FE66A9" w:rsidP="00C60715">
            <w:pPr>
              <w:spacing w:before="60" w:after="60"/>
              <w:rPr>
                <w:rFonts w:cs="Arial"/>
                <w:sz w:val="20"/>
                <w:szCs w:val="20"/>
              </w:rPr>
            </w:pPr>
            <w:r w:rsidRPr="007027E3">
              <w:rPr>
                <w:rFonts w:cs="Arial"/>
                <w:sz w:val="20"/>
                <w:szCs w:val="20"/>
              </w:rPr>
              <w:t>Podporovat činnost institucí statutárně působících v oblasti hodnocení zdravotních rizik</w:t>
            </w:r>
          </w:p>
        </w:tc>
        <w:tc>
          <w:tcPr>
            <w:tcW w:w="1134" w:type="dxa"/>
          </w:tcPr>
          <w:p w14:paraId="301D9361" w14:textId="51B04A0B" w:rsidR="00FE66A9" w:rsidRPr="007027E3" w:rsidRDefault="00FE66A9" w:rsidP="00C60715">
            <w:pPr>
              <w:spacing w:before="60" w:after="60"/>
              <w:rPr>
                <w:rFonts w:cs="Arial"/>
                <w:sz w:val="20"/>
                <w:szCs w:val="20"/>
              </w:rPr>
            </w:pPr>
            <w:r w:rsidRPr="007027E3">
              <w:rPr>
                <w:rFonts w:cs="Arial"/>
                <w:sz w:val="20"/>
                <w:szCs w:val="20"/>
              </w:rPr>
              <w:t>MZ</w:t>
            </w:r>
          </w:p>
        </w:tc>
        <w:tc>
          <w:tcPr>
            <w:tcW w:w="1134" w:type="dxa"/>
          </w:tcPr>
          <w:p w14:paraId="79ABCA99" w14:textId="18603244" w:rsidR="00FE66A9" w:rsidRPr="007027E3" w:rsidRDefault="00FE66A9" w:rsidP="00C60715">
            <w:pPr>
              <w:spacing w:before="60" w:after="60"/>
              <w:rPr>
                <w:rFonts w:cs="Arial"/>
                <w:sz w:val="20"/>
                <w:szCs w:val="20"/>
              </w:rPr>
            </w:pPr>
          </w:p>
        </w:tc>
        <w:tc>
          <w:tcPr>
            <w:tcW w:w="1559" w:type="dxa"/>
          </w:tcPr>
          <w:p w14:paraId="4E885208" w14:textId="77777777" w:rsidR="00FE66A9" w:rsidRPr="007027E3" w:rsidRDefault="00FE66A9" w:rsidP="00C60715">
            <w:pPr>
              <w:spacing w:before="60" w:after="60"/>
              <w:rPr>
                <w:rFonts w:cs="Arial"/>
                <w:sz w:val="20"/>
                <w:szCs w:val="20"/>
              </w:rPr>
            </w:pPr>
            <w:r w:rsidRPr="007027E3">
              <w:rPr>
                <w:rFonts w:cs="Arial"/>
                <w:sz w:val="20"/>
                <w:szCs w:val="20"/>
              </w:rPr>
              <w:t>průběžně</w:t>
            </w:r>
          </w:p>
        </w:tc>
      </w:tr>
      <w:tr w:rsidR="00FE66A9" w:rsidRPr="007027E3" w14:paraId="42C76C34" w14:textId="77777777" w:rsidTr="00FE66A9">
        <w:tc>
          <w:tcPr>
            <w:tcW w:w="846" w:type="dxa"/>
          </w:tcPr>
          <w:p w14:paraId="733E2488" w14:textId="1CB9BDD6" w:rsidR="00FE66A9" w:rsidRPr="007027E3" w:rsidRDefault="00FE66A9" w:rsidP="00C60715">
            <w:pPr>
              <w:spacing w:before="60" w:after="60"/>
              <w:rPr>
                <w:rFonts w:cs="Arial"/>
                <w:sz w:val="20"/>
                <w:szCs w:val="20"/>
              </w:rPr>
            </w:pPr>
            <w:r w:rsidRPr="007027E3">
              <w:rPr>
                <w:rFonts w:cs="Arial"/>
                <w:sz w:val="20"/>
                <w:szCs w:val="20"/>
              </w:rPr>
              <w:t>2.1_2</w:t>
            </w:r>
          </w:p>
        </w:tc>
        <w:tc>
          <w:tcPr>
            <w:tcW w:w="4111" w:type="dxa"/>
          </w:tcPr>
          <w:p w14:paraId="320C686C" w14:textId="3C9D1AD5" w:rsidR="00FE66A9" w:rsidRPr="007027E3" w:rsidRDefault="00FE66A9" w:rsidP="00C60715">
            <w:pPr>
              <w:spacing w:before="60" w:after="60"/>
              <w:rPr>
                <w:rFonts w:cs="Arial"/>
                <w:sz w:val="20"/>
                <w:szCs w:val="20"/>
              </w:rPr>
            </w:pPr>
            <w:r w:rsidRPr="007027E3">
              <w:rPr>
                <w:rFonts w:cs="Arial"/>
                <w:sz w:val="20"/>
                <w:szCs w:val="20"/>
              </w:rPr>
              <w:t>Optimalizovat síť laboratoří na základě provedené analýzy potřeb</w:t>
            </w:r>
            <w:r>
              <w:rPr>
                <w:rFonts w:cs="Arial"/>
                <w:sz w:val="20"/>
                <w:szCs w:val="20"/>
              </w:rPr>
              <w:t>, včetně laboratoří pro dietární expozici populačních skupin</w:t>
            </w:r>
          </w:p>
        </w:tc>
        <w:tc>
          <w:tcPr>
            <w:tcW w:w="1134" w:type="dxa"/>
          </w:tcPr>
          <w:p w14:paraId="210ECA2F" w14:textId="3FC36F51" w:rsidR="00FE66A9" w:rsidRPr="007027E3" w:rsidRDefault="00FE66A9" w:rsidP="00C55249">
            <w:pPr>
              <w:spacing w:before="60" w:after="60"/>
              <w:rPr>
                <w:rFonts w:cs="Arial"/>
                <w:sz w:val="20"/>
                <w:szCs w:val="20"/>
              </w:rPr>
            </w:pPr>
            <w:r w:rsidRPr="007027E3">
              <w:rPr>
                <w:rFonts w:cs="Arial"/>
                <w:sz w:val="20"/>
                <w:szCs w:val="20"/>
              </w:rPr>
              <w:t>MZe</w:t>
            </w:r>
            <w:r w:rsidR="00C55249">
              <w:rPr>
                <w:rFonts w:cs="Arial"/>
                <w:sz w:val="20"/>
                <w:szCs w:val="20"/>
              </w:rPr>
              <w:t xml:space="preserve">, </w:t>
            </w:r>
            <w:r>
              <w:rPr>
                <w:rFonts w:cs="Arial"/>
                <w:sz w:val="20"/>
                <w:szCs w:val="20"/>
              </w:rPr>
              <w:t>MZ</w:t>
            </w:r>
          </w:p>
        </w:tc>
        <w:tc>
          <w:tcPr>
            <w:tcW w:w="1134" w:type="dxa"/>
          </w:tcPr>
          <w:p w14:paraId="4F6F2379" w14:textId="210C4E27" w:rsidR="00FE66A9" w:rsidRPr="007027E3" w:rsidRDefault="00FE66A9" w:rsidP="00C60715">
            <w:pPr>
              <w:spacing w:before="60" w:after="60"/>
              <w:rPr>
                <w:rFonts w:cs="Arial"/>
                <w:sz w:val="20"/>
                <w:szCs w:val="20"/>
              </w:rPr>
            </w:pPr>
          </w:p>
        </w:tc>
        <w:tc>
          <w:tcPr>
            <w:tcW w:w="1559" w:type="dxa"/>
          </w:tcPr>
          <w:p w14:paraId="75B0ADD9" w14:textId="77777777" w:rsidR="00FE66A9" w:rsidRPr="007027E3" w:rsidRDefault="00FE66A9" w:rsidP="00C60715">
            <w:pPr>
              <w:spacing w:before="60" w:after="60"/>
              <w:rPr>
                <w:rFonts w:cs="Arial"/>
                <w:sz w:val="20"/>
                <w:szCs w:val="20"/>
              </w:rPr>
            </w:pPr>
            <w:r w:rsidRPr="007027E3">
              <w:rPr>
                <w:rFonts w:cs="Arial"/>
                <w:sz w:val="20"/>
                <w:szCs w:val="20"/>
              </w:rPr>
              <w:t>průběžně</w:t>
            </w:r>
          </w:p>
        </w:tc>
      </w:tr>
      <w:tr w:rsidR="00FE66A9" w:rsidRPr="007027E3" w14:paraId="436E384D" w14:textId="77777777" w:rsidTr="00FE66A9">
        <w:tc>
          <w:tcPr>
            <w:tcW w:w="846" w:type="dxa"/>
          </w:tcPr>
          <w:p w14:paraId="778ED4E3" w14:textId="4BCC586E" w:rsidR="00FE66A9" w:rsidRPr="007027E3" w:rsidRDefault="00FE66A9" w:rsidP="00C60715">
            <w:pPr>
              <w:spacing w:before="60" w:after="60"/>
              <w:rPr>
                <w:rFonts w:cs="Arial"/>
                <w:sz w:val="20"/>
                <w:szCs w:val="20"/>
              </w:rPr>
            </w:pPr>
            <w:r w:rsidRPr="007027E3">
              <w:rPr>
                <w:rFonts w:cs="Arial"/>
                <w:sz w:val="20"/>
                <w:szCs w:val="20"/>
              </w:rPr>
              <w:t>2.1_3</w:t>
            </w:r>
          </w:p>
        </w:tc>
        <w:tc>
          <w:tcPr>
            <w:tcW w:w="4111" w:type="dxa"/>
          </w:tcPr>
          <w:p w14:paraId="3D8A0C0A" w14:textId="63868E11" w:rsidR="00FE66A9" w:rsidRPr="007027E3" w:rsidRDefault="00FE66A9" w:rsidP="00C60715">
            <w:pPr>
              <w:spacing w:before="60" w:after="60"/>
              <w:rPr>
                <w:rFonts w:cs="Arial"/>
                <w:sz w:val="20"/>
                <w:szCs w:val="20"/>
              </w:rPr>
            </w:pPr>
            <w:r>
              <w:rPr>
                <w:rFonts w:cs="Arial"/>
                <w:sz w:val="20"/>
                <w:szCs w:val="20"/>
              </w:rPr>
              <w:t>D</w:t>
            </w:r>
            <w:r w:rsidRPr="007027E3">
              <w:rPr>
                <w:rFonts w:cs="Arial"/>
                <w:sz w:val="20"/>
                <w:szCs w:val="20"/>
              </w:rPr>
              <w:t>ále rozvíjet činnost Koordinačního místa v návaznosti na požadavky EFSA</w:t>
            </w:r>
          </w:p>
        </w:tc>
        <w:tc>
          <w:tcPr>
            <w:tcW w:w="1134" w:type="dxa"/>
          </w:tcPr>
          <w:p w14:paraId="73FCB3F8" w14:textId="4757D8C9" w:rsidR="00FE66A9" w:rsidRPr="007027E3" w:rsidRDefault="00FE66A9" w:rsidP="00C60715">
            <w:pPr>
              <w:spacing w:before="60" w:after="60"/>
              <w:rPr>
                <w:rFonts w:cs="Arial"/>
                <w:sz w:val="20"/>
                <w:szCs w:val="20"/>
              </w:rPr>
            </w:pPr>
            <w:r>
              <w:rPr>
                <w:rFonts w:cs="Arial"/>
                <w:sz w:val="20"/>
                <w:szCs w:val="20"/>
              </w:rPr>
              <w:t>MZe</w:t>
            </w:r>
          </w:p>
        </w:tc>
        <w:tc>
          <w:tcPr>
            <w:tcW w:w="1134" w:type="dxa"/>
          </w:tcPr>
          <w:p w14:paraId="40913737" w14:textId="77777777" w:rsidR="00FE66A9" w:rsidRPr="007027E3" w:rsidRDefault="00FE66A9" w:rsidP="00C60715">
            <w:pPr>
              <w:spacing w:before="60" w:after="60"/>
              <w:rPr>
                <w:rFonts w:cs="Arial"/>
                <w:sz w:val="20"/>
                <w:szCs w:val="20"/>
              </w:rPr>
            </w:pPr>
          </w:p>
        </w:tc>
        <w:tc>
          <w:tcPr>
            <w:tcW w:w="1559" w:type="dxa"/>
          </w:tcPr>
          <w:p w14:paraId="1E001837" w14:textId="427A37FE" w:rsidR="00FE66A9" w:rsidRPr="007027E3" w:rsidRDefault="00FE66A9" w:rsidP="00C60715">
            <w:pPr>
              <w:spacing w:before="60" w:after="60"/>
              <w:rPr>
                <w:rFonts w:cs="Arial"/>
                <w:sz w:val="20"/>
                <w:szCs w:val="20"/>
              </w:rPr>
            </w:pPr>
            <w:r w:rsidRPr="007027E3">
              <w:rPr>
                <w:rFonts w:cs="Arial"/>
                <w:sz w:val="20"/>
                <w:szCs w:val="20"/>
              </w:rPr>
              <w:t>průběžně</w:t>
            </w:r>
          </w:p>
        </w:tc>
      </w:tr>
      <w:tr w:rsidR="00FE66A9" w:rsidRPr="007027E3" w14:paraId="351DD040" w14:textId="77777777" w:rsidTr="00FE66A9">
        <w:tc>
          <w:tcPr>
            <w:tcW w:w="846" w:type="dxa"/>
          </w:tcPr>
          <w:p w14:paraId="7672BCB5" w14:textId="7AAD58B2" w:rsidR="00FE66A9" w:rsidRPr="007027E3" w:rsidRDefault="00FE66A9" w:rsidP="00C60715">
            <w:pPr>
              <w:spacing w:before="60" w:after="60"/>
              <w:rPr>
                <w:rFonts w:cs="Arial"/>
                <w:sz w:val="20"/>
                <w:szCs w:val="20"/>
              </w:rPr>
            </w:pPr>
            <w:r w:rsidRPr="007027E3">
              <w:rPr>
                <w:rFonts w:cs="Arial"/>
                <w:sz w:val="20"/>
                <w:szCs w:val="20"/>
              </w:rPr>
              <w:t>2.1_4</w:t>
            </w:r>
          </w:p>
        </w:tc>
        <w:tc>
          <w:tcPr>
            <w:tcW w:w="4111" w:type="dxa"/>
          </w:tcPr>
          <w:p w14:paraId="2ABE6AAF" w14:textId="0DEF317A" w:rsidR="00FE66A9" w:rsidRPr="007027E3" w:rsidRDefault="00FE66A9" w:rsidP="00C60715">
            <w:pPr>
              <w:spacing w:before="60" w:after="60"/>
              <w:rPr>
                <w:rFonts w:cs="Arial"/>
                <w:sz w:val="20"/>
                <w:szCs w:val="20"/>
              </w:rPr>
            </w:pPr>
            <w:r>
              <w:rPr>
                <w:rFonts w:cs="Arial"/>
                <w:sz w:val="20"/>
                <w:szCs w:val="20"/>
              </w:rPr>
              <w:t>P</w:t>
            </w:r>
            <w:r w:rsidRPr="007027E3">
              <w:rPr>
                <w:rFonts w:cs="Arial"/>
                <w:sz w:val="20"/>
                <w:szCs w:val="20"/>
              </w:rPr>
              <w:t>osilovat spolupráci s</w:t>
            </w:r>
            <w:r>
              <w:rPr>
                <w:rFonts w:cs="Arial"/>
                <w:sz w:val="20"/>
                <w:szCs w:val="20"/>
              </w:rPr>
              <w:t> </w:t>
            </w:r>
            <w:r w:rsidRPr="007027E3">
              <w:rPr>
                <w:rFonts w:cs="Arial"/>
                <w:sz w:val="20"/>
                <w:szCs w:val="20"/>
              </w:rPr>
              <w:t>výrobci</w:t>
            </w:r>
            <w:r>
              <w:rPr>
                <w:rFonts w:cs="Arial"/>
                <w:sz w:val="20"/>
                <w:szCs w:val="20"/>
              </w:rPr>
              <w:t>, dovozci</w:t>
            </w:r>
            <w:r w:rsidRPr="007027E3">
              <w:rPr>
                <w:rFonts w:cs="Arial"/>
                <w:sz w:val="20"/>
                <w:szCs w:val="20"/>
              </w:rPr>
              <w:t xml:space="preserve"> a distributory předmětů a materiálů určených pro styk s potravinami</w:t>
            </w:r>
          </w:p>
        </w:tc>
        <w:tc>
          <w:tcPr>
            <w:tcW w:w="1134" w:type="dxa"/>
          </w:tcPr>
          <w:p w14:paraId="660F8A06" w14:textId="28B8FBEB" w:rsidR="00FE66A9" w:rsidRPr="007027E3" w:rsidRDefault="00FE66A9" w:rsidP="00C60715">
            <w:pPr>
              <w:spacing w:before="60" w:after="60"/>
              <w:rPr>
                <w:rFonts w:cs="Arial"/>
                <w:sz w:val="20"/>
                <w:szCs w:val="20"/>
              </w:rPr>
            </w:pPr>
            <w:r>
              <w:rPr>
                <w:rFonts w:cs="Arial"/>
                <w:sz w:val="20"/>
                <w:szCs w:val="20"/>
              </w:rPr>
              <w:t>MZ</w:t>
            </w:r>
          </w:p>
        </w:tc>
        <w:tc>
          <w:tcPr>
            <w:tcW w:w="1134" w:type="dxa"/>
          </w:tcPr>
          <w:p w14:paraId="7D2EE8D5" w14:textId="77777777" w:rsidR="00FE66A9" w:rsidRPr="007027E3" w:rsidRDefault="00FE66A9" w:rsidP="00C60715">
            <w:pPr>
              <w:spacing w:before="60" w:after="60"/>
              <w:rPr>
                <w:rFonts w:cs="Arial"/>
                <w:sz w:val="20"/>
                <w:szCs w:val="20"/>
              </w:rPr>
            </w:pPr>
          </w:p>
        </w:tc>
        <w:tc>
          <w:tcPr>
            <w:tcW w:w="1559" w:type="dxa"/>
          </w:tcPr>
          <w:p w14:paraId="0BA73FB9" w14:textId="65C2E99B" w:rsidR="00FE66A9" w:rsidRPr="007027E3" w:rsidRDefault="00FE66A9" w:rsidP="00C60715">
            <w:pPr>
              <w:spacing w:before="60" w:after="60"/>
              <w:rPr>
                <w:rFonts w:cs="Arial"/>
                <w:sz w:val="20"/>
                <w:szCs w:val="20"/>
              </w:rPr>
            </w:pPr>
            <w:r w:rsidRPr="007027E3">
              <w:rPr>
                <w:rFonts w:cs="Arial"/>
                <w:sz w:val="20"/>
                <w:szCs w:val="20"/>
              </w:rPr>
              <w:t>průběžně</w:t>
            </w:r>
          </w:p>
        </w:tc>
      </w:tr>
      <w:tr w:rsidR="00FE66A9" w:rsidRPr="007027E3" w14:paraId="7739DBC2" w14:textId="77777777" w:rsidTr="00FE66A9">
        <w:tc>
          <w:tcPr>
            <w:tcW w:w="846" w:type="dxa"/>
          </w:tcPr>
          <w:p w14:paraId="3C342408" w14:textId="2FFDA3E1" w:rsidR="00FE66A9" w:rsidRPr="007027E3" w:rsidRDefault="00FE66A9" w:rsidP="00C60715">
            <w:pPr>
              <w:spacing w:before="60" w:after="60"/>
              <w:rPr>
                <w:rFonts w:cs="Arial"/>
                <w:sz w:val="20"/>
                <w:szCs w:val="20"/>
              </w:rPr>
            </w:pPr>
            <w:r w:rsidRPr="007027E3">
              <w:rPr>
                <w:rFonts w:cs="Arial"/>
                <w:sz w:val="20"/>
                <w:szCs w:val="20"/>
              </w:rPr>
              <w:t>2.1_5</w:t>
            </w:r>
          </w:p>
        </w:tc>
        <w:tc>
          <w:tcPr>
            <w:tcW w:w="4111" w:type="dxa"/>
          </w:tcPr>
          <w:p w14:paraId="37571967" w14:textId="39CCFDE9" w:rsidR="00FE66A9" w:rsidRPr="007027E3" w:rsidRDefault="00FE66A9" w:rsidP="00C60715">
            <w:pPr>
              <w:spacing w:before="60" w:after="60"/>
              <w:rPr>
                <w:rFonts w:cs="Arial"/>
                <w:sz w:val="20"/>
                <w:szCs w:val="20"/>
              </w:rPr>
            </w:pPr>
            <w:r w:rsidRPr="007027E3">
              <w:rPr>
                <w:rFonts w:cs="Arial"/>
                <w:sz w:val="20"/>
                <w:szCs w:val="20"/>
              </w:rPr>
              <w:t>Rozvíjet sítě spolupracujících odborníků a organizací, vč. zabezpečování odborné a technické pomoci, na národní úrovni</w:t>
            </w:r>
          </w:p>
        </w:tc>
        <w:tc>
          <w:tcPr>
            <w:tcW w:w="1134" w:type="dxa"/>
          </w:tcPr>
          <w:p w14:paraId="23765DBC" w14:textId="595AB136" w:rsidR="00FE66A9" w:rsidRPr="007027E3" w:rsidRDefault="00FE66A9" w:rsidP="00C60715">
            <w:pPr>
              <w:spacing w:before="60" w:after="60"/>
              <w:rPr>
                <w:rFonts w:cs="Arial"/>
                <w:sz w:val="20"/>
                <w:szCs w:val="20"/>
              </w:rPr>
            </w:pPr>
            <w:r>
              <w:rPr>
                <w:rFonts w:cs="Arial"/>
                <w:sz w:val="20"/>
                <w:szCs w:val="20"/>
              </w:rPr>
              <w:t>MZe</w:t>
            </w:r>
          </w:p>
        </w:tc>
        <w:tc>
          <w:tcPr>
            <w:tcW w:w="1134" w:type="dxa"/>
          </w:tcPr>
          <w:p w14:paraId="0EF6BC8F" w14:textId="6D1C58B2" w:rsidR="00FE66A9" w:rsidRPr="007027E3" w:rsidRDefault="00FE66A9" w:rsidP="00C60715">
            <w:pPr>
              <w:spacing w:before="60" w:after="60"/>
              <w:rPr>
                <w:rFonts w:cs="Arial"/>
                <w:sz w:val="20"/>
                <w:szCs w:val="20"/>
              </w:rPr>
            </w:pPr>
            <w:r>
              <w:rPr>
                <w:rFonts w:cs="Arial"/>
                <w:sz w:val="20"/>
                <w:szCs w:val="20"/>
              </w:rPr>
              <w:t>MZ</w:t>
            </w:r>
          </w:p>
        </w:tc>
        <w:tc>
          <w:tcPr>
            <w:tcW w:w="1559" w:type="dxa"/>
          </w:tcPr>
          <w:p w14:paraId="2AAC6376" w14:textId="0188D374" w:rsidR="00FE66A9" w:rsidRPr="007027E3" w:rsidRDefault="00FE66A9" w:rsidP="00C60715">
            <w:pPr>
              <w:spacing w:before="60" w:after="60"/>
              <w:rPr>
                <w:rFonts w:cs="Arial"/>
                <w:sz w:val="20"/>
                <w:szCs w:val="20"/>
              </w:rPr>
            </w:pPr>
            <w:r w:rsidRPr="007027E3">
              <w:rPr>
                <w:rFonts w:cs="Arial"/>
                <w:sz w:val="20"/>
                <w:szCs w:val="20"/>
              </w:rPr>
              <w:t>průběžně</w:t>
            </w:r>
          </w:p>
        </w:tc>
      </w:tr>
      <w:tr w:rsidR="00FE66A9" w:rsidRPr="007027E3" w14:paraId="78AF6E72" w14:textId="77777777" w:rsidTr="00FE66A9">
        <w:tc>
          <w:tcPr>
            <w:tcW w:w="846" w:type="dxa"/>
          </w:tcPr>
          <w:p w14:paraId="417BDF4C" w14:textId="104801CE" w:rsidR="00FE66A9" w:rsidRPr="007027E3" w:rsidRDefault="00FE66A9" w:rsidP="00C60715">
            <w:pPr>
              <w:spacing w:before="60" w:after="60"/>
              <w:rPr>
                <w:rFonts w:cs="Arial"/>
                <w:sz w:val="20"/>
                <w:szCs w:val="20"/>
              </w:rPr>
            </w:pPr>
            <w:r w:rsidRPr="007027E3">
              <w:rPr>
                <w:rFonts w:cs="Arial"/>
                <w:sz w:val="20"/>
                <w:szCs w:val="20"/>
              </w:rPr>
              <w:t>2.1_6</w:t>
            </w:r>
          </w:p>
        </w:tc>
        <w:tc>
          <w:tcPr>
            <w:tcW w:w="4111" w:type="dxa"/>
          </w:tcPr>
          <w:p w14:paraId="483240F9" w14:textId="34B0B39C" w:rsidR="00FE66A9" w:rsidRPr="007027E3" w:rsidRDefault="00FE66A9" w:rsidP="00C60715">
            <w:pPr>
              <w:spacing w:before="60" w:after="60"/>
              <w:rPr>
                <w:rFonts w:cs="Arial"/>
                <w:sz w:val="20"/>
                <w:szCs w:val="20"/>
              </w:rPr>
            </w:pPr>
            <w:r w:rsidRPr="007027E3">
              <w:rPr>
                <w:rFonts w:cs="Arial"/>
                <w:sz w:val="20"/>
                <w:szCs w:val="20"/>
              </w:rPr>
              <w:t>Podporovat zapojení národních expertů a institucí, které provádí hodnocení rizik, do spolupráce s EFSA</w:t>
            </w:r>
          </w:p>
        </w:tc>
        <w:tc>
          <w:tcPr>
            <w:tcW w:w="1134" w:type="dxa"/>
          </w:tcPr>
          <w:p w14:paraId="4AF36C8B" w14:textId="7E90A2C1" w:rsidR="00FE66A9" w:rsidRPr="007027E3" w:rsidRDefault="00FE66A9" w:rsidP="00C60715">
            <w:pPr>
              <w:spacing w:before="60" w:after="60"/>
              <w:rPr>
                <w:rFonts w:cs="Arial"/>
                <w:sz w:val="20"/>
                <w:szCs w:val="20"/>
              </w:rPr>
            </w:pPr>
            <w:r>
              <w:rPr>
                <w:rFonts w:cs="Arial"/>
                <w:sz w:val="20"/>
                <w:szCs w:val="20"/>
              </w:rPr>
              <w:t>MZe</w:t>
            </w:r>
          </w:p>
        </w:tc>
        <w:tc>
          <w:tcPr>
            <w:tcW w:w="1134" w:type="dxa"/>
          </w:tcPr>
          <w:p w14:paraId="7797F366" w14:textId="6FBC42AB" w:rsidR="00FE66A9" w:rsidRPr="007027E3" w:rsidRDefault="00FE66A9" w:rsidP="00C60715">
            <w:pPr>
              <w:spacing w:before="60" w:after="60"/>
              <w:rPr>
                <w:rFonts w:cs="Arial"/>
                <w:sz w:val="20"/>
                <w:szCs w:val="20"/>
              </w:rPr>
            </w:pPr>
            <w:r>
              <w:rPr>
                <w:rFonts w:cs="Arial"/>
                <w:sz w:val="20"/>
                <w:szCs w:val="20"/>
              </w:rPr>
              <w:t>MZ</w:t>
            </w:r>
          </w:p>
        </w:tc>
        <w:tc>
          <w:tcPr>
            <w:tcW w:w="1559" w:type="dxa"/>
          </w:tcPr>
          <w:p w14:paraId="1B618745" w14:textId="7924AB14" w:rsidR="00FE66A9" w:rsidRPr="007027E3" w:rsidRDefault="00FE66A9" w:rsidP="00C60715">
            <w:pPr>
              <w:spacing w:before="60" w:after="60"/>
              <w:rPr>
                <w:rFonts w:cs="Arial"/>
                <w:sz w:val="20"/>
                <w:szCs w:val="20"/>
              </w:rPr>
            </w:pPr>
            <w:r w:rsidRPr="007027E3">
              <w:rPr>
                <w:rFonts w:cs="Arial"/>
                <w:sz w:val="20"/>
                <w:szCs w:val="20"/>
              </w:rPr>
              <w:t>průběžně</w:t>
            </w:r>
          </w:p>
        </w:tc>
      </w:tr>
      <w:tr w:rsidR="00FE66A9" w:rsidRPr="007027E3" w14:paraId="1AE6F0BC" w14:textId="77777777" w:rsidTr="00FE66A9">
        <w:tc>
          <w:tcPr>
            <w:tcW w:w="846" w:type="dxa"/>
          </w:tcPr>
          <w:p w14:paraId="7D2CFE80" w14:textId="3DFE9F2B" w:rsidR="00FE66A9" w:rsidRPr="007027E3" w:rsidRDefault="00FE66A9" w:rsidP="00C60715">
            <w:pPr>
              <w:spacing w:before="60" w:after="60"/>
              <w:rPr>
                <w:rFonts w:cs="Arial"/>
                <w:sz w:val="20"/>
                <w:szCs w:val="20"/>
              </w:rPr>
            </w:pPr>
            <w:r w:rsidRPr="007027E3">
              <w:rPr>
                <w:rFonts w:cs="Arial"/>
                <w:sz w:val="20"/>
                <w:szCs w:val="20"/>
              </w:rPr>
              <w:t>2.1_7</w:t>
            </w:r>
          </w:p>
        </w:tc>
        <w:tc>
          <w:tcPr>
            <w:tcW w:w="4111" w:type="dxa"/>
          </w:tcPr>
          <w:p w14:paraId="422C74B4" w14:textId="2CD69E8B" w:rsidR="00FE66A9" w:rsidRPr="007027E3" w:rsidRDefault="00FE66A9" w:rsidP="00C60715">
            <w:pPr>
              <w:spacing w:before="60" w:after="60"/>
              <w:rPr>
                <w:rFonts w:cs="Arial"/>
                <w:sz w:val="20"/>
                <w:szCs w:val="20"/>
              </w:rPr>
            </w:pPr>
            <w:r w:rsidRPr="007027E3">
              <w:rPr>
                <w:rFonts w:cs="Arial"/>
                <w:sz w:val="20"/>
                <w:szCs w:val="20"/>
              </w:rPr>
              <w:t>Přinést systémové řešení podpory laboratoří resortních v. v. i.</w:t>
            </w:r>
          </w:p>
        </w:tc>
        <w:tc>
          <w:tcPr>
            <w:tcW w:w="1134" w:type="dxa"/>
          </w:tcPr>
          <w:p w14:paraId="3E85EF23" w14:textId="6F4B3B51" w:rsidR="00FE66A9" w:rsidRPr="007027E3" w:rsidRDefault="00FE66A9" w:rsidP="00C60715">
            <w:pPr>
              <w:spacing w:before="60" w:after="60"/>
              <w:rPr>
                <w:rFonts w:cs="Arial"/>
                <w:sz w:val="20"/>
                <w:szCs w:val="20"/>
              </w:rPr>
            </w:pPr>
            <w:r w:rsidRPr="007027E3">
              <w:rPr>
                <w:rFonts w:cs="Arial"/>
                <w:sz w:val="20"/>
                <w:szCs w:val="20"/>
              </w:rPr>
              <w:t>MZe</w:t>
            </w:r>
          </w:p>
        </w:tc>
        <w:tc>
          <w:tcPr>
            <w:tcW w:w="1134" w:type="dxa"/>
          </w:tcPr>
          <w:p w14:paraId="3333F213" w14:textId="77777777" w:rsidR="00FE66A9" w:rsidRPr="007027E3" w:rsidRDefault="00FE66A9" w:rsidP="00C60715">
            <w:pPr>
              <w:spacing w:before="60" w:after="60"/>
              <w:rPr>
                <w:rFonts w:cs="Arial"/>
                <w:sz w:val="20"/>
                <w:szCs w:val="20"/>
              </w:rPr>
            </w:pPr>
          </w:p>
        </w:tc>
        <w:tc>
          <w:tcPr>
            <w:tcW w:w="1559" w:type="dxa"/>
          </w:tcPr>
          <w:p w14:paraId="6ADA8D01" w14:textId="494CB482" w:rsidR="00FE66A9" w:rsidRPr="007027E3" w:rsidRDefault="00FE66A9" w:rsidP="00C60715">
            <w:pPr>
              <w:spacing w:before="60" w:after="60"/>
              <w:rPr>
                <w:rFonts w:cs="Arial"/>
                <w:sz w:val="20"/>
                <w:szCs w:val="20"/>
              </w:rPr>
            </w:pPr>
            <w:r>
              <w:rPr>
                <w:rFonts w:cs="Arial"/>
                <w:sz w:val="20"/>
                <w:szCs w:val="20"/>
              </w:rPr>
              <w:t>2025</w:t>
            </w:r>
          </w:p>
        </w:tc>
      </w:tr>
      <w:tr w:rsidR="00FE66A9" w:rsidRPr="007027E3" w14:paraId="03448030" w14:textId="77777777" w:rsidTr="00FE66A9">
        <w:tc>
          <w:tcPr>
            <w:tcW w:w="846" w:type="dxa"/>
          </w:tcPr>
          <w:p w14:paraId="28AE0C54" w14:textId="1B236E43" w:rsidR="00FE66A9" w:rsidRPr="007027E3" w:rsidRDefault="00FE66A9" w:rsidP="00C60715">
            <w:pPr>
              <w:spacing w:before="60" w:after="60"/>
              <w:rPr>
                <w:rFonts w:cs="Arial"/>
                <w:sz w:val="20"/>
                <w:szCs w:val="20"/>
              </w:rPr>
            </w:pPr>
            <w:r w:rsidRPr="007027E3">
              <w:rPr>
                <w:rFonts w:cs="Arial"/>
                <w:sz w:val="20"/>
                <w:szCs w:val="20"/>
              </w:rPr>
              <w:t>2.1_8</w:t>
            </w:r>
          </w:p>
        </w:tc>
        <w:tc>
          <w:tcPr>
            <w:tcW w:w="4111" w:type="dxa"/>
          </w:tcPr>
          <w:p w14:paraId="381BB68D" w14:textId="038F4715" w:rsidR="00FE66A9" w:rsidRPr="007027E3" w:rsidRDefault="00FE66A9" w:rsidP="00C60715">
            <w:pPr>
              <w:spacing w:before="60" w:after="60"/>
              <w:rPr>
                <w:rFonts w:cs="Arial"/>
                <w:sz w:val="20"/>
                <w:szCs w:val="20"/>
              </w:rPr>
            </w:pPr>
            <w:r w:rsidRPr="007027E3">
              <w:rPr>
                <w:rFonts w:cs="Arial"/>
                <w:sz w:val="20"/>
                <w:szCs w:val="20"/>
              </w:rPr>
              <w:t>Pokračovat v podpoře činnosti vědeckých výborů</w:t>
            </w:r>
          </w:p>
        </w:tc>
        <w:tc>
          <w:tcPr>
            <w:tcW w:w="1134" w:type="dxa"/>
          </w:tcPr>
          <w:p w14:paraId="1A37165E" w14:textId="70AEF8E4" w:rsidR="00FE66A9" w:rsidRPr="007027E3" w:rsidRDefault="00FE66A9" w:rsidP="00C60715">
            <w:pPr>
              <w:spacing w:before="60" w:after="60"/>
              <w:rPr>
                <w:rFonts w:cs="Arial"/>
                <w:sz w:val="20"/>
                <w:szCs w:val="20"/>
              </w:rPr>
            </w:pPr>
            <w:r w:rsidRPr="007027E3">
              <w:rPr>
                <w:rFonts w:cs="Arial"/>
                <w:sz w:val="20"/>
                <w:szCs w:val="20"/>
              </w:rPr>
              <w:t>MZe</w:t>
            </w:r>
          </w:p>
        </w:tc>
        <w:tc>
          <w:tcPr>
            <w:tcW w:w="1134" w:type="dxa"/>
          </w:tcPr>
          <w:p w14:paraId="4E61D124" w14:textId="77777777" w:rsidR="00FE66A9" w:rsidRPr="007027E3" w:rsidRDefault="00FE66A9" w:rsidP="00C60715">
            <w:pPr>
              <w:spacing w:before="60" w:after="60"/>
              <w:rPr>
                <w:rFonts w:cs="Arial"/>
                <w:sz w:val="20"/>
                <w:szCs w:val="20"/>
              </w:rPr>
            </w:pPr>
          </w:p>
        </w:tc>
        <w:tc>
          <w:tcPr>
            <w:tcW w:w="1559" w:type="dxa"/>
          </w:tcPr>
          <w:p w14:paraId="19A12660" w14:textId="1EB5B266" w:rsidR="00FE66A9" w:rsidRPr="007027E3" w:rsidRDefault="00FE66A9" w:rsidP="00C60715">
            <w:pPr>
              <w:spacing w:before="60" w:after="60"/>
              <w:rPr>
                <w:rFonts w:cs="Arial"/>
                <w:sz w:val="20"/>
                <w:szCs w:val="20"/>
              </w:rPr>
            </w:pPr>
            <w:r w:rsidRPr="007027E3">
              <w:rPr>
                <w:rFonts w:cs="Arial"/>
                <w:sz w:val="20"/>
                <w:szCs w:val="20"/>
              </w:rPr>
              <w:t>průběžně</w:t>
            </w:r>
          </w:p>
        </w:tc>
      </w:tr>
      <w:tr w:rsidR="00FE66A9" w:rsidRPr="007027E3" w14:paraId="68EDC4FD" w14:textId="77777777" w:rsidTr="00FE66A9">
        <w:tc>
          <w:tcPr>
            <w:tcW w:w="846" w:type="dxa"/>
          </w:tcPr>
          <w:p w14:paraId="1B793735" w14:textId="66802002" w:rsidR="00FE66A9" w:rsidRPr="007027E3" w:rsidRDefault="00FE66A9" w:rsidP="00C60715">
            <w:pPr>
              <w:spacing w:before="60" w:after="60"/>
              <w:rPr>
                <w:rFonts w:cs="Arial"/>
                <w:sz w:val="20"/>
                <w:szCs w:val="20"/>
              </w:rPr>
            </w:pPr>
            <w:r>
              <w:rPr>
                <w:rFonts w:cs="Arial"/>
                <w:sz w:val="20"/>
                <w:szCs w:val="20"/>
              </w:rPr>
              <w:t>2.1_9</w:t>
            </w:r>
          </w:p>
        </w:tc>
        <w:tc>
          <w:tcPr>
            <w:tcW w:w="4111" w:type="dxa"/>
          </w:tcPr>
          <w:p w14:paraId="1447B8D5" w14:textId="31E7771E" w:rsidR="00FE66A9" w:rsidRPr="007027E3" w:rsidRDefault="00FE66A9" w:rsidP="00C60715">
            <w:pPr>
              <w:spacing w:before="60" w:after="60"/>
              <w:rPr>
                <w:rFonts w:cs="Arial"/>
                <w:sz w:val="20"/>
                <w:szCs w:val="20"/>
              </w:rPr>
            </w:pPr>
            <w:r>
              <w:rPr>
                <w:rFonts w:cs="Arial"/>
                <w:sz w:val="20"/>
                <w:szCs w:val="20"/>
              </w:rPr>
              <w:t>Podporovat činnost výkonného výboru dozorových orgánů Ministerstva zemědělství</w:t>
            </w:r>
          </w:p>
        </w:tc>
        <w:tc>
          <w:tcPr>
            <w:tcW w:w="1134" w:type="dxa"/>
          </w:tcPr>
          <w:p w14:paraId="1E8A8F49" w14:textId="4457E96C" w:rsidR="00FE66A9" w:rsidRPr="007027E3" w:rsidRDefault="00FE66A9" w:rsidP="00C60715">
            <w:pPr>
              <w:spacing w:before="60" w:after="60"/>
              <w:rPr>
                <w:rFonts w:cs="Arial"/>
                <w:sz w:val="20"/>
                <w:szCs w:val="20"/>
              </w:rPr>
            </w:pPr>
            <w:r>
              <w:rPr>
                <w:rFonts w:cs="Arial"/>
                <w:sz w:val="20"/>
                <w:szCs w:val="20"/>
              </w:rPr>
              <w:t>MZe</w:t>
            </w:r>
          </w:p>
        </w:tc>
        <w:tc>
          <w:tcPr>
            <w:tcW w:w="1134" w:type="dxa"/>
          </w:tcPr>
          <w:p w14:paraId="44A79712" w14:textId="77777777" w:rsidR="00FE66A9" w:rsidRPr="007027E3" w:rsidRDefault="00FE66A9" w:rsidP="00C60715">
            <w:pPr>
              <w:spacing w:before="60" w:after="60"/>
              <w:rPr>
                <w:rFonts w:cs="Arial"/>
                <w:sz w:val="20"/>
                <w:szCs w:val="20"/>
              </w:rPr>
            </w:pPr>
          </w:p>
        </w:tc>
        <w:tc>
          <w:tcPr>
            <w:tcW w:w="1559" w:type="dxa"/>
          </w:tcPr>
          <w:p w14:paraId="6C5B662D" w14:textId="5C81CE5F" w:rsidR="00FE66A9" w:rsidRPr="007027E3" w:rsidRDefault="00FE66A9" w:rsidP="00C60715">
            <w:pPr>
              <w:spacing w:before="60" w:after="60"/>
              <w:rPr>
                <w:rFonts w:cs="Arial"/>
                <w:sz w:val="20"/>
                <w:szCs w:val="20"/>
              </w:rPr>
            </w:pPr>
            <w:r>
              <w:rPr>
                <w:rFonts w:cs="Arial"/>
                <w:sz w:val="20"/>
                <w:szCs w:val="20"/>
              </w:rPr>
              <w:t>průběžně</w:t>
            </w:r>
          </w:p>
        </w:tc>
      </w:tr>
    </w:tbl>
    <w:p w14:paraId="5BD7D360" w14:textId="77777777" w:rsidR="00C60715" w:rsidRDefault="00C60715" w:rsidP="008967BC">
      <w:pPr>
        <w:spacing w:after="120"/>
        <w:rPr>
          <w:b/>
          <w:i/>
        </w:rPr>
      </w:pPr>
    </w:p>
    <w:p w14:paraId="29C70101" w14:textId="3E7B770A" w:rsidR="00027B3F" w:rsidRDefault="00FD7314" w:rsidP="00C60715">
      <w:pPr>
        <w:pStyle w:val="Nadpis3"/>
        <w:rPr>
          <w:rFonts w:ascii="Arial" w:hAnsi="Arial" w:cs="Arial"/>
        </w:rPr>
      </w:pPr>
      <w:bookmarkStart w:id="13" w:name="_Toc92261861"/>
      <w:r w:rsidRPr="00FD7314">
        <w:rPr>
          <w:rFonts w:ascii="Arial" w:hAnsi="Arial" w:cs="Arial"/>
        </w:rPr>
        <w:t xml:space="preserve">2.2. </w:t>
      </w:r>
      <w:r w:rsidR="008967BC" w:rsidRPr="00FD7314">
        <w:rPr>
          <w:rFonts w:ascii="Arial" w:hAnsi="Arial" w:cs="Arial"/>
        </w:rPr>
        <w:t>Účinná meziresortní spolupráce</w:t>
      </w:r>
      <w:bookmarkEnd w:id="13"/>
      <w:r w:rsidR="008967BC" w:rsidRPr="00FD7314">
        <w:rPr>
          <w:rFonts w:ascii="Arial" w:hAnsi="Arial" w:cs="Arial"/>
        </w:rPr>
        <w:t xml:space="preserve"> </w:t>
      </w:r>
    </w:p>
    <w:p w14:paraId="21927D65" w14:textId="77777777" w:rsidR="00C60715" w:rsidRPr="00C60715" w:rsidRDefault="00C60715" w:rsidP="00C60715"/>
    <w:p w14:paraId="527E3A6F" w14:textId="05792A16" w:rsidR="00027B3F" w:rsidRDefault="00027B3F" w:rsidP="00027B3F">
      <w:pPr>
        <w:spacing w:after="120"/>
        <w:rPr>
          <w:b/>
          <w:i/>
        </w:rPr>
      </w:pPr>
      <w:r>
        <w:rPr>
          <w:b/>
          <w:i/>
        </w:rPr>
        <w:t>Identifikace problému</w:t>
      </w:r>
    </w:p>
    <w:p w14:paraId="145049B7" w14:textId="54749775" w:rsidR="00D731A1" w:rsidRPr="00D731A1" w:rsidRDefault="00D731A1" w:rsidP="00613658">
      <w:pPr>
        <w:spacing w:after="120"/>
        <w:jc w:val="both"/>
      </w:pPr>
      <w:r w:rsidRPr="00D731A1">
        <w:t>Bezpečnost potravin je problematikou meziresortní</w:t>
      </w:r>
      <w:r w:rsidR="00E904D8">
        <w:t>, přičemž kompetence jednotlivých resortů a organizací se doplňují (a také překrývají)</w:t>
      </w:r>
      <w:r w:rsidRPr="00D731A1">
        <w:t>.</w:t>
      </w:r>
      <w:r w:rsidR="00E904D8">
        <w:t xml:space="preserve"> Z tohoto důvodu je</w:t>
      </w:r>
      <w:r w:rsidR="00613658">
        <w:t xml:space="preserve"> </w:t>
      </w:r>
      <w:r w:rsidR="00E904D8">
        <w:t>p</w:t>
      </w:r>
      <w:r w:rsidR="00613658">
        <w:t xml:space="preserve">ro fungování systému </w:t>
      </w:r>
      <w:r w:rsidR="00E904D8">
        <w:t xml:space="preserve">spolupráce mezi všemi zúčastněnými organizacemi </w:t>
      </w:r>
      <w:r w:rsidR="00613658">
        <w:t>klíčová. V uplynulých deseti letech došlo k přesunu kompetencí mezi resorty zdravotnictví a zemědělství</w:t>
      </w:r>
      <w:r w:rsidR="007508F5">
        <w:t>.</w:t>
      </w:r>
      <w:r w:rsidR="00613658">
        <w:t xml:space="preserve"> </w:t>
      </w:r>
    </w:p>
    <w:p w14:paraId="4F94A192" w14:textId="71BD6330" w:rsidR="00027B3F" w:rsidRDefault="00027B3F" w:rsidP="00027B3F">
      <w:pPr>
        <w:spacing w:after="120"/>
        <w:rPr>
          <w:b/>
          <w:i/>
        </w:rPr>
      </w:pPr>
      <w:r>
        <w:rPr>
          <w:b/>
          <w:i/>
        </w:rPr>
        <w:t>Popis současného stavu</w:t>
      </w:r>
    </w:p>
    <w:p w14:paraId="00C9F30A" w14:textId="01956694" w:rsidR="00613658" w:rsidRPr="006E32E0" w:rsidRDefault="00E904D8" w:rsidP="00E904D8">
      <w:pPr>
        <w:spacing w:after="120"/>
        <w:jc w:val="both"/>
        <w:rPr>
          <w:szCs w:val="23"/>
        </w:rPr>
      </w:pPr>
      <w:r w:rsidRPr="006E32E0">
        <w:rPr>
          <w:szCs w:val="23"/>
        </w:rPr>
        <w:t xml:space="preserve">Zodpovědnost </w:t>
      </w:r>
      <w:r w:rsidR="00613658" w:rsidRPr="006E32E0">
        <w:rPr>
          <w:szCs w:val="23"/>
        </w:rPr>
        <w:t xml:space="preserve">resortů zemědělství a zdravotnictví </w:t>
      </w:r>
      <w:r w:rsidRPr="006E32E0">
        <w:rPr>
          <w:szCs w:val="23"/>
        </w:rPr>
        <w:t xml:space="preserve">vymezují především kompetenční zákon </w:t>
      </w:r>
      <w:r w:rsidR="00D720C3">
        <w:rPr>
          <w:szCs w:val="23"/>
        </w:rPr>
        <w:br/>
      </w:r>
      <w:r w:rsidRPr="006E32E0">
        <w:rPr>
          <w:szCs w:val="23"/>
        </w:rPr>
        <w:t>(č.</w:t>
      </w:r>
      <w:r w:rsidR="00D720C3">
        <w:rPr>
          <w:szCs w:val="23"/>
        </w:rPr>
        <w:t xml:space="preserve"> </w:t>
      </w:r>
      <w:r w:rsidRPr="006E32E0">
        <w:rPr>
          <w:szCs w:val="23"/>
        </w:rPr>
        <w:t>2/1969 Sb.</w:t>
      </w:r>
      <w:r w:rsidR="00D720C3">
        <w:rPr>
          <w:szCs w:val="23"/>
        </w:rPr>
        <w:t xml:space="preserve">, </w:t>
      </w:r>
      <w:r w:rsidR="00D720C3" w:rsidRPr="00A4636C">
        <w:rPr>
          <w:rFonts w:cs="Arial"/>
          <w:color w:val="000000"/>
          <w:shd w:val="clear" w:color="auto" w:fill="FFFFFF"/>
        </w:rPr>
        <w:t>o zřízení ministerstev a jiných ústředních orgánů státní správy České socialistické republiky, ve znění pozdějších předpisů</w:t>
      </w:r>
      <w:r w:rsidRPr="006E32E0">
        <w:rPr>
          <w:szCs w:val="23"/>
        </w:rPr>
        <w:t>), v oblasti potravin pak zákon č. 110/1997 Sb., o potravinách a tabákových výrobcích</w:t>
      </w:r>
      <w:r w:rsidR="00D720C3">
        <w:rPr>
          <w:szCs w:val="23"/>
        </w:rPr>
        <w:t xml:space="preserve"> </w:t>
      </w:r>
      <w:r w:rsidR="00D720C3" w:rsidRPr="00A4636C">
        <w:rPr>
          <w:rFonts w:cs="Arial"/>
          <w:color w:val="000000"/>
          <w:shd w:val="clear" w:color="auto" w:fill="FFFFFF"/>
        </w:rPr>
        <w:t>a o změně a doplnění některých souvisejících zákonů</w:t>
      </w:r>
      <w:r w:rsidRPr="006E32E0">
        <w:rPr>
          <w:szCs w:val="23"/>
        </w:rPr>
        <w:t xml:space="preserve">, </w:t>
      </w:r>
      <w:r w:rsidR="00A235A3">
        <w:rPr>
          <w:szCs w:val="23"/>
        </w:rPr>
        <w:t xml:space="preserve">v </w:t>
      </w:r>
      <w:r w:rsidRPr="006E32E0">
        <w:rPr>
          <w:szCs w:val="23"/>
        </w:rPr>
        <w:t>platném znění a v oblasti kontroly potravin/pokrmů a materiálů a předmětů určených pro styk s potravinami zákon č. 258/2000 Sb., o ochraně veřejného zdraví</w:t>
      </w:r>
      <w:r w:rsidR="00D720C3">
        <w:rPr>
          <w:szCs w:val="23"/>
        </w:rPr>
        <w:t xml:space="preserve"> </w:t>
      </w:r>
      <w:r w:rsidR="00D720C3" w:rsidRPr="00A4636C">
        <w:rPr>
          <w:rFonts w:cs="Arial"/>
          <w:color w:val="000000"/>
          <w:shd w:val="clear" w:color="auto" w:fill="FFFFFF"/>
        </w:rPr>
        <w:t>a o změně některých souvisejících zákonů</w:t>
      </w:r>
      <w:r w:rsidR="00D720C3">
        <w:rPr>
          <w:szCs w:val="23"/>
        </w:rPr>
        <w:t>, ve znění pozdějších předpisů</w:t>
      </w:r>
      <w:r w:rsidRPr="006E32E0">
        <w:rPr>
          <w:szCs w:val="23"/>
        </w:rPr>
        <w:t>.</w:t>
      </w:r>
    </w:p>
    <w:p w14:paraId="09932486" w14:textId="73FAEDE3" w:rsidR="00613658" w:rsidRPr="006E32E0" w:rsidRDefault="006E32E0" w:rsidP="00E904D8">
      <w:pPr>
        <w:spacing w:after="120"/>
        <w:jc w:val="both"/>
        <w:rPr>
          <w:szCs w:val="23"/>
        </w:rPr>
      </w:pPr>
      <w:r>
        <w:rPr>
          <w:szCs w:val="23"/>
        </w:rPr>
        <w:t>Konkrétní oblasti zájmu</w:t>
      </w:r>
      <w:r w:rsidR="00613658" w:rsidRPr="006E32E0">
        <w:rPr>
          <w:szCs w:val="23"/>
        </w:rPr>
        <w:t xml:space="preserve"> stan</w:t>
      </w:r>
      <w:r>
        <w:rPr>
          <w:szCs w:val="23"/>
        </w:rPr>
        <w:t>ovují</w:t>
      </w:r>
      <w:r w:rsidR="00613658" w:rsidRPr="006E32E0">
        <w:rPr>
          <w:szCs w:val="23"/>
        </w:rPr>
        <w:t xml:space="preserve"> také příslušná nařízení EU, zejména </w:t>
      </w:r>
      <w:r w:rsidR="00704D86" w:rsidRPr="00A4636C">
        <w:rPr>
          <w:rFonts w:cs="Arial"/>
          <w:color w:val="444444"/>
          <w:shd w:val="clear" w:color="auto" w:fill="FFFFFF"/>
        </w:rPr>
        <w:t xml:space="preserve">nařízení </w:t>
      </w:r>
      <w:r w:rsidR="00704D86" w:rsidRPr="007F3E34">
        <w:rPr>
          <w:rFonts w:cs="Arial"/>
          <w:shd w:val="clear" w:color="auto" w:fill="FFFFFF"/>
        </w:rPr>
        <w:t>Evropského parlamentu a Rady (ES) č. 178/2002 ze dne 28. ledna 2002, kterým se stanoví obecné zásady a požadavky potravinového práva, zřizuje se Evropský úřad pro bezpečnost potravin a stanoví postupy týkající se bezpečnosti potravin</w:t>
      </w:r>
      <w:r w:rsidR="00704D86" w:rsidRPr="007F3E34">
        <w:rPr>
          <w:szCs w:val="23"/>
        </w:rPr>
        <w:t xml:space="preserve">, </w:t>
      </w:r>
      <w:r w:rsidR="00704D86" w:rsidRPr="007F3E34">
        <w:rPr>
          <w:rFonts w:cs="Arial"/>
        </w:rPr>
        <w:t>n</w:t>
      </w:r>
      <w:r w:rsidR="00704D86" w:rsidRPr="007F3E34">
        <w:rPr>
          <w:rFonts w:cs="Arial"/>
          <w:shd w:val="clear" w:color="auto" w:fill="FFFFFF"/>
        </w:rPr>
        <w:t>ařízení Evropského parlamentu a Rady (ES) č. 1935/2004 ze dne 27. října 2004 o materiálech a předmětech určených pro styk s potravinami a o zrušení směrnic 80/590/EHS a 89/109/EHS</w:t>
      </w:r>
      <w:r w:rsidR="00704D86" w:rsidRPr="007F3E34">
        <w:rPr>
          <w:szCs w:val="23"/>
        </w:rPr>
        <w:t xml:space="preserve">, </w:t>
      </w:r>
      <w:r w:rsidR="00704D86" w:rsidRPr="007F3E34">
        <w:rPr>
          <w:rFonts w:cs="Arial"/>
        </w:rPr>
        <w:t>n</w:t>
      </w:r>
      <w:r w:rsidR="00704D86" w:rsidRPr="007F3E34">
        <w:rPr>
          <w:rFonts w:cs="Arial"/>
          <w:shd w:val="clear" w:color="auto" w:fill="FFFFFF"/>
        </w:rPr>
        <w:t>ařízení Evropského parlamentu a Rady (ES) č. 852/2004 ze dne 29. dubna 2004 o hygieně potravin</w:t>
      </w:r>
      <w:r w:rsidR="00E904D8" w:rsidRPr="007F3E34">
        <w:rPr>
          <w:szCs w:val="23"/>
        </w:rPr>
        <w:t xml:space="preserve"> a další předpisy tzv. „hygienického balíčku“</w:t>
      </w:r>
      <w:r w:rsidR="00613658" w:rsidRPr="007F3E34">
        <w:rPr>
          <w:szCs w:val="23"/>
        </w:rPr>
        <w:t>, úřední kontroly upravuje nařízení (E</w:t>
      </w:r>
      <w:r w:rsidR="00E904D8" w:rsidRPr="007F3E34">
        <w:rPr>
          <w:szCs w:val="23"/>
        </w:rPr>
        <w:t>U</w:t>
      </w:r>
      <w:r w:rsidR="00613658" w:rsidRPr="007F3E34">
        <w:rPr>
          <w:szCs w:val="23"/>
        </w:rPr>
        <w:t xml:space="preserve">) </w:t>
      </w:r>
      <w:r w:rsidR="00E904D8" w:rsidRPr="007F3E34">
        <w:rPr>
          <w:szCs w:val="23"/>
        </w:rPr>
        <w:t>2017/625</w:t>
      </w:r>
      <w:r w:rsidR="00704D86" w:rsidRPr="007F3E34">
        <w:rPr>
          <w:rStyle w:val="Znakapoznpodarou"/>
          <w:szCs w:val="23"/>
        </w:rPr>
        <w:footnoteReference w:id="1"/>
      </w:r>
      <w:r w:rsidR="00613658" w:rsidRPr="007F3E34">
        <w:rPr>
          <w:szCs w:val="23"/>
        </w:rPr>
        <w:t xml:space="preserve">. </w:t>
      </w:r>
    </w:p>
    <w:p w14:paraId="0DE5B3A0" w14:textId="5873CBA9" w:rsidR="00E904D8" w:rsidRPr="006E32E0" w:rsidRDefault="00E904D8" w:rsidP="00E904D8">
      <w:pPr>
        <w:spacing w:after="120"/>
        <w:jc w:val="both"/>
        <w:rPr>
          <w:b/>
          <w:i/>
          <w:sz w:val="20"/>
        </w:rPr>
      </w:pPr>
      <w:r w:rsidRPr="006E32E0">
        <w:rPr>
          <w:szCs w:val="23"/>
        </w:rPr>
        <w:t>Meziresortní platformou, která umožňuje zapojení všech zainteresovaných organizací je K</w:t>
      </w:r>
      <w:r w:rsidR="00BD320C">
        <w:rPr>
          <w:szCs w:val="23"/>
        </w:rPr>
        <w:t>SBP</w:t>
      </w:r>
      <w:r w:rsidRPr="006E32E0">
        <w:rPr>
          <w:szCs w:val="23"/>
        </w:rPr>
        <w:t xml:space="preserve"> při MZe.</w:t>
      </w:r>
    </w:p>
    <w:p w14:paraId="14073170" w14:textId="39BB7B6D" w:rsidR="00027B3F" w:rsidRDefault="00027B3F" w:rsidP="00027B3F">
      <w:pPr>
        <w:spacing w:after="120"/>
        <w:rPr>
          <w:b/>
          <w:i/>
        </w:rPr>
      </w:pPr>
      <w:r>
        <w:rPr>
          <w:b/>
          <w:i/>
        </w:rPr>
        <w:t>Čeho chceme dosáhnout</w:t>
      </w:r>
    </w:p>
    <w:p w14:paraId="4A302310" w14:textId="60C31EB3" w:rsidR="00DE04C7" w:rsidRPr="00DE04C7" w:rsidRDefault="00DE04C7" w:rsidP="00E16610">
      <w:pPr>
        <w:autoSpaceDE w:val="0"/>
        <w:autoSpaceDN w:val="0"/>
        <w:adjustRightInd w:val="0"/>
        <w:spacing w:after="120"/>
        <w:jc w:val="both"/>
        <w:rPr>
          <w:rFonts w:eastAsiaTheme="minorHAnsi" w:cs="Arial"/>
          <w:color w:val="000000"/>
          <w:szCs w:val="24"/>
        </w:rPr>
      </w:pPr>
      <w:r w:rsidRPr="00DE04C7">
        <w:rPr>
          <w:rFonts w:eastAsiaTheme="minorHAnsi" w:cs="Arial"/>
          <w:color w:val="000000"/>
          <w:szCs w:val="24"/>
        </w:rPr>
        <w:t>Posílení spolupráce mezi všemi účastněnými organizacemi</w:t>
      </w:r>
      <w:r>
        <w:rPr>
          <w:rFonts w:eastAsiaTheme="minorHAnsi" w:cs="Arial"/>
          <w:color w:val="000000"/>
          <w:szCs w:val="24"/>
        </w:rPr>
        <w:t xml:space="preserve"> a zapojení ne</w:t>
      </w:r>
      <w:r w:rsidR="00E16610">
        <w:rPr>
          <w:rFonts w:eastAsiaTheme="minorHAnsi" w:cs="Arial"/>
          <w:color w:val="000000"/>
          <w:szCs w:val="24"/>
        </w:rPr>
        <w:t>státních neziskových</w:t>
      </w:r>
      <w:r>
        <w:rPr>
          <w:rFonts w:eastAsiaTheme="minorHAnsi" w:cs="Arial"/>
          <w:color w:val="000000"/>
          <w:szCs w:val="24"/>
        </w:rPr>
        <w:t xml:space="preserve"> organizací a veřejnosti ke zvýšení transparentnosti.</w:t>
      </w:r>
    </w:p>
    <w:p w14:paraId="7609DE97" w14:textId="56C538C1" w:rsidR="00DE04C7" w:rsidRPr="00C60715" w:rsidRDefault="00DE04C7" w:rsidP="00C60715">
      <w:pPr>
        <w:autoSpaceDE w:val="0"/>
        <w:autoSpaceDN w:val="0"/>
        <w:adjustRightInd w:val="0"/>
        <w:spacing w:after="120"/>
        <w:jc w:val="both"/>
        <w:rPr>
          <w:rFonts w:eastAsiaTheme="minorHAnsi" w:cs="Arial"/>
          <w:color w:val="000000"/>
          <w:szCs w:val="23"/>
        </w:rPr>
      </w:pPr>
      <w:r w:rsidRPr="00AF13D7">
        <w:rPr>
          <w:rFonts w:eastAsiaTheme="minorHAnsi" w:cs="Arial"/>
          <w:color w:val="000000"/>
          <w:szCs w:val="23"/>
        </w:rPr>
        <w:t>Zvýšení kvality a efektivity dozorové činnosti prostřednictvím soustředění dozorové činnosti zejména na hygienický standard provozoven, technologie</w:t>
      </w:r>
      <w:r w:rsidR="00AC5E30">
        <w:rPr>
          <w:rFonts w:eastAsiaTheme="minorHAnsi" w:cs="Arial"/>
          <w:color w:val="000000"/>
          <w:szCs w:val="23"/>
        </w:rPr>
        <w:t xml:space="preserve"> a výrobní postupy</w:t>
      </w:r>
      <w:r w:rsidRPr="00AF13D7">
        <w:rPr>
          <w:rFonts w:eastAsiaTheme="minorHAnsi" w:cs="Arial"/>
          <w:color w:val="000000"/>
          <w:szCs w:val="23"/>
        </w:rPr>
        <w:t xml:space="preserve">, výrobky a s tím související možná zdravotní rizika, provádění auditů systémů řízení bezpečnosti potravin (postupy na principu HACCP), problematiku látek nebo produktů vyvolávajících alergie </w:t>
      </w:r>
      <w:r w:rsidR="00C60715">
        <w:rPr>
          <w:rFonts w:eastAsiaTheme="minorHAnsi" w:cs="Arial"/>
          <w:color w:val="000000"/>
          <w:szCs w:val="23"/>
        </w:rPr>
        <w:br/>
      </w:r>
      <w:r w:rsidRPr="00AF13D7">
        <w:rPr>
          <w:rFonts w:eastAsiaTheme="minorHAnsi" w:cs="Arial"/>
          <w:color w:val="000000"/>
          <w:szCs w:val="23"/>
        </w:rPr>
        <w:t>a intolerance, oblast klamání</w:t>
      </w:r>
      <w:r w:rsidR="00C60715">
        <w:rPr>
          <w:rFonts w:eastAsiaTheme="minorHAnsi" w:cs="Arial"/>
          <w:color w:val="000000"/>
          <w:szCs w:val="23"/>
        </w:rPr>
        <w:t xml:space="preserve"> spotřebitele, včetně značení. </w:t>
      </w:r>
    </w:p>
    <w:p w14:paraId="73004F88" w14:textId="4EB6AF76" w:rsidR="00027B3F" w:rsidRDefault="00027B3F" w:rsidP="00027B3F">
      <w:pPr>
        <w:spacing w:after="120"/>
        <w:rPr>
          <w:b/>
          <w:i/>
        </w:rPr>
      </w:pPr>
      <w:r>
        <w:rPr>
          <w:b/>
          <w:i/>
        </w:rPr>
        <w:t>Předpoklady pro dosažení</w:t>
      </w:r>
    </w:p>
    <w:p w14:paraId="51762B37" w14:textId="66DFF558" w:rsidR="00AD52C1" w:rsidRPr="00AF13D7" w:rsidRDefault="00AF13D7" w:rsidP="00AF13D7">
      <w:pPr>
        <w:spacing w:after="120"/>
        <w:jc w:val="both"/>
      </w:pPr>
      <w:r w:rsidRPr="00AF13D7">
        <w:t xml:space="preserve">Díky společným legislativním </w:t>
      </w:r>
      <w:r>
        <w:t>východis</w:t>
      </w:r>
      <w:r w:rsidRPr="00AF13D7">
        <w:t xml:space="preserve">kům a dlouhodobé spolupráci </w:t>
      </w:r>
      <w:r>
        <w:t xml:space="preserve">mezi jednotlivými organizacemi </w:t>
      </w:r>
      <w:r w:rsidRPr="00AF13D7">
        <w:t>existují dobré předpoklady pro dosažení cílů.</w:t>
      </w:r>
    </w:p>
    <w:p w14:paraId="6DF7F6EF" w14:textId="3D64C5A8" w:rsidR="00027B3F" w:rsidRDefault="00027B3F" w:rsidP="00027B3F">
      <w:pPr>
        <w:spacing w:after="120"/>
        <w:rPr>
          <w:b/>
          <w:i/>
        </w:rPr>
      </w:pPr>
      <w:r>
        <w:rPr>
          <w:b/>
          <w:i/>
        </w:rPr>
        <w:t>Rizika plnění</w:t>
      </w:r>
    </w:p>
    <w:p w14:paraId="5DFF8E5A" w14:textId="1B66E941" w:rsidR="00AD52C1" w:rsidRPr="003F16D3" w:rsidRDefault="007508F5" w:rsidP="00027B3F">
      <w:pPr>
        <w:spacing w:after="120"/>
      </w:pPr>
      <w:r>
        <w:t>Neschopnost vzájemné spolupráce a komunikace.</w:t>
      </w:r>
      <w:r w:rsidR="00B74ACA">
        <w:t xml:space="preserve"> </w:t>
      </w:r>
    </w:p>
    <w:p w14:paraId="1EE1CD1D" w14:textId="77777777" w:rsidR="009013A5" w:rsidRPr="00701F2F" w:rsidRDefault="009013A5" w:rsidP="009013A5">
      <w:pPr>
        <w:spacing w:after="120"/>
        <w:rPr>
          <w:rFonts w:cs="Arial"/>
          <w:b/>
          <w:i/>
          <w:szCs w:val="23"/>
        </w:rPr>
      </w:pPr>
      <w:r w:rsidRPr="00701F2F">
        <w:rPr>
          <w:rFonts w:cs="Arial"/>
          <w:b/>
          <w:i/>
          <w:szCs w:val="23"/>
        </w:rPr>
        <w:t>Identifikátory plnění</w:t>
      </w:r>
    </w:p>
    <w:p w14:paraId="77886D77" w14:textId="293CCC94" w:rsidR="00F90CC0" w:rsidRDefault="00F90CC0" w:rsidP="00F90CC0">
      <w:pPr>
        <w:spacing w:after="120"/>
        <w:jc w:val="both"/>
        <w:rPr>
          <w:b/>
          <w:i/>
        </w:rPr>
      </w:pPr>
      <w:r>
        <w:rPr>
          <w:szCs w:val="23"/>
        </w:rPr>
        <w:t>I</w:t>
      </w:r>
      <w:r w:rsidRPr="00E625C5">
        <w:rPr>
          <w:szCs w:val="23"/>
        </w:rPr>
        <w:t xml:space="preserve">ndikátory </w:t>
      </w:r>
      <w:r>
        <w:rPr>
          <w:szCs w:val="23"/>
        </w:rPr>
        <w:t xml:space="preserve">umožňující kvantitativní posouzení </w:t>
      </w:r>
      <w:r w:rsidRPr="00E625C5">
        <w:rPr>
          <w:szCs w:val="23"/>
        </w:rPr>
        <w:t>neexistují</w:t>
      </w:r>
      <w:r>
        <w:rPr>
          <w:szCs w:val="23"/>
        </w:rPr>
        <w:t xml:space="preserve">. Výstupy budou </w:t>
      </w:r>
      <w:r w:rsidRPr="00E625C5">
        <w:rPr>
          <w:szCs w:val="23"/>
        </w:rPr>
        <w:t>pravidelné zprávy/popis situace předkládané pro informaci KSBP</w:t>
      </w:r>
      <w:r>
        <w:rPr>
          <w:szCs w:val="23"/>
        </w:rPr>
        <w:t xml:space="preserve">. </w:t>
      </w:r>
      <w:r w:rsidR="00B67CA1" w:rsidRPr="00B67CA1">
        <w:rPr>
          <w:szCs w:val="23"/>
        </w:rPr>
        <w:t xml:space="preserve">Spolupráce s EK, WHO/FAO, OECD </w:t>
      </w:r>
      <w:r w:rsidR="00B67CA1">
        <w:rPr>
          <w:szCs w:val="23"/>
        </w:rPr>
        <w:br/>
      </w:r>
      <w:r w:rsidR="00B67CA1" w:rsidRPr="00B67CA1">
        <w:rPr>
          <w:szCs w:val="23"/>
        </w:rPr>
        <w:t>a dalšími státními a mezinárodními organizacemi.</w:t>
      </w:r>
    </w:p>
    <w:p w14:paraId="5CC929A1" w14:textId="37E29DE4" w:rsidR="00027B3F" w:rsidRDefault="00027B3F" w:rsidP="00027B3F">
      <w:pPr>
        <w:spacing w:after="120"/>
        <w:rPr>
          <w:b/>
          <w:i/>
        </w:rPr>
      </w:pPr>
      <w:r>
        <w:rPr>
          <w:b/>
          <w:i/>
        </w:rPr>
        <w:t>Časový horizont</w:t>
      </w:r>
    </w:p>
    <w:p w14:paraId="2C4EFA9A" w14:textId="56136903" w:rsidR="00027B3F" w:rsidRDefault="00E904D8" w:rsidP="008967BC">
      <w:pPr>
        <w:spacing w:after="120"/>
      </w:pPr>
      <w:r w:rsidRPr="00E904D8">
        <w:t>Průběžně v celém sledovaném ob</w:t>
      </w:r>
      <w:r>
        <w:t>d</w:t>
      </w:r>
      <w:r w:rsidRPr="00E904D8">
        <w:t>obí.</w:t>
      </w:r>
    </w:p>
    <w:p w14:paraId="2CA55029" w14:textId="19BA2D4F" w:rsidR="00D76A8A" w:rsidRPr="000A66A1" w:rsidRDefault="00583C75" w:rsidP="000A66A1">
      <w:pPr>
        <w:spacing w:after="120"/>
        <w:rPr>
          <w:b/>
          <w:i/>
          <w:szCs w:val="23"/>
        </w:rPr>
      </w:pPr>
      <w:r w:rsidRPr="00583C75">
        <w:rPr>
          <w:b/>
          <w:i/>
          <w:szCs w:val="23"/>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FE66A9" w:rsidRPr="007027E3" w14:paraId="3D1E8995" w14:textId="77777777" w:rsidTr="00C55249">
        <w:tc>
          <w:tcPr>
            <w:tcW w:w="846" w:type="dxa"/>
          </w:tcPr>
          <w:p w14:paraId="5D00FDB9" w14:textId="77777777" w:rsidR="00FE66A9" w:rsidRPr="007027E3" w:rsidRDefault="00FE66A9" w:rsidP="00C60715">
            <w:pPr>
              <w:spacing w:before="60" w:after="60"/>
              <w:ind w:left="-112" w:right="-112"/>
              <w:jc w:val="center"/>
              <w:rPr>
                <w:sz w:val="20"/>
                <w:szCs w:val="20"/>
              </w:rPr>
            </w:pPr>
            <w:r w:rsidRPr="007027E3">
              <w:rPr>
                <w:sz w:val="20"/>
                <w:szCs w:val="20"/>
              </w:rPr>
              <w:t>Kód cíle</w:t>
            </w:r>
          </w:p>
        </w:tc>
        <w:tc>
          <w:tcPr>
            <w:tcW w:w="4394" w:type="dxa"/>
          </w:tcPr>
          <w:p w14:paraId="0A129154" w14:textId="77777777" w:rsidR="00FE66A9" w:rsidRPr="007027E3" w:rsidRDefault="00FE66A9" w:rsidP="00C60715">
            <w:pPr>
              <w:spacing w:before="60" w:after="60"/>
              <w:ind w:left="-112" w:right="-112"/>
              <w:jc w:val="center"/>
              <w:rPr>
                <w:sz w:val="20"/>
                <w:szCs w:val="20"/>
              </w:rPr>
            </w:pPr>
            <w:r w:rsidRPr="007027E3">
              <w:rPr>
                <w:sz w:val="20"/>
                <w:szCs w:val="20"/>
              </w:rPr>
              <w:t>Opatření</w:t>
            </w:r>
          </w:p>
        </w:tc>
        <w:tc>
          <w:tcPr>
            <w:tcW w:w="1134" w:type="dxa"/>
          </w:tcPr>
          <w:p w14:paraId="055E054E" w14:textId="77777777" w:rsidR="00FE66A9" w:rsidRPr="007027E3" w:rsidRDefault="00FE66A9" w:rsidP="00C60715">
            <w:pPr>
              <w:spacing w:before="60" w:after="60"/>
              <w:ind w:left="-112" w:right="-112"/>
              <w:jc w:val="center"/>
              <w:rPr>
                <w:sz w:val="20"/>
                <w:szCs w:val="20"/>
              </w:rPr>
            </w:pPr>
            <w:r w:rsidRPr="007027E3">
              <w:rPr>
                <w:sz w:val="20"/>
                <w:szCs w:val="20"/>
              </w:rPr>
              <w:t>Gestor</w:t>
            </w:r>
          </w:p>
        </w:tc>
        <w:tc>
          <w:tcPr>
            <w:tcW w:w="1134" w:type="dxa"/>
          </w:tcPr>
          <w:p w14:paraId="02FE4740" w14:textId="77777777" w:rsidR="00FE66A9" w:rsidRPr="007027E3" w:rsidRDefault="00FE66A9" w:rsidP="00C60715">
            <w:pPr>
              <w:spacing w:before="60" w:after="60"/>
              <w:ind w:left="-112" w:right="-112"/>
              <w:jc w:val="center"/>
              <w:rPr>
                <w:sz w:val="20"/>
                <w:szCs w:val="20"/>
              </w:rPr>
            </w:pPr>
            <w:r w:rsidRPr="007027E3">
              <w:rPr>
                <w:sz w:val="20"/>
                <w:szCs w:val="20"/>
              </w:rPr>
              <w:t>Spolugestor</w:t>
            </w:r>
          </w:p>
        </w:tc>
        <w:tc>
          <w:tcPr>
            <w:tcW w:w="1559" w:type="dxa"/>
          </w:tcPr>
          <w:p w14:paraId="7000016B" w14:textId="77777777" w:rsidR="00FE66A9" w:rsidRPr="007027E3" w:rsidRDefault="00FE66A9" w:rsidP="00C60715">
            <w:pPr>
              <w:spacing w:before="60" w:after="60"/>
              <w:ind w:left="-112" w:right="-112"/>
              <w:jc w:val="center"/>
              <w:rPr>
                <w:sz w:val="20"/>
                <w:szCs w:val="20"/>
              </w:rPr>
            </w:pPr>
            <w:r w:rsidRPr="007027E3">
              <w:rPr>
                <w:sz w:val="20"/>
                <w:szCs w:val="20"/>
              </w:rPr>
              <w:t>Termín realizace</w:t>
            </w:r>
          </w:p>
        </w:tc>
      </w:tr>
      <w:tr w:rsidR="00FE66A9" w:rsidRPr="007027E3" w14:paraId="1FBD5D93" w14:textId="77777777" w:rsidTr="00C55249">
        <w:tc>
          <w:tcPr>
            <w:tcW w:w="846" w:type="dxa"/>
          </w:tcPr>
          <w:p w14:paraId="5790E0FC" w14:textId="294F1DA1" w:rsidR="00FE66A9" w:rsidRPr="007027E3" w:rsidRDefault="00FE66A9" w:rsidP="00C60715">
            <w:pPr>
              <w:spacing w:before="60" w:after="60"/>
              <w:rPr>
                <w:sz w:val="20"/>
                <w:szCs w:val="20"/>
              </w:rPr>
            </w:pPr>
            <w:r>
              <w:rPr>
                <w:sz w:val="20"/>
                <w:szCs w:val="20"/>
              </w:rPr>
              <w:t>2</w:t>
            </w:r>
            <w:r w:rsidRPr="007027E3">
              <w:rPr>
                <w:sz w:val="20"/>
                <w:szCs w:val="20"/>
              </w:rPr>
              <w:t>.</w:t>
            </w:r>
            <w:r>
              <w:rPr>
                <w:sz w:val="20"/>
                <w:szCs w:val="20"/>
              </w:rPr>
              <w:t>2</w:t>
            </w:r>
            <w:r w:rsidRPr="007027E3">
              <w:rPr>
                <w:sz w:val="20"/>
                <w:szCs w:val="20"/>
              </w:rPr>
              <w:t>_1</w:t>
            </w:r>
          </w:p>
        </w:tc>
        <w:tc>
          <w:tcPr>
            <w:tcW w:w="4394" w:type="dxa"/>
          </w:tcPr>
          <w:p w14:paraId="6C1404CD" w14:textId="49B2C331" w:rsidR="00FE66A9" w:rsidRPr="007027E3" w:rsidRDefault="00FE66A9" w:rsidP="00BD320C">
            <w:pPr>
              <w:spacing w:before="60" w:after="60"/>
              <w:rPr>
                <w:sz w:val="20"/>
                <w:szCs w:val="20"/>
              </w:rPr>
            </w:pPr>
            <w:r>
              <w:rPr>
                <w:sz w:val="20"/>
                <w:szCs w:val="20"/>
              </w:rPr>
              <w:t>Z</w:t>
            </w:r>
            <w:r w:rsidRPr="007027E3">
              <w:rPr>
                <w:sz w:val="20"/>
                <w:szCs w:val="20"/>
              </w:rPr>
              <w:t>výšit efektivitu činnosti K</w:t>
            </w:r>
            <w:r w:rsidR="00BD320C">
              <w:rPr>
                <w:sz w:val="20"/>
                <w:szCs w:val="20"/>
              </w:rPr>
              <w:t>SBP</w:t>
            </w:r>
            <w:r w:rsidR="009723C9">
              <w:rPr>
                <w:sz w:val="20"/>
                <w:szCs w:val="20"/>
              </w:rPr>
              <w:t xml:space="preserve"> </w:t>
            </w:r>
            <w:r w:rsidRPr="007027E3">
              <w:rPr>
                <w:sz w:val="20"/>
                <w:szCs w:val="20"/>
              </w:rPr>
              <w:t>a prohloubit tak její funkci jako platformy pro výměnu přesných a spolehlivých informací mezi rezorty/státními institucemi</w:t>
            </w:r>
          </w:p>
        </w:tc>
        <w:tc>
          <w:tcPr>
            <w:tcW w:w="1134" w:type="dxa"/>
          </w:tcPr>
          <w:p w14:paraId="570923D5" w14:textId="77777777" w:rsidR="00FE66A9" w:rsidRPr="007027E3" w:rsidRDefault="00FE66A9" w:rsidP="00C60715">
            <w:pPr>
              <w:spacing w:before="60" w:after="60"/>
              <w:rPr>
                <w:sz w:val="20"/>
                <w:szCs w:val="20"/>
              </w:rPr>
            </w:pPr>
            <w:r w:rsidRPr="007027E3">
              <w:rPr>
                <w:sz w:val="20"/>
                <w:szCs w:val="20"/>
              </w:rPr>
              <w:t>MZe</w:t>
            </w:r>
          </w:p>
        </w:tc>
        <w:tc>
          <w:tcPr>
            <w:tcW w:w="1134" w:type="dxa"/>
          </w:tcPr>
          <w:p w14:paraId="14B089DC" w14:textId="4FD974A8" w:rsidR="00FE66A9" w:rsidRPr="007027E3" w:rsidRDefault="00FE66A9" w:rsidP="00C60715">
            <w:pPr>
              <w:spacing w:before="60" w:after="60"/>
              <w:rPr>
                <w:sz w:val="20"/>
                <w:szCs w:val="20"/>
              </w:rPr>
            </w:pPr>
            <w:r w:rsidRPr="007027E3">
              <w:rPr>
                <w:sz w:val="20"/>
                <w:szCs w:val="20"/>
              </w:rPr>
              <w:t>Členové KS</w:t>
            </w:r>
          </w:p>
        </w:tc>
        <w:tc>
          <w:tcPr>
            <w:tcW w:w="1559" w:type="dxa"/>
          </w:tcPr>
          <w:p w14:paraId="53A56A7A" w14:textId="77777777" w:rsidR="00FE66A9" w:rsidRPr="007027E3" w:rsidRDefault="00FE66A9" w:rsidP="00C60715">
            <w:pPr>
              <w:spacing w:before="60" w:after="60"/>
              <w:rPr>
                <w:sz w:val="20"/>
                <w:szCs w:val="20"/>
              </w:rPr>
            </w:pPr>
            <w:r w:rsidRPr="007027E3">
              <w:rPr>
                <w:sz w:val="20"/>
                <w:szCs w:val="20"/>
              </w:rPr>
              <w:t>průběžně</w:t>
            </w:r>
          </w:p>
        </w:tc>
      </w:tr>
      <w:tr w:rsidR="00FE66A9" w:rsidRPr="007027E3" w14:paraId="745118F3" w14:textId="77777777" w:rsidTr="00C55249">
        <w:tc>
          <w:tcPr>
            <w:tcW w:w="846" w:type="dxa"/>
          </w:tcPr>
          <w:p w14:paraId="3EBBA5E5" w14:textId="05A57AFC" w:rsidR="00FE66A9" w:rsidRPr="007027E3" w:rsidRDefault="00FE66A9" w:rsidP="00C60715">
            <w:pPr>
              <w:spacing w:before="60" w:after="60"/>
              <w:rPr>
                <w:sz w:val="20"/>
                <w:szCs w:val="20"/>
              </w:rPr>
            </w:pPr>
            <w:r>
              <w:rPr>
                <w:sz w:val="20"/>
                <w:szCs w:val="20"/>
              </w:rPr>
              <w:t>2</w:t>
            </w:r>
            <w:r w:rsidRPr="007027E3">
              <w:rPr>
                <w:sz w:val="20"/>
                <w:szCs w:val="20"/>
              </w:rPr>
              <w:t>.</w:t>
            </w:r>
            <w:r>
              <w:rPr>
                <w:sz w:val="20"/>
                <w:szCs w:val="20"/>
              </w:rPr>
              <w:t>2</w:t>
            </w:r>
            <w:r w:rsidRPr="007027E3">
              <w:rPr>
                <w:sz w:val="20"/>
                <w:szCs w:val="20"/>
              </w:rPr>
              <w:t>_2</w:t>
            </w:r>
          </w:p>
        </w:tc>
        <w:tc>
          <w:tcPr>
            <w:tcW w:w="4394" w:type="dxa"/>
          </w:tcPr>
          <w:p w14:paraId="3FD825B2" w14:textId="39732553" w:rsidR="00FE66A9" w:rsidRPr="007027E3" w:rsidRDefault="00FE66A9" w:rsidP="00C60715">
            <w:pPr>
              <w:spacing w:before="60" w:after="60"/>
              <w:rPr>
                <w:sz w:val="20"/>
                <w:szCs w:val="20"/>
              </w:rPr>
            </w:pPr>
            <w:r w:rsidRPr="007027E3">
              <w:rPr>
                <w:sz w:val="20"/>
                <w:szCs w:val="20"/>
              </w:rPr>
              <w:t xml:space="preserve">Podporovat </w:t>
            </w:r>
            <w:r>
              <w:rPr>
                <w:sz w:val="20"/>
                <w:szCs w:val="20"/>
              </w:rPr>
              <w:t>činnost</w:t>
            </w:r>
            <w:r w:rsidRPr="007027E3">
              <w:rPr>
                <w:sz w:val="20"/>
                <w:szCs w:val="20"/>
              </w:rPr>
              <w:t xml:space="preserve"> tematických meziresortních pracovních skupin pro řešení sdílených problematik</w:t>
            </w:r>
          </w:p>
        </w:tc>
        <w:tc>
          <w:tcPr>
            <w:tcW w:w="1134" w:type="dxa"/>
          </w:tcPr>
          <w:p w14:paraId="622AFFE5" w14:textId="77777777" w:rsidR="00FE66A9" w:rsidRPr="007027E3" w:rsidRDefault="00FE66A9" w:rsidP="00C60715">
            <w:pPr>
              <w:spacing w:before="60" w:after="60"/>
              <w:rPr>
                <w:sz w:val="20"/>
                <w:szCs w:val="20"/>
              </w:rPr>
            </w:pPr>
            <w:r w:rsidRPr="007027E3">
              <w:rPr>
                <w:sz w:val="20"/>
                <w:szCs w:val="20"/>
              </w:rPr>
              <w:t>MZe</w:t>
            </w:r>
          </w:p>
        </w:tc>
        <w:tc>
          <w:tcPr>
            <w:tcW w:w="1134" w:type="dxa"/>
          </w:tcPr>
          <w:p w14:paraId="26A7D30D" w14:textId="661A14FB" w:rsidR="00FE66A9" w:rsidRPr="007027E3" w:rsidRDefault="00FE66A9" w:rsidP="00C60715">
            <w:pPr>
              <w:spacing w:before="60" w:after="60"/>
              <w:rPr>
                <w:sz w:val="20"/>
                <w:szCs w:val="20"/>
              </w:rPr>
            </w:pPr>
            <w:r w:rsidRPr="007027E3">
              <w:rPr>
                <w:sz w:val="20"/>
                <w:szCs w:val="20"/>
              </w:rPr>
              <w:t>Členové KS</w:t>
            </w:r>
          </w:p>
        </w:tc>
        <w:tc>
          <w:tcPr>
            <w:tcW w:w="1559" w:type="dxa"/>
          </w:tcPr>
          <w:p w14:paraId="0F5871EB" w14:textId="77777777" w:rsidR="00FE66A9" w:rsidRPr="007027E3" w:rsidRDefault="00FE66A9" w:rsidP="00C60715">
            <w:pPr>
              <w:spacing w:before="60" w:after="60"/>
              <w:rPr>
                <w:sz w:val="20"/>
                <w:szCs w:val="20"/>
              </w:rPr>
            </w:pPr>
            <w:r w:rsidRPr="007027E3">
              <w:rPr>
                <w:sz w:val="20"/>
                <w:szCs w:val="20"/>
              </w:rPr>
              <w:t>průběžně</w:t>
            </w:r>
          </w:p>
        </w:tc>
      </w:tr>
      <w:tr w:rsidR="00FE66A9" w:rsidRPr="007027E3" w14:paraId="7AC87A56" w14:textId="77777777" w:rsidTr="00C55249">
        <w:tc>
          <w:tcPr>
            <w:tcW w:w="846" w:type="dxa"/>
          </w:tcPr>
          <w:p w14:paraId="66371524" w14:textId="7EEECB1E" w:rsidR="00FE66A9" w:rsidRPr="007027E3" w:rsidRDefault="00FE66A9" w:rsidP="00C60715">
            <w:pPr>
              <w:spacing w:before="60" w:after="60"/>
              <w:rPr>
                <w:sz w:val="20"/>
                <w:szCs w:val="20"/>
              </w:rPr>
            </w:pPr>
            <w:r>
              <w:rPr>
                <w:sz w:val="20"/>
                <w:szCs w:val="20"/>
              </w:rPr>
              <w:t>2.2_3</w:t>
            </w:r>
          </w:p>
        </w:tc>
        <w:tc>
          <w:tcPr>
            <w:tcW w:w="4394" w:type="dxa"/>
          </w:tcPr>
          <w:p w14:paraId="6A32F173" w14:textId="02B749A6" w:rsidR="00FE66A9" w:rsidRPr="007027E3" w:rsidRDefault="00FE66A9" w:rsidP="00C60715">
            <w:pPr>
              <w:spacing w:before="60" w:after="60"/>
              <w:rPr>
                <w:sz w:val="20"/>
                <w:szCs w:val="20"/>
              </w:rPr>
            </w:pPr>
            <w:r w:rsidRPr="007027E3">
              <w:rPr>
                <w:sz w:val="20"/>
                <w:szCs w:val="20"/>
              </w:rPr>
              <w:t>Podporovat komunikaci a vzájemnou výměnu informací mezi MZe a MZ</w:t>
            </w:r>
          </w:p>
        </w:tc>
        <w:tc>
          <w:tcPr>
            <w:tcW w:w="1134" w:type="dxa"/>
          </w:tcPr>
          <w:p w14:paraId="3F65ADC8" w14:textId="606027AF" w:rsidR="00FE66A9" w:rsidRPr="007027E3" w:rsidRDefault="00FE66A9" w:rsidP="00C55249">
            <w:pPr>
              <w:spacing w:before="60" w:after="60"/>
              <w:rPr>
                <w:sz w:val="20"/>
                <w:szCs w:val="20"/>
              </w:rPr>
            </w:pPr>
            <w:r w:rsidRPr="007027E3">
              <w:rPr>
                <w:sz w:val="20"/>
                <w:szCs w:val="20"/>
              </w:rPr>
              <w:t>MZe</w:t>
            </w:r>
            <w:r w:rsidR="00C55249">
              <w:rPr>
                <w:sz w:val="20"/>
                <w:szCs w:val="20"/>
              </w:rPr>
              <w:t xml:space="preserve">, </w:t>
            </w:r>
            <w:r w:rsidRPr="007027E3">
              <w:rPr>
                <w:sz w:val="20"/>
                <w:szCs w:val="20"/>
              </w:rPr>
              <w:t>MZ</w:t>
            </w:r>
          </w:p>
        </w:tc>
        <w:tc>
          <w:tcPr>
            <w:tcW w:w="1134" w:type="dxa"/>
          </w:tcPr>
          <w:p w14:paraId="3AC8A5CD" w14:textId="2BA00370" w:rsidR="00FE66A9" w:rsidRPr="007027E3" w:rsidRDefault="00FE66A9" w:rsidP="00C60715">
            <w:pPr>
              <w:spacing w:before="60" w:after="60"/>
              <w:rPr>
                <w:sz w:val="20"/>
                <w:szCs w:val="20"/>
              </w:rPr>
            </w:pPr>
          </w:p>
        </w:tc>
        <w:tc>
          <w:tcPr>
            <w:tcW w:w="1559" w:type="dxa"/>
          </w:tcPr>
          <w:p w14:paraId="3E8D82A3" w14:textId="77777777" w:rsidR="00FE66A9" w:rsidRPr="007027E3" w:rsidRDefault="00FE66A9" w:rsidP="00C60715">
            <w:pPr>
              <w:spacing w:before="60" w:after="60"/>
              <w:rPr>
                <w:sz w:val="20"/>
                <w:szCs w:val="20"/>
              </w:rPr>
            </w:pPr>
            <w:r w:rsidRPr="007027E3">
              <w:rPr>
                <w:sz w:val="20"/>
                <w:szCs w:val="20"/>
              </w:rPr>
              <w:t>průběžně</w:t>
            </w:r>
          </w:p>
        </w:tc>
      </w:tr>
    </w:tbl>
    <w:p w14:paraId="04EF4220" w14:textId="77777777" w:rsidR="008967BC" w:rsidRDefault="008967BC" w:rsidP="009C1731">
      <w:pPr>
        <w:spacing w:after="120"/>
        <w:jc w:val="both"/>
        <w:rPr>
          <w:b/>
          <w:i/>
        </w:rPr>
      </w:pPr>
    </w:p>
    <w:p w14:paraId="69C88875" w14:textId="3D673647" w:rsidR="009C1731" w:rsidRPr="00FD7314" w:rsidRDefault="00FD7314" w:rsidP="00FD7314">
      <w:pPr>
        <w:pStyle w:val="Nadpis3"/>
        <w:rPr>
          <w:rFonts w:ascii="Arial" w:hAnsi="Arial" w:cs="Arial"/>
        </w:rPr>
      </w:pPr>
      <w:bookmarkStart w:id="14" w:name="_Toc92261862"/>
      <w:r w:rsidRPr="00FD7314">
        <w:rPr>
          <w:rFonts w:ascii="Arial" w:hAnsi="Arial" w:cs="Arial"/>
        </w:rPr>
        <w:t xml:space="preserve">2.3. </w:t>
      </w:r>
      <w:r w:rsidR="009C1731" w:rsidRPr="00FD7314">
        <w:rPr>
          <w:rFonts w:ascii="Arial" w:hAnsi="Arial" w:cs="Arial"/>
        </w:rPr>
        <w:t>Dostatek personálních kapacit pro fungování a rozvoj systému</w:t>
      </w:r>
      <w:bookmarkEnd w:id="14"/>
      <w:r w:rsidR="009C1731" w:rsidRPr="00FD7314">
        <w:rPr>
          <w:rFonts w:ascii="Arial" w:hAnsi="Arial" w:cs="Arial"/>
        </w:rPr>
        <w:t xml:space="preserve"> </w:t>
      </w:r>
    </w:p>
    <w:p w14:paraId="4D27F19B" w14:textId="77777777" w:rsidR="00027B3F" w:rsidRDefault="00027B3F" w:rsidP="00027B3F">
      <w:pPr>
        <w:spacing w:after="120"/>
        <w:rPr>
          <w:b/>
          <w:i/>
        </w:rPr>
      </w:pPr>
    </w:p>
    <w:p w14:paraId="106C9FE1" w14:textId="1DA0224E" w:rsidR="00027B3F" w:rsidRDefault="00027B3F" w:rsidP="00027B3F">
      <w:pPr>
        <w:spacing w:after="120"/>
        <w:rPr>
          <w:b/>
          <w:i/>
        </w:rPr>
      </w:pPr>
      <w:r>
        <w:rPr>
          <w:b/>
          <w:i/>
        </w:rPr>
        <w:t>Identifikace problému</w:t>
      </w:r>
    </w:p>
    <w:p w14:paraId="391EFA24" w14:textId="76645A88" w:rsidR="00DE04C7" w:rsidRPr="00583C75" w:rsidRDefault="00DE04C7" w:rsidP="00F91D2C">
      <w:pPr>
        <w:spacing w:after="120"/>
        <w:jc w:val="both"/>
      </w:pPr>
      <w:r w:rsidRPr="00DE04C7">
        <w:t>Nedostatek kvalifikovaných pracovních sil především v</w:t>
      </w:r>
      <w:r>
        <w:t> oblasti hodnocení rizik.</w:t>
      </w:r>
      <w:r w:rsidR="00F91D2C">
        <w:t xml:space="preserve"> Nezájem </w:t>
      </w:r>
      <w:r w:rsidR="00C60715">
        <w:br/>
      </w:r>
      <w:r w:rsidR="00F91D2C">
        <w:t>o uplatnění ve státní správě. Systémové nedostatky komplikující zaměstnávání vysokoškolsky vzdělaných lidí</w:t>
      </w:r>
      <w:r w:rsidR="007508F5">
        <w:t xml:space="preserve"> s dostatečnou erudicí, včetně povinných požadavků na certifikaci pracovníků v oblasti zdravotnictví</w:t>
      </w:r>
      <w:r w:rsidR="00F91D2C">
        <w:t>.</w:t>
      </w:r>
    </w:p>
    <w:p w14:paraId="323E22AD" w14:textId="77777777" w:rsidR="00027B3F" w:rsidRDefault="00027B3F" w:rsidP="00027B3F">
      <w:pPr>
        <w:spacing w:after="120"/>
        <w:rPr>
          <w:b/>
          <w:i/>
        </w:rPr>
      </w:pPr>
      <w:r>
        <w:rPr>
          <w:b/>
          <w:i/>
        </w:rPr>
        <w:t>Popis současného stavu</w:t>
      </w:r>
    </w:p>
    <w:p w14:paraId="44FC1091" w14:textId="75EDCD44" w:rsidR="00DE04C7" w:rsidRPr="00000983" w:rsidRDefault="00F91D2C" w:rsidP="00AF13D7">
      <w:pPr>
        <w:spacing w:after="120"/>
        <w:jc w:val="both"/>
      </w:pPr>
      <w:r>
        <w:t>Platové možnosti v</w:t>
      </w:r>
      <w:r w:rsidR="00000983">
        <w:t xml:space="preserve"> </w:t>
      </w:r>
      <w:r w:rsidR="00000983" w:rsidRPr="00000983">
        <w:t>organizací</w:t>
      </w:r>
      <w:r>
        <w:t>ch</w:t>
      </w:r>
      <w:r w:rsidR="00000983" w:rsidRPr="00000983">
        <w:t xml:space="preserve"> státní správy </w:t>
      </w:r>
      <w:r w:rsidR="00000983">
        <w:t xml:space="preserve">v kombinaci </w:t>
      </w:r>
      <w:r w:rsidR="00ED1E34">
        <w:t>s</w:t>
      </w:r>
      <w:r w:rsidR="00000983" w:rsidRPr="00000983">
        <w:t xml:space="preserve"> požadavky na</w:t>
      </w:r>
      <w:r w:rsidR="00000983">
        <w:t xml:space="preserve"> vysokou</w:t>
      </w:r>
      <w:r w:rsidR="00000983" w:rsidRPr="00000983">
        <w:t xml:space="preserve"> odbornou úroveň pracovníků </w:t>
      </w:r>
      <w:r w:rsidR="00000983">
        <w:t>způsobují nedostatek pracovních sil v řadě organizací.</w:t>
      </w:r>
      <w:r>
        <w:t xml:space="preserve"> V oblastech s nízkou nezaměstnaností je obtížné obsadit volná pracovní místa kvalitní pracovní silou, která dá přednost finančně atraktivnější nabídce ze soukromého sektoru. V některých organizacích naopak chybí systemizovaná pracovní místa pro vysokoškolsky vzdělané pracovníky.</w:t>
      </w:r>
    </w:p>
    <w:p w14:paraId="14C51992" w14:textId="39C13ADD" w:rsidR="00027B3F" w:rsidRDefault="00027B3F" w:rsidP="00027B3F">
      <w:pPr>
        <w:spacing w:after="120"/>
        <w:rPr>
          <w:b/>
          <w:i/>
        </w:rPr>
      </w:pPr>
      <w:r>
        <w:rPr>
          <w:b/>
          <w:i/>
        </w:rPr>
        <w:t>Čeho chceme dosáhnout</w:t>
      </w:r>
    </w:p>
    <w:p w14:paraId="1B9B8EC7" w14:textId="36DF616E" w:rsidR="00DE04C7" w:rsidRPr="00421BBF" w:rsidRDefault="00421BBF" w:rsidP="007370CB">
      <w:pPr>
        <w:spacing w:after="120"/>
        <w:jc w:val="both"/>
      </w:pPr>
      <w:r w:rsidRPr="00421BBF">
        <w:t>Naplnění tabulkových míst kvalifikovanými pracovníky.</w:t>
      </w:r>
      <w:r w:rsidR="007370CB">
        <w:t xml:space="preserve"> Situa</w:t>
      </w:r>
      <w:r>
        <w:t>ce, kdy poptávka po zaměstnání v</w:t>
      </w:r>
      <w:r w:rsidR="007370CB">
        <w:t> oblasti bezpečnosti potravin přesahuje nabídku volných pracovních míst. O volná pracovní místa se uchází kvalifikovaní zájemci s odpovídající zkušeností a vhodným vzděláním. Organizace mají k dispozici nástroje k</w:t>
      </w:r>
      <w:r w:rsidR="00E975D5">
        <w:t> získávání, udržení a motivování pracovníků.</w:t>
      </w:r>
    </w:p>
    <w:p w14:paraId="6872BDE5" w14:textId="37ADA4E4" w:rsidR="00027B3F" w:rsidRDefault="00027B3F" w:rsidP="00027B3F">
      <w:pPr>
        <w:spacing w:after="120"/>
        <w:rPr>
          <w:b/>
          <w:i/>
        </w:rPr>
      </w:pPr>
      <w:r>
        <w:rPr>
          <w:b/>
          <w:i/>
        </w:rPr>
        <w:t>Předpoklady pro dosažení</w:t>
      </w:r>
    </w:p>
    <w:p w14:paraId="30801028" w14:textId="59333284" w:rsidR="00DE04C7" w:rsidRPr="00000983" w:rsidRDefault="00000983" w:rsidP="00A5357F">
      <w:pPr>
        <w:spacing w:after="120"/>
        <w:jc w:val="both"/>
      </w:pPr>
      <w:r w:rsidRPr="00000983">
        <w:t>K dispozici jsou motivační nástroje</w:t>
      </w:r>
      <w:r w:rsidR="00F51895">
        <w:t xml:space="preserve">, které umožní udržet stávající a přilákat nové kvalitní pracovníky. </w:t>
      </w:r>
      <w:r w:rsidR="00A5357F">
        <w:t>Příslušné vysoké školy a univerzity mají zavedené vzdělávací programy v relevantních oborech</w:t>
      </w:r>
      <w:r>
        <w:t>.</w:t>
      </w:r>
      <w:r w:rsidR="00A5357F">
        <w:t xml:space="preserve"> Pracovníci mají vytvořené administrativní podmínky pro absolvování zahraničních stáží v pracovních orgánech a agenturách EU a autoritách členských států.</w:t>
      </w:r>
    </w:p>
    <w:p w14:paraId="14EBDB74" w14:textId="1C25CA72" w:rsidR="00027B3F" w:rsidRDefault="00027B3F" w:rsidP="00027B3F">
      <w:pPr>
        <w:spacing w:after="120"/>
        <w:rPr>
          <w:b/>
          <w:i/>
        </w:rPr>
      </w:pPr>
      <w:r>
        <w:rPr>
          <w:b/>
          <w:i/>
        </w:rPr>
        <w:t>Rizika plnění</w:t>
      </w:r>
    </w:p>
    <w:p w14:paraId="501C1DEE" w14:textId="39D4E6F9" w:rsidR="00DE04C7" w:rsidRPr="00DE04C7" w:rsidRDefault="00DE04C7" w:rsidP="00DE04C7">
      <w:pPr>
        <w:spacing w:after="120"/>
        <w:jc w:val="both"/>
      </w:pPr>
      <w:r w:rsidRPr="00DE04C7">
        <w:t>Platová úroveň ve státní správě vs. situace v komerční sféře, situace na trhu práce, makroekonomická situace v ČR (EU).</w:t>
      </w:r>
      <w:r>
        <w:t xml:space="preserve"> Zájem studentů o studium relevantních oborů vysokých škol.</w:t>
      </w:r>
    </w:p>
    <w:p w14:paraId="7993F190" w14:textId="77777777" w:rsidR="009013A5" w:rsidRPr="00701F2F" w:rsidRDefault="009013A5" w:rsidP="009013A5">
      <w:pPr>
        <w:spacing w:after="120"/>
        <w:rPr>
          <w:rFonts w:cs="Arial"/>
          <w:b/>
          <w:i/>
          <w:szCs w:val="23"/>
        </w:rPr>
      </w:pPr>
      <w:r w:rsidRPr="00701F2F">
        <w:rPr>
          <w:rFonts w:cs="Arial"/>
          <w:b/>
          <w:i/>
          <w:szCs w:val="23"/>
        </w:rPr>
        <w:t>Identifikátory plnění</w:t>
      </w:r>
    </w:p>
    <w:p w14:paraId="5B451932" w14:textId="5DEA9EDB" w:rsidR="00A9403C" w:rsidRDefault="00A9403C" w:rsidP="00A9403C">
      <w:pPr>
        <w:spacing w:after="120"/>
        <w:jc w:val="both"/>
        <w:rPr>
          <w:b/>
          <w:i/>
        </w:rPr>
      </w:pPr>
      <w:r>
        <w:rPr>
          <w:szCs w:val="23"/>
        </w:rPr>
        <w:t>Naplnění pracovních míst pracovníky s odpovídajícím vzděláním. Existence relevantních vzdělávacích programů.</w:t>
      </w:r>
      <w:r w:rsidR="00B67CA1">
        <w:rPr>
          <w:szCs w:val="23"/>
        </w:rPr>
        <w:t xml:space="preserve"> </w:t>
      </w:r>
      <w:r w:rsidR="00B67CA1" w:rsidRPr="00B67CA1">
        <w:rPr>
          <w:szCs w:val="23"/>
        </w:rPr>
        <w:t>Trvalá podpora vzdělávání odborníků v oblasti bezpečnosti potravin a výživy, kterou zajišťují MZe, MZ, MŠMT a další státní i nestátní organizace.</w:t>
      </w:r>
    </w:p>
    <w:p w14:paraId="374E9BC7" w14:textId="66EEAF0A" w:rsidR="00027B3F" w:rsidRDefault="00027B3F" w:rsidP="00027B3F">
      <w:pPr>
        <w:spacing w:after="120"/>
        <w:rPr>
          <w:b/>
          <w:i/>
        </w:rPr>
      </w:pPr>
      <w:r>
        <w:rPr>
          <w:b/>
          <w:i/>
        </w:rPr>
        <w:t>Časový horizont</w:t>
      </w:r>
    </w:p>
    <w:p w14:paraId="5DBAE254" w14:textId="3088B940" w:rsidR="00027B3F" w:rsidRDefault="00DE04C7" w:rsidP="009C1731">
      <w:pPr>
        <w:spacing w:after="120"/>
        <w:jc w:val="both"/>
      </w:pPr>
      <w:r w:rsidRPr="00DE04C7">
        <w:t>Rychlá změna stavu se nedá očekávat, proto se bude jednat o proces dlouhodobý.</w:t>
      </w:r>
    </w:p>
    <w:p w14:paraId="349B7A4A" w14:textId="410D435F" w:rsidR="00D76A8A" w:rsidRPr="000A66A1" w:rsidRDefault="00583C75" w:rsidP="000A66A1">
      <w:pPr>
        <w:spacing w:after="120"/>
        <w:rPr>
          <w:b/>
          <w:i/>
          <w:szCs w:val="23"/>
        </w:rPr>
      </w:pPr>
      <w:r w:rsidRPr="00583C75">
        <w:rPr>
          <w:b/>
          <w:i/>
          <w:szCs w:val="23"/>
        </w:rPr>
        <w:t>Konkrétní opatření k naplnění cíle</w:t>
      </w:r>
    </w:p>
    <w:tbl>
      <w:tblPr>
        <w:tblStyle w:val="Mkatabulky"/>
        <w:tblW w:w="9067" w:type="dxa"/>
        <w:tblLayout w:type="fixed"/>
        <w:tblLook w:val="04A0" w:firstRow="1" w:lastRow="0" w:firstColumn="1" w:lastColumn="0" w:noHBand="0" w:noVBand="1"/>
      </w:tblPr>
      <w:tblGrid>
        <w:gridCol w:w="846"/>
        <w:gridCol w:w="4252"/>
        <w:gridCol w:w="1276"/>
        <w:gridCol w:w="1134"/>
        <w:gridCol w:w="1559"/>
      </w:tblGrid>
      <w:tr w:rsidR="003C477F" w:rsidRPr="007027E3" w14:paraId="2F0EE146" w14:textId="77777777" w:rsidTr="003C477F">
        <w:tc>
          <w:tcPr>
            <w:tcW w:w="846" w:type="dxa"/>
          </w:tcPr>
          <w:p w14:paraId="4BAF4113" w14:textId="77777777" w:rsidR="003C477F" w:rsidRPr="007027E3" w:rsidRDefault="003C477F" w:rsidP="003C477F">
            <w:pPr>
              <w:spacing w:after="120"/>
              <w:ind w:left="-120" w:right="-101"/>
              <w:jc w:val="center"/>
              <w:rPr>
                <w:rFonts w:cs="Arial"/>
                <w:sz w:val="20"/>
                <w:szCs w:val="20"/>
              </w:rPr>
            </w:pPr>
            <w:r w:rsidRPr="007027E3">
              <w:rPr>
                <w:rFonts w:cs="Arial"/>
                <w:sz w:val="20"/>
                <w:szCs w:val="20"/>
              </w:rPr>
              <w:t>Kód cíle</w:t>
            </w:r>
          </w:p>
        </w:tc>
        <w:tc>
          <w:tcPr>
            <w:tcW w:w="4252" w:type="dxa"/>
          </w:tcPr>
          <w:p w14:paraId="1D6047BA" w14:textId="77777777" w:rsidR="003C477F" w:rsidRPr="007027E3" w:rsidRDefault="003C477F" w:rsidP="003C477F">
            <w:pPr>
              <w:spacing w:after="120"/>
              <w:ind w:left="-120" w:right="-101"/>
              <w:jc w:val="center"/>
              <w:rPr>
                <w:rFonts w:cs="Arial"/>
                <w:sz w:val="20"/>
                <w:szCs w:val="20"/>
              </w:rPr>
            </w:pPr>
            <w:r w:rsidRPr="007027E3">
              <w:rPr>
                <w:rFonts w:cs="Arial"/>
                <w:sz w:val="20"/>
                <w:szCs w:val="20"/>
              </w:rPr>
              <w:t>Opatření</w:t>
            </w:r>
          </w:p>
        </w:tc>
        <w:tc>
          <w:tcPr>
            <w:tcW w:w="1276" w:type="dxa"/>
          </w:tcPr>
          <w:p w14:paraId="11AC6B89" w14:textId="77777777" w:rsidR="003C477F" w:rsidRPr="007027E3" w:rsidRDefault="003C477F" w:rsidP="003C477F">
            <w:pPr>
              <w:spacing w:after="120"/>
              <w:ind w:left="-120" w:right="-101"/>
              <w:jc w:val="center"/>
              <w:rPr>
                <w:rFonts w:cs="Arial"/>
                <w:sz w:val="20"/>
                <w:szCs w:val="20"/>
              </w:rPr>
            </w:pPr>
            <w:r w:rsidRPr="007027E3">
              <w:rPr>
                <w:rFonts w:cs="Arial"/>
                <w:sz w:val="20"/>
                <w:szCs w:val="20"/>
              </w:rPr>
              <w:t>Gestor</w:t>
            </w:r>
          </w:p>
        </w:tc>
        <w:tc>
          <w:tcPr>
            <w:tcW w:w="1134" w:type="dxa"/>
          </w:tcPr>
          <w:p w14:paraId="1EA62CC1" w14:textId="77777777" w:rsidR="003C477F" w:rsidRPr="007027E3" w:rsidRDefault="003C477F" w:rsidP="003C477F">
            <w:pPr>
              <w:spacing w:after="120"/>
              <w:ind w:left="-120" w:right="-101"/>
              <w:jc w:val="center"/>
              <w:rPr>
                <w:rFonts w:cs="Arial"/>
                <w:sz w:val="20"/>
                <w:szCs w:val="20"/>
              </w:rPr>
            </w:pPr>
            <w:r w:rsidRPr="007027E3">
              <w:rPr>
                <w:rFonts w:cs="Arial"/>
                <w:sz w:val="20"/>
                <w:szCs w:val="20"/>
              </w:rPr>
              <w:t>Spolugestor</w:t>
            </w:r>
          </w:p>
        </w:tc>
        <w:tc>
          <w:tcPr>
            <w:tcW w:w="1559" w:type="dxa"/>
          </w:tcPr>
          <w:p w14:paraId="680FB49D" w14:textId="77777777" w:rsidR="003C477F" w:rsidRPr="007027E3" w:rsidRDefault="003C477F" w:rsidP="003C477F">
            <w:pPr>
              <w:spacing w:after="120"/>
              <w:ind w:left="-120" w:right="-101"/>
              <w:jc w:val="center"/>
              <w:rPr>
                <w:rFonts w:cs="Arial"/>
                <w:sz w:val="20"/>
                <w:szCs w:val="20"/>
              </w:rPr>
            </w:pPr>
            <w:r w:rsidRPr="007027E3">
              <w:rPr>
                <w:rFonts w:cs="Arial"/>
                <w:sz w:val="20"/>
                <w:szCs w:val="20"/>
              </w:rPr>
              <w:t>Termín realizace</w:t>
            </w:r>
          </w:p>
        </w:tc>
      </w:tr>
      <w:tr w:rsidR="003C477F" w:rsidRPr="007027E3" w14:paraId="50C006FD" w14:textId="77777777" w:rsidTr="003C477F">
        <w:tc>
          <w:tcPr>
            <w:tcW w:w="846" w:type="dxa"/>
          </w:tcPr>
          <w:p w14:paraId="68E5135E" w14:textId="6E9C2761" w:rsidR="003C477F" w:rsidRPr="007027E3" w:rsidRDefault="003C477F" w:rsidP="007027E3">
            <w:pPr>
              <w:spacing w:after="120"/>
              <w:rPr>
                <w:rFonts w:cs="Arial"/>
                <w:sz w:val="20"/>
                <w:szCs w:val="20"/>
              </w:rPr>
            </w:pPr>
            <w:r>
              <w:rPr>
                <w:rFonts w:cs="Arial"/>
                <w:sz w:val="20"/>
                <w:szCs w:val="20"/>
              </w:rPr>
              <w:t>2</w:t>
            </w:r>
            <w:r w:rsidRPr="007027E3">
              <w:rPr>
                <w:rFonts w:cs="Arial"/>
                <w:sz w:val="20"/>
                <w:szCs w:val="20"/>
              </w:rPr>
              <w:t>.</w:t>
            </w:r>
            <w:r>
              <w:rPr>
                <w:rFonts w:cs="Arial"/>
                <w:sz w:val="20"/>
                <w:szCs w:val="20"/>
              </w:rPr>
              <w:t>3</w:t>
            </w:r>
            <w:r w:rsidRPr="007027E3">
              <w:rPr>
                <w:rFonts w:cs="Arial"/>
                <w:sz w:val="20"/>
                <w:szCs w:val="20"/>
              </w:rPr>
              <w:t>_1</w:t>
            </w:r>
          </w:p>
        </w:tc>
        <w:tc>
          <w:tcPr>
            <w:tcW w:w="4252" w:type="dxa"/>
          </w:tcPr>
          <w:p w14:paraId="3724EE4B" w14:textId="47D5F1CC" w:rsidR="003C477F" w:rsidRPr="007027E3" w:rsidRDefault="003C477F" w:rsidP="00B671C5">
            <w:pPr>
              <w:spacing w:after="120"/>
              <w:rPr>
                <w:rFonts w:cs="Arial"/>
                <w:sz w:val="20"/>
                <w:szCs w:val="20"/>
              </w:rPr>
            </w:pPr>
            <w:r>
              <w:rPr>
                <w:rFonts w:cs="Arial"/>
                <w:sz w:val="20"/>
                <w:szCs w:val="20"/>
              </w:rPr>
              <w:t>Z</w:t>
            </w:r>
            <w:r w:rsidRPr="007027E3">
              <w:rPr>
                <w:rFonts w:cs="Arial"/>
                <w:sz w:val="20"/>
                <w:szCs w:val="20"/>
              </w:rPr>
              <w:t>abezpečovat odbornou a technickou pomoc expertům a organizacím zapojeným do spolupráce s EFSA</w:t>
            </w:r>
          </w:p>
        </w:tc>
        <w:tc>
          <w:tcPr>
            <w:tcW w:w="1276" w:type="dxa"/>
          </w:tcPr>
          <w:p w14:paraId="1ED6715D" w14:textId="77777777" w:rsidR="003C477F" w:rsidRPr="007027E3" w:rsidRDefault="003C477F" w:rsidP="00B671C5">
            <w:pPr>
              <w:spacing w:after="120"/>
              <w:rPr>
                <w:rFonts w:cs="Arial"/>
                <w:sz w:val="20"/>
                <w:szCs w:val="20"/>
              </w:rPr>
            </w:pPr>
            <w:r w:rsidRPr="007027E3">
              <w:rPr>
                <w:rFonts w:cs="Arial"/>
                <w:sz w:val="20"/>
                <w:szCs w:val="20"/>
              </w:rPr>
              <w:t>MZe</w:t>
            </w:r>
          </w:p>
        </w:tc>
        <w:tc>
          <w:tcPr>
            <w:tcW w:w="1134" w:type="dxa"/>
          </w:tcPr>
          <w:p w14:paraId="23C7C684" w14:textId="77777777" w:rsidR="003C477F" w:rsidRPr="007027E3" w:rsidRDefault="003C477F" w:rsidP="00B671C5">
            <w:pPr>
              <w:spacing w:after="120"/>
              <w:rPr>
                <w:rFonts w:cs="Arial"/>
                <w:sz w:val="20"/>
                <w:szCs w:val="20"/>
              </w:rPr>
            </w:pPr>
            <w:r w:rsidRPr="007027E3">
              <w:rPr>
                <w:rFonts w:cs="Arial"/>
                <w:sz w:val="20"/>
                <w:szCs w:val="20"/>
              </w:rPr>
              <w:t>MZ, MŽP</w:t>
            </w:r>
          </w:p>
        </w:tc>
        <w:tc>
          <w:tcPr>
            <w:tcW w:w="1559" w:type="dxa"/>
          </w:tcPr>
          <w:p w14:paraId="4217859A" w14:textId="77777777" w:rsidR="003C477F" w:rsidRPr="007027E3" w:rsidRDefault="003C477F" w:rsidP="00B671C5">
            <w:pPr>
              <w:spacing w:after="120"/>
              <w:rPr>
                <w:rFonts w:cs="Arial"/>
                <w:sz w:val="20"/>
                <w:szCs w:val="20"/>
              </w:rPr>
            </w:pPr>
            <w:r w:rsidRPr="007027E3">
              <w:rPr>
                <w:rFonts w:cs="Arial"/>
                <w:sz w:val="20"/>
                <w:szCs w:val="20"/>
              </w:rPr>
              <w:t>průběžně</w:t>
            </w:r>
          </w:p>
        </w:tc>
      </w:tr>
      <w:tr w:rsidR="003C477F" w:rsidRPr="007027E3" w14:paraId="6BCF4F5A" w14:textId="77777777" w:rsidTr="003C477F">
        <w:tc>
          <w:tcPr>
            <w:tcW w:w="846" w:type="dxa"/>
          </w:tcPr>
          <w:p w14:paraId="71D8F63E" w14:textId="367EC1B3" w:rsidR="003C477F" w:rsidRPr="007027E3" w:rsidRDefault="003C477F" w:rsidP="00B671C5">
            <w:pPr>
              <w:spacing w:after="120"/>
              <w:rPr>
                <w:rFonts w:cs="Arial"/>
                <w:sz w:val="20"/>
                <w:szCs w:val="20"/>
              </w:rPr>
            </w:pPr>
            <w:r>
              <w:rPr>
                <w:rFonts w:cs="Arial"/>
                <w:sz w:val="20"/>
                <w:szCs w:val="20"/>
              </w:rPr>
              <w:t>2</w:t>
            </w:r>
            <w:r w:rsidRPr="007027E3">
              <w:rPr>
                <w:rFonts w:cs="Arial"/>
                <w:sz w:val="20"/>
                <w:szCs w:val="20"/>
              </w:rPr>
              <w:t>.</w:t>
            </w:r>
            <w:r>
              <w:rPr>
                <w:rFonts w:cs="Arial"/>
                <w:sz w:val="20"/>
                <w:szCs w:val="20"/>
              </w:rPr>
              <w:t>3_2</w:t>
            </w:r>
          </w:p>
        </w:tc>
        <w:tc>
          <w:tcPr>
            <w:tcW w:w="4252" w:type="dxa"/>
          </w:tcPr>
          <w:p w14:paraId="2B6B9CAA" w14:textId="7BF353ED" w:rsidR="003C477F" w:rsidRPr="007027E3" w:rsidRDefault="003C477F" w:rsidP="00B671C5">
            <w:pPr>
              <w:spacing w:after="120"/>
              <w:rPr>
                <w:rFonts w:cs="Arial"/>
                <w:sz w:val="20"/>
                <w:szCs w:val="20"/>
              </w:rPr>
            </w:pPr>
            <w:r>
              <w:rPr>
                <w:rFonts w:cs="Arial"/>
                <w:sz w:val="20"/>
                <w:szCs w:val="20"/>
              </w:rPr>
              <w:t>R</w:t>
            </w:r>
            <w:r w:rsidRPr="007027E3">
              <w:rPr>
                <w:rFonts w:cs="Arial"/>
                <w:sz w:val="20"/>
                <w:szCs w:val="20"/>
              </w:rPr>
              <w:t>ozvíjet sítě spolupracujících odborníků a organizací na národní úrovni</w:t>
            </w:r>
          </w:p>
        </w:tc>
        <w:tc>
          <w:tcPr>
            <w:tcW w:w="1276" w:type="dxa"/>
          </w:tcPr>
          <w:p w14:paraId="5A65EE36" w14:textId="77777777" w:rsidR="003C477F" w:rsidRPr="007027E3" w:rsidRDefault="003C477F" w:rsidP="00B671C5">
            <w:pPr>
              <w:spacing w:after="120"/>
              <w:rPr>
                <w:rFonts w:cs="Arial"/>
                <w:sz w:val="20"/>
                <w:szCs w:val="20"/>
              </w:rPr>
            </w:pPr>
            <w:r w:rsidRPr="007027E3">
              <w:rPr>
                <w:rFonts w:cs="Arial"/>
                <w:sz w:val="20"/>
                <w:szCs w:val="20"/>
              </w:rPr>
              <w:t>MZe</w:t>
            </w:r>
          </w:p>
        </w:tc>
        <w:tc>
          <w:tcPr>
            <w:tcW w:w="1134" w:type="dxa"/>
          </w:tcPr>
          <w:p w14:paraId="13708043" w14:textId="19ADD37C" w:rsidR="003C477F" w:rsidRPr="007027E3" w:rsidRDefault="003C477F" w:rsidP="00B671C5">
            <w:pPr>
              <w:spacing w:after="120"/>
              <w:rPr>
                <w:rFonts w:cs="Arial"/>
                <w:sz w:val="20"/>
                <w:szCs w:val="20"/>
              </w:rPr>
            </w:pPr>
            <w:r>
              <w:rPr>
                <w:rFonts w:cs="Arial"/>
                <w:sz w:val="20"/>
                <w:szCs w:val="20"/>
              </w:rPr>
              <w:t>MZ</w:t>
            </w:r>
          </w:p>
        </w:tc>
        <w:tc>
          <w:tcPr>
            <w:tcW w:w="1559" w:type="dxa"/>
          </w:tcPr>
          <w:p w14:paraId="5DF53A5E" w14:textId="77777777" w:rsidR="003C477F" w:rsidRPr="007027E3" w:rsidRDefault="003C477F" w:rsidP="00B671C5">
            <w:pPr>
              <w:spacing w:after="120"/>
              <w:rPr>
                <w:rFonts w:cs="Arial"/>
                <w:sz w:val="20"/>
                <w:szCs w:val="20"/>
              </w:rPr>
            </w:pPr>
            <w:r w:rsidRPr="007027E3">
              <w:rPr>
                <w:rFonts w:cs="Arial"/>
                <w:sz w:val="20"/>
                <w:szCs w:val="20"/>
              </w:rPr>
              <w:t>průběžně</w:t>
            </w:r>
          </w:p>
        </w:tc>
      </w:tr>
      <w:tr w:rsidR="003C477F" w:rsidRPr="007027E3" w14:paraId="003CD91F" w14:textId="77777777" w:rsidTr="003C477F">
        <w:tc>
          <w:tcPr>
            <w:tcW w:w="846" w:type="dxa"/>
          </w:tcPr>
          <w:p w14:paraId="0B242A5B" w14:textId="0263A7BE" w:rsidR="003C477F" w:rsidRPr="007027E3" w:rsidRDefault="003C477F" w:rsidP="00B671C5">
            <w:pPr>
              <w:spacing w:after="120"/>
              <w:rPr>
                <w:rFonts w:cs="Arial"/>
                <w:sz w:val="20"/>
                <w:szCs w:val="20"/>
              </w:rPr>
            </w:pPr>
            <w:r>
              <w:rPr>
                <w:rFonts w:cs="Arial"/>
                <w:sz w:val="20"/>
                <w:szCs w:val="20"/>
              </w:rPr>
              <w:t>2</w:t>
            </w:r>
            <w:r w:rsidRPr="007027E3">
              <w:rPr>
                <w:rFonts w:cs="Arial"/>
                <w:sz w:val="20"/>
                <w:szCs w:val="20"/>
              </w:rPr>
              <w:t>.</w:t>
            </w:r>
            <w:r>
              <w:rPr>
                <w:rFonts w:cs="Arial"/>
                <w:sz w:val="20"/>
                <w:szCs w:val="20"/>
              </w:rPr>
              <w:t>3_3</w:t>
            </w:r>
          </w:p>
        </w:tc>
        <w:tc>
          <w:tcPr>
            <w:tcW w:w="4252" w:type="dxa"/>
          </w:tcPr>
          <w:p w14:paraId="0579A5E0" w14:textId="0191FC14" w:rsidR="003C477F" w:rsidRPr="007027E3" w:rsidRDefault="003C477F" w:rsidP="00ED1E34">
            <w:pPr>
              <w:spacing w:after="120"/>
              <w:rPr>
                <w:rFonts w:cs="Arial"/>
                <w:sz w:val="20"/>
                <w:szCs w:val="20"/>
              </w:rPr>
            </w:pPr>
            <w:r w:rsidRPr="007508F5">
              <w:rPr>
                <w:rFonts w:cs="Arial"/>
                <w:sz w:val="20"/>
                <w:szCs w:val="20"/>
              </w:rPr>
              <w:t xml:space="preserve">Podporovat </w:t>
            </w:r>
            <w:r w:rsidRPr="00A36C1E">
              <w:rPr>
                <w:rFonts w:cs="Arial"/>
                <w:sz w:val="20"/>
                <w:szCs w:val="20"/>
              </w:rPr>
              <w:t>komunikaci mezi ne</w:t>
            </w:r>
            <w:r w:rsidR="00ED1E34">
              <w:rPr>
                <w:rFonts w:cs="Arial"/>
                <w:sz w:val="20"/>
                <w:szCs w:val="20"/>
              </w:rPr>
              <w:t>st</w:t>
            </w:r>
            <w:r w:rsidRPr="00A36C1E">
              <w:rPr>
                <w:rFonts w:cs="Arial"/>
                <w:sz w:val="20"/>
                <w:szCs w:val="20"/>
              </w:rPr>
              <w:t>á</w:t>
            </w:r>
            <w:r w:rsidR="00ED1E34">
              <w:rPr>
                <w:rFonts w:cs="Arial"/>
                <w:sz w:val="20"/>
                <w:szCs w:val="20"/>
              </w:rPr>
              <w:t>t</w:t>
            </w:r>
            <w:r w:rsidRPr="00A36C1E">
              <w:rPr>
                <w:rFonts w:cs="Arial"/>
                <w:sz w:val="20"/>
                <w:szCs w:val="20"/>
              </w:rPr>
              <w:t>ními</w:t>
            </w:r>
            <w:r w:rsidR="00ED1E34">
              <w:rPr>
                <w:rFonts w:cs="Arial"/>
                <w:sz w:val="20"/>
                <w:szCs w:val="20"/>
              </w:rPr>
              <w:t xml:space="preserve"> neziskovými</w:t>
            </w:r>
            <w:r w:rsidRPr="00A36C1E">
              <w:rPr>
                <w:rFonts w:cs="Arial"/>
                <w:sz w:val="20"/>
                <w:szCs w:val="20"/>
              </w:rPr>
              <w:t xml:space="preserve"> organizacemi</w:t>
            </w:r>
          </w:p>
        </w:tc>
        <w:tc>
          <w:tcPr>
            <w:tcW w:w="1276" w:type="dxa"/>
          </w:tcPr>
          <w:p w14:paraId="26DD3A6C" w14:textId="77777777" w:rsidR="003C477F" w:rsidRPr="007027E3" w:rsidRDefault="003C477F" w:rsidP="00B671C5">
            <w:pPr>
              <w:spacing w:after="120"/>
              <w:rPr>
                <w:rFonts w:cs="Arial"/>
                <w:sz w:val="20"/>
                <w:szCs w:val="20"/>
              </w:rPr>
            </w:pPr>
            <w:r w:rsidRPr="007027E3">
              <w:rPr>
                <w:rFonts w:cs="Arial"/>
                <w:sz w:val="20"/>
                <w:szCs w:val="20"/>
              </w:rPr>
              <w:t>MZe</w:t>
            </w:r>
          </w:p>
        </w:tc>
        <w:tc>
          <w:tcPr>
            <w:tcW w:w="1134" w:type="dxa"/>
          </w:tcPr>
          <w:p w14:paraId="101715FB" w14:textId="77777777" w:rsidR="003C477F" w:rsidRPr="007027E3" w:rsidRDefault="003C477F" w:rsidP="00B671C5">
            <w:pPr>
              <w:spacing w:after="120"/>
              <w:rPr>
                <w:rFonts w:cs="Arial"/>
                <w:sz w:val="20"/>
                <w:szCs w:val="20"/>
              </w:rPr>
            </w:pPr>
            <w:r w:rsidRPr="007027E3">
              <w:rPr>
                <w:rFonts w:cs="Arial"/>
                <w:sz w:val="20"/>
                <w:szCs w:val="20"/>
              </w:rPr>
              <w:t>MŽP, MZ</w:t>
            </w:r>
          </w:p>
        </w:tc>
        <w:tc>
          <w:tcPr>
            <w:tcW w:w="1559" w:type="dxa"/>
          </w:tcPr>
          <w:p w14:paraId="60B3025E" w14:textId="77777777" w:rsidR="003C477F" w:rsidRPr="007027E3" w:rsidRDefault="003C477F" w:rsidP="00B671C5">
            <w:pPr>
              <w:spacing w:after="120"/>
              <w:rPr>
                <w:rFonts w:cs="Arial"/>
                <w:sz w:val="20"/>
                <w:szCs w:val="20"/>
              </w:rPr>
            </w:pPr>
            <w:r w:rsidRPr="007027E3">
              <w:rPr>
                <w:rFonts w:cs="Arial"/>
                <w:sz w:val="20"/>
                <w:szCs w:val="20"/>
              </w:rPr>
              <w:t>průběžně</w:t>
            </w:r>
          </w:p>
        </w:tc>
      </w:tr>
      <w:tr w:rsidR="003C477F" w:rsidRPr="007027E3" w14:paraId="24AECFC5" w14:textId="77777777" w:rsidTr="003C477F">
        <w:tc>
          <w:tcPr>
            <w:tcW w:w="846" w:type="dxa"/>
          </w:tcPr>
          <w:p w14:paraId="396233F5" w14:textId="03968E23" w:rsidR="003C477F" w:rsidRPr="007027E3" w:rsidRDefault="003C477F" w:rsidP="00B671C5">
            <w:pPr>
              <w:spacing w:after="120"/>
              <w:rPr>
                <w:rFonts w:cs="Arial"/>
                <w:sz w:val="20"/>
                <w:szCs w:val="20"/>
              </w:rPr>
            </w:pPr>
            <w:r>
              <w:rPr>
                <w:rFonts w:cs="Arial"/>
                <w:sz w:val="20"/>
                <w:szCs w:val="20"/>
              </w:rPr>
              <w:t>2</w:t>
            </w:r>
            <w:r w:rsidRPr="007027E3">
              <w:rPr>
                <w:rFonts w:cs="Arial"/>
                <w:sz w:val="20"/>
                <w:szCs w:val="20"/>
              </w:rPr>
              <w:t>.</w:t>
            </w:r>
            <w:r>
              <w:rPr>
                <w:rFonts w:cs="Arial"/>
                <w:sz w:val="20"/>
                <w:szCs w:val="20"/>
              </w:rPr>
              <w:t>3_4</w:t>
            </w:r>
          </w:p>
        </w:tc>
        <w:tc>
          <w:tcPr>
            <w:tcW w:w="4252" w:type="dxa"/>
          </w:tcPr>
          <w:p w14:paraId="0770129A" w14:textId="36C914B1" w:rsidR="003C477F" w:rsidRPr="007027E3" w:rsidRDefault="003C477F" w:rsidP="007508F5">
            <w:pPr>
              <w:spacing w:after="120"/>
              <w:rPr>
                <w:rFonts w:cs="Arial"/>
                <w:sz w:val="20"/>
                <w:szCs w:val="20"/>
              </w:rPr>
            </w:pPr>
            <w:r w:rsidRPr="00671A9A">
              <w:rPr>
                <w:rFonts w:cs="Arial"/>
                <w:bCs/>
                <w:sz w:val="20"/>
                <w:szCs w:val="20"/>
              </w:rPr>
              <w:t>Zahrnout do pregraduálního vzdělávání problematiku hodnocení rizik</w:t>
            </w:r>
          </w:p>
        </w:tc>
        <w:tc>
          <w:tcPr>
            <w:tcW w:w="1276" w:type="dxa"/>
          </w:tcPr>
          <w:p w14:paraId="71866294" w14:textId="187F2DF3" w:rsidR="003C477F" w:rsidRPr="007027E3" w:rsidRDefault="003C477F" w:rsidP="00B671C5">
            <w:pPr>
              <w:spacing w:after="120"/>
              <w:rPr>
                <w:rFonts w:cs="Arial"/>
                <w:sz w:val="20"/>
                <w:szCs w:val="20"/>
              </w:rPr>
            </w:pPr>
            <w:r>
              <w:rPr>
                <w:rFonts w:cs="Arial"/>
                <w:sz w:val="20"/>
                <w:szCs w:val="20"/>
              </w:rPr>
              <w:t>MŠMT</w:t>
            </w:r>
          </w:p>
        </w:tc>
        <w:tc>
          <w:tcPr>
            <w:tcW w:w="1134" w:type="dxa"/>
          </w:tcPr>
          <w:p w14:paraId="4B80B04A" w14:textId="0A860D17" w:rsidR="003C477F" w:rsidRPr="007027E3" w:rsidRDefault="003C477F" w:rsidP="00B671C5">
            <w:pPr>
              <w:spacing w:after="120"/>
              <w:rPr>
                <w:rFonts w:cs="Arial"/>
                <w:sz w:val="20"/>
                <w:szCs w:val="20"/>
              </w:rPr>
            </w:pPr>
            <w:r>
              <w:rPr>
                <w:rFonts w:cs="Arial"/>
                <w:sz w:val="20"/>
                <w:szCs w:val="20"/>
              </w:rPr>
              <w:t>MZ</w:t>
            </w:r>
          </w:p>
        </w:tc>
        <w:tc>
          <w:tcPr>
            <w:tcW w:w="1559" w:type="dxa"/>
          </w:tcPr>
          <w:p w14:paraId="22F7EFB6" w14:textId="47D81FD9" w:rsidR="003C477F" w:rsidRPr="007027E3" w:rsidRDefault="003C477F" w:rsidP="00B671C5">
            <w:pPr>
              <w:spacing w:after="120"/>
              <w:rPr>
                <w:rFonts w:cs="Arial"/>
                <w:sz w:val="20"/>
                <w:szCs w:val="20"/>
              </w:rPr>
            </w:pPr>
            <w:r>
              <w:rPr>
                <w:rFonts w:cs="Arial"/>
                <w:sz w:val="20"/>
                <w:szCs w:val="20"/>
              </w:rPr>
              <w:t>2025</w:t>
            </w:r>
          </w:p>
        </w:tc>
      </w:tr>
      <w:tr w:rsidR="003C477F" w:rsidRPr="007027E3" w14:paraId="78AC008A" w14:textId="77777777" w:rsidTr="003C477F">
        <w:tc>
          <w:tcPr>
            <w:tcW w:w="846" w:type="dxa"/>
          </w:tcPr>
          <w:p w14:paraId="61657688" w14:textId="0808E85D" w:rsidR="003C477F" w:rsidRPr="007027E3" w:rsidRDefault="003C477F" w:rsidP="00B671C5">
            <w:pPr>
              <w:spacing w:after="120"/>
              <w:rPr>
                <w:rFonts w:cs="Arial"/>
                <w:sz w:val="20"/>
                <w:szCs w:val="20"/>
              </w:rPr>
            </w:pPr>
            <w:r>
              <w:rPr>
                <w:rFonts w:cs="Arial"/>
                <w:sz w:val="20"/>
                <w:szCs w:val="20"/>
              </w:rPr>
              <w:t>2</w:t>
            </w:r>
            <w:r w:rsidRPr="007027E3">
              <w:rPr>
                <w:rFonts w:cs="Arial"/>
                <w:sz w:val="20"/>
                <w:szCs w:val="20"/>
              </w:rPr>
              <w:t>.</w:t>
            </w:r>
            <w:r>
              <w:rPr>
                <w:rFonts w:cs="Arial"/>
                <w:sz w:val="20"/>
                <w:szCs w:val="20"/>
              </w:rPr>
              <w:t>3_5</w:t>
            </w:r>
          </w:p>
        </w:tc>
        <w:tc>
          <w:tcPr>
            <w:tcW w:w="4252" w:type="dxa"/>
          </w:tcPr>
          <w:p w14:paraId="0C812191" w14:textId="1CC99AE3" w:rsidR="003C477F" w:rsidRPr="007027E3" w:rsidRDefault="003C477F" w:rsidP="00B671C5">
            <w:pPr>
              <w:spacing w:after="120"/>
              <w:rPr>
                <w:rFonts w:cs="Arial"/>
                <w:sz w:val="20"/>
                <w:szCs w:val="20"/>
              </w:rPr>
            </w:pPr>
            <w:r w:rsidRPr="007027E3">
              <w:rPr>
                <w:rFonts w:cs="Arial"/>
                <w:sz w:val="20"/>
                <w:szCs w:val="20"/>
              </w:rPr>
              <w:t>Zajištění dostatku systemizovaných pracovních míst v laboratořích provádějících analýzu úředních vzorků potravin resortu MZe</w:t>
            </w:r>
          </w:p>
        </w:tc>
        <w:tc>
          <w:tcPr>
            <w:tcW w:w="1276" w:type="dxa"/>
          </w:tcPr>
          <w:p w14:paraId="50F16934" w14:textId="1B0190DA" w:rsidR="003C477F" w:rsidRPr="007027E3" w:rsidRDefault="003C477F" w:rsidP="00B671C5">
            <w:pPr>
              <w:spacing w:after="120"/>
              <w:rPr>
                <w:rFonts w:cs="Arial"/>
                <w:sz w:val="20"/>
                <w:szCs w:val="20"/>
              </w:rPr>
            </w:pPr>
            <w:r w:rsidRPr="007027E3">
              <w:rPr>
                <w:rFonts w:cs="Arial"/>
                <w:sz w:val="20"/>
                <w:szCs w:val="20"/>
              </w:rPr>
              <w:t>MZe</w:t>
            </w:r>
          </w:p>
        </w:tc>
        <w:tc>
          <w:tcPr>
            <w:tcW w:w="1134" w:type="dxa"/>
          </w:tcPr>
          <w:p w14:paraId="585DCC33" w14:textId="77777777" w:rsidR="003C477F" w:rsidRPr="007027E3" w:rsidRDefault="003C477F" w:rsidP="00B671C5">
            <w:pPr>
              <w:spacing w:after="120"/>
              <w:rPr>
                <w:rFonts w:cs="Arial"/>
                <w:sz w:val="20"/>
                <w:szCs w:val="20"/>
              </w:rPr>
            </w:pPr>
          </w:p>
        </w:tc>
        <w:tc>
          <w:tcPr>
            <w:tcW w:w="1559" w:type="dxa"/>
          </w:tcPr>
          <w:p w14:paraId="216FB857" w14:textId="7DFE4F5B" w:rsidR="003C477F" w:rsidRPr="007027E3" w:rsidRDefault="003C477F" w:rsidP="00B671C5">
            <w:pPr>
              <w:spacing w:after="120"/>
              <w:rPr>
                <w:rFonts w:cs="Arial"/>
                <w:sz w:val="20"/>
                <w:szCs w:val="20"/>
              </w:rPr>
            </w:pPr>
            <w:r>
              <w:rPr>
                <w:rFonts w:cs="Arial"/>
                <w:sz w:val="20"/>
                <w:szCs w:val="20"/>
              </w:rPr>
              <w:t>2023</w:t>
            </w:r>
          </w:p>
        </w:tc>
      </w:tr>
      <w:tr w:rsidR="003C477F" w:rsidRPr="007027E3" w14:paraId="2FC634AF" w14:textId="77777777" w:rsidTr="003C477F">
        <w:tc>
          <w:tcPr>
            <w:tcW w:w="846" w:type="dxa"/>
          </w:tcPr>
          <w:p w14:paraId="67E973D4" w14:textId="0E3EA684" w:rsidR="003C477F" w:rsidRPr="007027E3" w:rsidRDefault="003C477F" w:rsidP="00B671C5">
            <w:pPr>
              <w:spacing w:after="120"/>
              <w:rPr>
                <w:rFonts w:cs="Arial"/>
                <w:sz w:val="20"/>
                <w:szCs w:val="20"/>
              </w:rPr>
            </w:pPr>
            <w:r>
              <w:rPr>
                <w:rFonts w:cs="Arial"/>
                <w:sz w:val="20"/>
                <w:szCs w:val="20"/>
              </w:rPr>
              <w:t>2</w:t>
            </w:r>
            <w:r w:rsidRPr="007027E3">
              <w:rPr>
                <w:rFonts w:cs="Arial"/>
                <w:sz w:val="20"/>
                <w:szCs w:val="20"/>
              </w:rPr>
              <w:t>.</w:t>
            </w:r>
            <w:r>
              <w:rPr>
                <w:rFonts w:cs="Arial"/>
                <w:sz w:val="20"/>
                <w:szCs w:val="20"/>
              </w:rPr>
              <w:t>3_6</w:t>
            </w:r>
          </w:p>
        </w:tc>
        <w:tc>
          <w:tcPr>
            <w:tcW w:w="4252" w:type="dxa"/>
          </w:tcPr>
          <w:p w14:paraId="020D7359" w14:textId="416B65FB" w:rsidR="003C477F" w:rsidRPr="007027E3" w:rsidRDefault="003C477F" w:rsidP="00622143">
            <w:pPr>
              <w:spacing w:after="120"/>
              <w:rPr>
                <w:rFonts w:cs="Arial"/>
                <w:sz w:val="20"/>
                <w:szCs w:val="20"/>
              </w:rPr>
            </w:pPr>
            <w:r w:rsidRPr="007027E3">
              <w:rPr>
                <w:rFonts w:cs="Arial"/>
                <w:sz w:val="20"/>
                <w:szCs w:val="20"/>
              </w:rPr>
              <w:t>Podporovat vysílání národních expertů na pracovní stáže do zahraničí</w:t>
            </w:r>
          </w:p>
        </w:tc>
        <w:tc>
          <w:tcPr>
            <w:tcW w:w="1276" w:type="dxa"/>
          </w:tcPr>
          <w:p w14:paraId="590EBCF3" w14:textId="5A1A2339" w:rsidR="003C477F" w:rsidRPr="007027E3" w:rsidRDefault="003C477F" w:rsidP="00B671C5">
            <w:pPr>
              <w:spacing w:after="120"/>
              <w:rPr>
                <w:rFonts w:cs="Arial"/>
                <w:sz w:val="20"/>
                <w:szCs w:val="20"/>
              </w:rPr>
            </w:pPr>
            <w:r>
              <w:rPr>
                <w:rFonts w:cs="Arial"/>
                <w:sz w:val="20"/>
                <w:szCs w:val="20"/>
              </w:rPr>
              <w:t>MZe</w:t>
            </w:r>
            <w:r w:rsidR="00C55249">
              <w:rPr>
                <w:rFonts w:cs="Arial"/>
                <w:sz w:val="20"/>
                <w:szCs w:val="20"/>
              </w:rPr>
              <w:t>,</w:t>
            </w:r>
            <w:r>
              <w:rPr>
                <w:rFonts w:cs="Arial"/>
                <w:sz w:val="20"/>
                <w:szCs w:val="20"/>
              </w:rPr>
              <w:t xml:space="preserve"> MZ</w:t>
            </w:r>
          </w:p>
        </w:tc>
        <w:tc>
          <w:tcPr>
            <w:tcW w:w="1134" w:type="dxa"/>
          </w:tcPr>
          <w:p w14:paraId="2573A926" w14:textId="77777777" w:rsidR="003C477F" w:rsidRPr="007027E3" w:rsidRDefault="003C477F" w:rsidP="00B671C5">
            <w:pPr>
              <w:spacing w:after="120"/>
              <w:rPr>
                <w:rFonts w:cs="Arial"/>
                <w:sz w:val="20"/>
                <w:szCs w:val="20"/>
              </w:rPr>
            </w:pPr>
          </w:p>
        </w:tc>
        <w:tc>
          <w:tcPr>
            <w:tcW w:w="1559" w:type="dxa"/>
          </w:tcPr>
          <w:p w14:paraId="612CCC60" w14:textId="07998C6F" w:rsidR="003C477F" w:rsidRPr="007027E3" w:rsidRDefault="003C477F" w:rsidP="00B671C5">
            <w:pPr>
              <w:spacing w:after="120"/>
              <w:rPr>
                <w:rFonts w:cs="Arial"/>
                <w:sz w:val="20"/>
                <w:szCs w:val="20"/>
              </w:rPr>
            </w:pPr>
            <w:r>
              <w:rPr>
                <w:rFonts w:cs="Arial"/>
                <w:sz w:val="20"/>
                <w:szCs w:val="20"/>
              </w:rPr>
              <w:t>průběžně</w:t>
            </w:r>
          </w:p>
        </w:tc>
      </w:tr>
      <w:tr w:rsidR="003C477F" w:rsidRPr="007027E3" w14:paraId="2E880DDE" w14:textId="77777777" w:rsidTr="003C477F">
        <w:tc>
          <w:tcPr>
            <w:tcW w:w="846" w:type="dxa"/>
          </w:tcPr>
          <w:p w14:paraId="652C2590" w14:textId="76657E2A" w:rsidR="003C477F" w:rsidRDefault="003C477F" w:rsidP="00B671C5">
            <w:pPr>
              <w:spacing w:after="120"/>
              <w:rPr>
                <w:rFonts w:cs="Arial"/>
                <w:sz w:val="20"/>
                <w:szCs w:val="20"/>
              </w:rPr>
            </w:pPr>
            <w:r>
              <w:rPr>
                <w:rFonts w:cs="Arial"/>
                <w:sz w:val="20"/>
                <w:szCs w:val="20"/>
              </w:rPr>
              <w:t>2</w:t>
            </w:r>
            <w:r w:rsidRPr="007027E3">
              <w:rPr>
                <w:rFonts w:cs="Arial"/>
                <w:sz w:val="20"/>
                <w:szCs w:val="20"/>
              </w:rPr>
              <w:t>.</w:t>
            </w:r>
            <w:r>
              <w:rPr>
                <w:rFonts w:cs="Arial"/>
                <w:sz w:val="20"/>
                <w:szCs w:val="20"/>
              </w:rPr>
              <w:t>3_7</w:t>
            </w:r>
          </w:p>
        </w:tc>
        <w:tc>
          <w:tcPr>
            <w:tcW w:w="4252" w:type="dxa"/>
          </w:tcPr>
          <w:p w14:paraId="69A9F3FB" w14:textId="72B354FA" w:rsidR="003C477F" w:rsidRPr="007027E3" w:rsidRDefault="003C477F" w:rsidP="00622143">
            <w:pPr>
              <w:spacing w:after="120"/>
              <w:rPr>
                <w:rFonts w:cs="Arial"/>
                <w:sz w:val="20"/>
                <w:szCs w:val="20"/>
              </w:rPr>
            </w:pPr>
            <w:r>
              <w:rPr>
                <w:rFonts w:cs="Arial"/>
                <w:sz w:val="20"/>
                <w:szCs w:val="20"/>
              </w:rPr>
              <w:t>Zahrnout do postgraduálního vzdělávání problematiku hodnocení rizik</w:t>
            </w:r>
          </w:p>
        </w:tc>
        <w:tc>
          <w:tcPr>
            <w:tcW w:w="1276" w:type="dxa"/>
          </w:tcPr>
          <w:p w14:paraId="3801C8E3" w14:textId="134DAB90" w:rsidR="003C477F" w:rsidRPr="007027E3" w:rsidRDefault="003C477F" w:rsidP="00B671C5">
            <w:pPr>
              <w:spacing w:after="120"/>
              <w:rPr>
                <w:rFonts w:cs="Arial"/>
                <w:sz w:val="20"/>
                <w:szCs w:val="20"/>
              </w:rPr>
            </w:pPr>
            <w:r>
              <w:rPr>
                <w:rFonts w:cs="Arial"/>
                <w:sz w:val="20"/>
                <w:szCs w:val="20"/>
              </w:rPr>
              <w:t>MZ</w:t>
            </w:r>
          </w:p>
        </w:tc>
        <w:tc>
          <w:tcPr>
            <w:tcW w:w="1134" w:type="dxa"/>
          </w:tcPr>
          <w:p w14:paraId="37848B1A" w14:textId="19BA2F7F" w:rsidR="003C477F" w:rsidRPr="007027E3" w:rsidRDefault="003C477F" w:rsidP="00B671C5">
            <w:pPr>
              <w:spacing w:after="120"/>
              <w:rPr>
                <w:rFonts w:cs="Arial"/>
                <w:sz w:val="20"/>
                <w:szCs w:val="20"/>
              </w:rPr>
            </w:pPr>
            <w:r>
              <w:rPr>
                <w:rFonts w:cs="Arial"/>
                <w:sz w:val="20"/>
                <w:szCs w:val="20"/>
              </w:rPr>
              <w:t>MŠMT</w:t>
            </w:r>
          </w:p>
        </w:tc>
        <w:tc>
          <w:tcPr>
            <w:tcW w:w="1559" w:type="dxa"/>
          </w:tcPr>
          <w:p w14:paraId="72D927BA" w14:textId="1CB410C1" w:rsidR="003C477F" w:rsidRPr="007027E3" w:rsidRDefault="003C477F" w:rsidP="00B671C5">
            <w:pPr>
              <w:spacing w:after="120"/>
              <w:rPr>
                <w:rFonts w:cs="Arial"/>
                <w:sz w:val="20"/>
                <w:szCs w:val="20"/>
              </w:rPr>
            </w:pPr>
            <w:r>
              <w:rPr>
                <w:rFonts w:cs="Arial"/>
                <w:sz w:val="20"/>
                <w:szCs w:val="20"/>
              </w:rPr>
              <w:t>2025</w:t>
            </w:r>
          </w:p>
        </w:tc>
      </w:tr>
    </w:tbl>
    <w:p w14:paraId="799DAB09" w14:textId="77777777" w:rsidR="00D76A8A" w:rsidRPr="000A66A1" w:rsidRDefault="00D76A8A" w:rsidP="000A66A1">
      <w:pPr>
        <w:spacing w:after="120"/>
        <w:rPr>
          <w:sz w:val="23"/>
          <w:szCs w:val="23"/>
        </w:rPr>
      </w:pPr>
    </w:p>
    <w:p w14:paraId="6586327D" w14:textId="77777777" w:rsidR="00C60715" w:rsidRDefault="00C60715">
      <w:pPr>
        <w:spacing w:after="160" w:line="259" w:lineRule="auto"/>
        <w:rPr>
          <w:rFonts w:eastAsiaTheme="majorEastAsia" w:cs="Arial"/>
          <w:color w:val="2E74B5" w:themeColor="accent1" w:themeShade="BF"/>
          <w:sz w:val="26"/>
          <w:szCs w:val="26"/>
        </w:rPr>
      </w:pPr>
      <w:r>
        <w:rPr>
          <w:rFonts w:cs="Arial"/>
        </w:rPr>
        <w:br w:type="page"/>
      </w:r>
    </w:p>
    <w:p w14:paraId="1A3D2555" w14:textId="245ED7B6" w:rsidR="009C1731" w:rsidRPr="008F06C1" w:rsidRDefault="009C1731" w:rsidP="00FD7314">
      <w:pPr>
        <w:pStyle w:val="Nadpis2"/>
        <w:rPr>
          <w:rFonts w:ascii="Arial" w:hAnsi="Arial" w:cs="Arial"/>
        </w:rPr>
      </w:pPr>
      <w:bookmarkStart w:id="15" w:name="_Toc92261863"/>
      <w:r w:rsidRPr="008F06C1">
        <w:rPr>
          <w:rFonts w:ascii="Arial" w:hAnsi="Arial" w:cs="Arial"/>
        </w:rPr>
        <w:t>3. Vzdělaný spotřebitel má možnost informované volby</w:t>
      </w:r>
      <w:bookmarkEnd w:id="15"/>
    </w:p>
    <w:p w14:paraId="36CDFFDA" w14:textId="77777777" w:rsidR="00503FA6" w:rsidRDefault="00503FA6" w:rsidP="009C1731">
      <w:pPr>
        <w:spacing w:after="120"/>
        <w:rPr>
          <w:b/>
          <w:i/>
        </w:rPr>
      </w:pPr>
    </w:p>
    <w:p w14:paraId="17DD1D19" w14:textId="5D44DA9B" w:rsidR="009C1731" w:rsidRPr="00FD7314" w:rsidRDefault="00FD7314" w:rsidP="00FD7314">
      <w:pPr>
        <w:pStyle w:val="Nadpis3"/>
        <w:rPr>
          <w:rFonts w:ascii="Arial" w:hAnsi="Arial" w:cs="Arial"/>
        </w:rPr>
      </w:pPr>
      <w:bookmarkStart w:id="16" w:name="_Toc92261864"/>
      <w:r w:rsidRPr="00FD7314">
        <w:rPr>
          <w:rFonts w:ascii="Arial" w:hAnsi="Arial" w:cs="Arial"/>
        </w:rPr>
        <w:t xml:space="preserve">3.1. </w:t>
      </w:r>
      <w:r w:rsidR="009C1731" w:rsidRPr="00FD7314">
        <w:rPr>
          <w:rFonts w:ascii="Arial" w:hAnsi="Arial" w:cs="Arial"/>
        </w:rPr>
        <w:t>Včasné sdělování přesných a ověřených informací</w:t>
      </w:r>
      <w:bookmarkEnd w:id="16"/>
    </w:p>
    <w:p w14:paraId="05BC23DF" w14:textId="77777777" w:rsidR="00B65678" w:rsidRDefault="00B65678" w:rsidP="00AF13D7">
      <w:pPr>
        <w:rPr>
          <w:b/>
          <w:i/>
        </w:rPr>
      </w:pPr>
    </w:p>
    <w:p w14:paraId="00963CE8" w14:textId="4897E1BE" w:rsidR="00027B3F" w:rsidRDefault="00027B3F" w:rsidP="00027B3F">
      <w:pPr>
        <w:spacing w:after="120"/>
        <w:rPr>
          <w:b/>
          <w:i/>
        </w:rPr>
      </w:pPr>
      <w:r>
        <w:rPr>
          <w:b/>
          <w:i/>
        </w:rPr>
        <w:t>Identifikace problému</w:t>
      </w:r>
    </w:p>
    <w:p w14:paraId="6D237CD7" w14:textId="26D77A91" w:rsidR="00D731A1" w:rsidRPr="00250D0E" w:rsidRDefault="004A5203" w:rsidP="004A5203">
      <w:pPr>
        <w:spacing w:after="120"/>
        <w:jc w:val="both"/>
        <w:rPr>
          <w:szCs w:val="23"/>
        </w:rPr>
      </w:pPr>
      <w:r w:rsidRPr="00250D0E">
        <w:rPr>
          <w:szCs w:val="23"/>
        </w:rPr>
        <w:t xml:space="preserve">V posledních letech objektivně narůstá zájem spotřebitelů o informace související s potravinami. </w:t>
      </w:r>
      <w:r w:rsidR="007636D3" w:rsidRPr="00250D0E">
        <w:rPr>
          <w:szCs w:val="23"/>
        </w:rPr>
        <w:t>Spotřebitelé se</w:t>
      </w:r>
      <w:r w:rsidRPr="00250D0E">
        <w:rPr>
          <w:szCs w:val="23"/>
        </w:rPr>
        <w:t xml:space="preserve"> zpravidla</w:t>
      </w:r>
      <w:r w:rsidR="007636D3" w:rsidRPr="00250D0E">
        <w:rPr>
          <w:szCs w:val="23"/>
        </w:rPr>
        <w:t xml:space="preserve"> musí spoléhat na informace</w:t>
      </w:r>
      <w:r w:rsidRPr="00250D0E">
        <w:rPr>
          <w:szCs w:val="23"/>
        </w:rPr>
        <w:t xml:space="preserve"> z</w:t>
      </w:r>
      <w:r w:rsidR="007636D3" w:rsidRPr="00250D0E">
        <w:rPr>
          <w:szCs w:val="23"/>
        </w:rPr>
        <w:t xml:space="preserve"> </w:t>
      </w:r>
      <w:r w:rsidRPr="00250D0E">
        <w:rPr>
          <w:szCs w:val="23"/>
        </w:rPr>
        <w:t xml:space="preserve">různě důvěryhodných zdrojů (specializované zdroje, </w:t>
      </w:r>
      <w:r w:rsidR="007636D3" w:rsidRPr="00250D0E">
        <w:rPr>
          <w:szCs w:val="23"/>
        </w:rPr>
        <w:t xml:space="preserve">provozovatelé potravinářských podniků, národní autority, ale </w:t>
      </w:r>
      <w:r w:rsidR="00C60715">
        <w:rPr>
          <w:szCs w:val="23"/>
        </w:rPr>
        <w:br/>
      </w:r>
      <w:r w:rsidR="007636D3" w:rsidRPr="00250D0E">
        <w:rPr>
          <w:szCs w:val="23"/>
        </w:rPr>
        <w:t xml:space="preserve">i odborná veřejnost </w:t>
      </w:r>
      <w:r w:rsidR="003F55C1">
        <w:rPr>
          <w:szCs w:val="23"/>
        </w:rPr>
        <w:t xml:space="preserve">- </w:t>
      </w:r>
      <w:r w:rsidR="007636D3" w:rsidRPr="00250D0E">
        <w:rPr>
          <w:szCs w:val="23"/>
        </w:rPr>
        <w:t>lékaři,</w:t>
      </w:r>
      <w:r w:rsidRPr="00250D0E">
        <w:rPr>
          <w:szCs w:val="23"/>
        </w:rPr>
        <w:t xml:space="preserve"> vědci,</w:t>
      </w:r>
      <w:r w:rsidR="007636D3" w:rsidRPr="00250D0E">
        <w:rPr>
          <w:szCs w:val="23"/>
        </w:rPr>
        <w:t xml:space="preserve"> výživoví poradci</w:t>
      </w:r>
      <w:r w:rsidR="008E11BB">
        <w:rPr>
          <w:szCs w:val="23"/>
        </w:rPr>
        <w:t>, nutriční specialisti</w:t>
      </w:r>
      <w:r w:rsidR="007636D3" w:rsidRPr="00250D0E">
        <w:rPr>
          <w:szCs w:val="23"/>
        </w:rPr>
        <w:t xml:space="preserve"> apod.</w:t>
      </w:r>
      <w:r w:rsidRPr="00250D0E">
        <w:rPr>
          <w:szCs w:val="23"/>
        </w:rPr>
        <w:t>)</w:t>
      </w:r>
      <w:r w:rsidR="007636D3" w:rsidRPr="00250D0E">
        <w:rPr>
          <w:szCs w:val="23"/>
        </w:rPr>
        <w:t>. Současně však vzniká a šíří se celá řada nepodložených a zavádějících informací o potravinách, kter</w:t>
      </w:r>
      <w:r w:rsidR="003F55C1">
        <w:rPr>
          <w:szCs w:val="23"/>
        </w:rPr>
        <w:t>é</w:t>
      </w:r>
      <w:r w:rsidR="007636D3" w:rsidRPr="00250D0E">
        <w:rPr>
          <w:szCs w:val="23"/>
        </w:rPr>
        <w:t xml:space="preserve"> mnohdy důvěru spotřebitelů v oficiálně poskytované informace snižují. Existují sice úspěšné webové stránky zaměřené na sdílení informací o potravinách</w:t>
      </w:r>
      <w:r w:rsidR="00B528DB">
        <w:rPr>
          <w:szCs w:val="23"/>
        </w:rPr>
        <w:t xml:space="preserve"> (např. </w:t>
      </w:r>
      <w:hyperlink r:id="rId9" w:history="1">
        <w:r w:rsidR="00B528DB" w:rsidRPr="005D2EEE">
          <w:rPr>
            <w:rStyle w:val="Hypertextovodkaz"/>
            <w:szCs w:val="23"/>
          </w:rPr>
          <w:t>www.potravinynapranyri.cz</w:t>
        </w:r>
      </w:hyperlink>
      <w:r w:rsidR="00B528DB">
        <w:rPr>
          <w:szCs w:val="23"/>
        </w:rPr>
        <w:t>, www.bezpecnostpotravin.cz)</w:t>
      </w:r>
      <w:r w:rsidR="007636D3" w:rsidRPr="00250D0E">
        <w:rPr>
          <w:szCs w:val="23"/>
        </w:rPr>
        <w:t>, nevěnují se však potravinám v celé jejich šíři, tj. od zdravotních a výživových benefitů, až po úspěšné vyvracení tzv. mýtů o potravinách. Je také zjevné, že ne všechny informace jsou spotřebitelům srozumitelné.</w:t>
      </w:r>
    </w:p>
    <w:p w14:paraId="123BB260" w14:textId="07DB31D1" w:rsidR="004A5203" w:rsidRDefault="008531F0" w:rsidP="008531F0">
      <w:pPr>
        <w:pStyle w:val="Default"/>
        <w:jc w:val="both"/>
        <w:rPr>
          <w:rFonts w:ascii="Arial" w:hAnsi="Arial" w:cs="Arial"/>
          <w:sz w:val="22"/>
          <w:szCs w:val="22"/>
        </w:rPr>
      </w:pPr>
      <w:r>
        <w:rPr>
          <w:rFonts w:ascii="Arial" w:hAnsi="Arial" w:cs="Arial"/>
          <w:sz w:val="22"/>
          <w:szCs w:val="22"/>
        </w:rPr>
        <w:t>Navíc se p</w:t>
      </w:r>
      <w:r w:rsidRPr="008531F0">
        <w:rPr>
          <w:rFonts w:ascii="Arial" w:hAnsi="Arial" w:cs="Arial"/>
          <w:sz w:val="22"/>
          <w:szCs w:val="22"/>
        </w:rPr>
        <w:t>odle zjištění Evropské komise</w:t>
      </w:r>
      <w:r>
        <w:rPr>
          <w:rFonts w:ascii="Arial" w:hAnsi="Arial" w:cs="Arial"/>
          <w:sz w:val="22"/>
          <w:szCs w:val="22"/>
        </w:rPr>
        <w:t xml:space="preserve"> existující komunikace</w:t>
      </w:r>
      <w:r w:rsidRPr="008531F0">
        <w:rPr>
          <w:rFonts w:ascii="Arial" w:hAnsi="Arial" w:cs="Arial"/>
          <w:sz w:val="22"/>
          <w:szCs w:val="22"/>
        </w:rPr>
        <w:t xml:space="preserve"> o riziku obecně nepovažuje za dostatečně účinn</w:t>
      </w:r>
      <w:r>
        <w:rPr>
          <w:rFonts w:ascii="Arial" w:hAnsi="Arial" w:cs="Arial"/>
          <w:sz w:val="22"/>
          <w:szCs w:val="22"/>
        </w:rPr>
        <w:t>ou, což</w:t>
      </w:r>
      <w:r w:rsidRPr="008531F0">
        <w:rPr>
          <w:rFonts w:ascii="Arial" w:hAnsi="Arial" w:cs="Arial"/>
          <w:sz w:val="22"/>
          <w:szCs w:val="22"/>
        </w:rPr>
        <w:t xml:space="preserve"> má dopad na důvěru spotřebitelů ve výsledky procesu analýzy rizika. </w:t>
      </w:r>
      <w:r>
        <w:rPr>
          <w:rFonts w:ascii="Arial" w:hAnsi="Arial" w:cs="Arial"/>
          <w:sz w:val="22"/>
          <w:szCs w:val="22"/>
        </w:rPr>
        <w:t xml:space="preserve">Proto bude na základě nařízení </w:t>
      </w:r>
      <w:r w:rsidR="004A5203" w:rsidRPr="008531F0">
        <w:rPr>
          <w:rFonts w:ascii="Arial" w:hAnsi="Arial" w:cs="Arial"/>
          <w:sz w:val="22"/>
          <w:szCs w:val="22"/>
        </w:rPr>
        <w:t>(EU) 2019/1381</w:t>
      </w:r>
      <w:r w:rsidR="004A5203" w:rsidRPr="008531F0">
        <w:rPr>
          <w:rStyle w:val="Znakapoznpodarou"/>
          <w:rFonts w:ascii="Arial" w:hAnsi="Arial" w:cs="Arial"/>
          <w:sz w:val="22"/>
          <w:szCs w:val="22"/>
        </w:rPr>
        <w:footnoteReference w:id="2"/>
      </w:r>
      <w:r w:rsidR="004A5203" w:rsidRPr="008531F0">
        <w:rPr>
          <w:rFonts w:ascii="Arial" w:hAnsi="Arial" w:cs="Arial"/>
          <w:sz w:val="22"/>
          <w:szCs w:val="22"/>
        </w:rPr>
        <w:t xml:space="preserve"> Evropskou komisí představen obecný plán komunikace o riziku, který </w:t>
      </w:r>
      <w:r w:rsidRPr="008531F0">
        <w:rPr>
          <w:rFonts w:ascii="Arial" w:hAnsi="Arial" w:cs="Arial"/>
          <w:sz w:val="22"/>
          <w:szCs w:val="22"/>
        </w:rPr>
        <w:t>by měl podporovat integrovaný rámec pro komunikaci o riziku týkající se všech záležitostí spojených s potravinovým řetězcem.</w:t>
      </w:r>
    </w:p>
    <w:p w14:paraId="504135AE" w14:textId="77777777" w:rsidR="008531F0" w:rsidRPr="008531F0" w:rsidRDefault="008531F0" w:rsidP="008531F0">
      <w:pPr>
        <w:pStyle w:val="Default"/>
        <w:rPr>
          <w:rFonts w:ascii="Arial" w:hAnsi="Arial" w:cs="Arial"/>
          <w:sz w:val="22"/>
          <w:szCs w:val="22"/>
        </w:rPr>
      </w:pPr>
    </w:p>
    <w:p w14:paraId="1EAB4E2D" w14:textId="77777777" w:rsidR="00027B3F" w:rsidRPr="008531F0" w:rsidRDefault="00027B3F" w:rsidP="00027B3F">
      <w:pPr>
        <w:spacing w:after="120"/>
        <w:rPr>
          <w:rFonts w:cs="Arial"/>
          <w:b/>
          <w:i/>
        </w:rPr>
      </w:pPr>
      <w:r w:rsidRPr="008531F0">
        <w:rPr>
          <w:rFonts w:cs="Arial"/>
          <w:b/>
          <w:i/>
        </w:rPr>
        <w:t>Popis současného stavu</w:t>
      </w:r>
    </w:p>
    <w:p w14:paraId="57FC16FA" w14:textId="335E2FAC" w:rsidR="00875FA4" w:rsidRPr="00B65678" w:rsidRDefault="00B65678" w:rsidP="00B65678">
      <w:pPr>
        <w:spacing w:after="120"/>
        <w:jc w:val="both"/>
        <w:rPr>
          <w:rFonts w:cs="Arial"/>
        </w:rPr>
      </w:pPr>
      <w:r w:rsidRPr="00B65678">
        <w:rPr>
          <w:rFonts w:cs="Arial"/>
        </w:rPr>
        <w:t>Již od roku 2002 působí při MZe Informační centrum bezpečnosti potravin</w:t>
      </w:r>
      <w:r>
        <w:rPr>
          <w:rFonts w:cs="Arial"/>
        </w:rPr>
        <w:t xml:space="preserve"> (ICBP)</w:t>
      </w:r>
      <w:r w:rsidRPr="00B65678">
        <w:rPr>
          <w:rFonts w:cs="Arial"/>
        </w:rPr>
        <w:t xml:space="preserve">. </w:t>
      </w:r>
      <w:r w:rsidRPr="00B65678">
        <w:rPr>
          <w:rFonts w:cs="Arial"/>
          <w:bCs/>
          <w:iCs/>
        </w:rPr>
        <w:t xml:space="preserve">Vzdělávání zájmových skupin veřejnosti v oblasti bezpečnosti potravin a zejména výživy je jednou z hlavních aktivit </w:t>
      </w:r>
      <w:r w:rsidRPr="00B65678">
        <w:rPr>
          <w:rFonts w:cs="Arial"/>
        </w:rPr>
        <w:t>ICBP</w:t>
      </w:r>
      <w:r w:rsidRPr="00B65678">
        <w:rPr>
          <w:rFonts w:cs="Arial"/>
          <w:bCs/>
          <w:iCs/>
        </w:rPr>
        <w:t xml:space="preserve">. </w:t>
      </w:r>
      <w:r w:rsidRPr="00B65678">
        <w:rPr>
          <w:rFonts w:cs="Arial"/>
        </w:rPr>
        <w:t>Soustavně jsou podporovány aktivity zvyšující znalosti široké veřejnosti o hygieně a manipulaci s potravinami,</w:t>
      </w:r>
      <w:r w:rsidR="00671A9A">
        <w:rPr>
          <w:rFonts w:cs="Arial"/>
        </w:rPr>
        <w:t xml:space="preserve"> vč. předcházení vzniku potravinového odpadu,</w:t>
      </w:r>
      <w:r w:rsidRPr="00B65678">
        <w:rPr>
          <w:rFonts w:cs="Arial"/>
        </w:rPr>
        <w:t xml:space="preserve"> správné výživě jako nedílné součásti zdravého životního stylu a prevence chronických neinfekčních onemocnění, a to jak tradiční formou (projekty podpory zdraví, tisk informačních letáků, populárně naučné přednášky, články v tisku apod.), tak i za využití </w:t>
      </w:r>
      <w:r w:rsidRPr="00B65678">
        <w:rPr>
          <w:rFonts w:cs="Arial"/>
          <w:iCs/>
        </w:rPr>
        <w:t>moderních elektronických nástrojů výuky (e-</w:t>
      </w:r>
      <w:proofErr w:type="spellStart"/>
      <w:r w:rsidRPr="00B65678">
        <w:rPr>
          <w:rFonts w:cs="Arial"/>
          <w:iCs/>
        </w:rPr>
        <w:t>learning</w:t>
      </w:r>
      <w:proofErr w:type="spellEnd"/>
      <w:r w:rsidRPr="00B65678">
        <w:rPr>
          <w:rFonts w:cs="Arial"/>
          <w:iCs/>
        </w:rPr>
        <w:t>).</w:t>
      </w:r>
      <w:r w:rsidR="004A5203">
        <w:rPr>
          <w:rFonts w:cs="Arial"/>
          <w:iCs/>
        </w:rPr>
        <w:t xml:space="preserve"> Paralelně existuje řada dílčích komunikačních aktivit dalších organizací, které jsou zpravidla konkrétně tematicky zaměřené a časově omezené.</w:t>
      </w:r>
      <w:r w:rsidR="00E56A39">
        <w:rPr>
          <w:rFonts w:cs="Arial"/>
          <w:iCs/>
        </w:rPr>
        <w:t xml:space="preserve"> Rozvíjí se vzdělání pomocí nových informačních nástrojů.</w:t>
      </w:r>
    </w:p>
    <w:p w14:paraId="2CE2C92D" w14:textId="2AE86F8D" w:rsidR="00027B3F" w:rsidRDefault="00A5357F" w:rsidP="00027B3F">
      <w:pPr>
        <w:spacing w:after="120"/>
        <w:rPr>
          <w:b/>
          <w:i/>
        </w:rPr>
      </w:pPr>
      <w:r>
        <w:rPr>
          <w:b/>
          <w:i/>
        </w:rPr>
        <w:t>Čeho c</w:t>
      </w:r>
      <w:r w:rsidR="00027B3F">
        <w:rPr>
          <w:b/>
          <w:i/>
        </w:rPr>
        <w:t>hceme dosáhnout</w:t>
      </w:r>
    </w:p>
    <w:p w14:paraId="70AFEEC1" w14:textId="3735EDDA" w:rsidR="00A5357F" w:rsidRPr="00632460" w:rsidRDefault="00875FA4" w:rsidP="00A5357F">
      <w:pPr>
        <w:spacing w:after="120"/>
        <w:jc w:val="both"/>
      </w:pPr>
      <w:r w:rsidRPr="00875FA4">
        <w:t>Spotřebitelé mají přístup k aktuálním, přesným a ověřeným informacím z oblasti bezpečnosti potravin. Spotřebitelé informace sami aktivně vyhledávají.</w:t>
      </w:r>
      <w:r w:rsidR="00A5357F">
        <w:t xml:space="preserve"> Obecný plán komunikace o riziku přijatý na základě nařízení (EU) 2019/1381 je na národní úrovni plně implementován </w:t>
      </w:r>
      <w:r w:rsidR="00692B9B">
        <w:br/>
      </w:r>
      <w:r w:rsidR="00A5357F">
        <w:t xml:space="preserve">a akceptován. </w:t>
      </w:r>
    </w:p>
    <w:p w14:paraId="134C8480" w14:textId="7A519ADD" w:rsidR="00027B3F" w:rsidRDefault="00027B3F" w:rsidP="00027B3F">
      <w:pPr>
        <w:spacing w:after="120"/>
        <w:rPr>
          <w:b/>
          <w:i/>
        </w:rPr>
      </w:pPr>
      <w:r>
        <w:rPr>
          <w:b/>
          <w:i/>
        </w:rPr>
        <w:t>Předpoklady pro dosažení</w:t>
      </w:r>
    </w:p>
    <w:p w14:paraId="27AF02B4" w14:textId="3A841B7B" w:rsidR="004A2411" w:rsidRPr="004A2411" w:rsidRDefault="004A2411" w:rsidP="007027E3">
      <w:pPr>
        <w:spacing w:after="120"/>
        <w:jc w:val="both"/>
      </w:pPr>
      <w:r>
        <w:t>Finanční podpora pro rozvoj komunikačních aktivit. Aktivní přístup organizací ke komunikaci se spotřebiteli. Zájem spotřebitelů o ověřené informace z relevantních zdrojů.</w:t>
      </w:r>
    </w:p>
    <w:p w14:paraId="7983E6B8" w14:textId="63C570F9" w:rsidR="00027B3F" w:rsidRDefault="00027B3F" w:rsidP="00027B3F">
      <w:pPr>
        <w:spacing w:after="120"/>
        <w:rPr>
          <w:b/>
          <w:i/>
        </w:rPr>
      </w:pPr>
      <w:r>
        <w:rPr>
          <w:b/>
          <w:i/>
        </w:rPr>
        <w:t>Rizika plnění</w:t>
      </w:r>
    </w:p>
    <w:p w14:paraId="1797386B" w14:textId="60FCEDCE" w:rsidR="002F277C" w:rsidRPr="007574A4" w:rsidRDefault="00AF13D7" w:rsidP="009013A5">
      <w:pPr>
        <w:spacing w:after="120"/>
      </w:pPr>
      <w:r w:rsidRPr="00AF13D7">
        <w:t>Podcenění otázek komunikace. Nedostatečné finanční zajištění komunikačních aktivit.</w:t>
      </w:r>
    </w:p>
    <w:p w14:paraId="49974F17" w14:textId="21B0D2E4" w:rsidR="009013A5" w:rsidRPr="00701F2F" w:rsidRDefault="009013A5" w:rsidP="009013A5">
      <w:pPr>
        <w:spacing w:after="120"/>
        <w:rPr>
          <w:rFonts w:cs="Arial"/>
          <w:b/>
          <w:i/>
          <w:szCs w:val="23"/>
        </w:rPr>
      </w:pPr>
      <w:r w:rsidRPr="00701F2F">
        <w:rPr>
          <w:rFonts w:cs="Arial"/>
          <w:b/>
          <w:i/>
          <w:szCs w:val="23"/>
        </w:rPr>
        <w:t>Identifikátory plnění</w:t>
      </w:r>
    </w:p>
    <w:p w14:paraId="6F90977C" w14:textId="13CD1226" w:rsidR="009013A5" w:rsidRPr="006D7F9E" w:rsidRDefault="006D7F9E" w:rsidP="006D7F9E">
      <w:pPr>
        <w:spacing w:after="120"/>
        <w:jc w:val="both"/>
      </w:pPr>
      <w:r w:rsidRPr="006D7F9E">
        <w:t>Počet unikátních přístupů na relevantní informační webové stránky státních organizací se kontinuálně zvyšuje.</w:t>
      </w:r>
      <w:r w:rsidR="002F277C">
        <w:t xml:space="preserve"> Činnost Informačního centra bezpečnosti potravin je podporována v plném rozsahu. </w:t>
      </w:r>
      <w:r w:rsidR="002F277C">
        <w:rPr>
          <w:szCs w:val="23"/>
        </w:rPr>
        <w:t xml:space="preserve">Výstupy budou </w:t>
      </w:r>
      <w:r w:rsidR="002F277C" w:rsidRPr="00E625C5">
        <w:rPr>
          <w:szCs w:val="23"/>
        </w:rPr>
        <w:t>pravidelné zprávy/popis situace předkládané pro informaci KSBP</w:t>
      </w:r>
      <w:r w:rsidR="002F277C">
        <w:rPr>
          <w:szCs w:val="23"/>
        </w:rPr>
        <w:t>.</w:t>
      </w:r>
    </w:p>
    <w:p w14:paraId="54371C96" w14:textId="249126F7" w:rsidR="00027B3F" w:rsidRDefault="00027B3F" w:rsidP="00027B3F">
      <w:pPr>
        <w:spacing w:after="120"/>
        <w:rPr>
          <w:b/>
          <w:i/>
        </w:rPr>
      </w:pPr>
      <w:r>
        <w:rPr>
          <w:b/>
          <w:i/>
        </w:rPr>
        <w:t>Časový horizont</w:t>
      </w:r>
    </w:p>
    <w:p w14:paraId="615092C3" w14:textId="52B5C3EE" w:rsidR="00027B3F" w:rsidRDefault="004A2411" w:rsidP="009C1731">
      <w:pPr>
        <w:spacing w:after="120"/>
      </w:pPr>
      <w:r>
        <w:t>V p</w:t>
      </w:r>
      <w:r w:rsidR="00A5357F" w:rsidRPr="00A5357F">
        <w:t>růbě</w:t>
      </w:r>
      <w:r>
        <w:t>hu celého období</w:t>
      </w:r>
      <w:r w:rsidR="00A5357F" w:rsidRPr="00A5357F">
        <w:t>.</w:t>
      </w:r>
    </w:p>
    <w:p w14:paraId="3B7743A9" w14:textId="1CE6A986" w:rsidR="00D76A8A" w:rsidRPr="004A2411" w:rsidRDefault="00583C75" w:rsidP="004A2411">
      <w:pPr>
        <w:spacing w:after="120"/>
        <w:rPr>
          <w:b/>
          <w:i/>
          <w:szCs w:val="23"/>
        </w:rPr>
      </w:pPr>
      <w:r w:rsidRPr="00583C75">
        <w:rPr>
          <w:b/>
          <w:i/>
          <w:szCs w:val="23"/>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FE66A9" w:rsidRPr="007027E3" w14:paraId="3CF95673" w14:textId="77777777" w:rsidTr="00FE66A9">
        <w:tc>
          <w:tcPr>
            <w:tcW w:w="846" w:type="dxa"/>
          </w:tcPr>
          <w:p w14:paraId="696B7C24" w14:textId="77777777" w:rsidR="00FE66A9" w:rsidRPr="00FE66A9" w:rsidRDefault="00FE66A9" w:rsidP="003C477F">
            <w:pPr>
              <w:spacing w:before="60" w:after="60"/>
              <w:ind w:left="-112" w:right="-112"/>
              <w:jc w:val="center"/>
              <w:rPr>
                <w:rFonts w:cs="Arial"/>
                <w:sz w:val="20"/>
                <w:szCs w:val="20"/>
              </w:rPr>
            </w:pPr>
            <w:r w:rsidRPr="00FE66A9">
              <w:rPr>
                <w:rFonts w:cs="Arial"/>
                <w:sz w:val="20"/>
                <w:szCs w:val="20"/>
              </w:rPr>
              <w:t>Kód cíle</w:t>
            </w:r>
          </w:p>
        </w:tc>
        <w:tc>
          <w:tcPr>
            <w:tcW w:w="4394" w:type="dxa"/>
          </w:tcPr>
          <w:p w14:paraId="5B86516F" w14:textId="77777777" w:rsidR="00FE66A9" w:rsidRPr="00FE66A9" w:rsidRDefault="00FE66A9" w:rsidP="003C477F">
            <w:pPr>
              <w:spacing w:before="60" w:after="60"/>
              <w:ind w:left="-112" w:right="-112"/>
              <w:jc w:val="center"/>
              <w:rPr>
                <w:rFonts w:cs="Arial"/>
                <w:sz w:val="20"/>
                <w:szCs w:val="20"/>
              </w:rPr>
            </w:pPr>
            <w:r w:rsidRPr="00FE66A9">
              <w:rPr>
                <w:rFonts w:cs="Arial"/>
                <w:sz w:val="20"/>
                <w:szCs w:val="20"/>
              </w:rPr>
              <w:t>Opatření</w:t>
            </w:r>
          </w:p>
        </w:tc>
        <w:tc>
          <w:tcPr>
            <w:tcW w:w="1134" w:type="dxa"/>
          </w:tcPr>
          <w:p w14:paraId="4AEEFFCB" w14:textId="77777777" w:rsidR="00FE66A9" w:rsidRPr="00FE66A9" w:rsidRDefault="00FE66A9" w:rsidP="003C477F">
            <w:pPr>
              <w:spacing w:before="60" w:after="60"/>
              <w:ind w:left="-112" w:right="-112"/>
              <w:jc w:val="center"/>
              <w:rPr>
                <w:rFonts w:cs="Arial"/>
                <w:sz w:val="20"/>
                <w:szCs w:val="20"/>
              </w:rPr>
            </w:pPr>
            <w:r w:rsidRPr="00FE66A9">
              <w:rPr>
                <w:rFonts w:cs="Arial"/>
                <w:sz w:val="20"/>
                <w:szCs w:val="20"/>
              </w:rPr>
              <w:t>Gestor</w:t>
            </w:r>
          </w:p>
        </w:tc>
        <w:tc>
          <w:tcPr>
            <w:tcW w:w="1134" w:type="dxa"/>
          </w:tcPr>
          <w:p w14:paraId="4DD7DADF" w14:textId="77777777" w:rsidR="00FE66A9" w:rsidRPr="00FE66A9" w:rsidRDefault="00FE66A9" w:rsidP="003C477F">
            <w:pPr>
              <w:spacing w:before="60" w:after="60"/>
              <w:ind w:left="-112" w:right="-112"/>
              <w:jc w:val="center"/>
              <w:rPr>
                <w:rFonts w:cs="Arial"/>
                <w:sz w:val="20"/>
                <w:szCs w:val="20"/>
              </w:rPr>
            </w:pPr>
            <w:r w:rsidRPr="00FE66A9">
              <w:rPr>
                <w:rFonts w:cs="Arial"/>
                <w:sz w:val="20"/>
                <w:szCs w:val="20"/>
              </w:rPr>
              <w:t>Spolugestor</w:t>
            </w:r>
          </w:p>
        </w:tc>
        <w:tc>
          <w:tcPr>
            <w:tcW w:w="1559" w:type="dxa"/>
          </w:tcPr>
          <w:p w14:paraId="6CF48BD4" w14:textId="77777777" w:rsidR="00FE66A9" w:rsidRPr="00FE66A9" w:rsidRDefault="00FE66A9" w:rsidP="003C477F">
            <w:pPr>
              <w:spacing w:before="60" w:after="60"/>
              <w:ind w:left="-112" w:right="-112"/>
              <w:jc w:val="center"/>
              <w:rPr>
                <w:rFonts w:cs="Arial"/>
                <w:sz w:val="20"/>
                <w:szCs w:val="20"/>
              </w:rPr>
            </w:pPr>
            <w:r w:rsidRPr="00FE66A9">
              <w:rPr>
                <w:rFonts w:cs="Arial"/>
                <w:sz w:val="20"/>
                <w:szCs w:val="20"/>
              </w:rPr>
              <w:t>Termín realizace</w:t>
            </w:r>
          </w:p>
        </w:tc>
      </w:tr>
      <w:tr w:rsidR="00FE66A9" w:rsidRPr="007027E3" w14:paraId="0E33FE72" w14:textId="77777777" w:rsidTr="00FE66A9">
        <w:tc>
          <w:tcPr>
            <w:tcW w:w="846" w:type="dxa"/>
          </w:tcPr>
          <w:p w14:paraId="44764FA5" w14:textId="3D94645C" w:rsidR="00FE66A9" w:rsidRPr="007027E3" w:rsidRDefault="00FE66A9" w:rsidP="003C477F">
            <w:pPr>
              <w:spacing w:before="60" w:after="60"/>
              <w:rPr>
                <w:rFonts w:cs="Arial"/>
                <w:sz w:val="20"/>
                <w:szCs w:val="20"/>
              </w:rPr>
            </w:pPr>
            <w:r w:rsidRPr="007027E3">
              <w:rPr>
                <w:rFonts w:cs="Arial"/>
                <w:sz w:val="20"/>
                <w:szCs w:val="20"/>
              </w:rPr>
              <w:t>3.1_1</w:t>
            </w:r>
          </w:p>
        </w:tc>
        <w:tc>
          <w:tcPr>
            <w:tcW w:w="4394" w:type="dxa"/>
          </w:tcPr>
          <w:p w14:paraId="09DA4CEE" w14:textId="59C2308F" w:rsidR="00FE66A9" w:rsidRPr="007027E3" w:rsidRDefault="00FE66A9" w:rsidP="003C477F">
            <w:pPr>
              <w:spacing w:before="60" w:after="60"/>
              <w:rPr>
                <w:rFonts w:cs="Arial"/>
                <w:sz w:val="20"/>
                <w:szCs w:val="20"/>
              </w:rPr>
            </w:pPr>
            <w:r w:rsidRPr="007027E3">
              <w:rPr>
                <w:rFonts w:cs="Arial"/>
                <w:sz w:val="20"/>
                <w:szCs w:val="20"/>
              </w:rPr>
              <w:t>Rozvíjet efektivní a otevřenou komunikaci otázek bezpečnosti potravin směrem k</w:t>
            </w:r>
            <w:r>
              <w:rPr>
                <w:rFonts w:cs="Arial"/>
                <w:sz w:val="20"/>
                <w:szCs w:val="20"/>
              </w:rPr>
              <w:t> </w:t>
            </w:r>
            <w:r w:rsidRPr="007027E3">
              <w:rPr>
                <w:rFonts w:cs="Arial"/>
                <w:sz w:val="20"/>
                <w:szCs w:val="20"/>
              </w:rPr>
              <w:t>veřejnosti</w:t>
            </w:r>
          </w:p>
        </w:tc>
        <w:tc>
          <w:tcPr>
            <w:tcW w:w="1134" w:type="dxa"/>
          </w:tcPr>
          <w:p w14:paraId="16C5EDBA" w14:textId="355BC2A8" w:rsidR="00FE66A9" w:rsidRPr="007027E3" w:rsidRDefault="00FE66A9" w:rsidP="003C477F">
            <w:pPr>
              <w:spacing w:before="60" w:after="60"/>
              <w:rPr>
                <w:rFonts w:cs="Arial"/>
                <w:sz w:val="20"/>
                <w:szCs w:val="20"/>
              </w:rPr>
            </w:pPr>
            <w:r w:rsidRPr="007027E3">
              <w:rPr>
                <w:rFonts w:cs="Arial"/>
                <w:sz w:val="20"/>
                <w:szCs w:val="20"/>
              </w:rPr>
              <w:t>MZe</w:t>
            </w:r>
            <w:r w:rsidR="00C55249">
              <w:rPr>
                <w:rFonts w:cs="Arial"/>
                <w:sz w:val="20"/>
                <w:szCs w:val="20"/>
              </w:rPr>
              <w:t>,</w:t>
            </w:r>
            <w:r>
              <w:rPr>
                <w:rFonts w:cs="Arial"/>
                <w:sz w:val="20"/>
                <w:szCs w:val="20"/>
              </w:rPr>
              <w:t xml:space="preserve"> MZ</w:t>
            </w:r>
          </w:p>
        </w:tc>
        <w:tc>
          <w:tcPr>
            <w:tcW w:w="1134" w:type="dxa"/>
          </w:tcPr>
          <w:p w14:paraId="423DB2F1" w14:textId="05D14B8E" w:rsidR="00FE66A9" w:rsidRPr="007027E3" w:rsidRDefault="00FE66A9" w:rsidP="003C477F">
            <w:pPr>
              <w:spacing w:before="60" w:after="60"/>
              <w:rPr>
                <w:rFonts w:cs="Arial"/>
                <w:sz w:val="20"/>
                <w:szCs w:val="20"/>
              </w:rPr>
            </w:pPr>
            <w:r w:rsidRPr="007027E3">
              <w:rPr>
                <w:rFonts w:cs="Arial"/>
                <w:sz w:val="20"/>
                <w:szCs w:val="20"/>
              </w:rPr>
              <w:t>MŽP</w:t>
            </w:r>
          </w:p>
        </w:tc>
        <w:tc>
          <w:tcPr>
            <w:tcW w:w="1559" w:type="dxa"/>
          </w:tcPr>
          <w:p w14:paraId="54068E22" w14:textId="77777777" w:rsidR="00FE66A9" w:rsidRPr="007027E3" w:rsidRDefault="00FE66A9" w:rsidP="003C477F">
            <w:pPr>
              <w:spacing w:before="60" w:after="60"/>
              <w:rPr>
                <w:rFonts w:cs="Arial"/>
                <w:sz w:val="20"/>
                <w:szCs w:val="20"/>
              </w:rPr>
            </w:pPr>
            <w:r w:rsidRPr="007027E3">
              <w:rPr>
                <w:rFonts w:cs="Arial"/>
                <w:sz w:val="20"/>
                <w:szCs w:val="20"/>
              </w:rPr>
              <w:t>průběžně</w:t>
            </w:r>
          </w:p>
        </w:tc>
      </w:tr>
      <w:tr w:rsidR="00FE66A9" w:rsidRPr="007027E3" w14:paraId="5C748A8A" w14:textId="77777777" w:rsidTr="00FE66A9">
        <w:tc>
          <w:tcPr>
            <w:tcW w:w="846" w:type="dxa"/>
          </w:tcPr>
          <w:p w14:paraId="7BB51781" w14:textId="3C8270C7" w:rsidR="00FE66A9" w:rsidRPr="007027E3" w:rsidRDefault="00FE66A9" w:rsidP="003C477F">
            <w:pPr>
              <w:spacing w:before="60" w:after="60"/>
              <w:rPr>
                <w:rFonts w:cs="Arial"/>
                <w:sz w:val="20"/>
                <w:szCs w:val="20"/>
              </w:rPr>
            </w:pPr>
            <w:r w:rsidRPr="007027E3">
              <w:rPr>
                <w:rFonts w:cs="Arial"/>
                <w:sz w:val="20"/>
                <w:szCs w:val="20"/>
              </w:rPr>
              <w:t>3.1_2</w:t>
            </w:r>
          </w:p>
        </w:tc>
        <w:tc>
          <w:tcPr>
            <w:tcW w:w="4394" w:type="dxa"/>
          </w:tcPr>
          <w:p w14:paraId="6D53A3A0" w14:textId="64A1ED46" w:rsidR="00FE66A9" w:rsidRPr="007027E3" w:rsidRDefault="00FE66A9" w:rsidP="003C477F">
            <w:pPr>
              <w:spacing w:before="60" w:after="60"/>
              <w:rPr>
                <w:rFonts w:cs="Arial"/>
                <w:sz w:val="20"/>
                <w:szCs w:val="20"/>
              </w:rPr>
            </w:pPr>
            <w:r w:rsidRPr="007027E3">
              <w:rPr>
                <w:rFonts w:cs="Arial"/>
                <w:sz w:val="20"/>
                <w:szCs w:val="20"/>
              </w:rPr>
              <w:t>Zajistit implementaci obecného plánu komunikace o riziku přijatého na základě nařízení (EU) 2019/1381 na národní úrovni</w:t>
            </w:r>
          </w:p>
        </w:tc>
        <w:tc>
          <w:tcPr>
            <w:tcW w:w="1134" w:type="dxa"/>
          </w:tcPr>
          <w:p w14:paraId="3CB92364" w14:textId="0631BD5C" w:rsidR="00FE66A9" w:rsidRPr="007027E3" w:rsidRDefault="00FE66A9" w:rsidP="003C477F">
            <w:pPr>
              <w:spacing w:before="60" w:after="60"/>
              <w:rPr>
                <w:rFonts w:cs="Arial"/>
                <w:sz w:val="20"/>
                <w:szCs w:val="20"/>
              </w:rPr>
            </w:pPr>
            <w:r w:rsidRPr="007027E3">
              <w:rPr>
                <w:rFonts w:cs="Arial"/>
                <w:sz w:val="20"/>
                <w:szCs w:val="20"/>
              </w:rPr>
              <w:t>MZe</w:t>
            </w:r>
            <w:r w:rsidR="00C55249">
              <w:rPr>
                <w:rFonts w:cs="Arial"/>
                <w:sz w:val="20"/>
                <w:szCs w:val="20"/>
              </w:rPr>
              <w:t>,</w:t>
            </w:r>
            <w:r>
              <w:rPr>
                <w:rFonts w:cs="Arial"/>
                <w:sz w:val="20"/>
                <w:szCs w:val="20"/>
              </w:rPr>
              <w:t xml:space="preserve"> MZ</w:t>
            </w:r>
          </w:p>
        </w:tc>
        <w:tc>
          <w:tcPr>
            <w:tcW w:w="1134" w:type="dxa"/>
          </w:tcPr>
          <w:p w14:paraId="258F8D52" w14:textId="77777777" w:rsidR="00FE66A9" w:rsidRPr="007027E3" w:rsidRDefault="00FE66A9" w:rsidP="003C477F">
            <w:pPr>
              <w:spacing w:before="60" w:after="60"/>
              <w:rPr>
                <w:rFonts w:cs="Arial"/>
                <w:sz w:val="20"/>
                <w:szCs w:val="20"/>
              </w:rPr>
            </w:pPr>
          </w:p>
        </w:tc>
        <w:tc>
          <w:tcPr>
            <w:tcW w:w="1559" w:type="dxa"/>
          </w:tcPr>
          <w:p w14:paraId="0F2D3C0A" w14:textId="77777777" w:rsidR="00FE66A9" w:rsidRPr="007027E3" w:rsidRDefault="00FE66A9" w:rsidP="003C477F">
            <w:pPr>
              <w:spacing w:before="60" w:after="60"/>
              <w:rPr>
                <w:rFonts w:cs="Arial"/>
                <w:sz w:val="20"/>
                <w:szCs w:val="20"/>
              </w:rPr>
            </w:pPr>
            <w:r w:rsidRPr="007027E3">
              <w:rPr>
                <w:rFonts w:cs="Arial"/>
                <w:sz w:val="20"/>
                <w:szCs w:val="20"/>
              </w:rPr>
              <w:t>průběžně</w:t>
            </w:r>
          </w:p>
        </w:tc>
      </w:tr>
      <w:tr w:rsidR="00FE66A9" w:rsidRPr="007027E3" w14:paraId="42F96F84" w14:textId="77777777" w:rsidTr="00FE66A9">
        <w:tc>
          <w:tcPr>
            <w:tcW w:w="846" w:type="dxa"/>
          </w:tcPr>
          <w:p w14:paraId="7DF3BF9F" w14:textId="224CA6FD" w:rsidR="00FE66A9" w:rsidRPr="007027E3" w:rsidRDefault="00FE66A9" w:rsidP="003C477F">
            <w:pPr>
              <w:spacing w:before="60" w:after="60"/>
              <w:rPr>
                <w:rFonts w:cs="Arial"/>
                <w:sz w:val="20"/>
                <w:szCs w:val="20"/>
              </w:rPr>
            </w:pPr>
            <w:r w:rsidRPr="007027E3">
              <w:rPr>
                <w:rFonts w:cs="Arial"/>
                <w:sz w:val="20"/>
                <w:szCs w:val="20"/>
              </w:rPr>
              <w:t>3.1_3</w:t>
            </w:r>
          </w:p>
        </w:tc>
        <w:tc>
          <w:tcPr>
            <w:tcW w:w="4394" w:type="dxa"/>
          </w:tcPr>
          <w:p w14:paraId="0B0B41C2" w14:textId="52B11A32" w:rsidR="00FE66A9" w:rsidRPr="007027E3" w:rsidRDefault="00FE66A9" w:rsidP="003C477F">
            <w:pPr>
              <w:spacing w:before="60" w:after="60"/>
              <w:rPr>
                <w:rFonts w:cs="Arial"/>
                <w:sz w:val="20"/>
                <w:szCs w:val="20"/>
              </w:rPr>
            </w:pPr>
            <w:r w:rsidRPr="007027E3">
              <w:rPr>
                <w:rFonts w:cs="Arial"/>
                <w:sz w:val="20"/>
                <w:szCs w:val="20"/>
              </w:rPr>
              <w:t>Efektivně využívat sociální sítě a moderní komunikační prostředky při komunikaci se spotřebiteli</w:t>
            </w:r>
            <w:r>
              <w:rPr>
                <w:rFonts w:cs="Arial"/>
                <w:sz w:val="20"/>
                <w:szCs w:val="20"/>
              </w:rPr>
              <w:t xml:space="preserve"> zaměřené na bezpečnost potravin</w:t>
            </w:r>
          </w:p>
        </w:tc>
        <w:tc>
          <w:tcPr>
            <w:tcW w:w="1134" w:type="dxa"/>
          </w:tcPr>
          <w:p w14:paraId="49E660DB" w14:textId="4756918E" w:rsidR="00FE66A9" w:rsidRPr="007027E3" w:rsidRDefault="00FE66A9" w:rsidP="003C477F">
            <w:pPr>
              <w:spacing w:before="60" w:after="60"/>
              <w:rPr>
                <w:rFonts w:cs="Arial"/>
                <w:sz w:val="20"/>
                <w:szCs w:val="20"/>
              </w:rPr>
            </w:pPr>
            <w:r w:rsidRPr="007027E3">
              <w:rPr>
                <w:rFonts w:cs="Arial"/>
                <w:sz w:val="20"/>
                <w:szCs w:val="20"/>
              </w:rPr>
              <w:t>MZe</w:t>
            </w:r>
            <w:r w:rsidR="00C55249">
              <w:rPr>
                <w:rFonts w:cs="Arial"/>
                <w:sz w:val="20"/>
                <w:szCs w:val="20"/>
              </w:rPr>
              <w:t>,</w:t>
            </w:r>
            <w:r>
              <w:rPr>
                <w:rFonts w:cs="Arial"/>
                <w:sz w:val="20"/>
                <w:szCs w:val="20"/>
              </w:rPr>
              <w:t xml:space="preserve"> MZ</w:t>
            </w:r>
          </w:p>
        </w:tc>
        <w:tc>
          <w:tcPr>
            <w:tcW w:w="1134" w:type="dxa"/>
          </w:tcPr>
          <w:p w14:paraId="261E7FEF" w14:textId="78A4525A" w:rsidR="00FE66A9" w:rsidRPr="007027E3" w:rsidRDefault="00FE66A9" w:rsidP="003C477F">
            <w:pPr>
              <w:spacing w:before="60" w:after="60"/>
              <w:rPr>
                <w:rFonts w:cs="Arial"/>
                <w:sz w:val="20"/>
                <w:szCs w:val="20"/>
              </w:rPr>
            </w:pPr>
            <w:r w:rsidRPr="007027E3">
              <w:rPr>
                <w:rFonts w:cs="Arial"/>
                <w:sz w:val="20"/>
                <w:szCs w:val="20"/>
              </w:rPr>
              <w:t>MŽP</w:t>
            </w:r>
          </w:p>
        </w:tc>
        <w:tc>
          <w:tcPr>
            <w:tcW w:w="1559" w:type="dxa"/>
          </w:tcPr>
          <w:p w14:paraId="7B1ECD83" w14:textId="77777777" w:rsidR="00FE66A9" w:rsidRPr="007027E3" w:rsidRDefault="00FE66A9" w:rsidP="003C477F">
            <w:pPr>
              <w:spacing w:before="60" w:after="60"/>
              <w:rPr>
                <w:rFonts w:cs="Arial"/>
                <w:sz w:val="20"/>
                <w:szCs w:val="20"/>
              </w:rPr>
            </w:pPr>
            <w:r w:rsidRPr="007027E3">
              <w:rPr>
                <w:rFonts w:cs="Arial"/>
                <w:sz w:val="20"/>
                <w:szCs w:val="20"/>
              </w:rPr>
              <w:t>průběžně</w:t>
            </w:r>
          </w:p>
        </w:tc>
      </w:tr>
      <w:tr w:rsidR="00FE66A9" w:rsidRPr="007027E3" w14:paraId="1816D22E" w14:textId="77777777" w:rsidTr="00FE66A9">
        <w:tc>
          <w:tcPr>
            <w:tcW w:w="846" w:type="dxa"/>
          </w:tcPr>
          <w:p w14:paraId="7637EDBF" w14:textId="5AB03EF7" w:rsidR="00FE66A9" w:rsidRPr="007027E3" w:rsidRDefault="00FE66A9" w:rsidP="003C477F">
            <w:pPr>
              <w:spacing w:before="60" w:after="60"/>
              <w:rPr>
                <w:rFonts w:cs="Arial"/>
                <w:sz w:val="20"/>
                <w:szCs w:val="20"/>
              </w:rPr>
            </w:pPr>
            <w:r w:rsidRPr="007027E3">
              <w:rPr>
                <w:rFonts w:cs="Arial"/>
                <w:sz w:val="20"/>
                <w:szCs w:val="20"/>
              </w:rPr>
              <w:t>3.1_4</w:t>
            </w:r>
          </w:p>
        </w:tc>
        <w:tc>
          <w:tcPr>
            <w:tcW w:w="4394" w:type="dxa"/>
          </w:tcPr>
          <w:p w14:paraId="5AA8AD93" w14:textId="2715A465" w:rsidR="00FE66A9" w:rsidRPr="007027E3" w:rsidRDefault="00FE66A9" w:rsidP="003C477F">
            <w:pPr>
              <w:spacing w:before="60" w:after="60"/>
              <w:rPr>
                <w:rFonts w:cs="Arial"/>
                <w:sz w:val="20"/>
                <w:szCs w:val="20"/>
              </w:rPr>
            </w:pPr>
            <w:r w:rsidRPr="007027E3">
              <w:rPr>
                <w:rFonts w:cs="Arial"/>
                <w:sz w:val="20"/>
                <w:szCs w:val="20"/>
              </w:rPr>
              <w:t>Informačně podporovat kvalitní produkty, ať v rámci již zavedených aktivit (KLASA, Regionáln</w:t>
            </w:r>
            <w:r w:rsidR="002D2E60">
              <w:rPr>
                <w:rFonts w:cs="Arial"/>
                <w:sz w:val="20"/>
                <w:szCs w:val="20"/>
              </w:rPr>
              <w:t>í potravina, Poznej svého farmáře</w:t>
            </w:r>
            <w:r w:rsidRPr="007027E3">
              <w:rPr>
                <w:rFonts w:cs="Arial"/>
                <w:sz w:val="20"/>
                <w:szCs w:val="20"/>
              </w:rPr>
              <w:t>) či jinou podporou kvalitní produkce</w:t>
            </w:r>
          </w:p>
        </w:tc>
        <w:tc>
          <w:tcPr>
            <w:tcW w:w="1134" w:type="dxa"/>
          </w:tcPr>
          <w:p w14:paraId="1417BD8B" w14:textId="0D29586A" w:rsidR="00FE66A9" w:rsidRPr="007027E3" w:rsidRDefault="00FE66A9" w:rsidP="003C477F">
            <w:pPr>
              <w:spacing w:before="60" w:after="60"/>
              <w:rPr>
                <w:rFonts w:cs="Arial"/>
                <w:sz w:val="20"/>
                <w:szCs w:val="20"/>
              </w:rPr>
            </w:pPr>
            <w:r>
              <w:rPr>
                <w:rFonts w:cs="Arial"/>
                <w:sz w:val="20"/>
                <w:szCs w:val="20"/>
              </w:rPr>
              <w:t>MZe</w:t>
            </w:r>
          </w:p>
        </w:tc>
        <w:tc>
          <w:tcPr>
            <w:tcW w:w="1134" w:type="dxa"/>
          </w:tcPr>
          <w:p w14:paraId="6DCF2881" w14:textId="77777777" w:rsidR="00FE66A9" w:rsidRPr="007027E3" w:rsidRDefault="00FE66A9" w:rsidP="003C477F">
            <w:pPr>
              <w:spacing w:before="60" w:after="60"/>
              <w:rPr>
                <w:rFonts w:cs="Arial"/>
                <w:sz w:val="20"/>
                <w:szCs w:val="20"/>
              </w:rPr>
            </w:pPr>
          </w:p>
        </w:tc>
        <w:tc>
          <w:tcPr>
            <w:tcW w:w="1559" w:type="dxa"/>
          </w:tcPr>
          <w:p w14:paraId="3F51C0BE" w14:textId="2EA006CB" w:rsidR="00FE66A9" w:rsidRPr="007027E3" w:rsidRDefault="00FE66A9" w:rsidP="003C477F">
            <w:pPr>
              <w:spacing w:before="60" w:after="60"/>
              <w:rPr>
                <w:rFonts w:cs="Arial"/>
                <w:sz w:val="20"/>
                <w:szCs w:val="20"/>
              </w:rPr>
            </w:pPr>
            <w:r w:rsidRPr="007027E3">
              <w:rPr>
                <w:rFonts w:cs="Arial"/>
                <w:sz w:val="20"/>
                <w:szCs w:val="20"/>
              </w:rPr>
              <w:t>průběžně</w:t>
            </w:r>
          </w:p>
        </w:tc>
      </w:tr>
      <w:tr w:rsidR="00FE66A9" w:rsidRPr="007027E3" w14:paraId="6AD36DCF" w14:textId="77777777" w:rsidTr="00FE66A9">
        <w:tc>
          <w:tcPr>
            <w:tcW w:w="846" w:type="dxa"/>
          </w:tcPr>
          <w:p w14:paraId="3E89EF60" w14:textId="16CD3B2F" w:rsidR="00FE66A9" w:rsidRPr="007027E3" w:rsidRDefault="00FE66A9" w:rsidP="003C477F">
            <w:pPr>
              <w:spacing w:before="60" w:after="60"/>
              <w:rPr>
                <w:rFonts w:cs="Arial"/>
                <w:sz w:val="20"/>
                <w:szCs w:val="20"/>
              </w:rPr>
            </w:pPr>
            <w:r w:rsidRPr="007027E3">
              <w:rPr>
                <w:rFonts w:cs="Arial"/>
                <w:sz w:val="20"/>
                <w:szCs w:val="20"/>
              </w:rPr>
              <w:t>3.1_5</w:t>
            </w:r>
          </w:p>
        </w:tc>
        <w:tc>
          <w:tcPr>
            <w:tcW w:w="4394" w:type="dxa"/>
          </w:tcPr>
          <w:p w14:paraId="4CB10659" w14:textId="458A8EE0" w:rsidR="00FE66A9" w:rsidRPr="007027E3" w:rsidRDefault="00FE66A9" w:rsidP="0052361A">
            <w:pPr>
              <w:spacing w:before="60" w:after="60"/>
              <w:rPr>
                <w:rFonts w:cs="Arial"/>
                <w:sz w:val="20"/>
                <w:szCs w:val="20"/>
              </w:rPr>
            </w:pPr>
            <w:r w:rsidRPr="007027E3">
              <w:rPr>
                <w:rFonts w:cs="Arial"/>
                <w:sz w:val="20"/>
                <w:szCs w:val="20"/>
              </w:rPr>
              <w:t>Podporovat další zapojování ne</w:t>
            </w:r>
            <w:r w:rsidR="0052361A">
              <w:rPr>
                <w:rFonts w:cs="Arial"/>
                <w:sz w:val="20"/>
                <w:szCs w:val="20"/>
              </w:rPr>
              <w:t>st</w:t>
            </w:r>
            <w:r w:rsidRPr="007027E3">
              <w:rPr>
                <w:rFonts w:cs="Arial"/>
                <w:sz w:val="20"/>
                <w:szCs w:val="20"/>
              </w:rPr>
              <w:t>á</w:t>
            </w:r>
            <w:r w:rsidR="0052361A">
              <w:rPr>
                <w:rFonts w:cs="Arial"/>
                <w:sz w:val="20"/>
                <w:szCs w:val="20"/>
              </w:rPr>
              <w:t>t</w:t>
            </w:r>
            <w:r w:rsidRPr="007027E3">
              <w:rPr>
                <w:rFonts w:cs="Arial"/>
                <w:sz w:val="20"/>
                <w:szCs w:val="20"/>
              </w:rPr>
              <w:t xml:space="preserve">ních </w:t>
            </w:r>
            <w:r w:rsidR="0052361A">
              <w:rPr>
                <w:rFonts w:cs="Arial"/>
                <w:sz w:val="20"/>
                <w:szCs w:val="20"/>
              </w:rPr>
              <w:t xml:space="preserve">neziskových </w:t>
            </w:r>
            <w:r w:rsidRPr="007027E3">
              <w:rPr>
                <w:rFonts w:cs="Arial"/>
                <w:sz w:val="20"/>
                <w:szCs w:val="20"/>
              </w:rPr>
              <w:t>organizací do procesu komunikace v oblasti bezpečnosti potravin a výživy</w:t>
            </w:r>
          </w:p>
        </w:tc>
        <w:tc>
          <w:tcPr>
            <w:tcW w:w="1134" w:type="dxa"/>
          </w:tcPr>
          <w:p w14:paraId="3E4D6152" w14:textId="1BEE9C6B" w:rsidR="00FE66A9" w:rsidRPr="007027E3" w:rsidRDefault="00FE66A9" w:rsidP="003C477F">
            <w:pPr>
              <w:spacing w:before="60" w:after="60"/>
              <w:rPr>
                <w:rFonts w:cs="Arial"/>
                <w:sz w:val="20"/>
                <w:szCs w:val="20"/>
              </w:rPr>
            </w:pPr>
            <w:r>
              <w:rPr>
                <w:rFonts w:cs="Arial"/>
                <w:sz w:val="20"/>
                <w:szCs w:val="20"/>
              </w:rPr>
              <w:t>MZe</w:t>
            </w:r>
            <w:r w:rsidR="00C55249">
              <w:rPr>
                <w:rFonts w:cs="Arial"/>
                <w:sz w:val="20"/>
                <w:szCs w:val="20"/>
              </w:rPr>
              <w:t>,</w:t>
            </w:r>
            <w:r>
              <w:rPr>
                <w:rFonts w:cs="Arial"/>
                <w:sz w:val="20"/>
                <w:szCs w:val="20"/>
              </w:rPr>
              <w:t xml:space="preserve"> MZ</w:t>
            </w:r>
          </w:p>
        </w:tc>
        <w:tc>
          <w:tcPr>
            <w:tcW w:w="1134" w:type="dxa"/>
          </w:tcPr>
          <w:p w14:paraId="399B4A3A" w14:textId="77777777" w:rsidR="00FE66A9" w:rsidRPr="007027E3" w:rsidRDefault="00FE66A9" w:rsidP="003C477F">
            <w:pPr>
              <w:spacing w:before="60" w:after="60"/>
              <w:rPr>
                <w:rFonts w:cs="Arial"/>
                <w:sz w:val="20"/>
                <w:szCs w:val="20"/>
              </w:rPr>
            </w:pPr>
          </w:p>
        </w:tc>
        <w:tc>
          <w:tcPr>
            <w:tcW w:w="1559" w:type="dxa"/>
          </w:tcPr>
          <w:p w14:paraId="157B58D5" w14:textId="4F856A3B" w:rsidR="00FE66A9" w:rsidRPr="007027E3" w:rsidRDefault="00FE66A9" w:rsidP="003C477F">
            <w:pPr>
              <w:spacing w:before="60" w:after="60"/>
              <w:rPr>
                <w:rFonts w:cs="Arial"/>
                <w:sz w:val="20"/>
                <w:szCs w:val="20"/>
              </w:rPr>
            </w:pPr>
            <w:r w:rsidRPr="007027E3">
              <w:rPr>
                <w:rFonts w:cs="Arial"/>
                <w:sz w:val="20"/>
                <w:szCs w:val="20"/>
              </w:rPr>
              <w:t>průběžně</w:t>
            </w:r>
          </w:p>
        </w:tc>
      </w:tr>
      <w:tr w:rsidR="00FE66A9" w:rsidRPr="007027E3" w14:paraId="62E7CF7A" w14:textId="77777777" w:rsidTr="00FE66A9">
        <w:tc>
          <w:tcPr>
            <w:tcW w:w="846" w:type="dxa"/>
          </w:tcPr>
          <w:p w14:paraId="7B6D12D7" w14:textId="0AD2DDE7" w:rsidR="00FE66A9" w:rsidRPr="007027E3" w:rsidRDefault="00FE66A9" w:rsidP="003C477F">
            <w:pPr>
              <w:spacing w:before="60" w:after="60"/>
              <w:rPr>
                <w:rFonts w:cs="Arial"/>
                <w:sz w:val="20"/>
                <w:szCs w:val="20"/>
              </w:rPr>
            </w:pPr>
            <w:r w:rsidRPr="007027E3">
              <w:rPr>
                <w:rFonts w:cs="Arial"/>
                <w:sz w:val="20"/>
                <w:szCs w:val="20"/>
              </w:rPr>
              <w:t>3.1_6</w:t>
            </w:r>
          </w:p>
        </w:tc>
        <w:tc>
          <w:tcPr>
            <w:tcW w:w="4394" w:type="dxa"/>
          </w:tcPr>
          <w:p w14:paraId="2278BE1E" w14:textId="264D30B0" w:rsidR="00FE66A9" w:rsidRPr="007027E3" w:rsidRDefault="00FE66A9" w:rsidP="003C477F">
            <w:pPr>
              <w:spacing w:before="60" w:after="60"/>
              <w:rPr>
                <w:rFonts w:cs="Arial"/>
                <w:sz w:val="20"/>
                <w:szCs w:val="20"/>
              </w:rPr>
            </w:pPr>
            <w:r w:rsidRPr="007027E3">
              <w:rPr>
                <w:rFonts w:cs="Arial"/>
                <w:sz w:val="20"/>
                <w:szCs w:val="20"/>
              </w:rPr>
              <w:t>Rozvíjet činnost Informačního centra bezpečnosti potravin</w:t>
            </w:r>
          </w:p>
        </w:tc>
        <w:tc>
          <w:tcPr>
            <w:tcW w:w="1134" w:type="dxa"/>
          </w:tcPr>
          <w:p w14:paraId="0D22409F" w14:textId="3A5E7DDC" w:rsidR="00FE66A9" w:rsidRPr="007027E3" w:rsidRDefault="00FE66A9" w:rsidP="003C477F">
            <w:pPr>
              <w:spacing w:before="60" w:after="60"/>
              <w:rPr>
                <w:rFonts w:cs="Arial"/>
                <w:sz w:val="20"/>
                <w:szCs w:val="20"/>
              </w:rPr>
            </w:pPr>
            <w:r>
              <w:rPr>
                <w:rFonts w:cs="Arial"/>
                <w:sz w:val="20"/>
                <w:szCs w:val="20"/>
              </w:rPr>
              <w:t>MZe</w:t>
            </w:r>
          </w:p>
        </w:tc>
        <w:tc>
          <w:tcPr>
            <w:tcW w:w="1134" w:type="dxa"/>
          </w:tcPr>
          <w:p w14:paraId="7615BE51" w14:textId="77777777" w:rsidR="00FE66A9" w:rsidRPr="007027E3" w:rsidRDefault="00FE66A9" w:rsidP="003C477F">
            <w:pPr>
              <w:spacing w:before="60" w:after="60"/>
              <w:rPr>
                <w:rFonts w:cs="Arial"/>
                <w:sz w:val="20"/>
                <w:szCs w:val="20"/>
              </w:rPr>
            </w:pPr>
          </w:p>
        </w:tc>
        <w:tc>
          <w:tcPr>
            <w:tcW w:w="1559" w:type="dxa"/>
          </w:tcPr>
          <w:p w14:paraId="3B333039" w14:textId="792BB2AD" w:rsidR="00FE66A9" w:rsidRPr="007027E3" w:rsidRDefault="00FE66A9" w:rsidP="003C477F">
            <w:pPr>
              <w:spacing w:before="60" w:after="60"/>
              <w:rPr>
                <w:rFonts w:cs="Arial"/>
                <w:sz w:val="20"/>
                <w:szCs w:val="20"/>
              </w:rPr>
            </w:pPr>
            <w:r w:rsidRPr="007027E3">
              <w:rPr>
                <w:rFonts w:cs="Arial"/>
                <w:sz w:val="20"/>
                <w:szCs w:val="20"/>
              </w:rPr>
              <w:t>průběžně</w:t>
            </w:r>
          </w:p>
        </w:tc>
      </w:tr>
    </w:tbl>
    <w:p w14:paraId="0E663738" w14:textId="77777777" w:rsidR="008967BC" w:rsidRDefault="008967BC" w:rsidP="009C1731">
      <w:pPr>
        <w:spacing w:after="120"/>
        <w:rPr>
          <w:b/>
          <w:i/>
        </w:rPr>
      </w:pPr>
    </w:p>
    <w:p w14:paraId="02611BBD" w14:textId="41723377" w:rsidR="009C1731" w:rsidRPr="00FD7314" w:rsidRDefault="00FD7314" w:rsidP="00FD7314">
      <w:pPr>
        <w:pStyle w:val="Nadpis3"/>
        <w:rPr>
          <w:rFonts w:ascii="Arial" w:hAnsi="Arial" w:cs="Arial"/>
        </w:rPr>
      </w:pPr>
      <w:bookmarkStart w:id="17" w:name="_Toc92261865"/>
      <w:r w:rsidRPr="00FD7314">
        <w:rPr>
          <w:rFonts w:ascii="Arial" w:hAnsi="Arial" w:cs="Arial"/>
        </w:rPr>
        <w:t xml:space="preserve">3.2. </w:t>
      </w:r>
      <w:r w:rsidR="009C1731" w:rsidRPr="00FD7314">
        <w:rPr>
          <w:rFonts w:ascii="Arial" w:hAnsi="Arial" w:cs="Arial"/>
        </w:rPr>
        <w:t>Vzdělávání laiků, prohlubování znalostí profesionálů</w:t>
      </w:r>
      <w:bookmarkEnd w:id="17"/>
      <w:r w:rsidR="009C1731" w:rsidRPr="00FD7314">
        <w:rPr>
          <w:rFonts w:ascii="Arial" w:hAnsi="Arial" w:cs="Arial"/>
        </w:rPr>
        <w:t xml:space="preserve"> </w:t>
      </w:r>
    </w:p>
    <w:p w14:paraId="6271E492" w14:textId="77777777" w:rsidR="00027B3F" w:rsidRDefault="00027B3F" w:rsidP="00027B3F">
      <w:pPr>
        <w:spacing w:after="120"/>
        <w:rPr>
          <w:b/>
          <w:i/>
        </w:rPr>
      </w:pPr>
    </w:p>
    <w:p w14:paraId="465A96BF" w14:textId="7D0A5ED7" w:rsidR="00027B3F" w:rsidRDefault="00027B3F" w:rsidP="00027B3F">
      <w:pPr>
        <w:spacing w:after="120"/>
        <w:rPr>
          <w:b/>
          <w:i/>
        </w:rPr>
      </w:pPr>
      <w:r>
        <w:rPr>
          <w:b/>
          <w:i/>
        </w:rPr>
        <w:t>Identifikace problému</w:t>
      </w:r>
    </w:p>
    <w:p w14:paraId="11E55F23" w14:textId="2B801CD3" w:rsidR="00875FA4" w:rsidRDefault="00875FA4" w:rsidP="00875FA4">
      <w:pPr>
        <w:spacing w:after="120"/>
        <w:jc w:val="both"/>
        <w:rPr>
          <w:szCs w:val="23"/>
        </w:rPr>
      </w:pPr>
      <w:r w:rsidRPr="00354679">
        <w:rPr>
          <w:szCs w:val="23"/>
        </w:rPr>
        <w:t xml:space="preserve">Odborná způsobilost pracovníků v oblasti bezpečnosti potravin představuje schopnost aplikovat znalosti a dovednosti k dosažení </w:t>
      </w:r>
      <w:r w:rsidR="00354679" w:rsidRPr="00354679">
        <w:rPr>
          <w:szCs w:val="23"/>
        </w:rPr>
        <w:t>požadovaného výkonu ve státním</w:t>
      </w:r>
      <w:r w:rsidRPr="00354679">
        <w:rPr>
          <w:szCs w:val="23"/>
        </w:rPr>
        <w:t xml:space="preserve"> dozoru. Celoživotní vzdělávání je jedním ze základních předpokladů úspěchu. V oblasti vzdělávání se dozorové orgány pro potraviny</w:t>
      </w:r>
      <w:r w:rsidR="00250D0E">
        <w:rPr>
          <w:szCs w:val="23"/>
        </w:rPr>
        <w:t xml:space="preserve"> </w:t>
      </w:r>
      <w:r w:rsidRPr="00354679">
        <w:rPr>
          <w:szCs w:val="23"/>
        </w:rPr>
        <w:t xml:space="preserve">snaží systematicky a operativně reagovat na nová nebezpečí a rizika, nicméně stávající stav v některých ohledech </w:t>
      </w:r>
      <w:r w:rsidR="0052361A">
        <w:rPr>
          <w:szCs w:val="23"/>
        </w:rPr>
        <w:t>dostatečně</w:t>
      </w:r>
      <w:r w:rsidRPr="00354679">
        <w:rPr>
          <w:szCs w:val="23"/>
        </w:rPr>
        <w:t xml:space="preserve"> neodpovídá potřebám efektivního a účinného vzdělávání. </w:t>
      </w:r>
      <w:r w:rsidRPr="00250D0E">
        <w:rPr>
          <w:szCs w:val="23"/>
        </w:rPr>
        <w:t xml:space="preserve">Vzdělávání by mělo být více systémově založeno, dlouhodobě plánováno a strukturováno způsobem, který navíc zajistí, že stanovené cíle jsou ověřitelné v reálné praxi. Harmonizace vzdělávacích systémů všech dozorových orgánů pro potraviny, jež </w:t>
      </w:r>
      <w:r w:rsidR="008E11BB">
        <w:rPr>
          <w:szCs w:val="23"/>
        </w:rPr>
        <w:t xml:space="preserve">se </w:t>
      </w:r>
      <w:r w:rsidR="00A235A3">
        <w:rPr>
          <w:szCs w:val="23"/>
        </w:rPr>
        <w:t xml:space="preserve">v </w:t>
      </w:r>
      <w:r w:rsidRPr="00250D0E">
        <w:rPr>
          <w:szCs w:val="23"/>
        </w:rPr>
        <w:t>souvislost</w:t>
      </w:r>
      <w:r w:rsidR="00A235A3">
        <w:rPr>
          <w:szCs w:val="23"/>
        </w:rPr>
        <w:t>i</w:t>
      </w:r>
      <w:r w:rsidRPr="00250D0E">
        <w:rPr>
          <w:szCs w:val="23"/>
        </w:rPr>
        <w:t xml:space="preserve"> se změnami v kompetencích, jeví jako zcela nezbytná.</w:t>
      </w:r>
    </w:p>
    <w:p w14:paraId="578F966D" w14:textId="30EA6A98" w:rsidR="00976506" w:rsidRPr="00875FA4" w:rsidRDefault="00491CEB" w:rsidP="00976506">
      <w:pPr>
        <w:spacing w:after="120"/>
        <w:jc w:val="both"/>
        <w:rPr>
          <w:b/>
          <w:i/>
          <w:sz w:val="20"/>
        </w:rPr>
      </w:pPr>
      <w:r>
        <w:rPr>
          <w:szCs w:val="23"/>
        </w:rPr>
        <w:t>Významnou část onemocnění původem z potravin si způsobí sami spotřebitelné nevhodnou manipulací s potrav</w:t>
      </w:r>
      <w:r w:rsidR="0079766B">
        <w:rPr>
          <w:szCs w:val="23"/>
        </w:rPr>
        <w:t>in</w:t>
      </w:r>
      <w:r>
        <w:rPr>
          <w:szCs w:val="23"/>
        </w:rPr>
        <w:t>ami. Vzdělávání spotřebitelů je proto důležitým preventivním opatřením</w:t>
      </w:r>
      <w:r w:rsidR="00976506">
        <w:rPr>
          <w:szCs w:val="23"/>
        </w:rPr>
        <w:t xml:space="preserve">, avšak potravinová gramotnost se přes rostoucí zájem o informace o potravinách zlepšuje jen velmi pomalu. </w:t>
      </w:r>
      <w:r w:rsidR="00976506">
        <w:rPr>
          <w:sz w:val="23"/>
          <w:szCs w:val="23"/>
        </w:rPr>
        <w:t>Na jedné straně chybí ucelený přehled o znalostech spotřebitelů, na straně druhé chybí cílená a systematická edukace všech věkových skupin, a to včetně odborné veřejnosti, která by vedla k dostatečné potravinové gramotnosti, tedy k takovému chování spotřebitele, které neohrozí změnu bezpečnosti jím nakupovaných, původně bezpečných potravin a pozitivně tak ovlivní zdraví spotřebitele (bezpečnost a nutriční hodnota).</w:t>
      </w:r>
    </w:p>
    <w:p w14:paraId="54013679" w14:textId="77777777" w:rsidR="007574A4" w:rsidRDefault="007574A4" w:rsidP="00027B3F">
      <w:pPr>
        <w:spacing w:after="120"/>
        <w:rPr>
          <w:b/>
          <w:i/>
        </w:rPr>
      </w:pPr>
    </w:p>
    <w:p w14:paraId="1C5608D6" w14:textId="0D88CBDB" w:rsidR="00027B3F" w:rsidRDefault="00027B3F" w:rsidP="00027B3F">
      <w:pPr>
        <w:spacing w:after="120"/>
        <w:rPr>
          <w:b/>
          <w:i/>
        </w:rPr>
      </w:pPr>
      <w:r>
        <w:rPr>
          <w:b/>
          <w:i/>
        </w:rPr>
        <w:t>Popis současného stavu</w:t>
      </w:r>
    </w:p>
    <w:p w14:paraId="53298651" w14:textId="7B6AD2E4" w:rsidR="00354679" w:rsidRDefault="00875FA4" w:rsidP="00354679">
      <w:pPr>
        <w:spacing w:after="120"/>
        <w:jc w:val="both"/>
      </w:pPr>
      <w:r w:rsidRPr="00354679">
        <w:t>Nezbytnost jednotného školení je požadována v nařízení (E</w:t>
      </w:r>
      <w:r w:rsidR="00491CEB" w:rsidRPr="00354679">
        <w:t>U</w:t>
      </w:r>
      <w:r w:rsidRPr="00354679">
        <w:t xml:space="preserve">) </w:t>
      </w:r>
      <w:r w:rsidR="00491CEB" w:rsidRPr="00354679">
        <w:t>2017/625</w:t>
      </w:r>
      <w:r w:rsidRPr="00354679">
        <w:t xml:space="preserve"> o úředních kontrolá</w:t>
      </w:r>
      <w:r w:rsidR="00491CEB" w:rsidRPr="00354679">
        <w:t>ch</w:t>
      </w:r>
      <w:r w:rsidR="00491CEB" w:rsidRPr="00354679">
        <w:rPr>
          <w:rStyle w:val="Znakapoznpodarou"/>
        </w:rPr>
        <w:footnoteReference w:id="3"/>
      </w:r>
      <w:r w:rsidRPr="00354679">
        <w:t>. Ukládá příslušným úřadům v členských státech povinnost zajistit, aby byli všichni pracovníci provádějící úřední kontroly řádně vyškoleni, aby mohli plnit své povinnosti odborně a provádět úřední kontroly jednotným způsobem. Kontrolním pracovníkům je uloženo v oblasti odborné působnosti i další vzdělávání a podle potřeby účast na pravidelném doškolování. Povinné oblasti vzděl</w:t>
      </w:r>
      <w:r w:rsidR="00354679">
        <w:t xml:space="preserve">ávání obsahuje příloha nařízení, na základě které jsou organizována školení jak na evropské, tak i národní úrovni. </w:t>
      </w:r>
      <w:r w:rsidR="001D134C">
        <w:t>P</w:t>
      </w:r>
      <w:r w:rsidR="001D134C" w:rsidRPr="001D134C">
        <w:rPr>
          <w:szCs w:val="23"/>
        </w:rPr>
        <w:t xml:space="preserve">ožadavek na celoživotní vzdělávání odborných pracovníků OOVZ je </w:t>
      </w:r>
      <w:r w:rsidR="001D134C">
        <w:rPr>
          <w:szCs w:val="23"/>
        </w:rPr>
        <w:t xml:space="preserve">dále </w:t>
      </w:r>
      <w:r w:rsidR="001D134C" w:rsidRPr="001D134C">
        <w:rPr>
          <w:szCs w:val="23"/>
        </w:rPr>
        <w:t>ukotven v zákoně č. 258/2000 Sb., o ochraně veřejného zdraví</w:t>
      </w:r>
      <w:r w:rsidR="0052361A">
        <w:rPr>
          <w:szCs w:val="23"/>
        </w:rPr>
        <w:t xml:space="preserve"> </w:t>
      </w:r>
      <w:r w:rsidR="0052361A">
        <w:rPr>
          <w:szCs w:val="23"/>
        </w:rPr>
        <w:br/>
      </w:r>
      <w:r w:rsidR="0052361A" w:rsidRPr="00A4636C">
        <w:rPr>
          <w:rFonts w:cs="Arial"/>
          <w:color w:val="000000"/>
          <w:shd w:val="clear" w:color="auto" w:fill="FFFFFF"/>
        </w:rPr>
        <w:t>a o změně některých souvisejících zákonů</w:t>
      </w:r>
      <w:r w:rsidR="001D134C" w:rsidRPr="001D134C">
        <w:rPr>
          <w:szCs w:val="23"/>
        </w:rPr>
        <w:t>, ve znění pozdějších předpisů.</w:t>
      </w:r>
    </w:p>
    <w:p w14:paraId="35503EB8" w14:textId="2E9DA16B" w:rsidR="00354679" w:rsidRPr="00354679" w:rsidRDefault="00354679" w:rsidP="00354679">
      <w:pPr>
        <w:spacing w:after="120"/>
        <w:jc w:val="both"/>
        <w:rPr>
          <w:szCs w:val="23"/>
        </w:rPr>
      </w:pPr>
      <w:r>
        <w:t xml:space="preserve">Školicí kurzy na evropské úrovni jsou organizovány v rámci iniciativy </w:t>
      </w:r>
      <w:r w:rsidRPr="00354679">
        <w:rPr>
          <w:szCs w:val="23"/>
        </w:rPr>
        <w:t>„</w:t>
      </w:r>
      <w:proofErr w:type="spellStart"/>
      <w:r w:rsidRPr="00354679">
        <w:rPr>
          <w:szCs w:val="23"/>
        </w:rPr>
        <w:t>Better</w:t>
      </w:r>
      <w:proofErr w:type="spellEnd"/>
      <w:r w:rsidRPr="00354679">
        <w:rPr>
          <w:szCs w:val="23"/>
        </w:rPr>
        <w:t xml:space="preserve"> </w:t>
      </w:r>
      <w:proofErr w:type="spellStart"/>
      <w:r w:rsidRPr="00354679">
        <w:rPr>
          <w:szCs w:val="23"/>
        </w:rPr>
        <w:t>Training</w:t>
      </w:r>
      <w:proofErr w:type="spellEnd"/>
      <w:r w:rsidRPr="00354679">
        <w:rPr>
          <w:szCs w:val="23"/>
        </w:rPr>
        <w:t xml:space="preserve"> </w:t>
      </w:r>
      <w:proofErr w:type="spellStart"/>
      <w:r w:rsidRPr="00354679">
        <w:rPr>
          <w:szCs w:val="23"/>
        </w:rPr>
        <w:t>for</w:t>
      </w:r>
      <w:proofErr w:type="spellEnd"/>
      <w:r w:rsidRPr="00354679">
        <w:rPr>
          <w:szCs w:val="23"/>
        </w:rPr>
        <w:t xml:space="preserve"> </w:t>
      </w:r>
      <w:proofErr w:type="spellStart"/>
      <w:r w:rsidRPr="00354679">
        <w:rPr>
          <w:szCs w:val="23"/>
        </w:rPr>
        <w:t>Safer</w:t>
      </w:r>
      <w:proofErr w:type="spellEnd"/>
      <w:r w:rsidRPr="00354679">
        <w:rPr>
          <w:szCs w:val="23"/>
        </w:rPr>
        <w:t xml:space="preserve"> Food“ (BTSF) již od roku 2006. Veškeré náklady související s účastí na kurzu jsou hrazeny EK. Přesto zůstávají některá místa alokovaná pro ČR neobsazená a jsou následně nabídnuta jinému členskému státu. Ke zvýšení obsazenosti školících kurzů by přispěla lepší koordinace </w:t>
      </w:r>
      <w:r>
        <w:rPr>
          <w:szCs w:val="23"/>
        </w:rPr>
        <w:t xml:space="preserve">a vstřícnější přístup </w:t>
      </w:r>
      <w:r w:rsidRPr="00354679">
        <w:rPr>
          <w:szCs w:val="23"/>
        </w:rPr>
        <w:t>na úrovni jednotlivých organizací, jejichž pracovníci se školení účastní.</w:t>
      </w:r>
    </w:p>
    <w:p w14:paraId="6BE6BC73" w14:textId="034672F4" w:rsidR="00491CEB" w:rsidRDefault="001D134C" w:rsidP="00875FA4">
      <w:pPr>
        <w:spacing w:after="120"/>
        <w:jc w:val="both"/>
        <w:rPr>
          <w:szCs w:val="23"/>
        </w:rPr>
      </w:pPr>
      <w:r>
        <w:rPr>
          <w:szCs w:val="23"/>
        </w:rPr>
        <w:t>N</w:t>
      </w:r>
      <w:r w:rsidRPr="001D134C">
        <w:rPr>
          <w:szCs w:val="23"/>
        </w:rPr>
        <w:t>a národní úrovni je</w:t>
      </w:r>
      <w:r>
        <w:rPr>
          <w:szCs w:val="23"/>
        </w:rPr>
        <w:t xml:space="preserve"> vzdělávání odborných pracovníků organizací resortu zemědělství </w:t>
      </w:r>
      <w:r w:rsidR="00354679" w:rsidRPr="001D134C">
        <w:rPr>
          <w:szCs w:val="23"/>
        </w:rPr>
        <w:t>realizováno fo</w:t>
      </w:r>
      <w:r>
        <w:rPr>
          <w:szCs w:val="23"/>
        </w:rPr>
        <w:t>rmou e-learningových kurzů</w:t>
      </w:r>
      <w:r w:rsidR="00354679" w:rsidRPr="00491CEB">
        <w:rPr>
          <w:szCs w:val="23"/>
        </w:rPr>
        <w:t>.</w:t>
      </w:r>
      <w:r w:rsidR="00354679">
        <w:rPr>
          <w:szCs w:val="23"/>
        </w:rPr>
        <w:t xml:space="preserve"> </w:t>
      </w:r>
      <w:r w:rsidR="00491CEB" w:rsidRPr="001D134C">
        <w:rPr>
          <w:szCs w:val="23"/>
        </w:rPr>
        <w:t>Vzdělávání</w:t>
      </w:r>
      <w:r w:rsidRPr="001D134C">
        <w:rPr>
          <w:szCs w:val="23"/>
        </w:rPr>
        <w:t xml:space="preserve"> </w:t>
      </w:r>
      <w:r w:rsidR="00491CEB" w:rsidRPr="001D134C">
        <w:rPr>
          <w:szCs w:val="23"/>
        </w:rPr>
        <w:t>pro pracovníky OOVZ</w:t>
      </w:r>
      <w:r w:rsidRPr="001D134C">
        <w:rPr>
          <w:szCs w:val="23"/>
        </w:rPr>
        <w:t xml:space="preserve"> </w:t>
      </w:r>
      <w:r w:rsidR="00491CEB" w:rsidRPr="001D134C">
        <w:rPr>
          <w:szCs w:val="23"/>
        </w:rPr>
        <w:t xml:space="preserve">zajišťují zejména dvě školící centra: Národní centrum ošetřovatelství a nelékařských pracovních oborů v Brně </w:t>
      </w:r>
      <w:r w:rsidR="00C60715">
        <w:rPr>
          <w:szCs w:val="23"/>
        </w:rPr>
        <w:br/>
      </w:r>
      <w:r w:rsidR="00491CEB" w:rsidRPr="001D134C">
        <w:rPr>
          <w:szCs w:val="23"/>
        </w:rPr>
        <w:t>a Institut postgraduálního vzdělávání pracovníků ve zdravotnictví v Praze.</w:t>
      </w:r>
    </w:p>
    <w:p w14:paraId="1B8EA58B" w14:textId="06D3E4FB" w:rsidR="00B528DB" w:rsidRDefault="00B528DB" w:rsidP="00875FA4">
      <w:pPr>
        <w:spacing w:after="120"/>
        <w:jc w:val="both"/>
        <w:rPr>
          <w:szCs w:val="23"/>
        </w:rPr>
      </w:pPr>
      <w:r>
        <w:rPr>
          <w:szCs w:val="23"/>
        </w:rPr>
        <w:t xml:space="preserve">Vzdělávání se vztahuje i na pracovníky PPP. Realizováno je prostřednictvím </w:t>
      </w:r>
      <w:r w:rsidR="00895516">
        <w:t>krajských hygienických stanic</w:t>
      </w:r>
      <w:r w:rsidR="00895516">
        <w:rPr>
          <w:szCs w:val="23"/>
        </w:rPr>
        <w:t xml:space="preserve">, </w:t>
      </w:r>
      <w:r>
        <w:rPr>
          <w:szCs w:val="23"/>
        </w:rPr>
        <w:t>Potravinářské komory ČR, soukromých vzdělávacích agentur a často ve spolupráci s univerzitními a vědeckými pracovišti.</w:t>
      </w:r>
    </w:p>
    <w:p w14:paraId="550C96D8" w14:textId="21953AFC" w:rsidR="00A5357F" w:rsidRDefault="00895516" w:rsidP="00491CEB">
      <w:pPr>
        <w:spacing w:after="120"/>
        <w:jc w:val="both"/>
        <w:rPr>
          <w:szCs w:val="23"/>
        </w:rPr>
      </w:pPr>
      <w:r>
        <w:t>Vzdělávání</w:t>
      </w:r>
      <w:r w:rsidR="00435FC2">
        <w:t>m</w:t>
      </w:r>
      <w:r>
        <w:t xml:space="preserve"> spotřebitelů se zabývají státní organizace (např. prostřednictvím Informačního centra bezpečnosti potravin, dle možností krajské hygienické stanice, Státní zdravotní ústav), v omezené míře jej také zajišťují spotřebitelské organizace (např. Sdružení českých spotřebitelů, </w:t>
      </w:r>
      <w:proofErr w:type="spellStart"/>
      <w:r>
        <w:t>dTest</w:t>
      </w:r>
      <w:proofErr w:type="spellEnd"/>
      <w:r>
        <w:t xml:space="preserve">), případně univerzitní a vědecká pracoviště v rámci popularizace vědy </w:t>
      </w:r>
      <w:r w:rsidR="00C60715">
        <w:br/>
      </w:r>
      <w:r>
        <w:t>a výzkumu. O edukaci se také snaží řada zájmových sdružení a iniciativ.</w:t>
      </w:r>
    </w:p>
    <w:p w14:paraId="2B9DBF5A" w14:textId="0482FD66" w:rsidR="00027B3F" w:rsidRDefault="00027B3F" w:rsidP="00491CEB">
      <w:pPr>
        <w:spacing w:after="120"/>
        <w:jc w:val="both"/>
        <w:rPr>
          <w:b/>
          <w:i/>
        </w:rPr>
      </w:pPr>
      <w:r>
        <w:rPr>
          <w:b/>
          <w:i/>
        </w:rPr>
        <w:t>Čeho chceme dosáhnout</w:t>
      </w:r>
    </w:p>
    <w:p w14:paraId="303FD98B" w14:textId="16A54751" w:rsidR="00D731A1" w:rsidRPr="00250D0E" w:rsidRDefault="00250D0E" w:rsidP="00491CEB">
      <w:pPr>
        <w:spacing w:after="120"/>
        <w:jc w:val="both"/>
        <w:rPr>
          <w:szCs w:val="23"/>
        </w:rPr>
      </w:pPr>
      <w:r>
        <w:rPr>
          <w:szCs w:val="23"/>
        </w:rPr>
        <w:t>Cílem j</w:t>
      </w:r>
      <w:r w:rsidR="00D731A1" w:rsidRPr="00250D0E">
        <w:rPr>
          <w:szCs w:val="23"/>
        </w:rPr>
        <w:t>e především zv</w:t>
      </w:r>
      <w:r>
        <w:rPr>
          <w:szCs w:val="23"/>
        </w:rPr>
        <w:t>ý</w:t>
      </w:r>
      <w:r w:rsidR="00D731A1" w:rsidRPr="00250D0E">
        <w:rPr>
          <w:szCs w:val="23"/>
        </w:rPr>
        <w:t>š</w:t>
      </w:r>
      <w:r>
        <w:rPr>
          <w:szCs w:val="23"/>
        </w:rPr>
        <w:t>e</w:t>
      </w:r>
      <w:r w:rsidR="00D731A1" w:rsidRPr="00250D0E">
        <w:rPr>
          <w:szCs w:val="23"/>
        </w:rPr>
        <w:t xml:space="preserve">ní kvality práce. Je potřebné zapojení vhodných odborníků, použití vhodné struktury, která zajistí vyváženost témat školení či kurzů. Je potřeba podpořit rozšíření forem a způsobu vzdělávání „učení jako aktivní proces“, využití - distanční formy studia, </w:t>
      </w:r>
      <w:r w:rsidR="00C60715">
        <w:rPr>
          <w:szCs w:val="23"/>
        </w:rPr>
        <w:br/>
      </w:r>
      <w:r w:rsidR="00D731A1" w:rsidRPr="00250D0E">
        <w:rPr>
          <w:szCs w:val="23"/>
        </w:rPr>
        <w:t xml:space="preserve">e-learningu, instruktážních audiovizuálních pomůcek, učeben vybavených IT technikou </w:t>
      </w:r>
      <w:r w:rsidR="00552207">
        <w:rPr>
          <w:szCs w:val="23"/>
        </w:rPr>
        <w:br/>
      </w:r>
      <w:r w:rsidR="00D731A1" w:rsidRPr="00250D0E">
        <w:rPr>
          <w:szCs w:val="23"/>
        </w:rPr>
        <w:t xml:space="preserve">k řešení modelových situací terénní praxe apod. Nezbytnou se jeví harmonizace vzdělávání </w:t>
      </w:r>
      <w:r w:rsidR="001D134C" w:rsidRPr="00250D0E">
        <w:rPr>
          <w:szCs w:val="23"/>
        </w:rPr>
        <w:t>mezi</w:t>
      </w:r>
      <w:r w:rsidR="00D731A1" w:rsidRPr="00250D0E">
        <w:rPr>
          <w:szCs w:val="23"/>
        </w:rPr>
        <w:t xml:space="preserve"> dozorovými orgány MZe</w:t>
      </w:r>
      <w:r w:rsidR="001D134C" w:rsidRPr="00250D0E">
        <w:rPr>
          <w:szCs w:val="23"/>
        </w:rPr>
        <w:t xml:space="preserve"> a MZ</w:t>
      </w:r>
      <w:r w:rsidR="00D731A1" w:rsidRPr="00250D0E">
        <w:rPr>
          <w:szCs w:val="23"/>
        </w:rPr>
        <w:t xml:space="preserve"> a zlepšení mezirezortní komunikace s cílem jednotné aplikace právních předpisů kompetentními orgány dozoru. Jedná se zejména o implementaci a praktickou aplikaci platn</w:t>
      </w:r>
      <w:r w:rsidR="00435FC2">
        <w:rPr>
          <w:szCs w:val="23"/>
        </w:rPr>
        <w:t>ých právních předpisů</w:t>
      </w:r>
      <w:r w:rsidR="00D731A1" w:rsidRPr="00250D0E">
        <w:rPr>
          <w:szCs w:val="23"/>
        </w:rPr>
        <w:t>, vzhledem ke křížení kontrolních činností různých typů v praxi. V případě školících kurzů organizovaných Evropskou komisí (BTSF) je žádoucí dosáhnout 100% obsazenosti školení a e-learningových kurzů. Hlavním přínosem bude zvýšení efektivity (harmonizovaného) vzdělávání, což v konečném důsledku přispěje ke zvýšení ochrany spotřebitele, ale i spravedlivý a nediskriminační přístup k PPP.</w:t>
      </w:r>
    </w:p>
    <w:p w14:paraId="567AA946" w14:textId="34D5E268" w:rsidR="00A5357F" w:rsidRPr="00250D0E" w:rsidRDefault="00A5357F" w:rsidP="00491CEB">
      <w:pPr>
        <w:spacing w:after="120"/>
        <w:jc w:val="both"/>
        <w:rPr>
          <w:b/>
          <w:i/>
          <w:sz w:val="20"/>
        </w:rPr>
      </w:pPr>
      <w:r w:rsidRPr="00250D0E">
        <w:rPr>
          <w:szCs w:val="23"/>
        </w:rPr>
        <w:t xml:space="preserve">V oblasti vzdělávání spotřebitelů jde především o vyvolání zájmu o informace o potravinách </w:t>
      </w:r>
      <w:r w:rsidR="00C60715">
        <w:rPr>
          <w:szCs w:val="23"/>
        </w:rPr>
        <w:br/>
      </w:r>
      <w:r w:rsidRPr="00250D0E">
        <w:rPr>
          <w:szCs w:val="23"/>
        </w:rPr>
        <w:t>u všech věkových a sociálních skupin obyvatel.</w:t>
      </w:r>
    </w:p>
    <w:p w14:paraId="7659D7FF" w14:textId="77777777" w:rsidR="007574A4" w:rsidRDefault="007574A4" w:rsidP="00027B3F">
      <w:pPr>
        <w:spacing w:after="120"/>
        <w:rPr>
          <w:b/>
          <w:i/>
        </w:rPr>
      </w:pPr>
    </w:p>
    <w:p w14:paraId="5DC2AFB8" w14:textId="7B4738C5" w:rsidR="00027B3F" w:rsidRDefault="00027B3F" w:rsidP="00027B3F">
      <w:pPr>
        <w:spacing w:after="120"/>
        <w:rPr>
          <w:b/>
          <w:i/>
        </w:rPr>
      </w:pPr>
      <w:r>
        <w:rPr>
          <w:b/>
          <w:i/>
        </w:rPr>
        <w:t>Předpoklady pro dosažení</w:t>
      </w:r>
    </w:p>
    <w:p w14:paraId="6FEAA5E8" w14:textId="74620026" w:rsidR="00D731A1" w:rsidRPr="00250D0E" w:rsidRDefault="00D731A1" w:rsidP="00F4490D">
      <w:pPr>
        <w:spacing w:after="120"/>
        <w:jc w:val="both"/>
        <w:rPr>
          <w:b/>
          <w:i/>
          <w:sz w:val="20"/>
        </w:rPr>
      </w:pPr>
      <w:r w:rsidRPr="00250D0E">
        <w:rPr>
          <w:szCs w:val="23"/>
        </w:rPr>
        <w:t>Vzhledem ke zkušenostem dozorových organizací jsou teoretické předpoklady pro splnění cílů dobré.</w:t>
      </w:r>
      <w:r w:rsidR="001D134C" w:rsidRPr="00250D0E">
        <w:rPr>
          <w:szCs w:val="23"/>
        </w:rPr>
        <w:t xml:space="preserve"> V případě spotřebitelů záleží především na </w:t>
      </w:r>
      <w:r w:rsidR="005415A7" w:rsidRPr="00250D0E">
        <w:rPr>
          <w:szCs w:val="23"/>
        </w:rPr>
        <w:t xml:space="preserve">tom, jakým způsobem bude existující poptávka po informacích uspokojena, tzn. především na </w:t>
      </w:r>
      <w:r w:rsidR="001D134C" w:rsidRPr="00250D0E">
        <w:rPr>
          <w:szCs w:val="23"/>
        </w:rPr>
        <w:t>zvolené formě</w:t>
      </w:r>
      <w:r w:rsidR="005415A7" w:rsidRPr="00250D0E">
        <w:rPr>
          <w:szCs w:val="23"/>
        </w:rPr>
        <w:t xml:space="preserve"> vzdělávání </w:t>
      </w:r>
      <w:r w:rsidR="00895516">
        <w:rPr>
          <w:szCs w:val="23"/>
        </w:rPr>
        <w:br/>
      </w:r>
      <w:r w:rsidR="005415A7" w:rsidRPr="00250D0E">
        <w:rPr>
          <w:szCs w:val="23"/>
        </w:rPr>
        <w:t>a srozumitelnosti předkládaných informací.</w:t>
      </w:r>
    </w:p>
    <w:p w14:paraId="10DBFF63" w14:textId="6AB54665" w:rsidR="00027B3F" w:rsidRDefault="00027B3F" w:rsidP="00027B3F">
      <w:pPr>
        <w:spacing w:after="120"/>
        <w:rPr>
          <w:b/>
          <w:i/>
        </w:rPr>
      </w:pPr>
      <w:r>
        <w:rPr>
          <w:b/>
          <w:i/>
        </w:rPr>
        <w:t>Rizika plnění</w:t>
      </w:r>
    </w:p>
    <w:p w14:paraId="2BA7C70C" w14:textId="43D32137" w:rsidR="00D731A1" w:rsidRPr="00250D0E" w:rsidRDefault="00D731A1" w:rsidP="00F4490D">
      <w:pPr>
        <w:spacing w:after="120"/>
        <w:jc w:val="both"/>
        <w:rPr>
          <w:b/>
          <w:i/>
          <w:sz w:val="20"/>
        </w:rPr>
      </w:pPr>
      <w:r w:rsidRPr="00250D0E">
        <w:rPr>
          <w:szCs w:val="23"/>
        </w:rPr>
        <w:t xml:space="preserve">Rizikem plnění může být zejména nedostatek finančních prostředků pro rozšíření forem </w:t>
      </w:r>
      <w:r w:rsidR="00895516">
        <w:rPr>
          <w:szCs w:val="23"/>
        </w:rPr>
        <w:br/>
      </w:r>
      <w:r w:rsidRPr="00250D0E">
        <w:rPr>
          <w:szCs w:val="23"/>
        </w:rPr>
        <w:t>a způsobů vzdělávání a vůle ke spolupráci.</w:t>
      </w:r>
    </w:p>
    <w:p w14:paraId="02572CC7" w14:textId="77777777" w:rsidR="009013A5" w:rsidRPr="00701F2F" w:rsidRDefault="009013A5" w:rsidP="009013A5">
      <w:pPr>
        <w:spacing w:after="120"/>
        <w:rPr>
          <w:rFonts w:cs="Arial"/>
          <w:b/>
          <w:i/>
          <w:szCs w:val="23"/>
        </w:rPr>
      </w:pPr>
      <w:r w:rsidRPr="00701F2F">
        <w:rPr>
          <w:rFonts w:cs="Arial"/>
          <w:b/>
          <w:i/>
          <w:szCs w:val="23"/>
        </w:rPr>
        <w:t>Identifikátory plnění</w:t>
      </w:r>
    </w:p>
    <w:p w14:paraId="02CEFF9C" w14:textId="380AD2AF" w:rsidR="009013A5" w:rsidRPr="00F220A3" w:rsidRDefault="00F220A3" w:rsidP="00F220A3">
      <w:pPr>
        <w:spacing w:after="120"/>
        <w:jc w:val="both"/>
      </w:pPr>
      <w:r w:rsidRPr="00F220A3">
        <w:t>Maximální využití míst alokovaných pro odborníky z ČR v programu BTSF</w:t>
      </w:r>
      <w:r>
        <w:t xml:space="preserve"> a dalších vzdělávacích kurzech</w:t>
      </w:r>
      <w:r w:rsidRPr="00F220A3">
        <w:t>.</w:t>
      </w:r>
      <w:r>
        <w:t xml:space="preserve"> Počty vzdělávacích akcí realizovaných na národní úrovni. </w:t>
      </w:r>
      <w:r>
        <w:rPr>
          <w:szCs w:val="23"/>
        </w:rPr>
        <w:t xml:space="preserve">Výstupy budou </w:t>
      </w:r>
      <w:r w:rsidRPr="00E625C5">
        <w:rPr>
          <w:szCs w:val="23"/>
        </w:rPr>
        <w:t>pravidelné zprávy/popis situace předkládané pro informaci KSBP</w:t>
      </w:r>
      <w:r>
        <w:rPr>
          <w:szCs w:val="23"/>
        </w:rPr>
        <w:t>.</w:t>
      </w:r>
    </w:p>
    <w:p w14:paraId="62E12EC3" w14:textId="519957ED" w:rsidR="00027B3F" w:rsidRDefault="00027B3F" w:rsidP="00027B3F">
      <w:pPr>
        <w:spacing w:after="120"/>
        <w:rPr>
          <w:b/>
          <w:i/>
        </w:rPr>
      </w:pPr>
      <w:r>
        <w:rPr>
          <w:b/>
          <w:i/>
        </w:rPr>
        <w:t>Časový horizont</w:t>
      </w:r>
    </w:p>
    <w:p w14:paraId="3A1D3F4E" w14:textId="4E60E6A2" w:rsidR="00D731A1" w:rsidRPr="00250D0E" w:rsidRDefault="00D731A1" w:rsidP="00027B3F">
      <w:pPr>
        <w:spacing w:after="120"/>
        <w:rPr>
          <w:b/>
          <w:i/>
          <w:sz w:val="20"/>
        </w:rPr>
      </w:pPr>
      <w:r w:rsidRPr="00250D0E">
        <w:rPr>
          <w:szCs w:val="23"/>
        </w:rPr>
        <w:t>Vzdělávání musí mít každoroční průběžný charakter.</w:t>
      </w:r>
    </w:p>
    <w:p w14:paraId="67CF6EDF" w14:textId="3C2C1CD4" w:rsidR="00D76A8A" w:rsidRPr="006338E4" w:rsidRDefault="00583C75" w:rsidP="006338E4">
      <w:pPr>
        <w:spacing w:after="120"/>
        <w:rPr>
          <w:b/>
          <w:i/>
          <w:szCs w:val="23"/>
        </w:rPr>
      </w:pPr>
      <w:r w:rsidRPr="00583C75">
        <w:rPr>
          <w:b/>
          <w:i/>
          <w:szCs w:val="23"/>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FE66A9" w:rsidRPr="007027E3" w14:paraId="018E8231" w14:textId="77777777" w:rsidTr="004B0100">
        <w:tc>
          <w:tcPr>
            <w:tcW w:w="846" w:type="dxa"/>
          </w:tcPr>
          <w:p w14:paraId="1BDD4771" w14:textId="77777777" w:rsidR="00FE66A9" w:rsidRPr="004B0100" w:rsidRDefault="00FE66A9" w:rsidP="003C477F">
            <w:pPr>
              <w:spacing w:before="60" w:after="60"/>
              <w:ind w:left="-112" w:right="-112"/>
              <w:jc w:val="center"/>
              <w:rPr>
                <w:rFonts w:cs="Arial"/>
                <w:sz w:val="20"/>
                <w:szCs w:val="20"/>
              </w:rPr>
            </w:pPr>
            <w:r w:rsidRPr="004B0100">
              <w:rPr>
                <w:rFonts w:cs="Arial"/>
                <w:sz w:val="20"/>
                <w:szCs w:val="20"/>
              </w:rPr>
              <w:t>Kód cíle</w:t>
            </w:r>
          </w:p>
        </w:tc>
        <w:tc>
          <w:tcPr>
            <w:tcW w:w="4394" w:type="dxa"/>
          </w:tcPr>
          <w:p w14:paraId="130A7925" w14:textId="77777777" w:rsidR="00FE66A9" w:rsidRPr="004B0100" w:rsidRDefault="00FE66A9" w:rsidP="003C477F">
            <w:pPr>
              <w:spacing w:before="60" w:after="60"/>
              <w:ind w:left="-112" w:right="-112"/>
              <w:jc w:val="center"/>
              <w:rPr>
                <w:rFonts w:cs="Arial"/>
                <w:sz w:val="20"/>
                <w:szCs w:val="20"/>
              </w:rPr>
            </w:pPr>
            <w:r w:rsidRPr="004B0100">
              <w:rPr>
                <w:rFonts w:cs="Arial"/>
                <w:sz w:val="20"/>
                <w:szCs w:val="20"/>
              </w:rPr>
              <w:t>Opatření</w:t>
            </w:r>
          </w:p>
        </w:tc>
        <w:tc>
          <w:tcPr>
            <w:tcW w:w="1134" w:type="dxa"/>
          </w:tcPr>
          <w:p w14:paraId="13D631AC" w14:textId="77777777" w:rsidR="00FE66A9" w:rsidRPr="004B0100" w:rsidRDefault="00FE66A9" w:rsidP="003C477F">
            <w:pPr>
              <w:spacing w:before="60" w:after="60"/>
              <w:ind w:left="-112" w:right="-112"/>
              <w:jc w:val="center"/>
              <w:rPr>
                <w:rFonts w:cs="Arial"/>
                <w:sz w:val="20"/>
                <w:szCs w:val="20"/>
              </w:rPr>
            </w:pPr>
            <w:r w:rsidRPr="004B0100">
              <w:rPr>
                <w:rFonts w:cs="Arial"/>
                <w:sz w:val="20"/>
                <w:szCs w:val="20"/>
              </w:rPr>
              <w:t>Gestor</w:t>
            </w:r>
          </w:p>
        </w:tc>
        <w:tc>
          <w:tcPr>
            <w:tcW w:w="1134" w:type="dxa"/>
          </w:tcPr>
          <w:p w14:paraId="1B3C53ED" w14:textId="77777777" w:rsidR="00FE66A9" w:rsidRPr="004B0100" w:rsidRDefault="00FE66A9" w:rsidP="003C477F">
            <w:pPr>
              <w:spacing w:before="60" w:after="60"/>
              <w:ind w:left="-112" w:right="-112"/>
              <w:jc w:val="center"/>
              <w:rPr>
                <w:rFonts w:cs="Arial"/>
                <w:sz w:val="20"/>
                <w:szCs w:val="20"/>
              </w:rPr>
            </w:pPr>
            <w:r w:rsidRPr="004B0100">
              <w:rPr>
                <w:rFonts w:cs="Arial"/>
                <w:sz w:val="20"/>
                <w:szCs w:val="20"/>
              </w:rPr>
              <w:t>Spolugestor</w:t>
            </w:r>
          </w:p>
        </w:tc>
        <w:tc>
          <w:tcPr>
            <w:tcW w:w="1559" w:type="dxa"/>
          </w:tcPr>
          <w:p w14:paraId="746C66AA" w14:textId="77777777" w:rsidR="00FE66A9" w:rsidRPr="004B0100" w:rsidRDefault="00FE66A9" w:rsidP="003C477F">
            <w:pPr>
              <w:spacing w:before="60" w:after="60"/>
              <w:ind w:left="-112" w:right="-112"/>
              <w:jc w:val="center"/>
              <w:rPr>
                <w:rFonts w:cs="Arial"/>
                <w:sz w:val="20"/>
                <w:szCs w:val="20"/>
              </w:rPr>
            </w:pPr>
            <w:r w:rsidRPr="004B0100">
              <w:rPr>
                <w:rFonts w:cs="Arial"/>
                <w:sz w:val="20"/>
                <w:szCs w:val="20"/>
              </w:rPr>
              <w:t>Termín realizace</w:t>
            </w:r>
          </w:p>
        </w:tc>
      </w:tr>
      <w:tr w:rsidR="00FE66A9" w:rsidRPr="007027E3" w14:paraId="2D686B30" w14:textId="77777777" w:rsidTr="004B0100">
        <w:tc>
          <w:tcPr>
            <w:tcW w:w="846" w:type="dxa"/>
          </w:tcPr>
          <w:p w14:paraId="53253936" w14:textId="6C061C15" w:rsidR="00FE66A9" w:rsidRPr="007027E3" w:rsidRDefault="00FE66A9" w:rsidP="003C477F">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w:t>
            </w:r>
            <w:r w:rsidRPr="007027E3">
              <w:rPr>
                <w:rFonts w:cs="Arial"/>
                <w:sz w:val="20"/>
                <w:szCs w:val="20"/>
              </w:rPr>
              <w:t>_1</w:t>
            </w:r>
          </w:p>
        </w:tc>
        <w:tc>
          <w:tcPr>
            <w:tcW w:w="4394" w:type="dxa"/>
          </w:tcPr>
          <w:p w14:paraId="5610BB49" w14:textId="35F15436" w:rsidR="00FE66A9" w:rsidRPr="007027E3" w:rsidRDefault="00FE66A9" w:rsidP="003C477F">
            <w:pPr>
              <w:spacing w:before="60" w:after="60"/>
              <w:rPr>
                <w:rFonts w:cs="Arial"/>
                <w:sz w:val="20"/>
                <w:szCs w:val="20"/>
              </w:rPr>
            </w:pPr>
            <w:r w:rsidRPr="007027E3">
              <w:rPr>
                <w:rFonts w:cs="Arial"/>
                <w:sz w:val="20"/>
                <w:szCs w:val="20"/>
              </w:rPr>
              <w:t>Zvyšovat úroveň informovanosti expertů o způsobech hodnocení rizik</w:t>
            </w:r>
          </w:p>
        </w:tc>
        <w:tc>
          <w:tcPr>
            <w:tcW w:w="1134" w:type="dxa"/>
          </w:tcPr>
          <w:p w14:paraId="5AEDCFB0" w14:textId="1F1BB714" w:rsidR="00FE66A9" w:rsidRPr="007027E3" w:rsidRDefault="00FE66A9" w:rsidP="003C477F">
            <w:pPr>
              <w:spacing w:before="60" w:after="60"/>
              <w:rPr>
                <w:rFonts w:cs="Arial"/>
                <w:sz w:val="20"/>
                <w:szCs w:val="20"/>
              </w:rPr>
            </w:pPr>
            <w:r w:rsidRPr="007027E3">
              <w:rPr>
                <w:rFonts w:cs="Arial"/>
                <w:sz w:val="20"/>
                <w:szCs w:val="20"/>
              </w:rPr>
              <w:t>MZe</w:t>
            </w:r>
            <w:r w:rsidR="00C55249">
              <w:rPr>
                <w:rFonts w:cs="Arial"/>
                <w:sz w:val="20"/>
                <w:szCs w:val="20"/>
              </w:rPr>
              <w:t>,</w:t>
            </w:r>
            <w:r>
              <w:rPr>
                <w:rFonts w:cs="Arial"/>
                <w:sz w:val="20"/>
                <w:szCs w:val="20"/>
              </w:rPr>
              <w:t xml:space="preserve"> MZ</w:t>
            </w:r>
          </w:p>
        </w:tc>
        <w:tc>
          <w:tcPr>
            <w:tcW w:w="1134" w:type="dxa"/>
          </w:tcPr>
          <w:p w14:paraId="7045698D" w14:textId="5C823F57" w:rsidR="00FE66A9" w:rsidRPr="007027E3" w:rsidRDefault="00FE66A9" w:rsidP="003C477F">
            <w:pPr>
              <w:spacing w:before="60" w:after="60"/>
              <w:rPr>
                <w:rFonts w:cs="Arial"/>
                <w:sz w:val="20"/>
                <w:szCs w:val="20"/>
              </w:rPr>
            </w:pPr>
            <w:r w:rsidRPr="007027E3">
              <w:rPr>
                <w:rFonts w:cs="Arial"/>
                <w:sz w:val="20"/>
                <w:szCs w:val="20"/>
              </w:rPr>
              <w:t>MŽP</w:t>
            </w:r>
          </w:p>
        </w:tc>
        <w:tc>
          <w:tcPr>
            <w:tcW w:w="1559" w:type="dxa"/>
          </w:tcPr>
          <w:p w14:paraId="31EF4587" w14:textId="77777777" w:rsidR="00FE66A9" w:rsidRPr="007027E3" w:rsidRDefault="00FE66A9" w:rsidP="003C477F">
            <w:pPr>
              <w:spacing w:before="60" w:after="60"/>
              <w:rPr>
                <w:rFonts w:cs="Arial"/>
                <w:sz w:val="20"/>
                <w:szCs w:val="20"/>
              </w:rPr>
            </w:pPr>
            <w:r w:rsidRPr="007027E3">
              <w:rPr>
                <w:rFonts w:cs="Arial"/>
                <w:sz w:val="20"/>
                <w:szCs w:val="20"/>
              </w:rPr>
              <w:t>průběžně</w:t>
            </w:r>
          </w:p>
        </w:tc>
      </w:tr>
      <w:tr w:rsidR="00FE66A9" w:rsidRPr="007027E3" w14:paraId="36523A23" w14:textId="77777777" w:rsidTr="004B0100">
        <w:tc>
          <w:tcPr>
            <w:tcW w:w="846" w:type="dxa"/>
          </w:tcPr>
          <w:p w14:paraId="19E4E077" w14:textId="6EA2FCBC" w:rsidR="00FE66A9" w:rsidRPr="007027E3" w:rsidRDefault="00FE66A9" w:rsidP="003C477F">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2_2</w:t>
            </w:r>
          </w:p>
        </w:tc>
        <w:tc>
          <w:tcPr>
            <w:tcW w:w="4394" w:type="dxa"/>
          </w:tcPr>
          <w:p w14:paraId="7C83E867" w14:textId="50252591" w:rsidR="00FE66A9" w:rsidRPr="007027E3" w:rsidRDefault="00FE66A9" w:rsidP="003C477F">
            <w:pPr>
              <w:spacing w:before="60" w:after="60"/>
              <w:rPr>
                <w:rFonts w:cs="Arial"/>
                <w:sz w:val="20"/>
                <w:szCs w:val="20"/>
              </w:rPr>
            </w:pPr>
            <w:r w:rsidRPr="007027E3">
              <w:rPr>
                <w:rFonts w:cs="Arial"/>
                <w:sz w:val="20"/>
                <w:szCs w:val="20"/>
              </w:rPr>
              <w:t>Podporovat zapojování zaměstnanců orgánů státního dozoru do školícího programu BTSF a realizovat školící aktivity na národní úrovni</w:t>
            </w:r>
          </w:p>
        </w:tc>
        <w:tc>
          <w:tcPr>
            <w:tcW w:w="1134" w:type="dxa"/>
          </w:tcPr>
          <w:p w14:paraId="6B77B9F1" w14:textId="760BD572" w:rsidR="00FE66A9" w:rsidRPr="007027E3" w:rsidRDefault="00FE66A9" w:rsidP="003C477F">
            <w:pPr>
              <w:spacing w:before="60" w:after="60"/>
              <w:rPr>
                <w:rFonts w:cs="Arial"/>
                <w:sz w:val="20"/>
                <w:szCs w:val="20"/>
              </w:rPr>
            </w:pPr>
            <w:r w:rsidRPr="007027E3">
              <w:rPr>
                <w:rFonts w:cs="Arial"/>
                <w:sz w:val="20"/>
                <w:szCs w:val="20"/>
              </w:rPr>
              <w:t>MZe</w:t>
            </w:r>
            <w:r w:rsidR="00C55249">
              <w:rPr>
                <w:rFonts w:cs="Arial"/>
                <w:sz w:val="20"/>
                <w:szCs w:val="20"/>
              </w:rPr>
              <w:t>,</w:t>
            </w:r>
            <w:r>
              <w:rPr>
                <w:rFonts w:cs="Arial"/>
                <w:sz w:val="20"/>
                <w:szCs w:val="20"/>
              </w:rPr>
              <w:t xml:space="preserve"> MZ</w:t>
            </w:r>
          </w:p>
        </w:tc>
        <w:tc>
          <w:tcPr>
            <w:tcW w:w="1134" w:type="dxa"/>
          </w:tcPr>
          <w:p w14:paraId="6B253C92" w14:textId="77777777" w:rsidR="00FE66A9" w:rsidRPr="007027E3" w:rsidRDefault="00FE66A9" w:rsidP="003C477F">
            <w:pPr>
              <w:spacing w:before="60" w:after="60"/>
              <w:rPr>
                <w:rFonts w:cs="Arial"/>
                <w:sz w:val="20"/>
                <w:szCs w:val="20"/>
              </w:rPr>
            </w:pPr>
          </w:p>
        </w:tc>
        <w:tc>
          <w:tcPr>
            <w:tcW w:w="1559" w:type="dxa"/>
          </w:tcPr>
          <w:p w14:paraId="0E91AE25" w14:textId="77777777" w:rsidR="00FE66A9" w:rsidRPr="007027E3" w:rsidRDefault="00FE66A9" w:rsidP="003C477F">
            <w:pPr>
              <w:spacing w:before="60" w:after="60"/>
              <w:rPr>
                <w:rFonts w:cs="Arial"/>
                <w:sz w:val="20"/>
                <w:szCs w:val="20"/>
              </w:rPr>
            </w:pPr>
            <w:r w:rsidRPr="007027E3">
              <w:rPr>
                <w:rFonts w:cs="Arial"/>
                <w:sz w:val="20"/>
                <w:szCs w:val="20"/>
              </w:rPr>
              <w:t>průběžně</w:t>
            </w:r>
          </w:p>
        </w:tc>
      </w:tr>
      <w:tr w:rsidR="00FE66A9" w:rsidRPr="007027E3" w14:paraId="45526D0C" w14:textId="77777777" w:rsidTr="004B0100">
        <w:tc>
          <w:tcPr>
            <w:tcW w:w="846" w:type="dxa"/>
          </w:tcPr>
          <w:p w14:paraId="0B8D1906" w14:textId="22451880" w:rsidR="00FE66A9" w:rsidRPr="007027E3" w:rsidRDefault="00FE66A9" w:rsidP="003C477F">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2_3</w:t>
            </w:r>
          </w:p>
        </w:tc>
        <w:tc>
          <w:tcPr>
            <w:tcW w:w="4394" w:type="dxa"/>
          </w:tcPr>
          <w:p w14:paraId="3F05B985" w14:textId="0D3DFB2B" w:rsidR="00FE66A9" w:rsidRPr="007027E3" w:rsidRDefault="00FE66A9" w:rsidP="003C477F">
            <w:pPr>
              <w:spacing w:before="60" w:after="60"/>
              <w:rPr>
                <w:rFonts w:cs="Arial"/>
                <w:sz w:val="20"/>
                <w:szCs w:val="20"/>
              </w:rPr>
            </w:pPr>
            <w:r>
              <w:rPr>
                <w:rFonts w:cs="Arial"/>
                <w:sz w:val="20"/>
                <w:szCs w:val="20"/>
              </w:rPr>
              <w:t>V</w:t>
            </w:r>
            <w:r w:rsidRPr="007027E3">
              <w:rPr>
                <w:rFonts w:cs="Arial"/>
                <w:sz w:val="20"/>
                <w:szCs w:val="20"/>
              </w:rPr>
              <w:t>zdělávat spotřebitele v otázkách hygieny a manipulace s potravinami, v otázkách označování a kvality potravin</w:t>
            </w:r>
          </w:p>
        </w:tc>
        <w:tc>
          <w:tcPr>
            <w:tcW w:w="1134" w:type="dxa"/>
          </w:tcPr>
          <w:p w14:paraId="59AB01F3" w14:textId="0750A384" w:rsidR="00FE66A9" w:rsidRPr="007027E3" w:rsidRDefault="00FE66A9" w:rsidP="003C477F">
            <w:pPr>
              <w:spacing w:before="60" w:after="60"/>
              <w:rPr>
                <w:rFonts w:cs="Arial"/>
                <w:sz w:val="20"/>
                <w:szCs w:val="20"/>
              </w:rPr>
            </w:pPr>
            <w:r w:rsidRPr="007027E3">
              <w:rPr>
                <w:rFonts w:cs="Arial"/>
                <w:sz w:val="20"/>
                <w:szCs w:val="20"/>
              </w:rPr>
              <w:t>MZe</w:t>
            </w:r>
            <w:r w:rsidR="00C55249">
              <w:rPr>
                <w:rFonts w:cs="Arial"/>
                <w:sz w:val="20"/>
                <w:szCs w:val="20"/>
              </w:rPr>
              <w:t>,</w:t>
            </w:r>
            <w:r>
              <w:rPr>
                <w:rFonts w:cs="Arial"/>
                <w:sz w:val="20"/>
                <w:szCs w:val="20"/>
              </w:rPr>
              <w:t xml:space="preserve"> MZ</w:t>
            </w:r>
          </w:p>
        </w:tc>
        <w:tc>
          <w:tcPr>
            <w:tcW w:w="1134" w:type="dxa"/>
          </w:tcPr>
          <w:p w14:paraId="1076B0EE" w14:textId="255D6F47" w:rsidR="00FE66A9" w:rsidRPr="007027E3" w:rsidRDefault="00FE66A9" w:rsidP="003C477F">
            <w:pPr>
              <w:spacing w:before="60" w:after="60"/>
              <w:rPr>
                <w:rFonts w:cs="Arial"/>
                <w:sz w:val="20"/>
                <w:szCs w:val="20"/>
              </w:rPr>
            </w:pPr>
            <w:r w:rsidRPr="007027E3">
              <w:rPr>
                <w:rFonts w:cs="Arial"/>
                <w:sz w:val="20"/>
                <w:szCs w:val="20"/>
              </w:rPr>
              <w:t>MŽP</w:t>
            </w:r>
          </w:p>
        </w:tc>
        <w:tc>
          <w:tcPr>
            <w:tcW w:w="1559" w:type="dxa"/>
          </w:tcPr>
          <w:p w14:paraId="346E5249" w14:textId="77777777" w:rsidR="00FE66A9" w:rsidRPr="007027E3" w:rsidRDefault="00FE66A9" w:rsidP="003C477F">
            <w:pPr>
              <w:spacing w:before="60" w:after="60"/>
              <w:rPr>
                <w:rFonts w:cs="Arial"/>
                <w:sz w:val="20"/>
                <w:szCs w:val="20"/>
              </w:rPr>
            </w:pPr>
            <w:r w:rsidRPr="007027E3">
              <w:rPr>
                <w:rFonts w:cs="Arial"/>
                <w:sz w:val="20"/>
                <w:szCs w:val="20"/>
              </w:rPr>
              <w:t>průběžně</w:t>
            </w:r>
          </w:p>
        </w:tc>
      </w:tr>
      <w:tr w:rsidR="00FE66A9" w:rsidRPr="007027E3" w14:paraId="3968D371" w14:textId="77777777" w:rsidTr="004B0100">
        <w:tc>
          <w:tcPr>
            <w:tcW w:w="846" w:type="dxa"/>
          </w:tcPr>
          <w:p w14:paraId="062E4B0A" w14:textId="3A1082E9" w:rsidR="00FE66A9" w:rsidRPr="007027E3" w:rsidRDefault="00FE66A9" w:rsidP="003C477F">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2_4</w:t>
            </w:r>
          </w:p>
        </w:tc>
        <w:tc>
          <w:tcPr>
            <w:tcW w:w="4394" w:type="dxa"/>
          </w:tcPr>
          <w:p w14:paraId="390184C4" w14:textId="5A00BE97" w:rsidR="00FE66A9" w:rsidRPr="007027E3" w:rsidRDefault="00FE66A9" w:rsidP="003C477F">
            <w:pPr>
              <w:spacing w:before="60" w:after="60"/>
              <w:rPr>
                <w:rFonts w:cs="Arial"/>
                <w:sz w:val="20"/>
                <w:szCs w:val="20"/>
              </w:rPr>
            </w:pPr>
            <w:r w:rsidRPr="007027E3">
              <w:rPr>
                <w:rFonts w:cs="Arial"/>
                <w:bCs/>
                <w:sz w:val="20"/>
                <w:szCs w:val="20"/>
              </w:rPr>
              <w:t>Zlepšovat odborné vzdělávání a výchovu osob činných v potravinářství</w:t>
            </w:r>
          </w:p>
        </w:tc>
        <w:tc>
          <w:tcPr>
            <w:tcW w:w="1134" w:type="dxa"/>
          </w:tcPr>
          <w:p w14:paraId="0A4F2DA5" w14:textId="68210F65" w:rsidR="00FE66A9" w:rsidRPr="007027E3" w:rsidRDefault="00FE66A9" w:rsidP="003C477F">
            <w:pPr>
              <w:spacing w:before="60" w:after="60"/>
              <w:rPr>
                <w:rFonts w:cs="Arial"/>
                <w:sz w:val="20"/>
                <w:szCs w:val="20"/>
              </w:rPr>
            </w:pPr>
            <w:r>
              <w:rPr>
                <w:rFonts w:cs="Arial"/>
                <w:sz w:val="20"/>
                <w:szCs w:val="20"/>
              </w:rPr>
              <w:t>MZe</w:t>
            </w:r>
            <w:r w:rsidR="00C55249">
              <w:rPr>
                <w:rFonts w:cs="Arial"/>
                <w:sz w:val="20"/>
                <w:szCs w:val="20"/>
              </w:rPr>
              <w:t>,</w:t>
            </w:r>
            <w:r>
              <w:rPr>
                <w:rFonts w:cs="Arial"/>
                <w:sz w:val="20"/>
                <w:szCs w:val="20"/>
              </w:rPr>
              <w:t xml:space="preserve"> MZ</w:t>
            </w:r>
          </w:p>
        </w:tc>
        <w:tc>
          <w:tcPr>
            <w:tcW w:w="1134" w:type="dxa"/>
          </w:tcPr>
          <w:p w14:paraId="1A96CFA3" w14:textId="77777777" w:rsidR="00FE66A9" w:rsidRPr="007027E3" w:rsidRDefault="00FE66A9" w:rsidP="003C477F">
            <w:pPr>
              <w:spacing w:before="60" w:after="60"/>
              <w:rPr>
                <w:rFonts w:cs="Arial"/>
                <w:sz w:val="20"/>
                <w:szCs w:val="20"/>
              </w:rPr>
            </w:pPr>
          </w:p>
        </w:tc>
        <w:tc>
          <w:tcPr>
            <w:tcW w:w="1559" w:type="dxa"/>
          </w:tcPr>
          <w:p w14:paraId="26A858A3" w14:textId="30AD41B4" w:rsidR="00FE66A9" w:rsidRPr="007027E3" w:rsidRDefault="00FE66A9" w:rsidP="003C477F">
            <w:pPr>
              <w:spacing w:before="60" w:after="60"/>
              <w:rPr>
                <w:rFonts w:cs="Arial"/>
                <w:sz w:val="20"/>
                <w:szCs w:val="20"/>
              </w:rPr>
            </w:pPr>
            <w:r>
              <w:rPr>
                <w:rFonts w:cs="Arial"/>
                <w:sz w:val="20"/>
                <w:szCs w:val="20"/>
              </w:rPr>
              <w:t>průběžně</w:t>
            </w:r>
          </w:p>
        </w:tc>
      </w:tr>
      <w:tr w:rsidR="00FE66A9" w:rsidRPr="007027E3" w14:paraId="41068E93" w14:textId="77777777" w:rsidTr="004B0100">
        <w:tc>
          <w:tcPr>
            <w:tcW w:w="846" w:type="dxa"/>
          </w:tcPr>
          <w:p w14:paraId="05845F8F" w14:textId="7166ECDC" w:rsidR="00FE66A9" w:rsidRPr="007027E3" w:rsidRDefault="00FE66A9" w:rsidP="003C477F">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2_5</w:t>
            </w:r>
          </w:p>
        </w:tc>
        <w:tc>
          <w:tcPr>
            <w:tcW w:w="4394" w:type="dxa"/>
          </w:tcPr>
          <w:p w14:paraId="4252ABB1" w14:textId="75B3437E" w:rsidR="00FE66A9" w:rsidRPr="007027E3" w:rsidRDefault="00FE66A9" w:rsidP="003C477F">
            <w:pPr>
              <w:spacing w:before="60" w:after="60"/>
              <w:rPr>
                <w:rFonts w:cs="Arial"/>
                <w:sz w:val="20"/>
                <w:szCs w:val="20"/>
              </w:rPr>
            </w:pPr>
            <w:r w:rsidRPr="007027E3">
              <w:rPr>
                <w:rFonts w:cs="Arial"/>
                <w:sz w:val="20"/>
                <w:szCs w:val="20"/>
              </w:rPr>
              <w:t>Podporovat zapojení národních expertů do mezinárodních vzdělávacích programů</w:t>
            </w:r>
          </w:p>
        </w:tc>
        <w:tc>
          <w:tcPr>
            <w:tcW w:w="1134" w:type="dxa"/>
          </w:tcPr>
          <w:p w14:paraId="78918EB9" w14:textId="64FCEEA3" w:rsidR="00FE66A9" w:rsidRPr="007027E3" w:rsidRDefault="00FE66A9" w:rsidP="003C477F">
            <w:pPr>
              <w:spacing w:before="60" w:after="60"/>
              <w:rPr>
                <w:rFonts w:cs="Arial"/>
                <w:sz w:val="20"/>
                <w:szCs w:val="20"/>
              </w:rPr>
            </w:pPr>
            <w:r>
              <w:rPr>
                <w:rFonts w:cs="Arial"/>
                <w:sz w:val="20"/>
                <w:szCs w:val="20"/>
              </w:rPr>
              <w:t>MZe</w:t>
            </w:r>
          </w:p>
        </w:tc>
        <w:tc>
          <w:tcPr>
            <w:tcW w:w="1134" w:type="dxa"/>
          </w:tcPr>
          <w:p w14:paraId="031D3EDB" w14:textId="39F6548B" w:rsidR="00FE66A9" w:rsidRPr="007027E3" w:rsidRDefault="00FE66A9" w:rsidP="003C477F">
            <w:pPr>
              <w:spacing w:before="60" w:after="60"/>
              <w:rPr>
                <w:rFonts w:cs="Arial"/>
                <w:sz w:val="20"/>
                <w:szCs w:val="20"/>
              </w:rPr>
            </w:pPr>
            <w:r>
              <w:rPr>
                <w:rFonts w:cs="Arial"/>
                <w:sz w:val="20"/>
                <w:szCs w:val="20"/>
              </w:rPr>
              <w:t>MZ</w:t>
            </w:r>
          </w:p>
        </w:tc>
        <w:tc>
          <w:tcPr>
            <w:tcW w:w="1559" w:type="dxa"/>
          </w:tcPr>
          <w:p w14:paraId="1400FD8D" w14:textId="536A8184" w:rsidR="00FE66A9" w:rsidRPr="007027E3" w:rsidRDefault="00FE66A9" w:rsidP="003C477F">
            <w:pPr>
              <w:spacing w:before="60" w:after="60"/>
              <w:rPr>
                <w:rFonts w:cs="Arial"/>
                <w:sz w:val="20"/>
                <w:szCs w:val="20"/>
              </w:rPr>
            </w:pPr>
            <w:r>
              <w:rPr>
                <w:rFonts w:cs="Arial"/>
                <w:sz w:val="20"/>
                <w:szCs w:val="20"/>
              </w:rPr>
              <w:t>průběžně</w:t>
            </w:r>
          </w:p>
        </w:tc>
      </w:tr>
      <w:tr w:rsidR="00FE66A9" w:rsidRPr="007027E3" w14:paraId="6AB03A2E" w14:textId="77777777" w:rsidTr="004B0100">
        <w:tc>
          <w:tcPr>
            <w:tcW w:w="846" w:type="dxa"/>
          </w:tcPr>
          <w:p w14:paraId="6D8ACF73" w14:textId="2DEFCC13" w:rsidR="00FE66A9" w:rsidRPr="007027E3" w:rsidRDefault="00FE66A9" w:rsidP="003C477F">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2_6</w:t>
            </w:r>
          </w:p>
        </w:tc>
        <w:tc>
          <w:tcPr>
            <w:tcW w:w="4394" w:type="dxa"/>
          </w:tcPr>
          <w:p w14:paraId="01457068" w14:textId="38E04D39" w:rsidR="00FE66A9" w:rsidRPr="007027E3" w:rsidRDefault="00FE66A9" w:rsidP="003C477F">
            <w:pPr>
              <w:spacing w:before="60" w:after="60"/>
              <w:rPr>
                <w:rFonts w:cs="Arial"/>
                <w:sz w:val="20"/>
                <w:szCs w:val="20"/>
              </w:rPr>
            </w:pPr>
            <w:r w:rsidRPr="007027E3">
              <w:rPr>
                <w:rFonts w:cs="Arial"/>
                <w:bCs/>
                <w:sz w:val="20"/>
                <w:szCs w:val="20"/>
              </w:rPr>
              <w:t>Podporovat rozvoj profesního vzdělávání pracovníků všech organizací zapojených do systému bezpečnosti potravin</w:t>
            </w:r>
          </w:p>
        </w:tc>
        <w:tc>
          <w:tcPr>
            <w:tcW w:w="1134" w:type="dxa"/>
          </w:tcPr>
          <w:p w14:paraId="5FF6028C" w14:textId="769E5663" w:rsidR="00FE66A9" w:rsidRPr="007027E3" w:rsidRDefault="00FE66A9" w:rsidP="003C477F">
            <w:pPr>
              <w:spacing w:before="60" w:after="60"/>
              <w:rPr>
                <w:rFonts w:cs="Arial"/>
                <w:sz w:val="20"/>
                <w:szCs w:val="20"/>
              </w:rPr>
            </w:pPr>
            <w:r>
              <w:rPr>
                <w:rFonts w:cs="Arial"/>
                <w:sz w:val="20"/>
                <w:szCs w:val="20"/>
              </w:rPr>
              <w:t>MZe</w:t>
            </w:r>
          </w:p>
        </w:tc>
        <w:tc>
          <w:tcPr>
            <w:tcW w:w="1134" w:type="dxa"/>
          </w:tcPr>
          <w:p w14:paraId="7BCC9A9C" w14:textId="267F4727" w:rsidR="00FE66A9" w:rsidRPr="007027E3" w:rsidRDefault="00FE66A9" w:rsidP="003C477F">
            <w:pPr>
              <w:spacing w:before="60" w:after="60"/>
              <w:rPr>
                <w:rFonts w:cs="Arial"/>
                <w:sz w:val="20"/>
                <w:szCs w:val="20"/>
              </w:rPr>
            </w:pPr>
            <w:r>
              <w:rPr>
                <w:rFonts w:cs="Arial"/>
                <w:sz w:val="20"/>
                <w:szCs w:val="20"/>
              </w:rPr>
              <w:t>MZ</w:t>
            </w:r>
          </w:p>
        </w:tc>
        <w:tc>
          <w:tcPr>
            <w:tcW w:w="1559" w:type="dxa"/>
          </w:tcPr>
          <w:p w14:paraId="73545199" w14:textId="0921244A" w:rsidR="00FE66A9" w:rsidRPr="007027E3" w:rsidRDefault="00FE66A9" w:rsidP="003C477F">
            <w:pPr>
              <w:spacing w:before="60" w:after="60"/>
              <w:rPr>
                <w:rFonts w:cs="Arial"/>
                <w:sz w:val="20"/>
                <w:szCs w:val="20"/>
              </w:rPr>
            </w:pPr>
            <w:r>
              <w:rPr>
                <w:rFonts w:cs="Arial"/>
                <w:sz w:val="20"/>
                <w:szCs w:val="20"/>
              </w:rPr>
              <w:t>průběžně</w:t>
            </w:r>
          </w:p>
        </w:tc>
      </w:tr>
      <w:tr w:rsidR="00FE66A9" w:rsidRPr="007027E3" w14:paraId="1C9196E8" w14:textId="77777777" w:rsidTr="004B0100">
        <w:tc>
          <w:tcPr>
            <w:tcW w:w="846" w:type="dxa"/>
          </w:tcPr>
          <w:p w14:paraId="3CBAA10C" w14:textId="4AF6CB62" w:rsidR="00FE66A9" w:rsidRPr="007027E3" w:rsidRDefault="00FE66A9" w:rsidP="003C477F">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2_7</w:t>
            </w:r>
          </w:p>
        </w:tc>
        <w:tc>
          <w:tcPr>
            <w:tcW w:w="4394" w:type="dxa"/>
          </w:tcPr>
          <w:p w14:paraId="5EC12585" w14:textId="01016C83" w:rsidR="00FE66A9" w:rsidRPr="007027E3" w:rsidRDefault="00FE66A9" w:rsidP="003C477F">
            <w:pPr>
              <w:spacing w:before="60" w:after="60"/>
              <w:rPr>
                <w:rFonts w:cs="Arial"/>
                <w:sz w:val="20"/>
                <w:szCs w:val="20"/>
              </w:rPr>
            </w:pPr>
            <w:r w:rsidRPr="007027E3">
              <w:rPr>
                <w:rFonts w:cs="Arial"/>
                <w:sz w:val="20"/>
                <w:szCs w:val="20"/>
              </w:rPr>
              <w:t xml:space="preserve">Zajistit pravidelnou aktualizaci e-learningových kurzů jednotného školení pracovníků dozorových orgánů </w:t>
            </w:r>
          </w:p>
        </w:tc>
        <w:tc>
          <w:tcPr>
            <w:tcW w:w="1134" w:type="dxa"/>
          </w:tcPr>
          <w:p w14:paraId="32C94931" w14:textId="09E47785" w:rsidR="00FE66A9" w:rsidRPr="007027E3" w:rsidRDefault="00FE66A9" w:rsidP="003C477F">
            <w:pPr>
              <w:spacing w:before="60" w:after="60"/>
              <w:rPr>
                <w:rFonts w:cs="Arial"/>
                <w:sz w:val="20"/>
                <w:szCs w:val="20"/>
              </w:rPr>
            </w:pPr>
            <w:r>
              <w:rPr>
                <w:rFonts w:cs="Arial"/>
                <w:sz w:val="20"/>
                <w:szCs w:val="20"/>
              </w:rPr>
              <w:t>MZe</w:t>
            </w:r>
          </w:p>
        </w:tc>
        <w:tc>
          <w:tcPr>
            <w:tcW w:w="1134" w:type="dxa"/>
          </w:tcPr>
          <w:p w14:paraId="6F09A986" w14:textId="141EB355" w:rsidR="00FE66A9" w:rsidRPr="007027E3" w:rsidRDefault="00FE66A9" w:rsidP="003C477F">
            <w:pPr>
              <w:spacing w:before="60" w:after="60"/>
              <w:rPr>
                <w:rFonts w:cs="Arial"/>
                <w:sz w:val="20"/>
                <w:szCs w:val="20"/>
              </w:rPr>
            </w:pPr>
            <w:r>
              <w:rPr>
                <w:rFonts w:cs="Arial"/>
                <w:sz w:val="20"/>
                <w:szCs w:val="20"/>
              </w:rPr>
              <w:t>MZ</w:t>
            </w:r>
          </w:p>
        </w:tc>
        <w:tc>
          <w:tcPr>
            <w:tcW w:w="1559" w:type="dxa"/>
          </w:tcPr>
          <w:p w14:paraId="60B979E1" w14:textId="5DF93BC4" w:rsidR="00FE66A9" w:rsidRPr="007027E3" w:rsidRDefault="00FE66A9" w:rsidP="003C477F">
            <w:pPr>
              <w:spacing w:before="60" w:after="60"/>
              <w:rPr>
                <w:rFonts w:cs="Arial"/>
                <w:sz w:val="20"/>
                <w:szCs w:val="20"/>
              </w:rPr>
            </w:pPr>
            <w:r>
              <w:rPr>
                <w:rFonts w:cs="Arial"/>
                <w:sz w:val="20"/>
                <w:szCs w:val="20"/>
              </w:rPr>
              <w:t>průběžně</w:t>
            </w:r>
          </w:p>
        </w:tc>
      </w:tr>
      <w:tr w:rsidR="00FE66A9" w:rsidRPr="007027E3" w14:paraId="190E7006" w14:textId="77777777" w:rsidTr="004B0100">
        <w:tc>
          <w:tcPr>
            <w:tcW w:w="846" w:type="dxa"/>
          </w:tcPr>
          <w:p w14:paraId="18570E69" w14:textId="14781859" w:rsidR="00FE66A9" w:rsidRPr="007027E3" w:rsidRDefault="00FE66A9" w:rsidP="003C477F">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2_8</w:t>
            </w:r>
          </w:p>
        </w:tc>
        <w:tc>
          <w:tcPr>
            <w:tcW w:w="4394" w:type="dxa"/>
          </w:tcPr>
          <w:p w14:paraId="5ED09A99" w14:textId="6A9AC57C" w:rsidR="00FE66A9" w:rsidRPr="007027E3" w:rsidRDefault="00FE66A9" w:rsidP="003C477F">
            <w:pPr>
              <w:spacing w:before="60" w:after="60"/>
              <w:rPr>
                <w:rFonts w:cs="Arial"/>
                <w:sz w:val="20"/>
                <w:szCs w:val="20"/>
              </w:rPr>
            </w:pPr>
            <w:r w:rsidRPr="007027E3">
              <w:rPr>
                <w:rFonts w:cs="Arial"/>
                <w:sz w:val="20"/>
                <w:szCs w:val="20"/>
              </w:rPr>
              <w:t>Zlepšit mezirezortní komunikaci s cílem jednotné aplikace právních předpisů kompetentními orgány dozoru</w:t>
            </w:r>
          </w:p>
        </w:tc>
        <w:tc>
          <w:tcPr>
            <w:tcW w:w="1134" w:type="dxa"/>
          </w:tcPr>
          <w:p w14:paraId="03C7D23A" w14:textId="691E3B0C" w:rsidR="00FE66A9" w:rsidRPr="007027E3" w:rsidRDefault="00FE66A9" w:rsidP="003C477F">
            <w:pPr>
              <w:spacing w:before="60" w:after="60"/>
              <w:rPr>
                <w:rFonts w:cs="Arial"/>
                <w:sz w:val="20"/>
                <w:szCs w:val="20"/>
              </w:rPr>
            </w:pPr>
            <w:r w:rsidRPr="007027E3">
              <w:rPr>
                <w:rFonts w:cs="Arial"/>
                <w:sz w:val="20"/>
                <w:szCs w:val="20"/>
              </w:rPr>
              <w:t>MZe</w:t>
            </w:r>
            <w:r w:rsidR="00C55249">
              <w:rPr>
                <w:rFonts w:cs="Arial"/>
                <w:sz w:val="20"/>
                <w:szCs w:val="20"/>
              </w:rPr>
              <w:t>,</w:t>
            </w:r>
            <w:r w:rsidRPr="007027E3">
              <w:rPr>
                <w:rFonts w:cs="Arial"/>
                <w:sz w:val="20"/>
                <w:szCs w:val="20"/>
              </w:rPr>
              <w:t xml:space="preserve"> MZ</w:t>
            </w:r>
          </w:p>
        </w:tc>
        <w:tc>
          <w:tcPr>
            <w:tcW w:w="1134" w:type="dxa"/>
          </w:tcPr>
          <w:p w14:paraId="23D8AB1A" w14:textId="77777777" w:rsidR="00FE66A9" w:rsidRPr="007027E3" w:rsidRDefault="00FE66A9" w:rsidP="003C477F">
            <w:pPr>
              <w:spacing w:before="60" w:after="60"/>
              <w:rPr>
                <w:rFonts w:cs="Arial"/>
                <w:sz w:val="20"/>
                <w:szCs w:val="20"/>
              </w:rPr>
            </w:pPr>
          </w:p>
        </w:tc>
        <w:tc>
          <w:tcPr>
            <w:tcW w:w="1559" w:type="dxa"/>
          </w:tcPr>
          <w:p w14:paraId="4A28C87B" w14:textId="4789B39D" w:rsidR="00FE66A9" w:rsidRPr="007027E3" w:rsidRDefault="00FE66A9" w:rsidP="003C477F">
            <w:pPr>
              <w:spacing w:before="60" w:after="60"/>
              <w:rPr>
                <w:rFonts w:cs="Arial"/>
                <w:sz w:val="20"/>
                <w:szCs w:val="20"/>
              </w:rPr>
            </w:pPr>
            <w:r>
              <w:rPr>
                <w:rFonts w:cs="Arial"/>
                <w:sz w:val="20"/>
                <w:szCs w:val="20"/>
              </w:rPr>
              <w:t>průběžně</w:t>
            </w:r>
          </w:p>
        </w:tc>
      </w:tr>
      <w:tr w:rsidR="00FE66A9" w:rsidRPr="007027E3" w14:paraId="46E67F72" w14:textId="77777777" w:rsidTr="004B0100">
        <w:tc>
          <w:tcPr>
            <w:tcW w:w="846" w:type="dxa"/>
          </w:tcPr>
          <w:p w14:paraId="59EC56EB" w14:textId="75201A89" w:rsidR="00FE66A9" w:rsidRPr="007027E3" w:rsidRDefault="00FE66A9" w:rsidP="003C477F">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2_9</w:t>
            </w:r>
          </w:p>
        </w:tc>
        <w:tc>
          <w:tcPr>
            <w:tcW w:w="4394" w:type="dxa"/>
          </w:tcPr>
          <w:p w14:paraId="5ACF4CD0" w14:textId="4930CDD0" w:rsidR="00FE66A9" w:rsidRPr="007027E3" w:rsidRDefault="00FE66A9" w:rsidP="003C477F">
            <w:pPr>
              <w:spacing w:before="60" w:after="60"/>
              <w:rPr>
                <w:rFonts w:cs="Arial"/>
                <w:sz w:val="20"/>
                <w:szCs w:val="20"/>
              </w:rPr>
            </w:pPr>
            <w:r w:rsidRPr="007027E3">
              <w:rPr>
                <w:rFonts w:cs="Arial"/>
                <w:sz w:val="20"/>
                <w:szCs w:val="20"/>
              </w:rPr>
              <w:t>Vyvíjet e-</w:t>
            </w:r>
            <w:proofErr w:type="spellStart"/>
            <w:r w:rsidRPr="007027E3">
              <w:rPr>
                <w:rFonts w:cs="Arial"/>
                <w:sz w:val="20"/>
                <w:szCs w:val="20"/>
              </w:rPr>
              <w:t>learningové</w:t>
            </w:r>
            <w:proofErr w:type="spellEnd"/>
            <w:r w:rsidRPr="007027E3">
              <w:rPr>
                <w:rFonts w:cs="Arial"/>
                <w:sz w:val="20"/>
                <w:szCs w:val="20"/>
              </w:rPr>
              <w:t xml:space="preserve"> kurzy pro spotřebitele</w:t>
            </w:r>
          </w:p>
        </w:tc>
        <w:tc>
          <w:tcPr>
            <w:tcW w:w="1134" w:type="dxa"/>
          </w:tcPr>
          <w:p w14:paraId="5DC2A06D" w14:textId="7938A595" w:rsidR="00FE66A9" w:rsidRPr="007027E3" w:rsidRDefault="00FE66A9" w:rsidP="003C477F">
            <w:pPr>
              <w:spacing w:before="60" w:after="60"/>
              <w:rPr>
                <w:rFonts w:cs="Arial"/>
                <w:sz w:val="20"/>
                <w:szCs w:val="20"/>
              </w:rPr>
            </w:pPr>
            <w:r>
              <w:rPr>
                <w:rFonts w:cs="Arial"/>
                <w:sz w:val="20"/>
                <w:szCs w:val="20"/>
              </w:rPr>
              <w:t>MZe</w:t>
            </w:r>
          </w:p>
        </w:tc>
        <w:tc>
          <w:tcPr>
            <w:tcW w:w="1134" w:type="dxa"/>
          </w:tcPr>
          <w:p w14:paraId="0E915FC6" w14:textId="35DAA177" w:rsidR="00FE66A9" w:rsidRPr="007027E3" w:rsidRDefault="00FE66A9" w:rsidP="003C477F">
            <w:pPr>
              <w:spacing w:before="60" w:after="60"/>
              <w:rPr>
                <w:rFonts w:cs="Arial"/>
                <w:sz w:val="20"/>
                <w:szCs w:val="20"/>
              </w:rPr>
            </w:pPr>
            <w:r>
              <w:rPr>
                <w:rFonts w:cs="Arial"/>
                <w:sz w:val="20"/>
                <w:szCs w:val="20"/>
              </w:rPr>
              <w:t>MZ</w:t>
            </w:r>
          </w:p>
        </w:tc>
        <w:tc>
          <w:tcPr>
            <w:tcW w:w="1559" w:type="dxa"/>
          </w:tcPr>
          <w:p w14:paraId="7A13F12A" w14:textId="59E97473" w:rsidR="00FE66A9" w:rsidRPr="007027E3" w:rsidRDefault="00FE66A9" w:rsidP="003C477F">
            <w:pPr>
              <w:spacing w:before="60" w:after="60"/>
              <w:rPr>
                <w:rFonts w:cs="Arial"/>
                <w:sz w:val="20"/>
                <w:szCs w:val="20"/>
              </w:rPr>
            </w:pPr>
            <w:r>
              <w:rPr>
                <w:rFonts w:cs="Arial"/>
                <w:sz w:val="20"/>
                <w:szCs w:val="20"/>
              </w:rPr>
              <w:t>průběžně</w:t>
            </w:r>
          </w:p>
        </w:tc>
      </w:tr>
      <w:tr w:rsidR="00FE66A9" w:rsidRPr="007027E3" w14:paraId="5296A396" w14:textId="77777777" w:rsidTr="004B0100">
        <w:tc>
          <w:tcPr>
            <w:tcW w:w="846" w:type="dxa"/>
          </w:tcPr>
          <w:p w14:paraId="13B42331" w14:textId="528ECE10" w:rsidR="00FE66A9" w:rsidRPr="007027E3" w:rsidRDefault="00FE66A9" w:rsidP="003C477F">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w:t>
            </w:r>
            <w:r w:rsidRPr="007027E3">
              <w:rPr>
                <w:rFonts w:cs="Arial"/>
                <w:sz w:val="20"/>
                <w:szCs w:val="20"/>
              </w:rPr>
              <w:t>_1</w:t>
            </w:r>
            <w:r>
              <w:rPr>
                <w:rFonts w:cs="Arial"/>
                <w:sz w:val="20"/>
                <w:szCs w:val="20"/>
              </w:rPr>
              <w:t>0</w:t>
            </w:r>
          </w:p>
        </w:tc>
        <w:tc>
          <w:tcPr>
            <w:tcW w:w="4394" w:type="dxa"/>
          </w:tcPr>
          <w:p w14:paraId="00B6BC10" w14:textId="07F31AED" w:rsidR="00FE66A9" w:rsidRPr="007027E3" w:rsidRDefault="00FE66A9" w:rsidP="003C477F">
            <w:pPr>
              <w:spacing w:before="60" w:after="60"/>
              <w:rPr>
                <w:rFonts w:cs="Arial"/>
                <w:sz w:val="20"/>
                <w:szCs w:val="20"/>
              </w:rPr>
            </w:pPr>
            <w:r>
              <w:rPr>
                <w:rFonts w:cs="Arial"/>
                <w:sz w:val="20"/>
                <w:szCs w:val="20"/>
              </w:rPr>
              <w:t>Realiz</w:t>
            </w:r>
            <w:r w:rsidRPr="00773A1C">
              <w:rPr>
                <w:rFonts w:cs="Arial"/>
                <w:sz w:val="20"/>
                <w:szCs w:val="20"/>
              </w:rPr>
              <w:t xml:space="preserve">ovat akce </w:t>
            </w:r>
            <w:r>
              <w:rPr>
                <w:rFonts w:cs="Arial"/>
                <w:sz w:val="20"/>
                <w:szCs w:val="20"/>
              </w:rPr>
              <w:t>určené pro širokou veřejnost</w:t>
            </w:r>
            <w:r w:rsidRPr="00773A1C">
              <w:rPr>
                <w:rFonts w:cs="Arial"/>
                <w:sz w:val="20"/>
                <w:szCs w:val="20"/>
              </w:rPr>
              <w:t xml:space="preserve"> v rámci edukace </w:t>
            </w:r>
            <w:r w:rsidRPr="00CE57D3">
              <w:rPr>
                <w:sz w:val="20"/>
                <w:szCs w:val="20"/>
              </w:rPr>
              <w:t>v oblasti bezpečnosti potravin a správné výživy</w:t>
            </w:r>
          </w:p>
        </w:tc>
        <w:tc>
          <w:tcPr>
            <w:tcW w:w="1134" w:type="dxa"/>
          </w:tcPr>
          <w:p w14:paraId="7D595A32" w14:textId="126EA996" w:rsidR="00FE66A9" w:rsidRPr="007027E3" w:rsidRDefault="00FE66A9" w:rsidP="003C477F">
            <w:pPr>
              <w:spacing w:before="60" w:after="60"/>
              <w:rPr>
                <w:rFonts w:cs="Arial"/>
                <w:sz w:val="20"/>
                <w:szCs w:val="20"/>
              </w:rPr>
            </w:pPr>
            <w:r>
              <w:rPr>
                <w:rFonts w:cs="Arial"/>
                <w:sz w:val="20"/>
                <w:szCs w:val="20"/>
              </w:rPr>
              <w:t>MZe</w:t>
            </w:r>
            <w:r w:rsidR="00C55249">
              <w:rPr>
                <w:rFonts w:cs="Arial"/>
                <w:sz w:val="20"/>
                <w:szCs w:val="20"/>
              </w:rPr>
              <w:t>,</w:t>
            </w:r>
            <w:r>
              <w:rPr>
                <w:rFonts w:cs="Arial"/>
                <w:sz w:val="20"/>
                <w:szCs w:val="20"/>
              </w:rPr>
              <w:t xml:space="preserve"> MZ</w:t>
            </w:r>
          </w:p>
        </w:tc>
        <w:tc>
          <w:tcPr>
            <w:tcW w:w="1134" w:type="dxa"/>
          </w:tcPr>
          <w:p w14:paraId="67E62CB2" w14:textId="77777777" w:rsidR="00FE66A9" w:rsidRPr="007027E3" w:rsidRDefault="00FE66A9" w:rsidP="003C477F">
            <w:pPr>
              <w:spacing w:before="60" w:after="60"/>
              <w:rPr>
                <w:rFonts w:cs="Arial"/>
                <w:sz w:val="20"/>
                <w:szCs w:val="20"/>
              </w:rPr>
            </w:pPr>
          </w:p>
        </w:tc>
        <w:tc>
          <w:tcPr>
            <w:tcW w:w="1559" w:type="dxa"/>
          </w:tcPr>
          <w:p w14:paraId="044D89B3" w14:textId="0838B99D" w:rsidR="00FE66A9" w:rsidRPr="007027E3" w:rsidRDefault="00FE66A9" w:rsidP="003C477F">
            <w:pPr>
              <w:spacing w:before="60" w:after="60"/>
              <w:rPr>
                <w:rFonts w:cs="Arial"/>
                <w:sz w:val="20"/>
                <w:szCs w:val="20"/>
              </w:rPr>
            </w:pPr>
            <w:r>
              <w:rPr>
                <w:rFonts w:cs="Arial"/>
                <w:sz w:val="20"/>
                <w:szCs w:val="20"/>
              </w:rPr>
              <w:t>průběžně</w:t>
            </w:r>
          </w:p>
        </w:tc>
      </w:tr>
      <w:tr w:rsidR="00FE66A9" w:rsidRPr="007027E3" w14:paraId="442BB6D9" w14:textId="77777777" w:rsidTr="004B0100">
        <w:tc>
          <w:tcPr>
            <w:tcW w:w="846" w:type="dxa"/>
          </w:tcPr>
          <w:p w14:paraId="5797FE25" w14:textId="2810FC4F" w:rsidR="00FE66A9" w:rsidRDefault="00FE66A9" w:rsidP="003C477F">
            <w:pPr>
              <w:spacing w:before="60" w:after="60"/>
              <w:rPr>
                <w:rFonts w:cs="Arial"/>
                <w:sz w:val="20"/>
                <w:szCs w:val="20"/>
              </w:rPr>
            </w:pPr>
            <w:r>
              <w:rPr>
                <w:rFonts w:cs="Arial"/>
                <w:sz w:val="20"/>
                <w:szCs w:val="20"/>
              </w:rPr>
              <w:t>3.2_11</w:t>
            </w:r>
          </w:p>
        </w:tc>
        <w:tc>
          <w:tcPr>
            <w:tcW w:w="4394" w:type="dxa"/>
          </w:tcPr>
          <w:p w14:paraId="7CFDA5BB" w14:textId="5E2923B9" w:rsidR="00FE66A9" w:rsidRDefault="00FE66A9" w:rsidP="003C477F">
            <w:pPr>
              <w:spacing w:before="60" w:after="60"/>
              <w:rPr>
                <w:rFonts w:cs="Arial"/>
                <w:sz w:val="20"/>
                <w:szCs w:val="20"/>
              </w:rPr>
            </w:pPr>
            <w:r w:rsidRPr="007027E3">
              <w:rPr>
                <w:rFonts w:cs="Arial"/>
                <w:bCs/>
                <w:sz w:val="20"/>
                <w:szCs w:val="20"/>
              </w:rPr>
              <w:t>Zlepšovat odborné vzdělávání a výchovu pracovníků v poradnách zdravé výživy a provozovnách s podobným zaměřením v oblasti ochrany a podpory zdraví, vč. správné výživy a stravovacích návyků a epidemiologických zásad</w:t>
            </w:r>
          </w:p>
        </w:tc>
        <w:tc>
          <w:tcPr>
            <w:tcW w:w="1134" w:type="dxa"/>
          </w:tcPr>
          <w:p w14:paraId="29CC0466" w14:textId="11D1FBE4" w:rsidR="00FE66A9" w:rsidRDefault="00FE66A9" w:rsidP="003C477F">
            <w:pPr>
              <w:spacing w:before="60" w:after="60"/>
              <w:rPr>
                <w:rFonts w:cs="Arial"/>
                <w:sz w:val="20"/>
                <w:szCs w:val="20"/>
              </w:rPr>
            </w:pPr>
            <w:r>
              <w:rPr>
                <w:rFonts w:cs="Arial"/>
                <w:sz w:val="20"/>
                <w:szCs w:val="20"/>
              </w:rPr>
              <w:t>MZ</w:t>
            </w:r>
          </w:p>
        </w:tc>
        <w:tc>
          <w:tcPr>
            <w:tcW w:w="1134" w:type="dxa"/>
          </w:tcPr>
          <w:p w14:paraId="12D19480" w14:textId="77777777" w:rsidR="00FE66A9" w:rsidRPr="007027E3" w:rsidRDefault="00FE66A9" w:rsidP="003C477F">
            <w:pPr>
              <w:spacing w:before="60" w:after="60"/>
              <w:rPr>
                <w:rFonts w:cs="Arial"/>
                <w:sz w:val="20"/>
                <w:szCs w:val="20"/>
              </w:rPr>
            </w:pPr>
          </w:p>
        </w:tc>
        <w:tc>
          <w:tcPr>
            <w:tcW w:w="1559" w:type="dxa"/>
          </w:tcPr>
          <w:p w14:paraId="0D3AA501" w14:textId="4BA95E3B" w:rsidR="00FE66A9" w:rsidRPr="007027E3" w:rsidRDefault="00FE66A9" w:rsidP="003C477F">
            <w:pPr>
              <w:spacing w:before="60" w:after="60"/>
              <w:rPr>
                <w:rFonts w:cs="Arial"/>
                <w:sz w:val="20"/>
                <w:szCs w:val="20"/>
              </w:rPr>
            </w:pPr>
            <w:r>
              <w:rPr>
                <w:rFonts w:cs="Arial"/>
                <w:sz w:val="20"/>
                <w:szCs w:val="20"/>
              </w:rPr>
              <w:t>průběžně</w:t>
            </w:r>
          </w:p>
        </w:tc>
      </w:tr>
    </w:tbl>
    <w:p w14:paraId="7F7495E2" w14:textId="23E5887C" w:rsidR="009C1731" w:rsidRPr="008F06C1" w:rsidRDefault="009C1731" w:rsidP="00FD7314">
      <w:pPr>
        <w:pStyle w:val="Nadpis1"/>
        <w:rPr>
          <w:rFonts w:ascii="Arial" w:hAnsi="Arial" w:cs="Arial"/>
        </w:rPr>
      </w:pPr>
      <w:bookmarkStart w:id="18" w:name="_Toc92261866"/>
      <w:r w:rsidRPr="008F06C1">
        <w:rPr>
          <w:rFonts w:ascii="Arial" w:hAnsi="Arial" w:cs="Arial"/>
        </w:rPr>
        <w:t>Strategický cíl 2</w:t>
      </w:r>
      <w:bookmarkEnd w:id="18"/>
    </w:p>
    <w:p w14:paraId="5169D324" w14:textId="77777777" w:rsidR="008F06C1" w:rsidRDefault="008F06C1" w:rsidP="00503FA6">
      <w:pPr>
        <w:jc w:val="both"/>
      </w:pPr>
    </w:p>
    <w:p w14:paraId="36A6F497" w14:textId="3BD2CFA4" w:rsidR="009C1731" w:rsidRPr="008F06C1" w:rsidRDefault="009C1731" w:rsidP="00503FA6">
      <w:pPr>
        <w:jc w:val="both"/>
        <w:rPr>
          <w:b/>
          <w:i/>
        </w:rPr>
      </w:pPr>
      <w:r w:rsidRPr="008F06C1">
        <w:rPr>
          <w:i/>
        </w:rPr>
        <w:t xml:space="preserve">Strategickým cílem v </w:t>
      </w:r>
      <w:r w:rsidRPr="008F06C1">
        <w:rPr>
          <w:b/>
          <w:i/>
        </w:rPr>
        <w:t>oblasti výživy</w:t>
      </w:r>
      <w:r w:rsidRPr="008F06C1">
        <w:rPr>
          <w:i/>
        </w:rPr>
        <w:t xml:space="preserve"> je prioritní zaměření na správnou výživu podporující zdraví populace a vybraných rizikových skupin obyvatelstva se zvýšením efektivnosti podpory a ochrany zdraví, zdravotní osvěty a prevence nemocí.</w:t>
      </w:r>
      <w:r w:rsidRPr="008F06C1">
        <w:rPr>
          <w:b/>
          <w:i/>
        </w:rPr>
        <w:t xml:space="preserve"> </w:t>
      </w:r>
    </w:p>
    <w:p w14:paraId="3E021780" w14:textId="3AE7FD17" w:rsidR="00503FA6" w:rsidRDefault="00503FA6" w:rsidP="00503FA6">
      <w:pPr>
        <w:jc w:val="both"/>
        <w:rPr>
          <w:b/>
        </w:rPr>
      </w:pPr>
    </w:p>
    <w:p w14:paraId="533EF126" w14:textId="5ACA0810" w:rsidR="00AC4551" w:rsidRPr="00BD1E4B" w:rsidRDefault="00AC4551" w:rsidP="00AC4551">
      <w:pPr>
        <w:spacing w:after="120"/>
        <w:jc w:val="both"/>
      </w:pPr>
      <w:r w:rsidRPr="00BD1E4B">
        <w:t xml:space="preserve">Nesprávná výživa a nedostatek pohybové aktivity představují rizikové faktory životního stylu, které se podílejí na rozvoji chronických neinfekčních onemocnění. Rozvíjí se postupně po mnoho let. </w:t>
      </w:r>
      <w:r w:rsidR="0087305E">
        <w:t xml:space="preserve">Typické příznaky nemoci se manifestují později, obvykle </w:t>
      </w:r>
      <w:r w:rsidR="0087305E" w:rsidRPr="00BD1E4B">
        <w:t>ve střednědobém až dlouhodobém horizontu</w:t>
      </w:r>
      <w:r w:rsidR="0087305E">
        <w:t xml:space="preserve"> života.</w:t>
      </w:r>
      <w:r w:rsidR="0087305E" w:rsidRPr="00BD1E4B">
        <w:t xml:space="preserve"> </w:t>
      </w:r>
      <w:r w:rsidR="0087305E">
        <w:t>Chybějící důsledná primární p</w:t>
      </w:r>
      <w:r w:rsidR="0087305E" w:rsidRPr="00BD1E4B">
        <w:t>revence chronických neinfekčních onemocnění spojen</w:t>
      </w:r>
      <w:r w:rsidR="0087305E">
        <w:t>ých</w:t>
      </w:r>
      <w:r w:rsidR="0087305E" w:rsidRPr="00BD1E4B">
        <w:t xml:space="preserve"> s výživou </w:t>
      </w:r>
      <w:r w:rsidR="0087305E">
        <w:t>má</w:t>
      </w:r>
      <w:r w:rsidR="0087305E" w:rsidRPr="00BD1E4B">
        <w:t xml:space="preserve"> </w:t>
      </w:r>
      <w:r w:rsidR="0087305E">
        <w:t>významný</w:t>
      </w:r>
      <w:r w:rsidR="0087305E" w:rsidRPr="00BD1E4B">
        <w:t xml:space="preserve"> ekonomický dopad na společnost</w:t>
      </w:r>
      <w:r w:rsidR="0087305E">
        <w:t xml:space="preserve">. Přináší vyšší </w:t>
      </w:r>
      <w:r w:rsidR="0087305E" w:rsidRPr="00BD1E4B">
        <w:t xml:space="preserve">nároky na </w:t>
      </w:r>
      <w:r w:rsidR="0087305E">
        <w:t xml:space="preserve">léčbu a </w:t>
      </w:r>
      <w:r w:rsidR="0087305E" w:rsidRPr="00BD1E4B">
        <w:t>zdravotní péči. Obecně se odhaduje, že primární prevence, včetně výživy, představuje úsporu 1:4 v nákladech akutní medicíny a dlouhodobé léčb</w:t>
      </w:r>
      <w:r w:rsidR="0087305E">
        <w:t>y</w:t>
      </w:r>
      <w:r w:rsidR="0087305E" w:rsidRPr="00BD1E4B">
        <w:t>.</w:t>
      </w:r>
      <w:r w:rsidR="009565AF">
        <w:t xml:space="preserve"> </w:t>
      </w:r>
      <w:r w:rsidRPr="00BD1E4B">
        <w:t xml:space="preserve">Základní populační skupiny, které mohou být ovlivněny nutriční intervencí, jsou děti, dospívající, mladí lidé a lidé středního věku. Naopak u osob nejvyššího věku je potřeba nutriční intervence s ohledem na prevenci možné podvýživy. </w:t>
      </w:r>
    </w:p>
    <w:p w14:paraId="30B62A67" w14:textId="3FF84649" w:rsidR="00AC4551" w:rsidRPr="00BD1E4B" w:rsidRDefault="00AC4551" w:rsidP="00AC4551">
      <w:pPr>
        <w:spacing w:after="120"/>
        <w:jc w:val="both"/>
      </w:pPr>
      <w:r w:rsidRPr="00BD1E4B">
        <w:t xml:space="preserve">V současné době </w:t>
      </w:r>
      <w:r w:rsidR="0087305E">
        <w:t>p</w:t>
      </w:r>
      <w:r w:rsidR="0087305E" w:rsidRPr="00BD1E4B">
        <w:t>ředstavují hlavní příčiny úmrtnosti v ČR dvě základní skupiny chronických neinfekčních onemocnění spojen</w:t>
      </w:r>
      <w:r w:rsidR="0087305E">
        <w:t>ých</w:t>
      </w:r>
      <w:r w:rsidR="0087305E" w:rsidRPr="00BD1E4B">
        <w:t xml:space="preserve"> s výživou.</w:t>
      </w:r>
      <w:r w:rsidRPr="00BD1E4B">
        <w:t xml:space="preserve"> Jsou to </w:t>
      </w:r>
      <w:r w:rsidR="0087305E">
        <w:t>kardiovaskulární</w:t>
      </w:r>
      <w:r w:rsidRPr="00BD1E4B">
        <w:t xml:space="preserve"> a nádorová onemocnění. Z hlediska mezinárodního srovnání v</w:t>
      </w:r>
      <w:r w:rsidR="00A74CE1">
        <w:t xml:space="preserve"> rámci</w:t>
      </w:r>
      <w:r w:rsidRPr="00BD1E4B">
        <w:t xml:space="preserve"> EU </w:t>
      </w:r>
      <w:r w:rsidR="0087305E">
        <w:t>se</w:t>
      </w:r>
      <w:r w:rsidRPr="00BD1E4B">
        <w:t xml:space="preserve"> ČR na</w:t>
      </w:r>
      <w:r w:rsidR="0087305E">
        <w:t>chází pod</w:t>
      </w:r>
      <w:r w:rsidR="00A74CE1">
        <w:t xml:space="preserve"> </w:t>
      </w:r>
      <w:r w:rsidRPr="00BD1E4B">
        <w:t>průměr</w:t>
      </w:r>
      <w:r w:rsidR="0087305E">
        <w:t>em</w:t>
      </w:r>
      <w:r w:rsidRPr="00BD1E4B">
        <w:t>, což se projevuje i v</w:t>
      </w:r>
      <w:r w:rsidR="00A74CE1">
        <w:t xml:space="preserve"> nižší </w:t>
      </w:r>
      <w:r w:rsidRPr="00BD1E4B">
        <w:t>očekávané střední délce života a</w:t>
      </w:r>
      <w:r w:rsidR="00A74CE1">
        <w:t xml:space="preserve"> současně i v kratší</w:t>
      </w:r>
      <w:r w:rsidRPr="00BD1E4B">
        <w:t xml:space="preserve"> délce života ve zdraví. </w:t>
      </w:r>
    </w:p>
    <w:p w14:paraId="578584F6" w14:textId="654D8BB5" w:rsidR="00AC4551" w:rsidRPr="00BD1E4B" w:rsidRDefault="00AC4551" w:rsidP="00AC4551">
      <w:pPr>
        <w:spacing w:after="120"/>
        <w:jc w:val="both"/>
      </w:pPr>
      <w:r w:rsidRPr="00BD1E4B">
        <w:t>Hlavní charakteristiky nesprávné výživy j</w:t>
      </w:r>
      <w:r w:rsidR="00A74CE1">
        <w:t>sou</w:t>
      </w:r>
      <w:r w:rsidRPr="00BD1E4B">
        <w:t xml:space="preserve"> především energetická a nutriční nevyváženost stravy s nadměrným příjmem soli, nasycených tuků, </w:t>
      </w:r>
      <w:r w:rsidR="00B05971" w:rsidRPr="00BD1E4B">
        <w:t>jednoduchých cukrů</w:t>
      </w:r>
      <w:r w:rsidR="006E5A6E">
        <w:t xml:space="preserve"> (mono- </w:t>
      </w:r>
      <w:r w:rsidR="006E5A6E">
        <w:br/>
        <w:t>a disacharidů)</w:t>
      </w:r>
      <w:r w:rsidR="00B05971" w:rsidRPr="00BD1E4B">
        <w:t xml:space="preserve">, </w:t>
      </w:r>
      <w:r w:rsidRPr="00BD1E4B">
        <w:t>nedostatk</w:t>
      </w:r>
      <w:r w:rsidR="00A74CE1">
        <w:t>em</w:t>
      </w:r>
      <w:r w:rsidRPr="00BD1E4B">
        <w:t xml:space="preserve"> omega-3 mastných kyselin</w:t>
      </w:r>
      <w:r w:rsidR="00A74CE1">
        <w:t xml:space="preserve"> a</w:t>
      </w:r>
      <w:r w:rsidRPr="00BD1E4B">
        <w:t xml:space="preserve"> nedostatečným zastoupením zeleniny a ovoce, což je spojeno s malým přívodem vlákniny. V</w:t>
      </w:r>
      <w:r w:rsidR="00A74CE1">
        <w:t xml:space="preserve">e stravě </w:t>
      </w:r>
      <w:r w:rsidRPr="00BD1E4B">
        <w:t xml:space="preserve">se </w:t>
      </w:r>
      <w:r w:rsidR="00A74CE1">
        <w:t>objev</w:t>
      </w:r>
      <w:r w:rsidRPr="00BD1E4B">
        <w:t>uje</w:t>
      </w:r>
      <w:r w:rsidR="00A74CE1">
        <w:t xml:space="preserve"> časté</w:t>
      </w:r>
      <w:r w:rsidRPr="00BD1E4B">
        <w:t xml:space="preserve"> zastoupení průmyslových </w:t>
      </w:r>
      <w:r w:rsidR="00A74CE1">
        <w:t>(vy</w:t>
      </w:r>
      <w:r w:rsidR="000F506D">
        <w:t>s</w:t>
      </w:r>
      <w:r w:rsidR="00A74CE1">
        <w:t xml:space="preserve">oce </w:t>
      </w:r>
      <w:r w:rsidRPr="00BD1E4B">
        <w:t>zpracovaných</w:t>
      </w:r>
      <w:r w:rsidR="00A74CE1">
        <w:t xml:space="preserve">) </w:t>
      </w:r>
      <w:r w:rsidRPr="00BD1E4B">
        <w:t xml:space="preserve">potravin na úkor základních surovin. Tento způsob výživy zvyšuje riziko rozvoje nadváhy a obezity. Výsledkem je vzrůstající riziko chronických neinfekčních onemocnění. </w:t>
      </w:r>
    </w:p>
    <w:p w14:paraId="384ABF83" w14:textId="43F75744" w:rsidR="00AC4551" w:rsidRPr="00BD1E4B" w:rsidRDefault="00AC4551" w:rsidP="00AC4551">
      <w:pPr>
        <w:spacing w:after="120"/>
        <w:jc w:val="both"/>
      </w:pPr>
      <w:r w:rsidRPr="00BD1E4B">
        <w:t xml:space="preserve">Dostupná data o </w:t>
      </w:r>
      <w:r w:rsidR="00A74CE1">
        <w:t xml:space="preserve">vysoké </w:t>
      </w:r>
      <w:r w:rsidRPr="00BD1E4B">
        <w:t>spotřebě soli, alkoholu, některých živočišných tuků</w:t>
      </w:r>
      <w:r w:rsidR="00A74CE1">
        <w:t xml:space="preserve"> a</w:t>
      </w:r>
      <w:r w:rsidRPr="00BD1E4B">
        <w:t xml:space="preserve"> jednoduchých cukrů, </w:t>
      </w:r>
      <w:r w:rsidR="00A74CE1">
        <w:t xml:space="preserve">naopak o </w:t>
      </w:r>
      <w:r w:rsidRPr="00BD1E4B">
        <w:t>nízk</w:t>
      </w:r>
      <w:r w:rsidR="00A74CE1">
        <w:t>ém</w:t>
      </w:r>
      <w:r w:rsidRPr="00BD1E4B">
        <w:t xml:space="preserve"> přívod</w:t>
      </w:r>
      <w:r w:rsidR="00A74CE1">
        <w:t>u</w:t>
      </w:r>
      <w:r w:rsidRPr="00BD1E4B">
        <w:t xml:space="preserve"> vitaminů a minerálních látek</w:t>
      </w:r>
      <w:r w:rsidR="00A74CE1">
        <w:t>,</w:t>
      </w:r>
      <w:r w:rsidRPr="00BD1E4B">
        <w:t xml:space="preserve"> jsou </w:t>
      </w:r>
      <w:r w:rsidR="00A74CE1">
        <w:t>znepokojující</w:t>
      </w:r>
      <w:r w:rsidRPr="00BD1E4B">
        <w:t>. Přední místo ČR zaujímá v</w:t>
      </w:r>
      <w:r w:rsidR="00A74CE1">
        <w:t xml:space="preserve"> poměrně</w:t>
      </w:r>
      <w:r w:rsidRPr="00BD1E4B">
        <w:t xml:space="preserve"> nízké spotřebě ovoce a zeleniny. V rostoucí „pandemi</w:t>
      </w:r>
      <w:r w:rsidR="00A74CE1">
        <w:t>i</w:t>
      </w:r>
      <w:r w:rsidRPr="00BD1E4B">
        <w:t xml:space="preserve"> obezity“ na základě výše uvedených skutečností nelze tvrdit, že všechny potraviny nabízené na trhu </w:t>
      </w:r>
      <w:r w:rsidR="00A74CE1">
        <w:t xml:space="preserve">si jsou </w:t>
      </w:r>
      <w:r w:rsidRPr="00BD1E4B">
        <w:t>z</w:t>
      </w:r>
      <w:r w:rsidR="00A74CE1">
        <w:t> </w:t>
      </w:r>
      <w:r w:rsidRPr="00BD1E4B">
        <w:t>hlediska</w:t>
      </w:r>
      <w:r w:rsidR="00A74CE1">
        <w:t xml:space="preserve"> vlivu</w:t>
      </w:r>
      <w:r w:rsidRPr="00BD1E4B">
        <w:t xml:space="preserve"> </w:t>
      </w:r>
      <w:r w:rsidR="00A74CE1">
        <w:t xml:space="preserve">na </w:t>
      </w:r>
      <w:r w:rsidRPr="00BD1E4B">
        <w:t>zdraví rovnocenné.</w:t>
      </w:r>
      <w:r w:rsidR="00A74CE1">
        <w:t xml:space="preserve"> Za vhodnou potravinu lze označit tu, která v obvyklém množství nezvyšuje známé riziko chronických neinfekčních onemocnění.</w:t>
      </w:r>
      <w:r w:rsidRPr="00BD1E4B">
        <w:t xml:space="preserve"> </w:t>
      </w:r>
    </w:p>
    <w:p w14:paraId="26A1DEE1" w14:textId="778CB8C5" w:rsidR="00AC4551" w:rsidRPr="00BD1E4B" w:rsidRDefault="00AC4551" w:rsidP="00AC4551">
      <w:pPr>
        <w:spacing w:after="120"/>
        <w:jc w:val="both"/>
      </w:pPr>
      <w:r w:rsidRPr="00BD1E4B">
        <w:t xml:space="preserve">Nesprávnou výživou jsou více ohroženy určité zranitelné skupiny obyvatelstva. Patří mezi ně děti, pro snadnou manipulovatelnost komerčními zájmy. Další skupinou jsou socioekonomicky znevýhodněné skupiny obyvatelstva, pro které jsou vhodné potraviny ekonomicky hůře dosažitelné. Specifickou skupinou jsou dále osoby nemocné a nesoběstačné, závislé na pomoci druhých. </w:t>
      </w:r>
    </w:p>
    <w:p w14:paraId="2AF032DC" w14:textId="4713BD5C" w:rsidR="00AC4551" w:rsidRPr="00BD1E4B" w:rsidRDefault="00AC4551" w:rsidP="00AC4551">
      <w:pPr>
        <w:spacing w:after="120"/>
        <w:jc w:val="both"/>
      </w:pPr>
      <w:r w:rsidRPr="00BD1E4B">
        <w:t xml:space="preserve">Nesprávná, nutričně nevyvážená strava vede obecně k projevům malnutrice. Na jedné straně se </w:t>
      </w:r>
      <w:r w:rsidR="00A74CE1">
        <w:t>obje</w:t>
      </w:r>
      <w:r w:rsidRPr="00BD1E4B">
        <w:t>vuje nadváha, obezita a nástup chronických neinfekčních onemocnění, na straně druhé se projevuje podvýživa v podobě nedostatku energie a některých živin, především bílkovin, železa, vitaminu D, kyseliny listové, n-3 polyenových mastných kyselin (omega-3), vitaminu A</w:t>
      </w:r>
      <w:r w:rsidR="00A74CE1">
        <w:t>,</w:t>
      </w:r>
      <w:r w:rsidRPr="00BD1E4B">
        <w:t xml:space="preserve"> </w:t>
      </w:r>
      <w:r w:rsidR="00A74CE1" w:rsidRPr="00BD1E4B">
        <w:t>a</w:t>
      </w:r>
      <w:r w:rsidR="00A74CE1">
        <w:t>le bohužel i</w:t>
      </w:r>
      <w:r w:rsidR="00A74CE1" w:rsidRPr="00BD1E4B">
        <w:t xml:space="preserve"> dalších</w:t>
      </w:r>
      <w:r w:rsidR="00A74CE1">
        <w:t>, včetně spektra minerálních a dalších biologicky významných látek</w:t>
      </w:r>
      <w:r w:rsidRPr="00BD1E4B">
        <w:t>.</w:t>
      </w:r>
    </w:p>
    <w:p w14:paraId="477E34B7" w14:textId="4795187B" w:rsidR="00AC4551" w:rsidRDefault="00AC4551" w:rsidP="00AC4551">
      <w:pPr>
        <w:jc w:val="both"/>
      </w:pPr>
      <w:r w:rsidRPr="00BD1E4B">
        <w:t>Změnit tyto trendy vyžaduje trvalou péči</w:t>
      </w:r>
      <w:r w:rsidR="00A74CE1">
        <w:t xml:space="preserve"> prostřednictvím</w:t>
      </w:r>
      <w:r w:rsidRPr="00BD1E4B">
        <w:t xml:space="preserve"> strategických aktivit a implementaci některých souvislostí s materiálem Zdraví 2030. Obecně se </w:t>
      </w:r>
      <w:r w:rsidR="004B0100">
        <w:t xml:space="preserve">v této kapitole navržené </w:t>
      </w:r>
      <w:r w:rsidRPr="00BD1E4B">
        <w:t>strategické cíle pro další období do roku 2030 op</w:t>
      </w:r>
      <w:r w:rsidR="00DD7F8B">
        <w:t>írají</w:t>
      </w:r>
      <w:r w:rsidRPr="00BD1E4B">
        <w:t xml:space="preserve"> o zásadní doporučení WHO (</w:t>
      </w:r>
      <w:proofErr w:type="spellStart"/>
      <w:r w:rsidRPr="00BD1E4B">
        <w:t>Better</w:t>
      </w:r>
      <w:proofErr w:type="spellEnd"/>
      <w:r w:rsidRPr="00BD1E4B">
        <w:t xml:space="preserve"> food and </w:t>
      </w:r>
      <w:proofErr w:type="spellStart"/>
      <w:r w:rsidRPr="00BD1E4B">
        <w:t>nutrition</w:t>
      </w:r>
      <w:proofErr w:type="spellEnd"/>
      <w:r w:rsidRPr="00BD1E4B">
        <w:t xml:space="preserve"> in Europe, 2018)</w:t>
      </w:r>
      <w:r w:rsidR="00C60715">
        <w:rPr>
          <w:rStyle w:val="Znakapoznpodarou"/>
        </w:rPr>
        <w:footnoteReference w:id="4"/>
      </w:r>
      <w:r w:rsidR="00A74CE1">
        <w:t>, kter</w:t>
      </w:r>
      <w:r w:rsidR="004B0100">
        <w:t>á</w:t>
      </w:r>
      <w:r w:rsidR="00A74CE1">
        <w:t xml:space="preserve"> navazuj</w:t>
      </w:r>
      <w:r w:rsidR="004B0100">
        <w:t>í</w:t>
      </w:r>
      <w:r w:rsidR="00A74CE1">
        <w:t xml:space="preserve"> na další WHO deklaraci ministrů zdravotnictví Evropy (např. Vídeň, 2013)</w:t>
      </w:r>
      <w:r w:rsidRPr="00BD1E4B">
        <w:t xml:space="preserve">. </w:t>
      </w:r>
    </w:p>
    <w:p w14:paraId="05EFDA65" w14:textId="0861BF78" w:rsidR="00AC4551" w:rsidRPr="00895516" w:rsidRDefault="00AC4551" w:rsidP="00895516">
      <w:pPr>
        <w:pStyle w:val="Nadpis2"/>
        <w:rPr>
          <w:rFonts w:ascii="Arial" w:hAnsi="Arial" w:cs="Arial"/>
        </w:rPr>
      </w:pPr>
      <w:bookmarkStart w:id="19" w:name="_Toc85301417"/>
      <w:bookmarkStart w:id="20" w:name="_Toc92261867"/>
      <w:r w:rsidRPr="002255F1">
        <w:rPr>
          <w:rFonts w:ascii="Arial" w:hAnsi="Arial" w:cs="Arial"/>
        </w:rPr>
        <w:t>1. Vytvoření prostředí pro zdrav</w:t>
      </w:r>
      <w:r w:rsidR="005A0E73">
        <w:rPr>
          <w:rFonts w:ascii="Arial" w:hAnsi="Arial" w:cs="Arial"/>
        </w:rPr>
        <w:t>ou výživu</w:t>
      </w:r>
      <w:bookmarkEnd w:id="19"/>
      <w:bookmarkEnd w:id="20"/>
    </w:p>
    <w:p w14:paraId="5D9A0B3D" w14:textId="77777777" w:rsidR="00AC4551" w:rsidRPr="008C7B8B" w:rsidRDefault="00AC4551" w:rsidP="00AC4551">
      <w:pPr>
        <w:pStyle w:val="Nadpis3"/>
        <w:rPr>
          <w:rFonts w:ascii="Arial" w:hAnsi="Arial" w:cs="Arial"/>
        </w:rPr>
      </w:pPr>
      <w:bookmarkStart w:id="21" w:name="_Toc85301418"/>
      <w:bookmarkStart w:id="22" w:name="_Toc92261868"/>
      <w:r w:rsidRPr="008C7B8B">
        <w:rPr>
          <w:rFonts w:ascii="Arial" w:hAnsi="Arial" w:cs="Arial"/>
        </w:rPr>
        <w:t>1.1 Stravování a výživa ve školách</w:t>
      </w:r>
      <w:bookmarkEnd w:id="21"/>
      <w:bookmarkEnd w:id="22"/>
    </w:p>
    <w:p w14:paraId="79AE05FD" w14:textId="77777777" w:rsidR="00AC4551" w:rsidRPr="00BD1E4B" w:rsidRDefault="00AC4551" w:rsidP="00AC4551">
      <w:pPr>
        <w:spacing w:after="120"/>
        <w:rPr>
          <w:b/>
          <w:i/>
        </w:rPr>
      </w:pPr>
    </w:p>
    <w:p w14:paraId="2428AB28" w14:textId="77777777" w:rsidR="00AC4551" w:rsidRPr="00BD1E4B" w:rsidRDefault="00AC4551" w:rsidP="00AC4551">
      <w:pPr>
        <w:spacing w:after="120"/>
        <w:rPr>
          <w:b/>
          <w:i/>
        </w:rPr>
      </w:pPr>
      <w:r w:rsidRPr="00BD1E4B">
        <w:rPr>
          <w:b/>
          <w:i/>
        </w:rPr>
        <w:t>Identifikace problému</w:t>
      </w:r>
    </w:p>
    <w:p w14:paraId="473AD4E7" w14:textId="6CCCCBBA" w:rsidR="00AC4551" w:rsidRPr="00BD1E4B" w:rsidRDefault="00AC4551" w:rsidP="00AC4551">
      <w:pPr>
        <w:spacing w:after="120"/>
        <w:jc w:val="both"/>
      </w:pPr>
      <w:r w:rsidRPr="00BD1E4B">
        <w:t>Prostředí, ve kterém žijeme, má významný vliv na vývoj našich potravinových preferencí, výběr potravin a celkovou nutriční kvalitu naší stravy. Současné prostředí je charakterizováno vysokým příjem energie a nadbytk</w:t>
      </w:r>
      <w:r w:rsidR="00A74CE1">
        <w:t>em</w:t>
      </w:r>
      <w:r w:rsidRPr="00BD1E4B">
        <w:t xml:space="preserve"> živin z široce dostupných, levných</w:t>
      </w:r>
      <w:r w:rsidR="00A74CE1">
        <w:t xml:space="preserve"> a</w:t>
      </w:r>
      <w:r w:rsidRPr="00BD1E4B">
        <w:t xml:space="preserve"> </w:t>
      </w:r>
      <w:r w:rsidR="002A548E" w:rsidRPr="00BD1E4B">
        <w:t>vysoce zpracova</w:t>
      </w:r>
      <w:r w:rsidRPr="00BD1E4B">
        <w:t xml:space="preserve">ných produktů. </w:t>
      </w:r>
    </w:p>
    <w:p w14:paraId="370684AD" w14:textId="77777777" w:rsidR="00AC4551" w:rsidRPr="00BD1E4B" w:rsidRDefault="00AC4551" w:rsidP="00AC4551">
      <w:pPr>
        <w:spacing w:after="120"/>
        <w:rPr>
          <w:b/>
          <w:i/>
        </w:rPr>
      </w:pPr>
      <w:r w:rsidRPr="00BD1E4B">
        <w:rPr>
          <w:b/>
          <w:i/>
        </w:rPr>
        <w:t>Popis současného stavu</w:t>
      </w:r>
    </w:p>
    <w:p w14:paraId="101CA3C3" w14:textId="04BEAD3B" w:rsidR="00AC4551" w:rsidRPr="00BD1E4B" w:rsidRDefault="00AC4551" w:rsidP="00AC4551">
      <w:pPr>
        <w:spacing w:after="120"/>
        <w:jc w:val="both"/>
        <w:rPr>
          <w:b/>
          <w:i/>
        </w:rPr>
      </w:pPr>
      <w:r w:rsidRPr="00BD1E4B">
        <w:t xml:space="preserve">Výrobci a prodejci ovlivňují nákup </w:t>
      </w:r>
      <w:r w:rsidR="00A74CE1">
        <w:t xml:space="preserve">a spotřebu potravin. Potraviny </w:t>
      </w:r>
      <w:r w:rsidRPr="00BD1E4B">
        <w:t>dostupné v zařízeních, jako jsou školky, školy, nemocnice a veřejné instituce</w:t>
      </w:r>
      <w:r w:rsidR="000A1C94">
        <w:t>,</w:t>
      </w:r>
      <w:r w:rsidRPr="00BD1E4B">
        <w:t xml:space="preserve"> ovlivňují naše stravování. Například děti v</w:t>
      </w:r>
      <w:r w:rsidR="000A1C94">
        <w:t>ětšinu</w:t>
      </w:r>
      <w:r w:rsidRPr="00BD1E4B">
        <w:t xml:space="preserve"> svého </w:t>
      </w:r>
      <w:r w:rsidR="000A1C94">
        <w:t>dne</w:t>
      </w:r>
      <w:r w:rsidRPr="00BD1E4B">
        <w:t xml:space="preserve"> tráví ve školním prostředí. Školní stravovací politika je důležitým vstupním bodem pro podporu zdravé výživy. </w:t>
      </w:r>
    </w:p>
    <w:p w14:paraId="35C32B2F" w14:textId="77777777" w:rsidR="00AC4551" w:rsidRPr="00BD1E4B" w:rsidRDefault="00AC4551" w:rsidP="00AC4551">
      <w:pPr>
        <w:spacing w:after="120"/>
        <w:rPr>
          <w:b/>
          <w:i/>
        </w:rPr>
      </w:pPr>
      <w:r w:rsidRPr="00BD1E4B">
        <w:rPr>
          <w:b/>
          <w:i/>
        </w:rPr>
        <w:t>Čeho chceme dosáhnout</w:t>
      </w:r>
    </w:p>
    <w:p w14:paraId="1B5C7E85" w14:textId="14B33C8D" w:rsidR="00AC4551" w:rsidRPr="00BD1E4B" w:rsidRDefault="00AC4551" w:rsidP="00AC4551">
      <w:pPr>
        <w:spacing w:after="120"/>
        <w:jc w:val="both"/>
      </w:pPr>
      <w:r w:rsidRPr="00BD1E4B">
        <w:t xml:space="preserve">Hledají se způsoby, jak zlepšit potravinové prostředí prostřednictvím </w:t>
      </w:r>
      <w:r w:rsidR="000A1C94">
        <w:t xml:space="preserve">opatření </w:t>
      </w:r>
      <w:r w:rsidRPr="00BD1E4B">
        <w:t>a regulac</w:t>
      </w:r>
      <w:r w:rsidR="000A1C94">
        <w:t>í</w:t>
      </w:r>
      <w:r w:rsidRPr="00BD1E4B">
        <w:t xml:space="preserve"> </w:t>
      </w:r>
      <w:r w:rsidR="00C60715">
        <w:br/>
      </w:r>
      <w:r w:rsidRPr="00BD1E4B">
        <w:t>v nejrůznějších oblastech, včetně omezení prodeje potravin dětem, používání jednoduššího značení na přední straně obalu, zavádění politik zdravé výživy ve školách a veřejném sektoru, zákaz</w:t>
      </w:r>
      <w:r w:rsidR="002D2E60">
        <w:t>u</w:t>
      </w:r>
      <w:r w:rsidRPr="00BD1E4B">
        <w:t xml:space="preserve"> používání </w:t>
      </w:r>
      <w:r w:rsidRPr="000A1C94">
        <w:rPr>
          <w:i/>
        </w:rPr>
        <w:t>trans</w:t>
      </w:r>
      <w:r w:rsidR="000A1C94">
        <w:t>-</w:t>
      </w:r>
      <w:r w:rsidRPr="00BD1E4B">
        <w:t xml:space="preserve">mastných kyselin, snižování obsahu sodíku </w:t>
      </w:r>
      <w:r w:rsidR="00C331A3">
        <w:t xml:space="preserve">v potravinách </w:t>
      </w:r>
      <w:r w:rsidRPr="00BD1E4B">
        <w:t xml:space="preserve">a </w:t>
      </w:r>
      <w:r w:rsidR="000A1C94">
        <w:t xml:space="preserve">omezení </w:t>
      </w:r>
      <w:r w:rsidR="00C331A3">
        <w:t xml:space="preserve">konzumace </w:t>
      </w:r>
      <w:r w:rsidRPr="00BD1E4B">
        <w:t>výrobk</w:t>
      </w:r>
      <w:r w:rsidR="00C331A3">
        <w:t>ů</w:t>
      </w:r>
      <w:r w:rsidRPr="00BD1E4B">
        <w:t xml:space="preserve"> s vysokým obsahem tuku nebo nápoj</w:t>
      </w:r>
      <w:r w:rsidR="00C331A3">
        <w:t>ů</w:t>
      </w:r>
      <w:r w:rsidRPr="00BD1E4B">
        <w:t xml:space="preserve"> slazen</w:t>
      </w:r>
      <w:r w:rsidR="00C331A3">
        <w:t>ých</w:t>
      </w:r>
      <w:r w:rsidR="009565AF">
        <w:t xml:space="preserve"> jednoduchými</w:t>
      </w:r>
      <w:r w:rsidRPr="00BD1E4B">
        <w:t xml:space="preserve"> cukr</w:t>
      </w:r>
      <w:r w:rsidR="009565AF">
        <w:t>y</w:t>
      </w:r>
      <w:r w:rsidRPr="00BD1E4B">
        <w:t xml:space="preserve">. </w:t>
      </w:r>
      <w:r w:rsidR="000A1C94" w:rsidRPr="00093830">
        <w:t xml:space="preserve">Nabízí se </w:t>
      </w:r>
      <w:r w:rsidR="00CA6223" w:rsidRPr="00093830">
        <w:t xml:space="preserve">ovlivnění </w:t>
      </w:r>
      <w:r w:rsidR="000A1C94" w:rsidRPr="00093830">
        <w:t xml:space="preserve">uvádění potravin a nealkoholických nápojů </w:t>
      </w:r>
      <w:r w:rsidR="002D2E60">
        <w:t xml:space="preserve">pro děti </w:t>
      </w:r>
      <w:r w:rsidR="000A1C94" w:rsidRPr="00093830">
        <w:t xml:space="preserve">na trh </w:t>
      </w:r>
      <w:r w:rsidR="00CA6223" w:rsidRPr="00093830">
        <w:t xml:space="preserve">prostřednictvím </w:t>
      </w:r>
      <w:r w:rsidR="000A1C94" w:rsidRPr="00093830">
        <w:t>daňový</w:t>
      </w:r>
      <w:r w:rsidR="00CA6223" w:rsidRPr="00093830">
        <w:t>ch</w:t>
      </w:r>
      <w:r w:rsidR="000A1C94" w:rsidRPr="00093830">
        <w:t xml:space="preserve"> opatření.</w:t>
      </w:r>
      <w:r w:rsidR="000A1C94">
        <w:t xml:space="preserve"> </w:t>
      </w:r>
    </w:p>
    <w:p w14:paraId="466E82FE" w14:textId="77777777" w:rsidR="00AC4551" w:rsidRPr="00BD1E4B" w:rsidRDefault="00AC4551" w:rsidP="00AC4551">
      <w:pPr>
        <w:spacing w:after="120"/>
        <w:rPr>
          <w:b/>
          <w:i/>
        </w:rPr>
      </w:pPr>
      <w:r w:rsidRPr="00BD1E4B">
        <w:rPr>
          <w:b/>
          <w:i/>
        </w:rPr>
        <w:t>Předpoklady pro dosažení</w:t>
      </w:r>
    </w:p>
    <w:p w14:paraId="18A4197A" w14:textId="7441946A" w:rsidR="00AC4551" w:rsidRPr="00BD1E4B" w:rsidRDefault="00AC4551" w:rsidP="00AC4551">
      <w:pPr>
        <w:spacing w:after="120"/>
        <w:jc w:val="both"/>
      </w:pPr>
      <w:r w:rsidRPr="00BD1E4B">
        <w:t>Školy mohou být důležitým prostředím pro učení se zdravým stravovacím návykům. Měla by</w:t>
      </w:r>
      <w:r w:rsidR="000A1C94">
        <w:t xml:space="preserve"> proto</w:t>
      </w:r>
      <w:r w:rsidRPr="00BD1E4B">
        <w:t xml:space="preserve"> být přijata vhodná opatření k zajištění dostupnosti </w:t>
      </w:r>
      <w:r w:rsidR="00866546">
        <w:t>zdravější skladby denní stravy</w:t>
      </w:r>
      <w:r w:rsidRPr="00BD1E4B">
        <w:t>. Konkrétní opatření na podporu zdravého stravování ve školách zahrnují</w:t>
      </w:r>
      <w:r w:rsidR="000A1C94">
        <w:t xml:space="preserve"> např. nabídku</w:t>
      </w:r>
      <w:r w:rsidRPr="00BD1E4B">
        <w:t xml:space="preserve"> bezplatné</w:t>
      </w:r>
      <w:r w:rsidR="000A1C94">
        <w:t>ho</w:t>
      </w:r>
      <w:r w:rsidRPr="00BD1E4B">
        <w:t xml:space="preserve"> </w:t>
      </w:r>
      <w:r w:rsidR="000A1C94">
        <w:t>(</w:t>
      </w:r>
      <w:r w:rsidRPr="00BD1E4B">
        <w:t>nebo dotovan</w:t>
      </w:r>
      <w:r w:rsidR="000A1C94">
        <w:t>ého)</w:t>
      </w:r>
      <w:r w:rsidRPr="00BD1E4B">
        <w:t xml:space="preserve"> ovoce a zelenin</w:t>
      </w:r>
      <w:r w:rsidR="000A1C94">
        <w:t>y</w:t>
      </w:r>
      <w:r w:rsidRPr="00BD1E4B">
        <w:t>,</w:t>
      </w:r>
      <w:r w:rsidR="000A1C94">
        <w:t xml:space="preserve"> dále</w:t>
      </w:r>
      <w:r w:rsidRPr="00BD1E4B">
        <w:t xml:space="preserve"> potravinové </w:t>
      </w:r>
      <w:r w:rsidR="000A1C94">
        <w:t>a</w:t>
      </w:r>
      <w:r w:rsidRPr="00BD1E4B">
        <w:t xml:space="preserve"> nutriční normy pro potraviny a </w:t>
      </w:r>
      <w:r w:rsidR="000A1C94">
        <w:t>pokrmy</w:t>
      </w:r>
      <w:r w:rsidRPr="00BD1E4B">
        <w:t xml:space="preserve"> dostupn</w:t>
      </w:r>
      <w:r w:rsidR="000A1C94">
        <w:t>é</w:t>
      </w:r>
      <w:r w:rsidRPr="00BD1E4B">
        <w:t xml:space="preserve"> ve školách, změny v prezentaci výběru potravin v místech nabídky a vzdělávání v oblasti výživy a dovednost</w:t>
      </w:r>
      <w:r w:rsidR="000A1C94">
        <w:t>ech</w:t>
      </w:r>
      <w:r w:rsidRPr="00BD1E4B">
        <w:t xml:space="preserve"> zvyšující nutriční gramotnost.</w:t>
      </w:r>
    </w:p>
    <w:p w14:paraId="6A721092" w14:textId="77777777" w:rsidR="00AC4551" w:rsidRPr="00BD1E4B" w:rsidRDefault="00AC4551" w:rsidP="00AC4551">
      <w:pPr>
        <w:spacing w:after="120"/>
        <w:rPr>
          <w:b/>
          <w:i/>
        </w:rPr>
      </w:pPr>
      <w:r w:rsidRPr="00BD1E4B">
        <w:rPr>
          <w:b/>
          <w:i/>
        </w:rPr>
        <w:t>Rizika plnění</w:t>
      </w:r>
    </w:p>
    <w:p w14:paraId="34F2942C" w14:textId="45FCD934" w:rsidR="00AC4551" w:rsidRPr="00BD1E4B" w:rsidRDefault="00AC4551" w:rsidP="003834A5">
      <w:pPr>
        <w:spacing w:after="120"/>
        <w:jc w:val="both"/>
        <w:rPr>
          <w:b/>
          <w:i/>
        </w:rPr>
      </w:pPr>
      <w:r w:rsidRPr="00BD1E4B">
        <w:t xml:space="preserve">Školní stravovací politika má být robustní, </w:t>
      </w:r>
      <w:r w:rsidR="000A1C94">
        <w:t>může</w:t>
      </w:r>
      <w:r w:rsidRPr="00BD1E4B">
        <w:t xml:space="preserve"> zlepšit znalosti, preference, postoje a chování ve vztahu k jídlu. Důkazy naznačují, že vzdělávání v oblasti výživy je nejúčinnější, pokud zahrnuje výuku </w:t>
      </w:r>
      <w:r w:rsidR="000A1C94">
        <w:t xml:space="preserve">praktických </w:t>
      </w:r>
      <w:r w:rsidRPr="00BD1E4B">
        <w:t>dovedností, jako je vaření nebo</w:t>
      </w:r>
      <w:r w:rsidR="000A1C94">
        <w:t xml:space="preserve"> zvyšování a trénink nutriční</w:t>
      </w:r>
      <w:r w:rsidRPr="00BD1E4B">
        <w:t xml:space="preserve"> </w:t>
      </w:r>
      <w:r w:rsidR="000A1C94">
        <w:t>gramotnosti, než</w:t>
      </w:r>
      <w:r w:rsidRPr="00BD1E4B">
        <w:t xml:space="preserve"> pouhé poskytování informací. To se týká personálu školních jídelen, pedagogů, ale i rodičů a samotných žáků.</w:t>
      </w:r>
    </w:p>
    <w:p w14:paraId="0E9DEECC" w14:textId="77777777" w:rsidR="009013A5" w:rsidRPr="00701F2F" w:rsidRDefault="009013A5" w:rsidP="009013A5">
      <w:pPr>
        <w:spacing w:after="120"/>
        <w:rPr>
          <w:rFonts w:cs="Arial"/>
          <w:b/>
          <w:i/>
          <w:szCs w:val="23"/>
        </w:rPr>
      </w:pPr>
      <w:r w:rsidRPr="00701F2F">
        <w:rPr>
          <w:rFonts w:cs="Arial"/>
          <w:b/>
          <w:i/>
          <w:szCs w:val="23"/>
        </w:rPr>
        <w:t>Identifikátory plnění</w:t>
      </w:r>
    </w:p>
    <w:p w14:paraId="2F9713D7" w14:textId="7D1A0DA8" w:rsidR="00B67CA1" w:rsidRPr="00B67CA1" w:rsidRDefault="00B67CA1" w:rsidP="00B67CA1">
      <w:pPr>
        <w:spacing w:after="120"/>
        <w:jc w:val="both"/>
      </w:pPr>
      <w:r w:rsidRPr="00B67CA1">
        <w:t>Monitorování nabídky bezplatného (nebo dotovaného) ovoce a zeleniny, plnění, případně korekce tzv. Výživových norem pro školní stravování (vyhláška č. 107/2005 Sb. v platném znění), metrika nutričních parametrů školního stravování (epidemiologická studie), pravidelná inspekce MŠMT. Monitorov</w:t>
      </w:r>
      <w:r w:rsidR="002D2E60">
        <w:t>á</w:t>
      </w:r>
      <w:r w:rsidRPr="00B67CA1">
        <w:t xml:space="preserve">ní nadměrného obsahu sodíku v pokrmech, disacharidů (cukrů), obsahu parametrů triglyceridů, </w:t>
      </w:r>
      <w:proofErr w:type="spellStart"/>
      <w:r w:rsidRPr="00B67CA1">
        <w:t>mikroprvků</w:t>
      </w:r>
      <w:proofErr w:type="spellEnd"/>
      <w:r w:rsidRPr="00B67CA1">
        <w:t>, vitaminů.</w:t>
      </w:r>
    </w:p>
    <w:p w14:paraId="592B1B5F" w14:textId="7261DE39" w:rsidR="00AC4551" w:rsidRPr="00BD1E4B" w:rsidRDefault="00AC4551" w:rsidP="00AC4551">
      <w:pPr>
        <w:spacing w:after="120"/>
        <w:rPr>
          <w:b/>
          <w:i/>
        </w:rPr>
      </w:pPr>
      <w:r w:rsidRPr="00BD1E4B">
        <w:rPr>
          <w:b/>
          <w:i/>
        </w:rPr>
        <w:t>Časový horizont</w:t>
      </w:r>
    </w:p>
    <w:p w14:paraId="77D39322" w14:textId="2F1CCAFE" w:rsidR="00AC4551" w:rsidRPr="00BD1E4B" w:rsidRDefault="00AC4551" w:rsidP="002521E5">
      <w:pPr>
        <w:spacing w:after="120"/>
        <w:jc w:val="both"/>
      </w:pPr>
      <w:r w:rsidRPr="00BD1E4B">
        <w:t>Rychlá změna se nedá očekávat, vše záleží na finanční situaci a pochopení společnosti.</w:t>
      </w:r>
      <w:r w:rsidR="000A1C94">
        <w:t xml:space="preserve"> </w:t>
      </w:r>
      <w:r w:rsidRPr="00BD1E4B">
        <w:t>Kontinuální aktivita na celé období do roku 2030.</w:t>
      </w:r>
    </w:p>
    <w:p w14:paraId="257C005A" w14:textId="77777777" w:rsidR="00B67CA1" w:rsidRDefault="00B67CA1" w:rsidP="00AC4551">
      <w:pPr>
        <w:spacing w:after="120"/>
        <w:rPr>
          <w:b/>
          <w:i/>
          <w:szCs w:val="23"/>
        </w:rPr>
      </w:pPr>
    </w:p>
    <w:p w14:paraId="76E657F6" w14:textId="77777777" w:rsidR="00B67CA1" w:rsidRDefault="00B67CA1" w:rsidP="00AC4551">
      <w:pPr>
        <w:spacing w:after="120"/>
        <w:rPr>
          <w:b/>
          <w:i/>
          <w:szCs w:val="23"/>
        </w:rPr>
      </w:pPr>
    </w:p>
    <w:p w14:paraId="175A2BC8" w14:textId="3BA653B7" w:rsidR="00AC4551" w:rsidRPr="00BD1E4B" w:rsidRDefault="00AC4551" w:rsidP="00AC4551">
      <w:pPr>
        <w:spacing w:after="120"/>
        <w:rPr>
          <w:b/>
          <w:i/>
          <w:szCs w:val="23"/>
        </w:rPr>
      </w:pPr>
      <w:r w:rsidRPr="00BD1E4B">
        <w:rPr>
          <w:b/>
          <w:i/>
          <w:szCs w:val="23"/>
        </w:rPr>
        <w:t>Konkrétní opatření k naplnění cíle</w:t>
      </w:r>
    </w:p>
    <w:tbl>
      <w:tblPr>
        <w:tblStyle w:val="Mkatabulky"/>
        <w:tblW w:w="9067" w:type="dxa"/>
        <w:tblLayout w:type="fixed"/>
        <w:tblLook w:val="04A0" w:firstRow="1" w:lastRow="0" w:firstColumn="1" w:lastColumn="0" w:noHBand="0" w:noVBand="1"/>
      </w:tblPr>
      <w:tblGrid>
        <w:gridCol w:w="846"/>
        <w:gridCol w:w="4252"/>
        <w:gridCol w:w="1276"/>
        <w:gridCol w:w="1134"/>
        <w:gridCol w:w="1559"/>
      </w:tblGrid>
      <w:tr w:rsidR="004B0100" w:rsidRPr="00BD1E4B" w14:paraId="4C1C5291" w14:textId="77777777" w:rsidTr="004B0100">
        <w:tc>
          <w:tcPr>
            <w:tcW w:w="846" w:type="dxa"/>
          </w:tcPr>
          <w:p w14:paraId="794E5B3D" w14:textId="77777777" w:rsidR="004B0100" w:rsidRPr="00BD1E4B" w:rsidRDefault="004B0100" w:rsidP="004B0100">
            <w:pPr>
              <w:spacing w:after="120"/>
              <w:ind w:left="-112" w:right="-112"/>
              <w:jc w:val="center"/>
              <w:rPr>
                <w:rFonts w:cs="Arial"/>
                <w:sz w:val="20"/>
                <w:szCs w:val="20"/>
              </w:rPr>
            </w:pPr>
            <w:r w:rsidRPr="00BD1E4B">
              <w:rPr>
                <w:rFonts w:cs="Arial"/>
                <w:sz w:val="20"/>
                <w:szCs w:val="20"/>
              </w:rPr>
              <w:t>Kód cíle</w:t>
            </w:r>
          </w:p>
        </w:tc>
        <w:tc>
          <w:tcPr>
            <w:tcW w:w="4252" w:type="dxa"/>
          </w:tcPr>
          <w:p w14:paraId="4E0F2D38" w14:textId="77777777" w:rsidR="004B0100" w:rsidRPr="00BD1E4B" w:rsidRDefault="004B0100" w:rsidP="004B0100">
            <w:pPr>
              <w:spacing w:after="120"/>
              <w:ind w:left="-112" w:right="-112"/>
              <w:jc w:val="center"/>
              <w:rPr>
                <w:rFonts w:cs="Arial"/>
                <w:sz w:val="20"/>
                <w:szCs w:val="20"/>
              </w:rPr>
            </w:pPr>
            <w:r w:rsidRPr="00BD1E4B">
              <w:rPr>
                <w:rFonts w:cs="Arial"/>
                <w:sz w:val="20"/>
                <w:szCs w:val="20"/>
              </w:rPr>
              <w:t>Opatření</w:t>
            </w:r>
          </w:p>
        </w:tc>
        <w:tc>
          <w:tcPr>
            <w:tcW w:w="1276" w:type="dxa"/>
          </w:tcPr>
          <w:p w14:paraId="37469323" w14:textId="77777777" w:rsidR="004B0100" w:rsidRPr="00BD1E4B" w:rsidRDefault="004B0100" w:rsidP="004B0100">
            <w:pPr>
              <w:spacing w:after="120"/>
              <w:ind w:left="-112" w:right="-112"/>
              <w:jc w:val="center"/>
              <w:rPr>
                <w:rFonts w:cs="Arial"/>
                <w:sz w:val="20"/>
                <w:szCs w:val="20"/>
              </w:rPr>
            </w:pPr>
            <w:r w:rsidRPr="00BD1E4B">
              <w:rPr>
                <w:rFonts w:cs="Arial"/>
                <w:sz w:val="20"/>
                <w:szCs w:val="20"/>
              </w:rPr>
              <w:t>Gestor</w:t>
            </w:r>
          </w:p>
        </w:tc>
        <w:tc>
          <w:tcPr>
            <w:tcW w:w="1134" w:type="dxa"/>
          </w:tcPr>
          <w:p w14:paraId="29877EBB" w14:textId="77777777" w:rsidR="004B0100" w:rsidRPr="00BD1E4B" w:rsidRDefault="004B0100" w:rsidP="004B0100">
            <w:pPr>
              <w:spacing w:after="120"/>
              <w:ind w:left="-112" w:right="-112"/>
              <w:jc w:val="center"/>
              <w:rPr>
                <w:rFonts w:cs="Arial"/>
                <w:sz w:val="20"/>
                <w:szCs w:val="20"/>
              </w:rPr>
            </w:pPr>
            <w:r w:rsidRPr="00BD1E4B">
              <w:rPr>
                <w:rFonts w:cs="Arial"/>
                <w:sz w:val="20"/>
                <w:szCs w:val="20"/>
              </w:rPr>
              <w:t>Spolugestor</w:t>
            </w:r>
          </w:p>
        </w:tc>
        <w:tc>
          <w:tcPr>
            <w:tcW w:w="1559" w:type="dxa"/>
          </w:tcPr>
          <w:p w14:paraId="4E159DAE" w14:textId="77777777" w:rsidR="004B0100" w:rsidRPr="00BD1E4B" w:rsidRDefault="004B0100" w:rsidP="004B0100">
            <w:pPr>
              <w:spacing w:after="120"/>
              <w:ind w:left="-112" w:right="-112"/>
              <w:jc w:val="center"/>
              <w:rPr>
                <w:rFonts w:cs="Arial"/>
                <w:sz w:val="20"/>
                <w:szCs w:val="20"/>
              </w:rPr>
            </w:pPr>
            <w:r w:rsidRPr="00BD1E4B">
              <w:rPr>
                <w:rFonts w:cs="Arial"/>
                <w:sz w:val="20"/>
                <w:szCs w:val="20"/>
              </w:rPr>
              <w:t>Termín realizace</w:t>
            </w:r>
          </w:p>
        </w:tc>
      </w:tr>
      <w:tr w:rsidR="004B0100" w:rsidRPr="00BD1E4B" w14:paraId="1B3009C2" w14:textId="77777777" w:rsidTr="004B0100">
        <w:tc>
          <w:tcPr>
            <w:tcW w:w="846" w:type="dxa"/>
          </w:tcPr>
          <w:p w14:paraId="7598737E" w14:textId="3B4518E4" w:rsidR="004B0100" w:rsidRPr="00BD1E4B" w:rsidRDefault="004B0100" w:rsidP="00C60715">
            <w:pPr>
              <w:spacing w:before="60" w:after="60"/>
              <w:rPr>
                <w:rFonts w:cs="Arial"/>
                <w:sz w:val="20"/>
                <w:szCs w:val="20"/>
              </w:rPr>
            </w:pPr>
            <w:r w:rsidRPr="00BD1E4B">
              <w:rPr>
                <w:rFonts w:cs="Arial"/>
                <w:sz w:val="20"/>
                <w:szCs w:val="20"/>
              </w:rPr>
              <w:t>1.1_1</w:t>
            </w:r>
          </w:p>
        </w:tc>
        <w:tc>
          <w:tcPr>
            <w:tcW w:w="4252" w:type="dxa"/>
          </w:tcPr>
          <w:p w14:paraId="74939B69" w14:textId="77777777" w:rsidR="004B0100" w:rsidRPr="00BD1E4B" w:rsidRDefault="004B0100" w:rsidP="00C60715">
            <w:pPr>
              <w:spacing w:before="60" w:after="60"/>
              <w:rPr>
                <w:rFonts w:cs="Arial"/>
                <w:sz w:val="20"/>
                <w:szCs w:val="20"/>
              </w:rPr>
            </w:pPr>
            <w:r w:rsidRPr="00BD1E4B">
              <w:rPr>
                <w:rFonts w:cs="Arial"/>
                <w:sz w:val="20"/>
                <w:szCs w:val="20"/>
              </w:rPr>
              <w:t>Stravování dětí podle nutričních standardů</w:t>
            </w:r>
          </w:p>
        </w:tc>
        <w:tc>
          <w:tcPr>
            <w:tcW w:w="1276" w:type="dxa"/>
          </w:tcPr>
          <w:p w14:paraId="5DBE080C" w14:textId="21215006" w:rsidR="004B0100" w:rsidRPr="00BD1E4B" w:rsidRDefault="004B0100" w:rsidP="005351C9">
            <w:pPr>
              <w:spacing w:before="60" w:after="60"/>
              <w:rPr>
                <w:rFonts w:cs="Arial"/>
                <w:sz w:val="20"/>
                <w:szCs w:val="20"/>
              </w:rPr>
            </w:pPr>
            <w:r w:rsidRPr="00BD1E4B">
              <w:rPr>
                <w:rFonts w:cs="Arial"/>
                <w:sz w:val="20"/>
                <w:szCs w:val="20"/>
              </w:rPr>
              <w:t>M</w:t>
            </w:r>
            <w:r w:rsidR="005351C9">
              <w:rPr>
                <w:rFonts w:cs="Arial"/>
                <w:sz w:val="20"/>
                <w:szCs w:val="20"/>
              </w:rPr>
              <w:t>Z</w:t>
            </w:r>
          </w:p>
        </w:tc>
        <w:tc>
          <w:tcPr>
            <w:tcW w:w="1134" w:type="dxa"/>
          </w:tcPr>
          <w:p w14:paraId="5E47ACC5" w14:textId="17B4DFE0" w:rsidR="004B0100" w:rsidRPr="00BD1E4B" w:rsidRDefault="005351C9" w:rsidP="00C60715">
            <w:pPr>
              <w:spacing w:before="60" w:after="60"/>
              <w:rPr>
                <w:rFonts w:cs="Arial"/>
                <w:sz w:val="20"/>
                <w:szCs w:val="20"/>
              </w:rPr>
            </w:pPr>
            <w:r w:rsidRPr="00BD1E4B">
              <w:rPr>
                <w:rFonts w:cs="Arial"/>
                <w:sz w:val="20"/>
                <w:szCs w:val="20"/>
              </w:rPr>
              <w:t>MŠMT</w:t>
            </w:r>
          </w:p>
        </w:tc>
        <w:tc>
          <w:tcPr>
            <w:tcW w:w="1559" w:type="dxa"/>
          </w:tcPr>
          <w:p w14:paraId="7EBBD76E" w14:textId="77777777" w:rsidR="004B0100" w:rsidRPr="00BD1E4B" w:rsidRDefault="004B0100" w:rsidP="00C60715">
            <w:pPr>
              <w:spacing w:before="60" w:after="60"/>
              <w:rPr>
                <w:rFonts w:cs="Arial"/>
                <w:sz w:val="20"/>
                <w:szCs w:val="20"/>
              </w:rPr>
            </w:pPr>
            <w:r w:rsidRPr="00BD1E4B">
              <w:rPr>
                <w:rFonts w:cs="Arial"/>
                <w:sz w:val="20"/>
                <w:szCs w:val="20"/>
              </w:rPr>
              <w:t>průběžně</w:t>
            </w:r>
          </w:p>
        </w:tc>
      </w:tr>
      <w:tr w:rsidR="004B0100" w:rsidRPr="00BD1E4B" w14:paraId="6C8637C8" w14:textId="77777777" w:rsidTr="004B0100">
        <w:tc>
          <w:tcPr>
            <w:tcW w:w="846" w:type="dxa"/>
          </w:tcPr>
          <w:p w14:paraId="1CF319F1" w14:textId="6C62DD59" w:rsidR="004B0100" w:rsidRPr="00BD1E4B" w:rsidRDefault="004B0100" w:rsidP="00C60715">
            <w:pPr>
              <w:spacing w:before="60" w:after="60"/>
              <w:rPr>
                <w:rFonts w:cs="Arial"/>
                <w:sz w:val="20"/>
                <w:szCs w:val="20"/>
              </w:rPr>
            </w:pPr>
            <w:r w:rsidRPr="00BD1E4B">
              <w:rPr>
                <w:rFonts w:cs="Arial"/>
                <w:sz w:val="20"/>
                <w:szCs w:val="20"/>
              </w:rPr>
              <w:t>1.1_2</w:t>
            </w:r>
          </w:p>
        </w:tc>
        <w:tc>
          <w:tcPr>
            <w:tcW w:w="4252" w:type="dxa"/>
          </w:tcPr>
          <w:p w14:paraId="3536EA73" w14:textId="77777777" w:rsidR="004B0100" w:rsidRPr="00BD1E4B" w:rsidRDefault="004B0100" w:rsidP="00C60715">
            <w:pPr>
              <w:spacing w:before="60" w:after="60"/>
              <w:rPr>
                <w:rFonts w:cs="Arial"/>
                <w:sz w:val="20"/>
                <w:szCs w:val="20"/>
              </w:rPr>
            </w:pPr>
            <w:r w:rsidRPr="00BD1E4B">
              <w:rPr>
                <w:rFonts w:cs="Arial"/>
                <w:sz w:val="20"/>
                <w:szCs w:val="20"/>
              </w:rPr>
              <w:t>Omezení některých potravin ve školách, značení</w:t>
            </w:r>
          </w:p>
        </w:tc>
        <w:tc>
          <w:tcPr>
            <w:tcW w:w="1276" w:type="dxa"/>
          </w:tcPr>
          <w:p w14:paraId="16CD0496" w14:textId="5539FEC8" w:rsidR="004B0100" w:rsidRPr="00BD1E4B" w:rsidRDefault="004B0100" w:rsidP="005351C9">
            <w:pPr>
              <w:spacing w:before="60" w:after="60"/>
              <w:rPr>
                <w:rFonts w:cs="Arial"/>
                <w:sz w:val="20"/>
                <w:szCs w:val="20"/>
              </w:rPr>
            </w:pPr>
            <w:r w:rsidRPr="00BD1E4B">
              <w:rPr>
                <w:rFonts w:cs="Arial"/>
                <w:sz w:val="20"/>
                <w:szCs w:val="20"/>
              </w:rPr>
              <w:t>M</w:t>
            </w:r>
            <w:r w:rsidR="005351C9">
              <w:rPr>
                <w:rFonts w:cs="Arial"/>
                <w:sz w:val="20"/>
                <w:szCs w:val="20"/>
              </w:rPr>
              <w:t>Z</w:t>
            </w:r>
          </w:p>
        </w:tc>
        <w:tc>
          <w:tcPr>
            <w:tcW w:w="1134" w:type="dxa"/>
          </w:tcPr>
          <w:p w14:paraId="5235BAEB" w14:textId="3D180AFE" w:rsidR="004B0100" w:rsidRPr="00BD1E4B" w:rsidRDefault="005351C9" w:rsidP="00C60715">
            <w:pPr>
              <w:spacing w:before="60" w:after="60"/>
              <w:rPr>
                <w:rFonts w:cs="Arial"/>
                <w:sz w:val="20"/>
                <w:szCs w:val="20"/>
              </w:rPr>
            </w:pPr>
            <w:r w:rsidRPr="00BD1E4B">
              <w:rPr>
                <w:rFonts w:cs="Arial"/>
                <w:sz w:val="20"/>
                <w:szCs w:val="20"/>
              </w:rPr>
              <w:t>MŠMT</w:t>
            </w:r>
          </w:p>
        </w:tc>
        <w:tc>
          <w:tcPr>
            <w:tcW w:w="1559" w:type="dxa"/>
          </w:tcPr>
          <w:p w14:paraId="7250ADB3" w14:textId="77777777" w:rsidR="004B0100" w:rsidRPr="00BD1E4B" w:rsidRDefault="004B0100" w:rsidP="00C60715">
            <w:pPr>
              <w:spacing w:before="60" w:after="60"/>
              <w:rPr>
                <w:rFonts w:cs="Arial"/>
                <w:sz w:val="20"/>
                <w:szCs w:val="20"/>
              </w:rPr>
            </w:pPr>
            <w:r w:rsidRPr="00BD1E4B">
              <w:rPr>
                <w:rFonts w:cs="Arial"/>
                <w:sz w:val="20"/>
                <w:szCs w:val="20"/>
              </w:rPr>
              <w:t>průběžně</w:t>
            </w:r>
          </w:p>
        </w:tc>
      </w:tr>
    </w:tbl>
    <w:p w14:paraId="7416E339" w14:textId="77777777" w:rsidR="00AC4551" w:rsidRPr="00BD1E4B" w:rsidRDefault="00AC4551" w:rsidP="00AC4551">
      <w:pPr>
        <w:pStyle w:val="Default"/>
        <w:jc w:val="both"/>
        <w:rPr>
          <w:b/>
          <w:color w:val="auto"/>
          <w:sz w:val="6"/>
        </w:rPr>
      </w:pPr>
    </w:p>
    <w:p w14:paraId="2D17ED61" w14:textId="3B4E7790" w:rsidR="00AC4551" w:rsidRDefault="00AC4551" w:rsidP="00AC4551">
      <w:pPr>
        <w:pStyle w:val="Default"/>
        <w:jc w:val="both"/>
        <w:rPr>
          <w:b/>
          <w:sz w:val="6"/>
        </w:rPr>
      </w:pPr>
    </w:p>
    <w:p w14:paraId="4C4DA422" w14:textId="77777777" w:rsidR="00C55249" w:rsidRDefault="00C55249" w:rsidP="00AC4551">
      <w:pPr>
        <w:pStyle w:val="Default"/>
        <w:jc w:val="both"/>
        <w:rPr>
          <w:b/>
          <w:sz w:val="6"/>
        </w:rPr>
      </w:pPr>
    </w:p>
    <w:p w14:paraId="09FA7CD5" w14:textId="77777777" w:rsidR="00AC4551" w:rsidRPr="008C7B8B" w:rsidRDefault="00AC4551" w:rsidP="00AC4551">
      <w:pPr>
        <w:pStyle w:val="Nadpis3"/>
        <w:rPr>
          <w:rFonts w:ascii="Arial" w:hAnsi="Arial" w:cs="Arial"/>
        </w:rPr>
      </w:pPr>
      <w:bookmarkStart w:id="23" w:name="_Toc85301419"/>
      <w:bookmarkStart w:id="24" w:name="_Toc92261869"/>
      <w:r w:rsidRPr="008C7B8B">
        <w:rPr>
          <w:rFonts w:ascii="Arial" w:hAnsi="Arial" w:cs="Arial"/>
        </w:rPr>
        <w:t>1.2 Označování výživových hodnot</w:t>
      </w:r>
      <w:bookmarkEnd w:id="23"/>
      <w:bookmarkEnd w:id="24"/>
    </w:p>
    <w:p w14:paraId="69939BA4" w14:textId="77777777" w:rsidR="00AC4551" w:rsidRDefault="00AC4551" w:rsidP="00AC4551">
      <w:pPr>
        <w:spacing w:after="120"/>
        <w:rPr>
          <w:color w:val="FF0000"/>
        </w:rPr>
      </w:pPr>
    </w:p>
    <w:p w14:paraId="5EC6DF7B" w14:textId="77777777" w:rsidR="00AC4551" w:rsidRPr="00BD1E4B" w:rsidRDefault="00AC4551" w:rsidP="00AC4551">
      <w:pPr>
        <w:spacing w:after="120"/>
        <w:rPr>
          <w:b/>
          <w:i/>
        </w:rPr>
      </w:pPr>
      <w:r w:rsidRPr="00BD1E4B">
        <w:rPr>
          <w:b/>
          <w:i/>
        </w:rPr>
        <w:t>Identifikace problému</w:t>
      </w:r>
    </w:p>
    <w:p w14:paraId="5B13B6BA" w14:textId="77777777" w:rsidR="002A79F6" w:rsidRDefault="002A79F6" w:rsidP="00C60715">
      <w:pPr>
        <w:spacing w:after="120"/>
        <w:jc w:val="both"/>
      </w:pPr>
      <w:r w:rsidRPr="00BD1E4B">
        <w:t>Evropský akční plán pro potraviny a výživu vybízí členské státy, aby zvýšily používání spotřebitelsky příznivého označování</w:t>
      </w:r>
      <w:r>
        <w:t>, a to tím</w:t>
      </w:r>
      <w:r w:rsidRPr="00BD1E4B">
        <w:t xml:space="preserve"> </w:t>
      </w:r>
      <w:r>
        <w:t xml:space="preserve">že </w:t>
      </w:r>
      <w:r w:rsidRPr="00BD1E4B">
        <w:t>zaved</w:t>
      </w:r>
      <w:r>
        <w:t>ou</w:t>
      </w:r>
      <w:r w:rsidRPr="00BD1E4B">
        <w:t xml:space="preserve"> srozumiteln</w:t>
      </w:r>
      <w:r>
        <w:t>é</w:t>
      </w:r>
      <w:r w:rsidRPr="00BD1E4B">
        <w:t xml:space="preserve"> </w:t>
      </w:r>
      <w:r>
        <w:t xml:space="preserve">a snadno </w:t>
      </w:r>
      <w:r w:rsidRPr="00BD1E4B">
        <w:t>interpretovateln</w:t>
      </w:r>
      <w:r>
        <w:t>é</w:t>
      </w:r>
      <w:r w:rsidRPr="00BD1E4B">
        <w:t xml:space="preserve"> systém</w:t>
      </w:r>
      <w:r>
        <w:t>y</w:t>
      </w:r>
      <w:r w:rsidRPr="00BD1E4B">
        <w:t xml:space="preserve"> označování na přední straně obalu. </w:t>
      </w:r>
      <w:r>
        <w:t>Toto o</w:t>
      </w:r>
      <w:r w:rsidRPr="00BD1E4B">
        <w:t xml:space="preserve">značování </w:t>
      </w:r>
      <w:r>
        <w:t xml:space="preserve">by mělo </w:t>
      </w:r>
      <w:r w:rsidRPr="00BD1E4B">
        <w:t xml:space="preserve">usnadnit </w:t>
      </w:r>
      <w:r>
        <w:t>výběr vhodnější balené potraviny v rámci dané skupiny potravin. M</w:t>
      </w:r>
      <w:r w:rsidRPr="00BD1E4B">
        <w:t>ůže</w:t>
      </w:r>
      <w:r>
        <w:t xml:space="preserve"> také</w:t>
      </w:r>
      <w:r w:rsidRPr="00BD1E4B">
        <w:t xml:space="preserve"> ovlivnit stravování tím, že povzbudí výrobce a prodejce potravin, aby změnili složení svých výrobků nebo vyvinuli nové</w:t>
      </w:r>
      <w:r>
        <w:t xml:space="preserve"> lepší z hlediska rizikových živin</w:t>
      </w:r>
      <w:r w:rsidRPr="00BD1E4B">
        <w:t>.</w:t>
      </w:r>
    </w:p>
    <w:p w14:paraId="3C8810B7" w14:textId="77777777" w:rsidR="00AC4551" w:rsidRPr="00BD1E4B" w:rsidRDefault="00AC4551" w:rsidP="00AC4551">
      <w:pPr>
        <w:spacing w:after="120"/>
        <w:rPr>
          <w:b/>
          <w:i/>
        </w:rPr>
      </w:pPr>
      <w:r w:rsidRPr="00BD1E4B">
        <w:rPr>
          <w:b/>
          <w:i/>
        </w:rPr>
        <w:t>Popis současného stavu</w:t>
      </w:r>
    </w:p>
    <w:p w14:paraId="4AF62096" w14:textId="4CAC6D4E" w:rsidR="00AC4551" w:rsidRPr="00BD1E4B" w:rsidRDefault="00AC4551" w:rsidP="00AC4551">
      <w:pPr>
        <w:spacing w:after="120"/>
        <w:jc w:val="both"/>
        <w:rPr>
          <w:b/>
          <w:i/>
        </w:rPr>
      </w:pPr>
      <w:r w:rsidRPr="00BD1E4B">
        <w:t xml:space="preserve">Údaje o výživových hodnotách na zadní straně obalů jsou </w:t>
      </w:r>
      <w:r w:rsidR="002A79F6">
        <w:t xml:space="preserve">povinné, ale mohou být </w:t>
      </w:r>
      <w:r w:rsidRPr="00BD1E4B">
        <w:t xml:space="preserve">někdy obtížně srozumitelné, zejména pro spotřebitele s nízkým socioekonomickým statusem. Bylo zjištěno, že spotřebitelé nejsnáze chápou a správně interpretují etikety na přední straně obalu s </w:t>
      </w:r>
      <w:r w:rsidR="002A79F6">
        <w:t xml:space="preserve">vysvětlujícími </w:t>
      </w:r>
      <w:r w:rsidRPr="00BD1E4B">
        <w:t xml:space="preserve">informacemi o obsahu živin </w:t>
      </w:r>
      <w:r w:rsidR="002A79F6">
        <w:t>(</w:t>
      </w:r>
      <w:r w:rsidRPr="00BD1E4B">
        <w:t>slov</w:t>
      </w:r>
      <w:r w:rsidR="002A79F6">
        <w:t>a</w:t>
      </w:r>
      <w:r w:rsidRPr="00BD1E4B">
        <w:t>, symboly a barv</w:t>
      </w:r>
      <w:r w:rsidR="002A79F6">
        <w:t>y)</w:t>
      </w:r>
      <w:r w:rsidRPr="00BD1E4B">
        <w:t xml:space="preserve">. Schémata, která jsou </w:t>
      </w:r>
      <w:r w:rsidR="002A79F6">
        <w:t>obtížnější z hlediska</w:t>
      </w:r>
      <w:r w:rsidRPr="00BD1E4B">
        <w:t xml:space="preserve"> interpretac</w:t>
      </w:r>
      <w:r w:rsidR="002A79F6">
        <w:t>e</w:t>
      </w:r>
      <w:r w:rsidRPr="00BD1E4B">
        <w:t xml:space="preserve">, </w:t>
      </w:r>
      <w:r w:rsidR="002A79F6">
        <w:t>nejsou</w:t>
      </w:r>
      <w:r w:rsidRPr="00BD1E4B">
        <w:t xml:space="preserve"> obecně </w:t>
      </w:r>
      <w:r w:rsidR="002A79F6">
        <w:t>veřejností preferována</w:t>
      </w:r>
      <w:r w:rsidRPr="00BD1E4B">
        <w:t>. Existují důkazy, že lidé, kteří nakupují potravin</w:t>
      </w:r>
      <w:r w:rsidR="002A79F6">
        <w:t>y</w:t>
      </w:r>
      <w:r w:rsidRPr="00BD1E4B">
        <w:t xml:space="preserve"> se schvalovacími a souhrnnými logy (např. </w:t>
      </w:r>
      <w:proofErr w:type="spellStart"/>
      <w:r w:rsidRPr="00BD1E4B">
        <w:t>Keyhole</w:t>
      </w:r>
      <w:proofErr w:type="spellEnd"/>
      <w:r w:rsidRPr="00BD1E4B">
        <w:t xml:space="preserve">, </w:t>
      </w:r>
      <w:proofErr w:type="spellStart"/>
      <w:r w:rsidRPr="00BD1E4B">
        <w:t>Finnish</w:t>
      </w:r>
      <w:proofErr w:type="spellEnd"/>
      <w:r w:rsidRPr="00BD1E4B">
        <w:t xml:space="preserve"> </w:t>
      </w:r>
      <w:proofErr w:type="spellStart"/>
      <w:r w:rsidRPr="00BD1E4B">
        <w:t>Heart</w:t>
      </w:r>
      <w:proofErr w:type="spellEnd"/>
      <w:r w:rsidRPr="00BD1E4B">
        <w:t xml:space="preserve">, </w:t>
      </w:r>
      <w:proofErr w:type="spellStart"/>
      <w:r w:rsidRPr="00BD1E4B">
        <w:t>Choices</w:t>
      </w:r>
      <w:proofErr w:type="spellEnd"/>
      <w:r w:rsidRPr="00BD1E4B">
        <w:t xml:space="preserve">, </w:t>
      </w:r>
      <w:proofErr w:type="spellStart"/>
      <w:r w:rsidRPr="00BD1E4B">
        <w:t>Nutri-Score</w:t>
      </w:r>
      <w:proofErr w:type="spellEnd"/>
      <w:r w:rsidRPr="00BD1E4B">
        <w:t>), se stravují zdravěji.</w:t>
      </w:r>
      <w:r w:rsidR="00C84F49">
        <w:t xml:space="preserve"> </w:t>
      </w:r>
      <w:r w:rsidR="00806382">
        <w:t>N</w:t>
      </w:r>
      <w:r w:rsidR="00C84F49">
        <w:t>ařízení EU č. 1169/2011</w:t>
      </w:r>
      <w:r w:rsidR="00435FC2">
        <w:rPr>
          <w:rStyle w:val="Znakapoznpodarou"/>
        </w:rPr>
        <w:footnoteReference w:id="5"/>
      </w:r>
      <w:r w:rsidR="00C84F49">
        <w:t xml:space="preserve"> používání nových systémů vyjadřování nutriční hodnoty na přední straně umožňuje a zároveň stanovuje jednotná harmonizovaná pravidla pro jejich používání v</w:t>
      </w:r>
      <w:r w:rsidR="00806382">
        <w:t> </w:t>
      </w:r>
      <w:r w:rsidR="00C84F49">
        <w:t>EU</w:t>
      </w:r>
      <w:r w:rsidR="00806382">
        <w:t>.</w:t>
      </w:r>
      <w:r w:rsidR="00866546">
        <w:t xml:space="preserve"> </w:t>
      </w:r>
      <w:r w:rsidR="00806382">
        <w:t>T</w:t>
      </w:r>
      <w:r w:rsidR="00866546">
        <w:t xml:space="preserve">yto systémy provozovatelé potravinářských podniků </w:t>
      </w:r>
      <w:r w:rsidR="00806382">
        <w:t xml:space="preserve">mohou </w:t>
      </w:r>
      <w:r w:rsidR="00866546">
        <w:t>používat již v současné době.</w:t>
      </w:r>
    </w:p>
    <w:p w14:paraId="5F4CE7BE" w14:textId="77777777" w:rsidR="00AC4551" w:rsidRPr="00BD1E4B" w:rsidRDefault="00AC4551" w:rsidP="00AC4551">
      <w:pPr>
        <w:spacing w:after="120"/>
        <w:rPr>
          <w:b/>
          <w:i/>
        </w:rPr>
      </w:pPr>
      <w:r w:rsidRPr="00BD1E4B">
        <w:rPr>
          <w:b/>
          <w:i/>
        </w:rPr>
        <w:t>Čeho chceme dosáhnout</w:t>
      </w:r>
    </w:p>
    <w:p w14:paraId="24634848" w14:textId="2DFA77DE" w:rsidR="00AC4551" w:rsidRPr="00BD1E4B" w:rsidRDefault="00806382" w:rsidP="00AC4551">
      <w:pPr>
        <w:spacing w:after="120"/>
        <w:jc w:val="both"/>
      </w:pPr>
      <w:r>
        <w:t>P</w:t>
      </w:r>
      <w:r w:rsidR="00AC4551" w:rsidRPr="00BD1E4B">
        <w:t xml:space="preserve">oužívání </w:t>
      </w:r>
      <w:r w:rsidR="00C331A3">
        <w:t>jednoduchého</w:t>
      </w:r>
      <w:r w:rsidR="00AC4551" w:rsidRPr="00BD1E4B">
        <w:t xml:space="preserve"> systému </w:t>
      </w:r>
      <w:r w:rsidR="00C331A3">
        <w:t xml:space="preserve">nutričního </w:t>
      </w:r>
      <w:r w:rsidR="00AC4551" w:rsidRPr="00BD1E4B">
        <w:t xml:space="preserve">označování na přední straně obalu může zajistit, že </w:t>
      </w:r>
      <w:r w:rsidR="00A51BEF">
        <w:t>spotřebitelé vyjadřování nutriční hodnoty lépe porozumí</w:t>
      </w:r>
      <w:r w:rsidR="00AC4551" w:rsidRPr="00BD1E4B">
        <w:t>. Výrobci a maloobchodníci mohou být v této fázi důležitými partnery. Zkušenosti z celé Evropy ukazují, že je to proveditelné. Důležité je</w:t>
      </w:r>
      <w:r w:rsidR="002A79F6">
        <w:t xml:space="preserve"> však</w:t>
      </w:r>
      <w:r w:rsidR="00AC4551" w:rsidRPr="00BD1E4B">
        <w:t xml:space="preserve"> informování veřejnosti o používání systému. Spotřebitelé častěji požadují informace na přední straně obalu a pokračující vzdělávání tuto tendenci posílí.</w:t>
      </w:r>
    </w:p>
    <w:p w14:paraId="0FD8A6FC" w14:textId="77777777" w:rsidR="00AC4551" w:rsidRPr="00BD1E4B" w:rsidRDefault="00AC4551" w:rsidP="00AC4551">
      <w:pPr>
        <w:spacing w:after="120"/>
        <w:rPr>
          <w:b/>
          <w:i/>
        </w:rPr>
      </w:pPr>
      <w:r w:rsidRPr="00BD1E4B">
        <w:rPr>
          <w:b/>
          <w:i/>
        </w:rPr>
        <w:t>Předpoklady pro dosažení</w:t>
      </w:r>
    </w:p>
    <w:p w14:paraId="058AC733" w14:textId="39D3C36C" w:rsidR="00AC4551" w:rsidRPr="00BD1E4B" w:rsidRDefault="00C331A3" w:rsidP="00AC4551">
      <w:pPr>
        <w:spacing w:after="120"/>
      </w:pPr>
      <w:r>
        <w:t>Používání jednoduchých systémů označování nutriční hodnoty výrobci potravin.</w:t>
      </w:r>
    </w:p>
    <w:p w14:paraId="3808A51A" w14:textId="77777777" w:rsidR="00AC4551" w:rsidRPr="00BD1E4B" w:rsidRDefault="00AC4551" w:rsidP="00AC4551">
      <w:pPr>
        <w:spacing w:after="120"/>
        <w:rPr>
          <w:b/>
          <w:i/>
        </w:rPr>
      </w:pPr>
      <w:r w:rsidRPr="00BD1E4B">
        <w:rPr>
          <w:b/>
          <w:i/>
        </w:rPr>
        <w:t>Rizika plnění</w:t>
      </w:r>
    </w:p>
    <w:p w14:paraId="3EB2AB6A" w14:textId="5BE94C55" w:rsidR="00AC4551" w:rsidRPr="00BD1E4B" w:rsidRDefault="0092583F" w:rsidP="00AC4551">
      <w:pPr>
        <w:spacing w:after="120"/>
      </w:pPr>
      <w:r>
        <w:t>Malá srozumitelnost pro spotřebitele.</w:t>
      </w:r>
    </w:p>
    <w:p w14:paraId="5F57690A" w14:textId="7F28F434" w:rsidR="009013A5" w:rsidRPr="00701F2F" w:rsidRDefault="009013A5" w:rsidP="009013A5">
      <w:pPr>
        <w:spacing w:after="120"/>
        <w:rPr>
          <w:rFonts w:cs="Arial"/>
          <w:b/>
          <w:i/>
          <w:szCs w:val="23"/>
        </w:rPr>
      </w:pPr>
      <w:r w:rsidRPr="00701F2F">
        <w:rPr>
          <w:rFonts w:cs="Arial"/>
          <w:b/>
          <w:i/>
          <w:szCs w:val="23"/>
        </w:rPr>
        <w:t>Identifikátory plnění</w:t>
      </w:r>
    </w:p>
    <w:p w14:paraId="49342DCE" w14:textId="3E474A4B" w:rsidR="0079766B" w:rsidRPr="00B67CA1" w:rsidRDefault="00B67CA1" w:rsidP="0079766B">
      <w:pPr>
        <w:spacing w:after="120"/>
        <w:jc w:val="both"/>
      </w:pPr>
      <w:r w:rsidRPr="00B67CA1">
        <w:t>Monitoring (studie) nutričního chování v populaci po rozhodnutí zavedení výživových systém</w:t>
      </w:r>
      <w:r>
        <w:t>ů</w:t>
      </w:r>
      <w:r w:rsidRPr="00B67CA1">
        <w:t xml:space="preserve"> nutričního označování na přední straně obalu.</w:t>
      </w:r>
    </w:p>
    <w:p w14:paraId="6766DA98" w14:textId="580C208B" w:rsidR="00AC4551" w:rsidRPr="00BD1E4B" w:rsidRDefault="00AC4551" w:rsidP="00AC4551">
      <w:pPr>
        <w:spacing w:after="120"/>
        <w:rPr>
          <w:b/>
          <w:i/>
        </w:rPr>
      </w:pPr>
      <w:r w:rsidRPr="00BD1E4B">
        <w:rPr>
          <w:b/>
          <w:i/>
        </w:rPr>
        <w:t>Časový horizont</w:t>
      </w:r>
    </w:p>
    <w:p w14:paraId="0B2E57DA" w14:textId="47059298" w:rsidR="00AC4551" w:rsidRPr="00BD1E4B" w:rsidRDefault="0092583F" w:rsidP="00C60715">
      <w:pPr>
        <w:spacing w:after="120"/>
      </w:pPr>
      <w:r>
        <w:t>Průběžně, v návaznosti na řešení problematiky na úrovni EU.</w:t>
      </w:r>
    </w:p>
    <w:p w14:paraId="0BECEA64" w14:textId="54C35E20" w:rsidR="00AC4551" w:rsidRPr="00BD1E4B" w:rsidRDefault="00AC4551" w:rsidP="00AC4551">
      <w:pPr>
        <w:spacing w:after="120"/>
        <w:rPr>
          <w:b/>
          <w:i/>
        </w:rPr>
      </w:pPr>
      <w:r w:rsidRPr="00BD1E4B">
        <w:rPr>
          <w:b/>
          <w:i/>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4B0100" w:rsidRPr="00BD1E4B" w14:paraId="1ACE1B0B" w14:textId="77777777" w:rsidTr="004B0100">
        <w:tc>
          <w:tcPr>
            <w:tcW w:w="846" w:type="dxa"/>
          </w:tcPr>
          <w:p w14:paraId="1AE8A78B" w14:textId="77777777" w:rsidR="004B0100" w:rsidRPr="00BD1E4B" w:rsidRDefault="004B0100" w:rsidP="003C477F">
            <w:pPr>
              <w:spacing w:before="60" w:after="60"/>
              <w:ind w:left="-112" w:right="-112"/>
              <w:jc w:val="center"/>
              <w:rPr>
                <w:sz w:val="20"/>
              </w:rPr>
            </w:pPr>
            <w:r w:rsidRPr="00BD1E4B">
              <w:rPr>
                <w:sz w:val="20"/>
              </w:rPr>
              <w:t>Kód cíle</w:t>
            </w:r>
          </w:p>
        </w:tc>
        <w:tc>
          <w:tcPr>
            <w:tcW w:w="4394" w:type="dxa"/>
          </w:tcPr>
          <w:p w14:paraId="6A702F39" w14:textId="77777777" w:rsidR="004B0100" w:rsidRPr="00BD1E4B" w:rsidRDefault="004B0100" w:rsidP="003C477F">
            <w:pPr>
              <w:spacing w:before="60" w:after="60"/>
              <w:ind w:left="-112" w:right="-112"/>
              <w:jc w:val="center"/>
              <w:rPr>
                <w:sz w:val="20"/>
              </w:rPr>
            </w:pPr>
            <w:r w:rsidRPr="00BD1E4B">
              <w:rPr>
                <w:sz w:val="20"/>
              </w:rPr>
              <w:t>Opatření</w:t>
            </w:r>
          </w:p>
        </w:tc>
        <w:tc>
          <w:tcPr>
            <w:tcW w:w="1134" w:type="dxa"/>
          </w:tcPr>
          <w:p w14:paraId="6CD09298" w14:textId="77777777" w:rsidR="004B0100" w:rsidRPr="00BD1E4B" w:rsidRDefault="004B0100" w:rsidP="003C477F">
            <w:pPr>
              <w:spacing w:before="60" w:after="60"/>
              <w:ind w:left="-112" w:right="-112"/>
              <w:jc w:val="center"/>
              <w:rPr>
                <w:sz w:val="20"/>
              </w:rPr>
            </w:pPr>
            <w:r w:rsidRPr="00BD1E4B">
              <w:rPr>
                <w:sz w:val="20"/>
              </w:rPr>
              <w:t>Gestor</w:t>
            </w:r>
          </w:p>
        </w:tc>
        <w:tc>
          <w:tcPr>
            <w:tcW w:w="1134" w:type="dxa"/>
          </w:tcPr>
          <w:p w14:paraId="1894B8D9" w14:textId="77777777" w:rsidR="004B0100" w:rsidRPr="00BD1E4B" w:rsidRDefault="004B0100" w:rsidP="003C477F">
            <w:pPr>
              <w:spacing w:before="60" w:after="60"/>
              <w:ind w:left="-112" w:right="-112"/>
              <w:jc w:val="center"/>
              <w:rPr>
                <w:sz w:val="20"/>
              </w:rPr>
            </w:pPr>
            <w:r w:rsidRPr="00BD1E4B">
              <w:rPr>
                <w:sz w:val="20"/>
              </w:rPr>
              <w:t>Spolugestor</w:t>
            </w:r>
          </w:p>
        </w:tc>
        <w:tc>
          <w:tcPr>
            <w:tcW w:w="1559" w:type="dxa"/>
          </w:tcPr>
          <w:p w14:paraId="1C841867" w14:textId="77777777" w:rsidR="004B0100" w:rsidRPr="00BD1E4B" w:rsidRDefault="004B0100" w:rsidP="003C477F">
            <w:pPr>
              <w:spacing w:before="60" w:after="60"/>
              <w:ind w:left="-112" w:right="-112"/>
              <w:jc w:val="center"/>
              <w:rPr>
                <w:sz w:val="20"/>
              </w:rPr>
            </w:pPr>
            <w:r w:rsidRPr="00BD1E4B">
              <w:rPr>
                <w:sz w:val="20"/>
              </w:rPr>
              <w:t>Termín realizace</w:t>
            </w:r>
          </w:p>
        </w:tc>
      </w:tr>
      <w:tr w:rsidR="004B0100" w:rsidRPr="00BD1E4B" w14:paraId="1D239B00" w14:textId="77777777" w:rsidTr="004B0100">
        <w:tc>
          <w:tcPr>
            <w:tcW w:w="846" w:type="dxa"/>
          </w:tcPr>
          <w:p w14:paraId="6FF0440B" w14:textId="4D06F071" w:rsidR="004B0100" w:rsidRPr="00BD1E4B" w:rsidRDefault="004B0100" w:rsidP="003C477F">
            <w:pPr>
              <w:spacing w:before="60" w:after="60"/>
              <w:rPr>
                <w:sz w:val="20"/>
              </w:rPr>
            </w:pPr>
            <w:r w:rsidRPr="00BD1E4B">
              <w:rPr>
                <w:sz w:val="20"/>
              </w:rPr>
              <w:t>1.2_1</w:t>
            </w:r>
          </w:p>
        </w:tc>
        <w:tc>
          <w:tcPr>
            <w:tcW w:w="4394" w:type="dxa"/>
          </w:tcPr>
          <w:p w14:paraId="6F6F4C09" w14:textId="42A2A75D" w:rsidR="004B0100" w:rsidRPr="00BD1E4B" w:rsidRDefault="004B0100" w:rsidP="003C477F">
            <w:pPr>
              <w:spacing w:before="60" w:after="60"/>
              <w:rPr>
                <w:sz w:val="20"/>
              </w:rPr>
            </w:pPr>
            <w:r>
              <w:rPr>
                <w:sz w:val="20"/>
              </w:rPr>
              <w:t>Implementace právních předpisů umožňujících používání jednoduchých systémů označování nutriční hodnoty</w:t>
            </w:r>
            <w:r w:rsidRPr="00BD1E4B">
              <w:rPr>
                <w:sz w:val="20"/>
              </w:rPr>
              <w:t xml:space="preserve"> na přední straně obalu potravin</w:t>
            </w:r>
          </w:p>
        </w:tc>
        <w:tc>
          <w:tcPr>
            <w:tcW w:w="1134" w:type="dxa"/>
          </w:tcPr>
          <w:p w14:paraId="1BC4E0CB" w14:textId="77777777" w:rsidR="004B0100" w:rsidRPr="00BD1E4B" w:rsidRDefault="004B0100" w:rsidP="003C477F">
            <w:pPr>
              <w:spacing w:before="60" w:after="60"/>
              <w:rPr>
                <w:sz w:val="20"/>
              </w:rPr>
            </w:pPr>
            <w:r w:rsidRPr="00BD1E4B">
              <w:rPr>
                <w:sz w:val="20"/>
              </w:rPr>
              <w:t>MZe</w:t>
            </w:r>
          </w:p>
        </w:tc>
        <w:tc>
          <w:tcPr>
            <w:tcW w:w="1134" w:type="dxa"/>
          </w:tcPr>
          <w:p w14:paraId="6AF09865" w14:textId="77777777" w:rsidR="004B0100" w:rsidRPr="00BD1E4B" w:rsidRDefault="004B0100" w:rsidP="003C477F">
            <w:pPr>
              <w:spacing w:before="60" w:after="60"/>
              <w:rPr>
                <w:sz w:val="20"/>
              </w:rPr>
            </w:pPr>
            <w:r w:rsidRPr="00BD1E4B">
              <w:rPr>
                <w:sz w:val="20"/>
              </w:rPr>
              <w:t>MZ</w:t>
            </w:r>
          </w:p>
        </w:tc>
        <w:tc>
          <w:tcPr>
            <w:tcW w:w="1559" w:type="dxa"/>
          </w:tcPr>
          <w:p w14:paraId="2B1353ED" w14:textId="06BCF63A" w:rsidR="004B0100" w:rsidRPr="00BD1E4B" w:rsidRDefault="004B0100" w:rsidP="003C477F">
            <w:pPr>
              <w:spacing w:before="60" w:after="60"/>
              <w:rPr>
                <w:sz w:val="20"/>
              </w:rPr>
            </w:pPr>
            <w:r>
              <w:rPr>
                <w:sz w:val="20"/>
              </w:rPr>
              <w:t>průběžně</w:t>
            </w:r>
          </w:p>
        </w:tc>
      </w:tr>
      <w:tr w:rsidR="004B0100" w:rsidRPr="00BD1E4B" w14:paraId="22A13E23" w14:textId="77777777" w:rsidTr="004B0100">
        <w:tc>
          <w:tcPr>
            <w:tcW w:w="846" w:type="dxa"/>
          </w:tcPr>
          <w:p w14:paraId="5C1E3069" w14:textId="7EAA6937" w:rsidR="004B0100" w:rsidRPr="00BD1E4B" w:rsidRDefault="004B0100" w:rsidP="003C477F">
            <w:pPr>
              <w:spacing w:before="60" w:after="60"/>
              <w:rPr>
                <w:sz w:val="20"/>
              </w:rPr>
            </w:pPr>
            <w:r>
              <w:rPr>
                <w:sz w:val="20"/>
              </w:rPr>
              <w:t>1.2_2</w:t>
            </w:r>
          </w:p>
        </w:tc>
        <w:tc>
          <w:tcPr>
            <w:tcW w:w="4394" w:type="dxa"/>
          </w:tcPr>
          <w:p w14:paraId="0D3415A6" w14:textId="6D53AC90" w:rsidR="004B0100" w:rsidRDefault="004B0100" w:rsidP="003C477F">
            <w:pPr>
              <w:spacing w:before="60" w:after="60"/>
              <w:rPr>
                <w:sz w:val="20"/>
              </w:rPr>
            </w:pPr>
            <w:r>
              <w:rPr>
                <w:sz w:val="20"/>
              </w:rPr>
              <w:t>Komunikace a edukace provozovatelů a spotřebitelů</w:t>
            </w:r>
          </w:p>
        </w:tc>
        <w:tc>
          <w:tcPr>
            <w:tcW w:w="1134" w:type="dxa"/>
          </w:tcPr>
          <w:p w14:paraId="222F2B31" w14:textId="7A844E37" w:rsidR="004B0100" w:rsidRPr="00BD1E4B" w:rsidRDefault="004B0100" w:rsidP="009D2DBC">
            <w:pPr>
              <w:spacing w:before="60" w:after="60"/>
              <w:rPr>
                <w:sz w:val="20"/>
              </w:rPr>
            </w:pPr>
            <w:r>
              <w:rPr>
                <w:sz w:val="20"/>
              </w:rPr>
              <w:t xml:space="preserve">MZe </w:t>
            </w:r>
          </w:p>
        </w:tc>
        <w:tc>
          <w:tcPr>
            <w:tcW w:w="1134" w:type="dxa"/>
          </w:tcPr>
          <w:p w14:paraId="0698BEE3" w14:textId="71EF102E" w:rsidR="004B0100" w:rsidRPr="00BD1E4B" w:rsidRDefault="009D2DBC" w:rsidP="003C477F">
            <w:pPr>
              <w:spacing w:before="60" w:after="60"/>
              <w:rPr>
                <w:sz w:val="20"/>
              </w:rPr>
            </w:pPr>
            <w:r>
              <w:rPr>
                <w:sz w:val="20"/>
              </w:rPr>
              <w:t>MZ</w:t>
            </w:r>
          </w:p>
        </w:tc>
        <w:tc>
          <w:tcPr>
            <w:tcW w:w="1559" w:type="dxa"/>
          </w:tcPr>
          <w:p w14:paraId="2CDFB3E7" w14:textId="6490E255" w:rsidR="004B0100" w:rsidRPr="00BD1E4B" w:rsidDel="00C84F49" w:rsidRDefault="004B0100" w:rsidP="003C477F">
            <w:pPr>
              <w:spacing w:before="60" w:after="60"/>
              <w:rPr>
                <w:sz w:val="20"/>
              </w:rPr>
            </w:pPr>
            <w:r>
              <w:rPr>
                <w:sz w:val="20"/>
              </w:rPr>
              <w:t>průběžně</w:t>
            </w:r>
          </w:p>
        </w:tc>
      </w:tr>
    </w:tbl>
    <w:p w14:paraId="5195F591" w14:textId="77777777" w:rsidR="00AC4551" w:rsidRDefault="00AC4551" w:rsidP="00AC4551">
      <w:pPr>
        <w:pStyle w:val="Default"/>
        <w:jc w:val="both"/>
        <w:rPr>
          <w:b/>
          <w:sz w:val="6"/>
        </w:rPr>
      </w:pPr>
    </w:p>
    <w:p w14:paraId="00FA8B2E" w14:textId="77777777" w:rsidR="00AC4551" w:rsidRDefault="00AC4551" w:rsidP="00AC4551">
      <w:pPr>
        <w:pStyle w:val="Default"/>
        <w:jc w:val="both"/>
        <w:rPr>
          <w:b/>
          <w:sz w:val="6"/>
        </w:rPr>
      </w:pPr>
    </w:p>
    <w:p w14:paraId="73AEDC6F" w14:textId="3A679DD3" w:rsidR="003C477F" w:rsidRDefault="003C477F" w:rsidP="003C477F">
      <w:bookmarkStart w:id="25" w:name="_Toc85301420"/>
    </w:p>
    <w:p w14:paraId="26BA0C79" w14:textId="5163E093" w:rsidR="00AC4551" w:rsidRPr="008C7B8B" w:rsidRDefault="00AC4551" w:rsidP="00AC4551">
      <w:pPr>
        <w:pStyle w:val="Nadpis3"/>
        <w:rPr>
          <w:rFonts w:ascii="Arial" w:hAnsi="Arial" w:cs="Arial"/>
        </w:rPr>
      </w:pPr>
      <w:bookmarkStart w:id="26" w:name="_Toc92261870"/>
      <w:r w:rsidRPr="008C7B8B">
        <w:rPr>
          <w:rFonts w:ascii="Arial" w:hAnsi="Arial" w:cs="Arial"/>
        </w:rPr>
        <w:t>1.3 Opatření na podporu změny složení potravin a nápojů</w:t>
      </w:r>
      <w:bookmarkEnd w:id="25"/>
      <w:bookmarkEnd w:id="26"/>
    </w:p>
    <w:p w14:paraId="4A7D509B" w14:textId="77777777" w:rsidR="00AC4551" w:rsidRPr="00232414" w:rsidRDefault="00AC4551" w:rsidP="00AC4551">
      <w:pPr>
        <w:spacing w:after="120"/>
        <w:jc w:val="both"/>
        <w:rPr>
          <w:b/>
          <w:color w:val="FF0000"/>
        </w:rPr>
      </w:pPr>
    </w:p>
    <w:p w14:paraId="448A16B3" w14:textId="77777777" w:rsidR="00AC4551" w:rsidRPr="000F4A8C" w:rsidRDefault="00AC4551" w:rsidP="00AC4551">
      <w:pPr>
        <w:spacing w:after="120"/>
        <w:jc w:val="both"/>
        <w:rPr>
          <w:b/>
          <w:i/>
        </w:rPr>
      </w:pPr>
      <w:r w:rsidRPr="000F4A8C">
        <w:rPr>
          <w:b/>
          <w:i/>
        </w:rPr>
        <w:t>Identifikace problému</w:t>
      </w:r>
    </w:p>
    <w:p w14:paraId="00959EA8" w14:textId="243B69FD" w:rsidR="00AC4551" w:rsidRPr="00BD1E4B" w:rsidRDefault="00AC4551" w:rsidP="00AC4551">
      <w:pPr>
        <w:spacing w:after="120"/>
        <w:jc w:val="both"/>
      </w:pPr>
      <w:r w:rsidRPr="00BD1E4B">
        <w:t xml:space="preserve">Změna složení </w:t>
      </w:r>
      <w:r w:rsidR="00B67CA1">
        <w:t xml:space="preserve">u řady </w:t>
      </w:r>
      <w:r w:rsidRPr="00BD1E4B">
        <w:t xml:space="preserve">potravin patří mezi klíčové mechanismy pro </w:t>
      </w:r>
      <w:r w:rsidR="002A79F6">
        <w:t>zlepšení</w:t>
      </w:r>
      <w:r w:rsidRPr="00BD1E4B">
        <w:t xml:space="preserve"> příjmu živin </w:t>
      </w:r>
      <w:r w:rsidR="00B67CA1">
        <w:br/>
      </w:r>
      <w:r w:rsidRPr="00BD1E4B">
        <w:t>v populaci.</w:t>
      </w:r>
      <w:r w:rsidR="00D45204">
        <w:t xml:space="preserve"> </w:t>
      </w:r>
      <w:r w:rsidR="00D45204" w:rsidRPr="00D45204">
        <w:t xml:space="preserve">Máme mnoho tradičních potravin, které jsou již součástí zdravé výživy. Existuje </w:t>
      </w:r>
      <w:r w:rsidR="00D45204">
        <w:br/>
      </w:r>
      <w:r w:rsidR="00D45204" w:rsidRPr="00D45204">
        <w:t>i prostor pro zlepšení nutričního profilu řady existujících potravin.</w:t>
      </w:r>
      <w:r w:rsidRPr="00D45204">
        <w:t xml:space="preserve"> </w:t>
      </w:r>
      <w:r w:rsidR="0092583F">
        <w:t>Vhodnější</w:t>
      </w:r>
      <w:r w:rsidR="0092583F" w:rsidRPr="00BD1E4B">
        <w:t xml:space="preserve"> </w:t>
      </w:r>
      <w:r w:rsidRPr="00BD1E4B">
        <w:t xml:space="preserve">výběr potravin </w:t>
      </w:r>
      <w:r w:rsidR="002A79F6">
        <w:t>lze</w:t>
      </w:r>
      <w:r w:rsidRPr="00BD1E4B">
        <w:t xml:space="preserve"> zajistit změn</w:t>
      </w:r>
      <w:r w:rsidR="002A79F6">
        <w:t>o</w:t>
      </w:r>
      <w:r w:rsidRPr="00BD1E4B">
        <w:t>u složení vyráběných potravin (reformulace</w:t>
      </w:r>
      <w:r w:rsidR="002A79F6">
        <w:t>mi</w:t>
      </w:r>
      <w:r w:rsidRPr="00BD1E4B">
        <w:t xml:space="preserve">) tak, aby byly odstraněny některé škodlivé složky (např. částečně hydrogenované tuky, průmyslové </w:t>
      </w:r>
      <w:r w:rsidRPr="002A79F6">
        <w:rPr>
          <w:i/>
        </w:rPr>
        <w:t>trans</w:t>
      </w:r>
      <w:r w:rsidR="002A79F6">
        <w:t>-</w:t>
      </w:r>
      <w:r w:rsidRPr="00BD1E4B">
        <w:t>mastné kyseliny) nebo</w:t>
      </w:r>
      <w:r w:rsidR="002A79F6">
        <w:t xml:space="preserve"> bylo</w:t>
      </w:r>
      <w:r w:rsidRPr="00BD1E4B">
        <w:t xml:space="preserve"> upraveno množství živin</w:t>
      </w:r>
      <w:r w:rsidR="002A79F6">
        <w:t xml:space="preserve"> (např. snížení obsahu </w:t>
      </w:r>
      <w:r w:rsidR="009565AF">
        <w:t>jednoduch</w:t>
      </w:r>
      <w:r w:rsidR="002A79F6">
        <w:t>ých cukrů, soli, nasycených tuků</w:t>
      </w:r>
      <w:r w:rsidR="0065497C">
        <w:t>)</w:t>
      </w:r>
      <w:r w:rsidR="002A79F6">
        <w:t xml:space="preserve"> podporující</w:t>
      </w:r>
      <w:r w:rsidR="0065497C">
        <w:t>ch</w:t>
      </w:r>
      <w:r w:rsidR="002A79F6">
        <w:t xml:space="preserve"> vznik chronických onemocnění</w:t>
      </w:r>
      <w:r w:rsidRPr="00BD1E4B">
        <w:t>.</w:t>
      </w:r>
    </w:p>
    <w:p w14:paraId="06F44D67" w14:textId="77777777" w:rsidR="00AC4551" w:rsidRPr="000F4A8C" w:rsidRDefault="00AC4551" w:rsidP="00AC4551">
      <w:pPr>
        <w:spacing w:after="120"/>
        <w:jc w:val="both"/>
        <w:rPr>
          <w:b/>
          <w:i/>
        </w:rPr>
      </w:pPr>
      <w:r w:rsidRPr="000F4A8C">
        <w:rPr>
          <w:b/>
          <w:i/>
        </w:rPr>
        <w:t>Popis současného stavu</w:t>
      </w:r>
    </w:p>
    <w:p w14:paraId="654A2F00" w14:textId="44D3B1C8" w:rsidR="00AC4551" w:rsidRPr="00BD1E4B" w:rsidRDefault="00802ADA" w:rsidP="00AC4551">
      <w:pPr>
        <w:spacing w:after="120"/>
        <w:jc w:val="both"/>
      </w:pPr>
      <w:r>
        <w:t xml:space="preserve">Potravinářský průmysl reaguje na požadavky odborníků i spotřebitelů z hlediska složení potravin kontinuální úpravou receptur vyráběných potravin. V ČR je tato aktivita dlouhodobě podporována i ze strany </w:t>
      </w:r>
      <w:r w:rsidR="007C5C67">
        <w:t>státu</w:t>
      </w:r>
      <w:r>
        <w:t>.</w:t>
      </w:r>
    </w:p>
    <w:p w14:paraId="69F9FC62" w14:textId="77777777" w:rsidR="00AC4551" w:rsidRPr="000F4A8C" w:rsidRDefault="00AC4551" w:rsidP="00AC4551">
      <w:pPr>
        <w:spacing w:after="120"/>
        <w:jc w:val="both"/>
        <w:rPr>
          <w:b/>
          <w:i/>
        </w:rPr>
      </w:pPr>
      <w:r w:rsidRPr="000F4A8C">
        <w:rPr>
          <w:b/>
          <w:i/>
        </w:rPr>
        <w:t>Čeho chceme dosáhnout</w:t>
      </w:r>
    </w:p>
    <w:p w14:paraId="36543AFB" w14:textId="29779EBD" w:rsidR="00AC4551" w:rsidRPr="00BD1E4B" w:rsidRDefault="002A79F6" w:rsidP="00AC4551">
      <w:pPr>
        <w:spacing w:after="120"/>
        <w:jc w:val="both"/>
      </w:pPr>
      <w:r>
        <w:t>Další a p</w:t>
      </w:r>
      <w:r w:rsidR="00AC4551" w:rsidRPr="00BD1E4B">
        <w:t>růběžná reformulace potravin, která probíhá kontinuálně</w:t>
      </w:r>
      <w:r w:rsidR="0092583F">
        <w:t>, vede k</w:t>
      </w:r>
      <w:r w:rsidR="00AC4551" w:rsidRPr="00BD1E4B">
        <w:t xml:space="preserve"> pozvoln</w:t>
      </w:r>
      <w:r w:rsidR="0092583F">
        <w:t>ému</w:t>
      </w:r>
      <w:r w:rsidR="00AC4551" w:rsidRPr="00BD1E4B">
        <w:t xml:space="preserve"> zlepš</w:t>
      </w:r>
      <w:r w:rsidR="0092583F">
        <w:t>ování situace</w:t>
      </w:r>
      <w:r w:rsidR="00AC4551" w:rsidRPr="00BD1E4B">
        <w:t xml:space="preserve">. Úsilí je potřeba trvale podporovat. Vývoj nemůže být skokový, spotřebitel si musí na </w:t>
      </w:r>
      <w:r w:rsidR="00243084">
        <w:t xml:space="preserve">změny </w:t>
      </w:r>
      <w:r w:rsidR="00AC4551" w:rsidRPr="00BD1E4B">
        <w:t>chu</w:t>
      </w:r>
      <w:r w:rsidR="00243084">
        <w:t>ti potravin</w:t>
      </w:r>
      <w:r w:rsidR="00AC4551" w:rsidRPr="00BD1E4B">
        <w:t xml:space="preserve"> pozvolna zvykat.</w:t>
      </w:r>
      <w:r w:rsidR="00243084">
        <w:t xml:space="preserve"> Dobrý příklad je v pozvolném snižování obsahu soli v některých masných výrobcích, cereáliích a koření.</w:t>
      </w:r>
    </w:p>
    <w:p w14:paraId="586780EE" w14:textId="77777777" w:rsidR="00AC4551" w:rsidRPr="000F4A8C" w:rsidRDefault="00AC4551" w:rsidP="00AC4551">
      <w:pPr>
        <w:spacing w:after="120"/>
        <w:jc w:val="both"/>
        <w:rPr>
          <w:b/>
          <w:i/>
        </w:rPr>
      </w:pPr>
      <w:r w:rsidRPr="000F4A8C">
        <w:rPr>
          <w:b/>
          <w:i/>
        </w:rPr>
        <w:t>Předpoklady pro dosažení</w:t>
      </w:r>
    </w:p>
    <w:p w14:paraId="15CA0AD2" w14:textId="043CDC2C" w:rsidR="00AC4551" w:rsidRPr="00BD1E4B" w:rsidRDefault="00AC4551" w:rsidP="00AC4551">
      <w:pPr>
        <w:spacing w:after="120"/>
        <w:jc w:val="both"/>
      </w:pPr>
      <w:r w:rsidRPr="00BD1E4B">
        <w:t>Podpora</w:t>
      </w:r>
      <w:r w:rsidR="0092583F">
        <w:t xml:space="preserve"> aktivit ze strany</w:t>
      </w:r>
      <w:r w:rsidRPr="00BD1E4B">
        <w:t xml:space="preserve"> MZe a MZ.</w:t>
      </w:r>
    </w:p>
    <w:p w14:paraId="030DE466" w14:textId="77777777" w:rsidR="00AC4551" w:rsidRPr="000F4A8C" w:rsidRDefault="00AC4551" w:rsidP="00AC4551">
      <w:pPr>
        <w:spacing w:after="120"/>
        <w:jc w:val="both"/>
        <w:rPr>
          <w:b/>
          <w:i/>
        </w:rPr>
      </w:pPr>
      <w:r w:rsidRPr="000F4A8C">
        <w:rPr>
          <w:b/>
          <w:i/>
        </w:rPr>
        <w:t>Rizika plnění</w:t>
      </w:r>
    </w:p>
    <w:p w14:paraId="46FFC2D2" w14:textId="77777777" w:rsidR="00AC4551" w:rsidRPr="00BD1E4B" w:rsidRDefault="00AC4551" w:rsidP="00AC4551">
      <w:pPr>
        <w:spacing w:after="120"/>
        <w:jc w:val="both"/>
      </w:pPr>
      <w:r w:rsidRPr="00BD1E4B">
        <w:t>Ekonomické problémy, náklady na reformulace.</w:t>
      </w:r>
    </w:p>
    <w:p w14:paraId="33BF0E51" w14:textId="77777777" w:rsidR="009013A5" w:rsidRPr="00701F2F" w:rsidRDefault="009013A5" w:rsidP="009013A5">
      <w:pPr>
        <w:spacing w:after="120"/>
        <w:rPr>
          <w:rFonts w:cs="Arial"/>
          <w:b/>
          <w:i/>
          <w:szCs w:val="23"/>
        </w:rPr>
      </w:pPr>
      <w:r w:rsidRPr="00701F2F">
        <w:rPr>
          <w:rFonts w:cs="Arial"/>
          <w:b/>
          <w:i/>
          <w:szCs w:val="23"/>
        </w:rPr>
        <w:t>Identifikátory plnění</w:t>
      </w:r>
    </w:p>
    <w:p w14:paraId="773EBFF5" w14:textId="2D7804F3" w:rsidR="00B67CA1" w:rsidRPr="00B67CA1" w:rsidRDefault="00B67CA1" w:rsidP="00AC4551">
      <w:pPr>
        <w:spacing w:after="120"/>
        <w:jc w:val="both"/>
      </w:pPr>
      <w:r w:rsidRPr="00B67CA1">
        <w:t>Nutričně-epidemiologická studie hodnotící změny v reformulaci potravin. Data Potravinářské komory o výsledcích reformulací producentů potravin v ČR.</w:t>
      </w:r>
    </w:p>
    <w:p w14:paraId="5CE1BABF" w14:textId="77C90E83" w:rsidR="00AC4551" w:rsidRPr="000F4A8C" w:rsidRDefault="00AC4551" w:rsidP="00AC4551">
      <w:pPr>
        <w:spacing w:after="120"/>
        <w:jc w:val="both"/>
        <w:rPr>
          <w:b/>
          <w:i/>
        </w:rPr>
      </w:pPr>
      <w:r w:rsidRPr="000F4A8C">
        <w:rPr>
          <w:b/>
          <w:i/>
        </w:rPr>
        <w:t>Časový horizont</w:t>
      </w:r>
    </w:p>
    <w:p w14:paraId="5AC614AA" w14:textId="77777777" w:rsidR="00AC4551" w:rsidRPr="00BD1E4B" w:rsidRDefault="00AC4551" w:rsidP="00AC4551">
      <w:pPr>
        <w:spacing w:after="120"/>
        <w:jc w:val="both"/>
      </w:pPr>
      <w:r w:rsidRPr="00BD1E4B">
        <w:t>Kontinuální aktivita na celé období do roku 2030.</w:t>
      </w:r>
    </w:p>
    <w:p w14:paraId="1A8B4DA4" w14:textId="77777777" w:rsidR="00AC4551" w:rsidRPr="00BD1E4B" w:rsidRDefault="00AC4551" w:rsidP="00AC4551">
      <w:pPr>
        <w:spacing w:after="120"/>
        <w:jc w:val="both"/>
        <w:rPr>
          <w:b/>
          <w:i/>
        </w:rPr>
      </w:pPr>
      <w:r w:rsidRPr="00BD1E4B">
        <w:rPr>
          <w:b/>
          <w:i/>
        </w:rPr>
        <w:t>Konkrétní opatření k naplnění cíle</w:t>
      </w:r>
    </w:p>
    <w:tbl>
      <w:tblPr>
        <w:tblStyle w:val="Mkatabulky"/>
        <w:tblW w:w="9067" w:type="dxa"/>
        <w:tblLayout w:type="fixed"/>
        <w:tblLook w:val="04A0" w:firstRow="1" w:lastRow="0" w:firstColumn="1" w:lastColumn="0" w:noHBand="0" w:noVBand="1"/>
      </w:tblPr>
      <w:tblGrid>
        <w:gridCol w:w="846"/>
        <w:gridCol w:w="4252"/>
        <w:gridCol w:w="1276"/>
        <w:gridCol w:w="1134"/>
        <w:gridCol w:w="1559"/>
      </w:tblGrid>
      <w:tr w:rsidR="004B0100" w:rsidRPr="00BD1E4B" w14:paraId="5C17F522" w14:textId="77777777" w:rsidTr="004B0100">
        <w:tc>
          <w:tcPr>
            <w:tcW w:w="846" w:type="dxa"/>
          </w:tcPr>
          <w:p w14:paraId="6D2E3D5B" w14:textId="77777777" w:rsidR="004B0100" w:rsidRPr="00BD1E4B" w:rsidRDefault="004B0100" w:rsidP="003C477F">
            <w:pPr>
              <w:spacing w:before="60" w:after="60"/>
              <w:ind w:left="-112" w:right="-112"/>
              <w:jc w:val="center"/>
              <w:rPr>
                <w:sz w:val="20"/>
              </w:rPr>
            </w:pPr>
            <w:r w:rsidRPr="00BD1E4B">
              <w:rPr>
                <w:sz w:val="20"/>
              </w:rPr>
              <w:t>Kód cíle</w:t>
            </w:r>
          </w:p>
        </w:tc>
        <w:tc>
          <w:tcPr>
            <w:tcW w:w="4252" w:type="dxa"/>
          </w:tcPr>
          <w:p w14:paraId="21F4AF6A" w14:textId="77777777" w:rsidR="004B0100" w:rsidRPr="00BD1E4B" w:rsidRDefault="004B0100" w:rsidP="003C477F">
            <w:pPr>
              <w:spacing w:before="60" w:after="60"/>
              <w:ind w:left="-112" w:right="-112"/>
              <w:jc w:val="center"/>
              <w:rPr>
                <w:sz w:val="20"/>
              </w:rPr>
            </w:pPr>
            <w:r w:rsidRPr="00BD1E4B">
              <w:rPr>
                <w:sz w:val="20"/>
              </w:rPr>
              <w:t>Opatření</w:t>
            </w:r>
          </w:p>
        </w:tc>
        <w:tc>
          <w:tcPr>
            <w:tcW w:w="1276" w:type="dxa"/>
          </w:tcPr>
          <w:p w14:paraId="42FA49F4" w14:textId="77777777" w:rsidR="004B0100" w:rsidRPr="00BD1E4B" w:rsidRDefault="004B0100" w:rsidP="003C477F">
            <w:pPr>
              <w:spacing w:before="60" w:after="60"/>
              <w:ind w:left="-112" w:right="-112"/>
              <w:jc w:val="center"/>
              <w:rPr>
                <w:sz w:val="20"/>
              </w:rPr>
            </w:pPr>
            <w:r w:rsidRPr="00BD1E4B">
              <w:rPr>
                <w:sz w:val="20"/>
              </w:rPr>
              <w:t>Gestor</w:t>
            </w:r>
          </w:p>
        </w:tc>
        <w:tc>
          <w:tcPr>
            <w:tcW w:w="1134" w:type="dxa"/>
          </w:tcPr>
          <w:p w14:paraId="16F3E451" w14:textId="77777777" w:rsidR="004B0100" w:rsidRPr="00BD1E4B" w:rsidRDefault="004B0100" w:rsidP="003C477F">
            <w:pPr>
              <w:spacing w:before="60" w:after="60"/>
              <w:ind w:left="-112" w:right="-112"/>
              <w:jc w:val="center"/>
              <w:rPr>
                <w:sz w:val="20"/>
              </w:rPr>
            </w:pPr>
            <w:r w:rsidRPr="00BD1E4B">
              <w:rPr>
                <w:sz w:val="20"/>
              </w:rPr>
              <w:t>Spolugestor</w:t>
            </w:r>
          </w:p>
        </w:tc>
        <w:tc>
          <w:tcPr>
            <w:tcW w:w="1559" w:type="dxa"/>
          </w:tcPr>
          <w:p w14:paraId="258AC6A0" w14:textId="77777777" w:rsidR="004B0100" w:rsidRPr="00BD1E4B" w:rsidRDefault="004B0100" w:rsidP="003C477F">
            <w:pPr>
              <w:spacing w:before="60" w:after="60"/>
              <w:ind w:left="-112" w:right="-112"/>
              <w:jc w:val="center"/>
              <w:rPr>
                <w:sz w:val="20"/>
              </w:rPr>
            </w:pPr>
            <w:r w:rsidRPr="00BD1E4B">
              <w:rPr>
                <w:sz w:val="20"/>
              </w:rPr>
              <w:t>Termín realizace</w:t>
            </w:r>
          </w:p>
        </w:tc>
      </w:tr>
      <w:tr w:rsidR="004B0100" w:rsidRPr="00BD1E4B" w14:paraId="49A57829" w14:textId="77777777" w:rsidTr="004B0100">
        <w:tc>
          <w:tcPr>
            <w:tcW w:w="846" w:type="dxa"/>
          </w:tcPr>
          <w:p w14:paraId="04BA6D9C" w14:textId="43C4907E" w:rsidR="004B0100" w:rsidRPr="00BD1E4B" w:rsidRDefault="004B0100" w:rsidP="003C477F">
            <w:pPr>
              <w:spacing w:before="60" w:after="60"/>
              <w:jc w:val="both"/>
              <w:rPr>
                <w:sz w:val="20"/>
              </w:rPr>
            </w:pPr>
            <w:r>
              <w:rPr>
                <w:sz w:val="20"/>
              </w:rPr>
              <w:t>1.3_1</w:t>
            </w:r>
          </w:p>
        </w:tc>
        <w:tc>
          <w:tcPr>
            <w:tcW w:w="4252" w:type="dxa"/>
          </w:tcPr>
          <w:p w14:paraId="7F0BA1C1" w14:textId="7C5A0757" w:rsidR="004B0100" w:rsidRPr="00BD1E4B" w:rsidRDefault="004B0100" w:rsidP="0065582F">
            <w:pPr>
              <w:spacing w:before="60" w:after="60"/>
              <w:jc w:val="both"/>
              <w:rPr>
                <w:sz w:val="20"/>
              </w:rPr>
            </w:pPr>
            <w:r>
              <w:rPr>
                <w:sz w:val="20"/>
              </w:rPr>
              <w:t>Podpor</w:t>
            </w:r>
            <w:r w:rsidR="0065582F">
              <w:rPr>
                <w:sz w:val="20"/>
              </w:rPr>
              <w:t>ovat</w:t>
            </w:r>
            <w:r>
              <w:rPr>
                <w:sz w:val="20"/>
              </w:rPr>
              <w:t xml:space="preserve"> činnost Platformy pro reformulace při České technologické platformě</w:t>
            </w:r>
          </w:p>
        </w:tc>
        <w:tc>
          <w:tcPr>
            <w:tcW w:w="1276" w:type="dxa"/>
          </w:tcPr>
          <w:p w14:paraId="7C497021" w14:textId="07B74DA4" w:rsidR="004B0100" w:rsidRPr="00BD1E4B" w:rsidRDefault="004B0100" w:rsidP="003C477F">
            <w:pPr>
              <w:spacing w:before="60" w:after="60"/>
              <w:jc w:val="both"/>
              <w:rPr>
                <w:sz w:val="20"/>
              </w:rPr>
            </w:pPr>
            <w:r>
              <w:rPr>
                <w:sz w:val="20"/>
              </w:rPr>
              <w:t>MZe</w:t>
            </w:r>
          </w:p>
        </w:tc>
        <w:tc>
          <w:tcPr>
            <w:tcW w:w="1134" w:type="dxa"/>
          </w:tcPr>
          <w:p w14:paraId="285FAE7B" w14:textId="6DEEE171" w:rsidR="004B0100" w:rsidRPr="00BD1E4B" w:rsidRDefault="004B0100" w:rsidP="003C477F">
            <w:pPr>
              <w:spacing w:before="60" w:after="60"/>
              <w:jc w:val="both"/>
              <w:rPr>
                <w:sz w:val="20"/>
              </w:rPr>
            </w:pPr>
            <w:r>
              <w:rPr>
                <w:sz w:val="20"/>
              </w:rPr>
              <w:t>MZ</w:t>
            </w:r>
          </w:p>
        </w:tc>
        <w:tc>
          <w:tcPr>
            <w:tcW w:w="1559" w:type="dxa"/>
          </w:tcPr>
          <w:p w14:paraId="79B56E56" w14:textId="6F4A9963" w:rsidR="004B0100" w:rsidRPr="00BD1E4B" w:rsidRDefault="004B0100" w:rsidP="003C477F">
            <w:pPr>
              <w:spacing w:before="60" w:after="60"/>
              <w:jc w:val="both"/>
              <w:rPr>
                <w:sz w:val="20"/>
              </w:rPr>
            </w:pPr>
            <w:r>
              <w:rPr>
                <w:sz w:val="20"/>
              </w:rPr>
              <w:t>průběžně</w:t>
            </w:r>
          </w:p>
        </w:tc>
      </w:tr>
    </w:tbl>
    <w:p w14:paraId="79C38A95" w14:textId="77777777" w:rsidR="00AC4551" w:rsidRPr="00BD1E4B" w:rsidRDefault="00AC4551" w:rsidP="00AC4551">
      <w:pPr>
        <w:pStyle w:val="Default"/>
        <w:jc w:val="both"/>
        <w:rPr>
          <w:b/>
          <w:color w:val="auto"/>
          <w:sz w:val="6"/>
        </w:rPr>
      </w:pPr>
    </w:p>
    <w:p w14:paraId="5DA86BB1" w14:textId="77777777" w:rsidR="00AC4551" w:rsidRPr="00BD1E4B" w:rsidRDefault="00AC4551" w:rsidP="00AC4551">
      <w:pPr>
        <w:pStyle w:val="Default"/>
        <w:jc w:val="both"/>
        <w:rPr>
          <w:b/>
          <w:color w:val="auto"/>
          <w:sz w:val="6"/>
        </w:rPr>
      </w:pPr>
    </w:p>
    <w:p w14:paraId="21383EFE" w14:textId="306D228D" w:rsidR="00AC4551" w:rsidRPr="008C7B8B" w:rsidRDefault="00AC4551" w:rsidP="00AC4551">
      <w:pPr>
        <w:pStyle w:val="Nadpis3"/>
        <w:rPr>
          <w:rFonts w:ascii="Arial" w:hAnsi="Arial" w:cs="Arial"/>
        </w:rPr>
      </w:pPr>
      <w:bookmarkStart w:id="27" w:name="_Toc85301421"/>
      <w:bookmarkStart w:id="28" w:name="_Toc92261871"/>
      <w:r w:rsidRPr="008C7B8B">
        <w:rPr>
          <w:rFonts w:ascii="Arial" w:hAnsi="Arial" w:cs="Arial"/>
        </w:rPr>
        <w:t xml:space="preserve">1.4 Vyloučení </w:t>
      </w:r>
      <w:r w:rsidRPr="008C7B8B">
        <w:rPr>
          <w:rFonts w:ascii="Arial" w:hAnsi="Arial" w:cs="Arial"/>
          <w:i/>
        </w:rPr>
        <w:t>trans</w:t>
      </w:r>
      <w:r w:rsidR="0065497C" w:rsidRPr="008C7B8B">
        <w:rPr>
          <w:rFonts w:ascii="Arial" w:hAnsi="Arial" w:cs="Arial"/>
        </w:rPr>
        <w:t>-</w:t>
      </w:r>
      <w:r w:rsidRPr="008C7B8B">
        <w:rPr>
          <w:rFonts w:ascii="Arial" w:hAnsi="Arial" w:cs="Arial"/>
        </w:rPr>
        <w:t>mastných kyselin</w:t>
      </w:r>
      <w:bookmarkEnd w:id="27"/>
      <w:bookmarkEnd w:id="28"/>
    </w:p>
    <w:p w14:paraId="05D55A03" w14:textId="77777777" w:rsidR="00AC4551" w:rsidRPr="00BE600E" w:rsidRDefault="00AC4551" w:rsidP="00AC4551">
      <w:pPr>
        <w:spacing w:after="120"/>
        <w:rPr>
          <w:color w:val="FF0000"/>
        </w:rPr>
      </w:pPr>
    </w:p>
    <w:p w14:paraId="64EAE05B" w14:textId="77777777" w:rsidR="00AC4551" w:rsidRPr="00BD1E4B" w:rsidRDefault="00AC4551" w:rsidP="00AC4551">
      <w:pPr>
        <w:spacing w:after="120"/>
        <w:rPr>
          <w:b/>
          <w:i/>
        </w:rPr>
      </w:pPr>
      <w:r w:rsidRPr="00BD1E4B">
        <w:rPr>
          <w:b/>
          <w:i/>
        </w:rPr>
        <w:t>Identifikace problému</w:t>
      </w:r>
    </w:p>
    <w:p w14:paraId="21ADF6E6" w14:textId="6155AE61" w:rsidR="00AC4551" w:rsidRPr="00BD1E4B" w:rsidRDefault="00AC4551" w:rsidP="00AC4551">
      <w:pPr>
        <w:spacing w:after="120"/>
        <w:jc w:val="both"/>
      </w:pPr>
      <w:r w:rsidRPr="004B0100">
        <w:rPr>
          <w:i/>
        </w:rPr>
        <w:t>Trans</w:t>
      </w:r>
      <w:r w:rsidR="00243084" w:rsidRPr="004B0100">
        <w:rPr>
          <w:i/>
        </w:rPr>
        <w:t>-</w:t>
      </w:r>
      <w:r w:rsidRPr="00BD1E4B">
        <w:t>mastné kyseliny (t-FA) jsou typem nenasycených mastných kyselin, které se mohou vyskytovat přirozeně nebo</w:t>
      </w:r>
      <w:r w:rsidR="00243084">
        <w:t xml:space="preserve"> se tvořit</w:t>
      </w:r>
      <w:r w:rsidRPr="00BD1E4B">
        <w:t xml:space="preserve"> </w:t>
      </w:r>
      <w:r w:rsidR="00243084">
        <w:t>během</w:t>
      </w:r>
      <w:r w:rsidRPr="00BD1E4B">
        <w:t xml:space="preserve"> průmyslov</w:t>
      </w:r>
      <w:r w:rsidR="00243084">
        <w:t>ého zpracování (např.</w:t>
      </w:r>
      <w:r w:rsidRPr="00BD1E4B">
        <w:t xml:space="preserve"> </w:t>
      </w:r>
      <w:r w:rsidR="00243084">
        <w:t>p</w:t>
      </w:r>
      <w:r w:rsidRPr="00BD1E4B">
        <w:t>ři částečné hydrogenaci</w:t>
      </w:r>
      <w:r w:rsidR="00243084">
        <w:t xml:space="preserve"> – ztužování olejů</w:t>
      </w:r>
      <w:r w:rsidRPr="00BD1E4B">
        <w:t>, což zlepšuje je</w:t>
      </w:r>
      <w:r w:rsidR="00243084">
        <w:t>jich</w:t>
      </w:r>
      <w:r w:rsidRPr="00BD1E4B">
        <w:t xml:space="preserve"> senzorický profil a texturu a zvyšuje trvanlivost a odolnost vůči opakovanému zahřívání</w:t>
      </w:r>
      <w:r w:rsidR="00243084">
        <w:t>)</w:t>
      </w:r>
      <w:r w:rsidRPr="00BD1E4B">
        <w:t xml:space="preserve">. Většina </w:t>
      </w:r>
      <w:r w:rsidRPr="004B0100">
        <w:rPr>
          <w:i/>
        </w:rPr>
        <w:t>trans</w:t>
      </w:r>
      <w:r w:rsidR="00243084">
        <w:t>-</w:t>
      </w:r>
      <w:r w:rsidRPr="00BD1E4B">
        <w:t>mastných kyselin ve stravě je průmyslového původu.</w:t>
      </w:r>
    </w:p>
    <w:p w14:paraId="29E5A85A" w14:textId="77777777" w:rsidR="00AC4551" w:rsidRPr="00BD1E4B" w:rsidRDefault="00AC4551" w:rsidP="00AC4551">
      <w:pPr>
        <w:spacing w:after="120"/>
        <w:rPr>
          <w:b/>
          <w:i/>
        </w:rPr>
      </w:pPr>
      <w:r w:rsidRPr="00BD1E4B">
        <w:rPr>
          <w:b/>
          <w:i/>
        </w:rPr>
        <w:t>Popis současného stavu</w:t>
      </w:r>
    </w:p>
    <w:p w14:paraId="6A785385" w14:textId="36298186" w:rsidR="00AC4551" w:rsidRPr="00BD1E4B" w:rsidRDefault="00AC4551" w:rsidP="00AE7182">
      <w:pPr>
        <w:spacing w:after="120"/>
        <w:jc w:val="both"/>
      </w:pPr>
      <w:r w:rsidRPr="00BD1E4B">
        <w:t xml:space="preserve">V současné situaci existuje </w:t>
      </w:r>
      <w:r w:rsidR="0065497C">
        <w:t>právní úprava</w:t>
      </w:r>
      <w:r w:rsidRPr="00BD1E4B">
        <w:t xml:space="preserve"> omezující přítomnost hladin t-FA v určitých potravinách. </w:t>
      </w:r>
    </w:p>
    <w:p w14:paraId="2528F274" w14:textId="77777777" w:rsidR="00AC4551" w:rsidRPr="00BD1E4B" w:rsidRDefault="00AC4551" w:rsidP="00AC4551">
      <w:pPr>
        <w:spacing w:after="120"/>
        <w:rPr>
          <w:b/>
          <w:i/>
        </w:rPr>
      </w:pPr>
      <w:r w:rsidRPr="00BD1E4B">
        <w:rPr>
          <w:b/>
          <w:i/>
        </w:rPr>
        <w:t>Čeho chceme dosáhnout</w:t>
      </w:r>
    </w:p>
    <w:p w14:paraId="2EEA1D84" w14:textId="25BC9D08" w:rsidR="00AC4551" w:rsidRPr="00BD1E4B" w:rsidRDefault="00AC4551" w:rsidP="00AC4551">
      <w:pPr>
        <w:spacing w:after="120"/>
        <w:jc w:val="both"/>
      </w:pPr>
      <w:r w:rsidRPr="00BD1E4B">
        <w:t>Kontrolovat potraviny vzhledem k významnému zdravotnímu riziku t-FA.</w:t>
      </w:r>
    </w:p>
    <w:p w14:paraId="667B0E78" w14:textId="673F4CE7" w:rsidR="00AC4551" w:rsidRPr="00BD1E4B" w:rsidRDefault="00AC4551" w:rsidP="00AC4551">
      <w:pPr>
        <w:spacing w:after="120"/>
        <w:rPr>
          <w:b/>
          <w:i/>
        </w:rPr>
      </w:pPr>
      <w:r w:rsidRPr="00BD1E4B">
        <w:rPr>
          <w:b/>
          <w:i/>
        </w:rPr>
        <w:t>Předpoklady pro dosažení</w:t>
      </w:r>
    </w:p>
    <w:p w14:paraId="19E6F04E" w14:textId="47763A71" w:rsidR="00AC4551" w:rsidRPr="00BD1E4B" w:rsidRDefault="009256B5" w:rsidP="004B0100">
      <w:pPr>
        <w:spacing w:after="120"/>
        <w:jc w:val="both"/>
      </w:pPr>
      <w:r>
        <w:t xml:space="preserve">Zahrnutí problematiky do </w:t>
      </w:r>
      <w:r w:rsidR="004B0100">
        <w:t>Jednotného integrovaného</w:t>
      </w:r>
      <w:r w:rsidR="00AC4551" w:rsidRPr="00BD1E4B">
        <w:t xml:space="preserve"> </w:t>
      </w:r>
      <w:r w:rsidR="004B0100">
        <w:t>víceletého vnitrostátního plánu kontrol ČR</w:t>
      </w:r>
      <w:r w:rsidR="00AC4551" w:rsidRPr="00BD1E4B">
        <w:t xml:space="preserve">. </w:t>
      </w:r>
    </w:p>
    <w:p w14:paraId="4B9DAA97" w14:textId="77777777" w:rsidR="00AC4551" w:rsidRPr="00BD1E4B" w:rsidRDefault="00AC4551" w:rsidP="00AC4551">
      <w:pPr>
        <w:spacing w:after="120"/>
        <w:rPr>
          <w:b/>
          <w:i/>
        </w:rPr>
      </w:pPr>
      <w:r w:rsidRPr="00BD1E4B">
        <w:rPr>
          <w:b/>
          <w:i/>
        </w:rPr>
        <w:t>Rizika plnění</w:t>
      </w:r>
    </w:p>
    <w:p w14:paraId="7AA63CEB" w14:textId="2E273657" w:rsidR="00AC4551" w:rsidRPr="00BD1E4B" w:rsidRDefault="00AC4551" w:rsidP="00AC4551">
      <w:pPr>
        <w:spacing w:after="120"/>
      </w:pPr>
      <w:r w:rsidRPr="00BD1E4B">
        <w:t xml:space="preserve">Zajištění kontrol </w:t>
      </w:r>
      <w:r w:rsidR="009256B5">
        <w:t xml:space="preserve">dozorovými </w:t>
      </w:r>
      <w:r w:rsidRPr="00BD1E4B">
        <w:t>org</w:t>
      </w:r>
      <w:r w:rsidR="009256B5">
        <w:t>ány.</w:t>
      </w:r>
    </w:p>
    <w:p w14:paraId="0B797995" w14:textId="77777777" w:rsidR="00185A22" w:rsidRPr="00701F2F" w:rsidRDefault="00185A22" w:rsidP="00185A22">
      <w:pPr>
        <w:spacing w:after="120"/>
        <w:rPr>
          <w:rFonts w:cs="Arial"/>
          <w:b/>
          <w:i/>
          <w:szCs w:val="23"/>
        </w:rPr>
      </w:pPr>
      <w:r w:rsidRPr="00701F2F">
        <w:rPr>
          <w:rFonts w:cs="Arial"/>
          <w:b/>
          <w:i/>
          <w:szCs w:val="23"/>
        </w:rPr>
        <w:t>Identifikátory plnění</w:t>
      </w:r>
    </w:p>
    <w:p w14:paraId="61A567AD" w14:textId="3B61D8EC" w:rsidR="00D45204" w:rsidRPr="00D45204" w:rsidRDefault="00D45204" w:rsidP="00D45204">
      <w:pPr>
        <w:spacing w:after="120"/>
        <w:jc w:val="both"/>
      </w:pPr>
      <w:r w:rsidRPr="00D45204">
        <w:t>Monitoring dodržování N</w:t>
      </w:r>
      <w:r>
        <w:t>ařízení</w:t>
      </w:r>
      <w:r w:rsidRPr="00D45204">
        <w:t xml:space="preserve"> K</w:t>
      </w:r>
      <w:r>
        <w:t>omise</w:t>
      </w:r>
      <w:r w:rsidRPr="00D45204">
        <w:t xml:space="preserve"> (EU) 2019/649</w:t>
      </w:r>
      <w:r>
        <w:rPr>
          <w:rStyle w:val="Znakapoznpodarou"/>
        </w:rPr>
        <w:footnoteReference w:id="6"/>
      </w:r>
      <w:r w:rsidRPr="00D45204">
        <w:t xml:space="preserve"> prostřednictvím kontrolních organizací pro potraviny v ČR.</w:t>
      </w:r>
    </w:p>
    <w:p w14:paraId="567BE9F2" w14:textId="4A2DFF3B" w:rsidR="00AC4551" w:rsidRPr="00BD1E4B" w:rsidRDefault="00AC4551" w:rsidP="00D45204">
      <w:pPr>
        <w:spacing w:after="120"/>
        <w:jc w:val="both"/>
        <w:rPr>
          <w:b/>
          <w:i/>
        </w:rPr>
      </w:pPr>
      <w:r w:rsidRPr="00BD1E4B">
        <w:rPr>
          <w:b/>
          <w:i/>
        </w:rPr>
        <w:t>Časový horizont</w:t>
      </w:r>
    </w:p>
    <w:p w14:paraId="6ACADC60" w14:textId="77777777" w:rsidR="00AC4551" w:rsidRPr="00BD1E4B" w:rsidRDefault="00AC4551" w:rsidP="00AC4551">
      <w:pPr>
        <w:spacing w:after="120"/>
        <w:jc w:val="both"/>
      </w:pPr>
      <w:r w:rsidRPr="00BD1E4B">
        <w:t>Kontinuální aktivita na celé období do roku 2030.</w:t>
      </w:r>
    </w:p>
    <w:p w14:paraId="03754B8F" w14:textId="77777777" w:rsidR="00AC4551" w:rsidRPr="00BD1E4B" w:rsidRDefault="00AC4551" w:rsidP="00AC4551">
      <w:pPr>
        <w:spacing w:after="120"/>
        <w:jc w:val="both"/>
        <w:rPr>
          <w:b/>
          <w:i/>
        </w:rPr>
      </w:pPr>
      <w:r w:rsidRPr="00BD1E4B">
        <w:rPr>
          <w:b/>
          <w:i/>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4B0100" w:rsidRPr="00BD1E4B" w14:paraId="06702F82" w14:textId="77777777" w:rsidTr="004B0100">
        <w:tc>
          <w:tcPr>
            <w:tcW w:w="846" w:type="dxa"/>
          </w:tcPr>
          <w:p w14:paraId="45E06A04" w14:textId="77777777" w:rsidR="004B0100" w:rsidRPr="00BD1E4B" w:rsidRDefault="004B0100" w:rsidP="003C477F">
            <w:pPr>
              <w:spacing w:before="60" w:after="60"/>
              <w:ind w:left="-112" w:right="-112"/>
              <w:jc w:val="center"/>
              <w:rPr>
                <w:sz w:val="20"/>
              </w:rPr>
            </w:pPr>
            <w:r w:rsidRPr="00BD1E4B">
              <w:rPr>
                <w:sz w:val="20"/>
              </w:rPr>
              <w:t>Kód cíle</w:t>
            </w:r>
          </w:p>
        </w:tc>
        <w:tc>
          <w:tcPr>
            <w:tcW w:w="4394" w:type="dxa"/>
          </w:tcPr>
          <w:p w14:paraId="4D4FF6B7" w14:textId="77777777" w:rsidR="004B0100" w:rsidRPr="00BD1E4B" w:rsidRDefault="004B0100" w:rsidP="003C477F">
            <w:pPr>
              <w:spacing w:before="60" w:after="60"/>
              <w:ind w:left="-112" w:right="-112"/>
              <w:jc w:val="center"/>
              <w:rPr>
                <w:sz w:val="20"/>
              </w:rPr>
            </w:pPr>
            <w:r w:rsidRPr="00BD1E4B">
              <w:rPr>
                <w:sz w:val="20"/>
              </w:rPr>
              <w:t>Opatření</w:t>
            </w:r>
          </w:p>
        </w:tc>
        <w:tc>
          <w:tcPr>
            <w:tcW w:w="1134" w:type="dxa"/>
          </w:tcPr>
          <w:p w14:paraId="0FB8AD77" w14:textId="77777777" w:rsidR="004B0100" w:rsidRPr="00BD1E4B" w:rsidRDefault="004B0100" w:rsidP="003C477F">
            <w:pPr>
              <w:spacing w:before="60" w:after="60"/>
              <w:ind w:left="-112" w:right="-112"/>
              <w:jc w:val="center"/>
              <w:rPr>
                <w:sz w:val="20"/>
              </w:rPr>
            </w:pPr>
            <w:r w:rsidRPr="00BD1E4B">
              <w:rPr>
                <w:sz w:val="20"/>
              </w:rPr>
              <w:t>Gestor</w:t>
            </w:r>
          </w:p>
        </w:tc>
        <w:tc>
          <w:tcPr>
            <w:tcW w:w="1134" w:type="dxa"/>
          </w:tcPr>
          <w:p w14:paraId="3AE35FAF" w14:textId="77777777" w:rsidR="004B0100" w:rsidRPr="00BD1E4B" w:rsidRDefault="004B0100" w:rsidP="003C477F">
            <w:pPr>
              <w:spacing w:before="60" w:after="60"/>
              <w:ind w:left="-112" w:right="-112"/>
              <w:jc w:val="center"/>
              <w:rPr>
                <w:sz w:val="20"/>
              </w:rPr>
            </w:pPr>
            <w:r w:rsidRPr="00BD1E4B">
              <w:rPr>
                <w:sz w:val="20"/>
              </w:rPr>
              <w:t>Spolugestor</w:t>
            </w:r>
          </w:p>
        </w:tc>
        <w:tc>
          <w:tcPr>
            <w:tcW w:w="1559" w:type="dxa"/>
          </w:tcPr>
          <w:p w14:paraId="3FDA91EB" w14:textId="77777777" w:rsidR="004B0100" w:rsidRPr="00BD1E4B" w:rsidRDefault="004B0100" w:rsidP="003C477F">
            <w:pPr>
              <w:spacing w:before="60" w:after="60"/>
              <w:ind w:left="-112" w:right="-112"/>
              <w:jc w:val="center"/>
              <w:rPr>
                <w:sz w:val="20"/>
              </w:rPr>
            </w:pPr>
            <w:r w:rsidRPr="00BD1E4B">
              <w:rPr>
                <w:sz w:val="20"/>
              </w:rPr>
              <w:t>Termín realizace</w:t>
            </w:r>
          </w:p>
        </w:tc>
      </w:tr>
      <w:tr w:rsidR="004B0100" w:rsidRPr="00BD1E4B" w14:paraId="57A17F60" w14:textId="77777777" w:rsidTr="004B0100">
        <w:tc>
          <w:tcPr>
            <w:tcW w:w="846" w:type="dxa"/>
          </w:tcPr>
          <w:p w14:paraId="18DB471A" w14:textId="28E70A15" w:rsidR="004B0100" w:rsidRPr="00BD1E4B" w:rsidRDefault="004B0100" w:rsidP="003C477F">
            <w:pPr>
              <w:spacing w:before="60" w:after="60"/>
              <w:jc w:val="both"/>
              <w:rPr>
                <w:sz w:val="20"/>
              </w:rPr>
            </w:pPr>
            <w:r w:rsidRPr="00BD1E4B">
              <w:rPr>
                <w:sz w:val="20"/>
              </w:rPr>
              <w:t>1.4_1</w:t>
            </w:r>
          </w:p>
        </w:tc>
        <w:tc>
          <w:tcPr>
            <w:tcW w:w="4394" w:type="dxa"/>
          </w:tcPr>
          <w:p w14:paraId="2F435EC1" w14:textId="15A31CCF" w:rsidR="004B0100" w:rsidRPr="00BD1E4B" w:rsidRDefault="004B0100" w:rsidP="003C477F">
            <w:pPr>
              <w:spacing w:before="60" w:after="60"/>
              <w:jc w:val="both"/>
              <w:rPr>
                <w:sz w:val="20"/>
              </w:rPr>
            </w:pPr>
            <w:r w:rsidRPr="00BD1E4B">
              <w:rPr>
                <w:sz w:val="20"/>
              </w:rPr>
              <w:t xml:space="preserve">Kontrolní </w:t>
            </w:r>
            <w:r>
              <w:rPr>
                <w:sz w:val="20"/>
              </w:rPr>
              <w:t>činnost</w:t>
            </w:r>
            <w:r w:rsidRPr="00BD1E4B">
              <w:rPr>
                <w:sz w:val="20"/>
              </w:rPr>
              <w:t xml:space="preserve"> </w:t>
            </w:r>
            <w:r>
              <w:rPr>
                <w:sz w:val="20"/>
              </w:rPr>
              <w:t>dozorových orgánů</w:t>
            </w:r>
          </w:p>
        </w:tc>
        <w:tc>
          <w:tcPr>
            <w:tcW w:w="1134" w:type="dxa"/>
          </w:tcPr>
          <w:p w14:paraId="4696CF54" w14:textId="77777777" w:rsidR="004B0100" w:rsidRPr="00BD1E4B" w:rsidRDefault="004B0100" w:rsidP="003C477F">
            <w:pPr>
              <w:spacing w:before="60" w:after="60"/>
              <w:jc w:val="both"/>
              <w:rPr>
                <w:sz w:val="20"/>
              </w:rPr>
            </w:pPr>
            <w:r w:rsidRPr="00BD1E4B">
              <w:rPr>
                <w:sz w:val="20"/>
              </w:rPr>
              <w:t>MZe</w:t>
            </w:r>
          </w:p>
        </w:tc>
        <w:tc>
          <w:tcPr>
            <w:tcW w:w="1134" w:type="dxa"/>
          </w:tcPr>
          <w:p w14:paraId="229CB2B8" w14:textId="77777777" w:rsidR="004B0100" w:rsidRPr="00BD1E4B" w:rsidRDefault="004B0100" w:rsidP="003C477F">
            <w:pPr>
              <w:spacing w:before="60" w:after="60"/>
              <w:jc w:val="both"/>
              <w:rPr>
                <w:sz w:val="20"/>
              </w:rPr>
            </w:pPr>
          </w:p>
        </w:tc>
        <w:tc>
          <w:tcPr>
            <w:tcW w:w="1559" w:type="dxa"/>
          </w:tcPr>
          <w:p w14:paraId="7080F137" w14:textId="77777777" w:rsidR="004B0100" w:rsidRPr="00BD1E4B" w:rsidRDefault="004B0100" w:rsidP="003C477F">
            <w:pPr>
              <w:spacing w:before="60" w:after="60"/>
              <w:jc w:val="both"/>
              <w:rPr>
                <w:sz w:val="20"/>
              </w:rPr>
            </w:pPr>
            <w:r w:rsidRPr="00BD1E4B">
              <w:rPr>
                <w:sz w:val="20"/>
              </w:rPr>
              <w:t>průběžně</w:t>
            </w:r>
          </w:p>
        </w:tc>
      </w:tr>
    </w:tbl>
    <w:p w14:paraId="37CB955C" w14:textId="57ED5EF9" w:rsidR="00AC4551" w:rsidRDefault="00AC4551" w:rsidP="00AC4551">
      <w:pPr>
        <w:pStyle w:val="Default"/>
        <w:jc w:val="both"/>
        <w:rPr>
          <w:rFonts w:ascii="Arial" w:hAnsi="Arial" w:cs="Arial"/>
          <w:b/>
          <w:sz w:val="22"/>
          <w:szCs w:val="22"/>
        </w:rPr>
      </w:pPr>
    </w:p>
    <w:p w14:paraId="48616B32" w14:textId="77777777" w:rsidR="00D45204" w:rsidRPr="00D45204" w:rsidRDefault="00D45204" w:rsidP="00AC4551">
      <w:pPr>
        <w:pStyle w:val="Default"/>
        <w:jc w:val="both"/>
        <w:rPr>
          <w:rFonts w:ascii="Arial" w:hAnsi="Arial" w:cs="Arial"/>
          <w:b/>
          <w:sz w:val="22"/>
          <w:szCs w:val="22"/>
        </w:rPr>
      </w:pPr>
    </w:p>
    <w:p w14:paraId="182DB700" w14:textId="77777777" w:rsidR="00AC4551" w:rsidRDefault="00AC4551" w:rsidP="00AC4551">
      <w:pPr>
        <w:pStyle w:val="Default"/>
        <w:jc w:val="both"/>
        <w:rPr>
          <w:b/>
          <w:sz w:val="6"/>
        </w:rPr>
      </w:pPr>
    </w:p>
    <w:p w14:paraId="2CD246E7" w14:textId="514C3EE9" w:rsidR="00AC4551" w:rsidRPr="008C7B8B" w:rsidRDefault="00AC4551" w:rsidP="00AC4551">
      <w:pPr>
        <w:pStyle w:val="Nadpis3"/>
        <w:rPr>
          <w:rFonts w:ascii="Arial" w:hAnsi="Arial" w:cs="Arial"/>
        </w:rPr>
      </w:pPr>
      <w:bookmarkStart w:id="29" w:name="_Toc85301422"/>
      <w:bookmarkStart w:id="30" w:name="_Toc92261872"/>
      <w:r w:rsidRPr="008C7B8B">
        <w:rPr>
          <w:rFonts w:ascii="Arial" w:hAnsi="Arial" w:cs="Arial"/>
        </w:rPr>
        <w:t xml:space="preserve">1.5 Uvádění potravin </w:t>
      </w:r>
      <w:r w:rsidR="00AB6155" w:rsidRPr="008C7B8B">
        <w:rPr>
          <w:rFonts w:ascii="Arial" w:hAnsi="Arial" w:cs="Arial"/>
        </w:rPr>
        <w:t xml:space="preserve">pro děti </w:t>
      </w:r>
      <w:r w:rsidRPr="008C7B8B">
        <w:rPr>
          <w:rFonts w:ascii="Arial" w:hAnsi="Arial" w:cs="Arial"/>
        </w:rPr>
        <w:t>na trh</w:t>
      </w:r>
      <w:bookmarkEnd w:id="29"/>
      <w:bookmarkEnd w:id="30"/>
    </w:p>
    <w:p w14:paraId="19F6E5D6" w14:textId="77777777" w:rsidR="00AC4551" w:rsidRPr="000A7AF2" w:rsidRDefault="00AC4551" w:rsidP="00AC4551">
      <w:pPr>
        <w:spacing w:after="120"/>
        <w:rPr>
          <w:b/>
          <w:i/>
          <w:color w:val="FF0000"/>
        </w:rPr>
      </w:pPr>
    </w:p>
    <w:p w14:paraId="2FDBF505" w14:textId="77777777" w:rsidR="00AC4551" w:rsidRPr="00BD1E4B" w:rsidRDefault="00AC4551" w:rsidP="00AC4551">
      <w:pPr>
        <w:spacing w:after="120"/>
        <w:jc w:val="both"/>
        <w:rPr>
          <w:b/>
          <w:i/>
        </w:rPr>
      </w:pPr>
      <w:r w:rsidRPr="00BD1E4B">
        <w:rPr>
          <w:b/>
          <w:i/>
        </w:rPr>
        <w:t>Identifikace problému</w:t>
      </w:r>
    </w:p>
    <w:p w14:paraId="35B19898" w14:textId="15F5B263" w:rsidR="00AC4551" w:rsidRPr="00895516" w:rsidRDefault="00AC4551" w:rsidP="00AC4551">
      <w:pPr>
        <w:spacing w:after="120"/>
        <w:jc w:val="both"/>
      </w:pPr>
      <w:r w:rsidRPr="00BD1E4B">
        <w:t>Existují důkazy, že marketing výrobků s vysokým obsahem tuků, jednoduchých cukrů a soli ovlivňuje potravinové preference dětí, jejich stravovací chování a příjem potravy</w:t>
      </w:r>
      <w:r w:rsidR="00895516">
        <w:t xml:space="preserve"> a má vliv na dětskou obezitu. </w:t>
      </w:r>
    </w:p>
    <w:p w14:paraId="7937C772" w14:textId="77777777" w:rsidR="00AC4551" w:rsidRPr="00BD1E4B" w:rsidRDefault="00AC4551" w:rsidP="00AC4551">
      <w:pPr>
        <w:spacing w:after="120"/>
        <w:jc w:val="both"/>
        <w:rPr>
          <w:b/>
          <w:i/>
        </w:rPr>
      </w:pPr>
      <w:r w:rsidRPr="00BD1E4B">
        <w:rPr>
          <w:b/>
          <w:i/>
        </w:rPr>
        <w:t>Popis současného stavu</w:t>
      </w:r>
    </w:p>
    <w:p w14:paraId="6BEB6483" w14:textId="2F5FDE89" w:rsidR="00AC4551" w:rsidRPr="00BD1E4B" w:rsidRDefault="00AC4551" w:rsidP="007574A4">
      <w:pPr>
        <w:jc w:val="both"/>
      </w:pPr>
      <w:r w:rsidRPr="00BD1E4B">
        <w:t xml:space="preserve">Marketing </w:t>
      </w:r>
      <w:r w:rsidR="00243084">
        <w:t>zpracovaných</w:t>
      </w:r>
      <w:r w:rsidRPr="00BD1E4B">
        <w:t xml:space="preserve"> potravin </w:t>
      </w:r>
      <w:r w:rsidR="00243084">
        <w:t>cíle</w:t>
      </w:r>
      <w:r w:rsidRPr="00BD1E4B">
        <w:t xml:space="preserve">ných </w:t>
      </w:r>
      <w:r w:rsidR="00243084">
        <w:t xml:space="preserve">na </w:t>
      </w:r>
      <w:r w:rsidRPr="00BD1E4B">
        <w:t>dět</w:t>
      </w:r>
      <w:r w:rsidR="00243084">
        <w:t>i</w:t>
      </w:r>
      <w:r w:rsidRPr="00BD1E4B">
        <w:t xml:space="preserve"> je velmi rozšířený. Používají se </w:t>
      </w:r>
      <w:r w:rsidR="00243084">
        <w:t xml:space="preserve">různé </w:t>
      </w:r>
      <w:r w:rsidRPr="00BD1E4B">
        <w:t>techniky, které oslovují děti v</w:t>
      </w:r>
      <w:r w:rsidR="00243084">
        <w:t>e sdělovacích prostředcích</w:t>
      </w:r>
      <w:r w:rsidRPr="00BD1E4B">
        <w:t xml:space="preserve">, včetně televizního vysílání a online médií. Tyto potraviny, včetně </w:t>
      </w:r>
      <w:r w:rsidR="00243084">
        <w:t>pokrmů</w:t>
      </w:r>
      <w:r w:rsidRPr="00BD1E4B">
        <w:t xml:space="preserve"> z rychlého občerstvení, čokolády a cukrovinek, sladkých nápojů a snídaňových cereálií, stejně jako pomazánek a omáček s vysokým obsahem tuku, </w:t>
      </w:r>
      <w:r w:rsidR="009565AF">
        <w:t xml:space="preserve">jednoduchých </w:t>
      </w:r>
      <w:r w:rsidRPr="00BD1E4B">
        <w:t>cukr</w:t>
      </w:r>
      <w:r w:rsidR="009565AF">
        <w:t>ů</w:t>
      </w:r>
      <w:r w:rsidRPr="00BD1E4B">
        <w:t xml:space="preserve"> nebo soli</w:t>
      </w:r>
      <w:r w:rsidR="00243084">
        <w:t>,</w:t>
      </w:r>
      <w:r w:rsidR="00243084" w:rsidRPr="00243084">
        <w:t xml:space="preserve"> </w:t>
      </w:r>
      <w:r w:rsidR="00243084" w:rsidRPr="00BD1E4B">
        <w:t>by neměly tvořit hlavní část zdravého jídelníčku</w:t>
      </w:r>
      <w:r w:rsidR="00243084">
        <w:t>.</w:t>
      </w:r>
    </w:p>
    <w:p w14:paraId="407BD86C" w14:textId="77777777" w:rsidR="00AC4551" w:rsidRPr="00BD1E4B" w:rsidRDefault="00AC4551" w:rsidP="00AC4551">
      <w:pPr>
        <w:spacing w:after="120"/>
        <w:jc w:val="both"/>
        <w:rPr>
          <w:b/>
          <w:i/>
        </w:rPr>
      </w:pPr>
      <w:r w:rsidRPr="00BD1E4B">
        <w:rPr>
          <w:b/>
          <w:i/>
        </w:rPr>
        <w:t>Čeho chceme dosáhnout</w:t>
      </w:r>
    </w:p>
    <w:p w14:paraId="6CF3E6CA" w14:textId="77777777" w:rsidR="00243084" w:rsidRDefault="00243084" w:rsidP="00AC4551">
      <w:pPr>
        <w:spacing w:after="120"/>
        <w:jc w:val="both"/>
      </w:pPr>
      <w:r>
        <w:t xml:space="preserve">Snížit vliv cíleného marketingu a reklam na děti propagujících nutričně nevhodné, vysoce zpracované průmyslové potraviny, a to napříč všemi médii (včetně těch digitálních, která zesilují účinky jiných médií). </w:t>
      </w:r>
      <w:r w:rsidRPr="00BD1E4B">
        <w:t>To zahrnuje nová, přísnější pravidla</w:t>
      </w:r>
      <w:r>
        <w:t xml:space="preserve">. </w:t>
      </w:r>
      <w:r w:rsidRPr="00BD1E4B">
        <w:t xml:space="preserve">Reklama na tyto produkty by </w:t>
      </w:r>
      <w:r>
        <w:t xml:space="preserve">se </w:t>
      </w:r>
      <w:r w:rsidRPr="00BD1E4B">
        <w:t>neměl</w:t>
      </w:r>
      <w:r>
        <w:t>a</w:t>
      </w:r>
      <w:r w:rsidRPr="00BD1E4B">
        <w:t xml:space="preserve"> objevit v </w:t>
      </w:r>
      <w:r>
        <w:t>žádných</w:t>
      </w:r>
      <w:r w:rsidRPr="00BD1E4B">
        <w:t xml:space="preserve"> </w:t>
      </w:r>
      <w:r>
        <w:t>sdělovacích prostředcích</w:t>
      </w:r>
      <w:r w:rsidRPr="00BD1E4B">
        <w:t xml:space="preserve">, kde děti tvoří více než 25 % publika. Reklama na tyto výrobky </w:t>
      </w:r>
      <w:r>
        <w:t xml:space="preserve">by neměla být součástí žádných </w:t>
      </w:r>
      <w:r w:rsidRPr="00BD1E4B">
        <w:t>propagačních akcí</w:t>
      </w:r>
      <w:r>
        <w:t xml:space="preserve"> zahrnujících např. </w:t>
      </w:r>
      <w:r w:rsidRPr="00BD1E4B">
        <w:t>licencované postavy nebo celebrity</w:t>
      </w:r>
      <w:r>
        <w:t>, které jsou</w:t>
      </w:r>
      <w:r w:rsidRPr="00BD1E4B">
        <w:t xml:space="preserve"> oblíbené u dětí. Inzerenti mohou využívat propagaci zdravějších variant.</w:t>
      </w:r>
    </w:p>
    <w:p w14:paraId="794522FD" w14:textId="77777777" w:rsidR="00AC4551" w:rsidRPr="00BD1E4B" w:rsidRDefault="00AC4551" w:rsidP="00AC4551">
      <w:pPr>
        <w:spacing w:after="120"/>
        <w:jc w:val="both"/>
        <w:rPr>
          <w:b/>
          <w:i/>
        </w:rPr>
      </w:pPr>
      <w:r w:rsidRPr="00BD1E4B">
        <w:rPr>
          <w:b/>
          <w:i/>
        </w:rPr>
        <w:t>Předpoklady pro dosažení</w:t>
      </w:r>
    </w:p>
    <w:p w14:paraId="6C5C3AF8" w14:textId="5527095B" w:rsidR="00AC4551" w:rsidRPr="00BD1E4B" w:rsidRDefault="00AC4551" w:rsidP="00AC4551">
      <w:pPr>
        <w:spacing w:after="120"/>
        <w:jc w:val="both"/>
      </w:pPr>
      <w:r w:rsidRPr="00BD1E4B">
        <w:t xml:space="preserve">Společenská dohoda týkající se marketingu </w:t>
      </w:r>
      <w:r w:rsidR="00243084">
        <w:t xml:space="preserve">pokrmů </w:t>
      </w:r>
      <w:r w:rsidRPr="00BD1E4B">
        <w:t xml:space="preserve">z rychlého občerstvení, čokolády </w:t>
      </w:r>
      <w:r w:rsidR="003C477F">
        <w:br/>
      </w:r>
      <w:r w:rsidRPr="00BD1E4B">
        <w:t xml:space="preserve">a cukrovinek, sladkých nápojů a snídaňových cereálií, stejně jako pomazánek a omáček </w:t>
      </w:r>
      <w:r w:rsidR="003C477F">
        <w:br/>
      </w:r>
      <w:r w:rsidRPr="00BD1E4B">
        <w:t xml:space="preserve">s vysokým obsahem tuku, </w:t>
      </w:r>
      <w:r w:rsidR="009565AF">
        <w:t xml:space="preserve">jednoduchých </w:t>
      </w:r>
      <w:r w:rsidRPr="00BD1E4B">
        <w:t>cukr</w:t>
      </w:r>
      <w:r w:rsidR="009565AF">
        <w:t>ů</w:t>
      </w:r>
      <w:r w:rsidRPr="00BD1E4B">
        <w:t xml:space="preserve"> nebo soli.</w:t>
      </w:r>
    </w:p>
    <w:p w14:paraId="294F2E10" w14:textId="77777777" w:rsidR="00AC4551" w:rsidRPr="00BD1E4B" w:rsidRDefault="00AC4551" w:rsidP="00AC4551">
      <w:pPr>
        <w:spacing w:after="120"/>
        <w:jc w:val="both"/>
        <w:rPr>
          <w:b/>
          <w:i/>
        </w:rPr>
      </w:pPr>
      <w:r w:rsidRPr="00BD1E4B">
        <w:rPr>
          <w:b/>
          <w:i/>
        </w:rPr>
        <w:t>Rizika plnění</w:t>
      </w:r>
    </w:p>
    <w:p w14:paraId="5DA6D9ED" w14:textId="77777777" w:rsidR="00AC4551" w:rsidRPr="00BD1E4B" w:rsidRDefault="00AC4551" w:rsidP="00AC4551">
      <w:pPr>
        <w:spacing w:after="120"/>
        <w:jc w:val="both"/>
      </w:pPr>
      <w:r w:rsidRPr="00BD1E4B">
        <w:t>Politická nevůle omezit marketing těchto specifických potravin.</w:t>
      </w:r>
    </w:p>
    <w:p w14:paraId="69D910FF" w14:textId="77777777" w:rsidR="00185A22" w:rsidRPr="00701F2F" w:rsidRDefault="00185A22" w:rsidP="00185A22">
      <w:pPr>
        <w:spacing w:after="120"/>
        <w:rPr>
          <w:rFonts w:cs="Arial"/>
          <w:b/>
          <w:i/>
          <w:szCs w:val="23"/>
        </w:rPr>
      </w:pPr>
      <w:r w:rsidRPr="00701F2F">
        <w:rPr>
          <w:rFonts w:cs="Arial"/>
          <w:b/>
          <w:i/>
          <w:szCs w:val="23"/>
        </w:rPr>
        <w:t>Identifikátory plnění</w:t>
      </w:r>
    </w:p>
    <w:p w14:paraId="30FD128D" w14:textId="712FFC45" w:rsidR="00F220A3" w:rsidRPr="00D45204" w:rsidRDefault="00D45204" w:rsidP="00AC4551">
      <w:pPr>
        <w:spacing w:after="120"/>
        <w:jc w:val="both"/>
        <w:rPr>
          <w:b/>
          <w:i/>
        </w:rPr>
      </w:pPr>
      <w:r w:rsidRPr="00D45204">
        <w:t>Studie hodnocení cíleného marketingu a reklam na děti propagujících nutričně nevhodné, vysoce zpracované průmyslové potraviny.</w:t>
      </w:r>
    </w:p>
    <w:p w14:paraId="65034930" w14:textId="1DE3388C" w:rsidR="00AC4551" w:rsidRPr="00BD1E4B" w:rsidRDefault="00AC4551" w:rsidP="00AC4551">
      <w:pPr>
        <w:spacing w:after="120"/>
        <w:jc w:val="both"/>
        <w:rPr>
          <w:b/>
          <w:i/>
        </w:rPr>
      </w:pPr>
      <w:r w:rsidRPr="00BD1E4B">
        <w:rPr>
          <w:b/>
          <w:i/>
        </w:rPr>
        <w:t>Časový horizont</w:t>
      </w:r>
    </w:p>
    <w:p w14:paraId="22B394D7" w14:textId="6A164A32" w:rsidR="00AC4551" w:rsidRDefault="00AC4551" w:rsidP="00794500">
      <w:pPr>
        <w:jc w:val="both"/>
      </w:pPr>
      <w:r w:rsidRPr="00BD1E4B">
        <w:t>Kontinuální aktivi</w:t>
      </w:r>
      <w:r w:rsidR="00794500">
        <w:t>ta na celé období do roku 2030.</w:t>
      </w:r>
    </w:p>
    <w:p w14:paraId="1FFF2615" w14:textId="2F79B240" w:rsidR="003C477F" w:rsidRDefault="003C477F" w:rsidP="00794500">
      <w:pPr>
        <w:jc w:val="both"/>
      </w:pPr>
    </w:p>
    <w:p w14:paraId="5E61C682" w14:textId="77777777" w:rsidR="00AC4551" w:rsidRPr="00BD1E4B" w:rsidRDefault="00AC4551" w:rsidP="00AC4551">
      <w:pPr>
        <w:spacing w:after="120"/>
        <w:jc w:val="both"/>
        <w:rPr>
          <w:b/>
          <w:i/>
        </w:rPr>
      </w:pPr>
      <w:r w:rsidRPr="00BD1E4B">
        <w:rPr>
          <w:b/>
          <w:i/>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794500" w:rsidRPr="00BD1E4B" w14:paraId="6A779744" w14:textId="77777777" w:rsidTr="00794500">
        <w:tc>
          <w:tcPr>
            <w:tcW w:w="846" w:type="dxa"/>
          </w:tcPr>
          <w:p w14:paraId="6809513A" w14:textId="77777777" w:rsidR="00794500" w:rsidRPr="00BD1E4B" w:rsidRDefault="00794500" w:rsidP="003C477F">
            <w:pPr>
              <w:spacing w:before="60" w:after="60"/>
              <w:ind w:left="-112" w:right="-112"/>
              <w:jc w:val="center"/>
              <w:rPr>
                <w:sz w:val="20"/>
              </w:rPr>
            </w:pPr>
            <w:r w:rsidRPr="00BD1E4B">
              <w:rPr>
                <w:sz w:val="20"/>
              </w:rPr>
              <w:t>Kód cíle</w:t>
            </w:r>
          </w:p>
        </w:tc>
        <w:tc>
          <w:tcPr>
            <w:tcW w:w="4394" w:type="dxa"/>
          </w:tcPr>
          <w:p w14:paraId="487DFC68" w14:textId="77777777" w:rsidR="00794500" w:rsidRPr="00BD1E4B" w:rsidRDefault="00794500" w:rsidP="003C477F">
            <w:pPr>
              <w:spacing w:before="60" w:after="60"/>
              <w:ind w:left="-112" w:right="-112"/>
              <w:jc w:val="center"/>
              <w:rPr>
                <w:sz w:val="20"/>
              </w:rPr>
            </w:pPr>
            <w:r w:rsidRPr="00BD1E4B">
              <w:rPr>
                <w:sz w:val="20"/>
              </w:rPr>
              <w:t>Opatření</w:t>
            </w:r>
          </w:p>
        </w:tc>
        <w:tc>
          <w:tcPr>
            <w:tcW w:w="1134" w:type="dxa"/>
          </w:tcPr>
          <w:p w14:paraId="2448EF8F" w14:textId="77777777" w:rsidR="00794500" w:rsidRPr="00BD1E4B" w:rsidRDefault="00794500" w:rsidP="003C477F">
            <w:pPr>
              <w:spacing w:before="60" w:after="60"/>
              <w:ind w:left="-112" w:right="-112"/>
              <w:jc w:val="center"/>
              <w:rPr>
                <w:sz w:val="20"/>
              </w:rPr>
            </w:pPr>
            <w:r w:rsidRPr="00BD1E4B">
              <w:rPr>
                <w:sz w:val="20"/>
              </w:rPr>
              <w:t>Gestor</w:t>
            </w:r>
          </w:p>
        </w:tc>
        <w:tc>
          <w:tcPr>
            <w:tcW w:w="1134" w:type="dxa"/>
          </w:tcPr>
          <w:p w14:paraId="1D1B0942" w14:textId="77777777" w:rsidR="00794500" w:rsidRPr="00BD1E4B" w:rsidRDefault="00794500" w:rsidP="003C477F">
            <w:pPr>
              <w:spacing w:before="60" w:after="60"/>
              <w:ind w:left="-112" w:right="-112"/>
              <w:jc w:val="center"/>
              <w:rPr>
                <w:sz w:val="20"/>
              </w:rPr>
            </w:pPr>
            <w:r w:rsidRPr="00BD1E4B">
              <w:rPr>
                <w:sz w:val="20"/>
              </w:rPr>
              <w:t>Spolugestor</w:t>
            </w:r>
          </w:p>
        </w:tc>
        <w:tc>
          <w:tcPr>
            <w:tcW w:w="1559" w:type="dxa"/>
          </w:tcPr>
          <w:p w14:paraId="313EE751" w14:textId="77777777" w:rsidR="00794500" w:rsidRPr="00BD1E4B" w:rsidRDefault="00794500" w:rsidP="003C477F">
            <w:pPr>
              <w:spacing w:before="60" w:after="60"/>
              <w:ind w:left="-112" w:right="-112"/>
              <w:jc w:val="center"/>
              <w:rPr>
                <w:sz w:val="20"/>
              </w:rPr>
            </w:pPr>
            <w:r w:rsidRPr="00BD1E4B">
              <w:rPr>
                <w:sz w:val="20"/>
              </w:rPr>
              <w:t>Termín realizace</w:t>
            </w:r>
          </w:p>
        </w:tc>
      </w:tr>
      <w:tr w:rsidR="00794500" w:rsidRPr="00BD1E4B" w14:paraId="55C07530" w14:textId="77777777" w:rsidTr="00794500">
        <w:tc>
          <w:tcPr>
            <w:tcW w:w="846" w:type="dxa"/>
          </w:tcPr>
          <w:p w14:paraId="08F2F1E9" w14:textId="204C8D8D" w:rsidR="00794500" w:rsidRPr="00BD1E4B" w:rsidRDefault="00794500" w:rsidP="003C477F">
            <w:pPr>
              <w:spacing w:before="60" w:after="60"/>
              <w:jc w:val="both"/>
              <w:rPr>
                <w:sz w:val="20"/>
              </w:rPr>
            </w:pPr>
            <w:r w:rsidRPr="00BD1E4B">
              <w:rPr>
                <w:sz w:val="20"/>
              </w:rPr>
              <w:t>1.5_1</w:t>
            </w:r>
          </w:p>
        </w:tc>
        <w:tc>
          <w:tcPr>
            <w:tcW w:w="4394" w:type="dxa"/>
          </w:tcPr>
          <w:p w14:paraId="6B3721D4" w14:textId="693D95EA" w:rsidR="00794500" w:rsidRPr="00BD1E4B" w:rsidRDefault="00794500" w:rsidP="003C477F">
            <w:pPr>
              <w:spacing w:before="60" w:after="60"/>
              <w:jc w:val="both"/>
              <w:rPr>
                <w:sz w:val="20"/>
              </w:rPr>
            </w:pPr>
            <w:r>
              <w:rPr>
                <w:sz w:val="20"/>
              </w:rPr>
              <w:t>Návrh na o</w:t>
            </w:r>
            <w:r w:rsidRPr="00BD1E4B">
              <w:rPr>
                <w:sz w:val="20"/>
              </w:rPr>
              <w:t>mezení reklam</w:t>
            </w:r>
            <w:r>
              <w:rPr>
                <w:sz w:val="20"/>
              </w:rPr>
              <w:t>y</w:t>
            </w:r>
            <w:r w:rsidRPr="00BD1E4B">
              <w:rPr>
                <w:sz w:val="20"/>
              </w:rPr>
              <w:t xml:space="preserve"> pro </w:t>
            </w:r>
            <w:r w:rsidR="001D289C">
              <w:rPr>
                <w:sz w:val="20"/>
              </w:rPr>
              <w:t xml:space="preserve">vybrané </w:t>
            </w:r>
            <w:r w:rsidRPr="00BD1E4B">
              <w:rPr>
                <w:sz w:val="20"/>
              </w:rPr>
              <w:t>potraviny pro děti</w:t>
            </w:r>
          </w:p>
        </w:tc>
        <w:tc>
          <w:tcPr>
            <w:tcW w:w="1134" w:type="dxa"/>
          </w:tcPr>
          <w:p w14:paraId="1C0100EC" w14:textId="45322BCA" w:rsidR="00794500" w:rsidRPr="00BD1E4B" w:rsidRDefault="00794500" w:rsidP="003C477F">
            <w:pPr>
              <w:spacing w:before="60" w:after="60"/>
              <w:jc w:val="both"/>
              <w:rPr>
                <w:sz w:val="20"/>
              </w:rPr>
            </w:pPr>
            <w:r>
              <w:rPr>
                <w:sz w:val="20"/>
              </w:rPr>
              <w:t>MZ</w:t>
            </w:r>
          </w:p>
        </w:tc>
        <w:tc>
          <w:tcPr>
            <w:tcW w:w="1134" w:type="dxa"/>
          </w:tcPr>
          <w:p w14:paraId="6D8D31CD" w14:textId="50A7BAB0" w:rsidR="00794500" w:rsidRPr="00BD1E4B" w:rsidRDefault="00794500" w:rsidP="00C55249">
            <w:pPr>
              <w:spacing w:before="60" w:after="60"/>
              <w:jc w:val="both"/>
              <w:rPr>
                <w:sz w:val="20"/>
              </w:rPr>
            </w:pPr>
            <w:r w:rsidRPr="00BD1E4B">
              <w:rPr>
                <w:sz w:val="20"/>
              </w:rPr>
              <w:t>M</w:t>
            </w:r>
            <w:r>
              <w:rPr>
                <w:sz w:val="20"/>
              </w:rPr>
              <w:t>ŠMT</w:t>
            </w:r>
            <w:r w:rsidR="00C55249">
              <w:rPr>
                <w:sz w:val="20"/>
              </w:rPr>
              <w:t xml:space="preserve">, </w:t>
            </w:r>
            <w:r>
              <w:rPr>
                <w:sz w:val="20"/>
              </w:rPr>
              <w:t>MZe</w:t>
            </w:r>
            <w:r w:rsidR="00C55249">
              <w:rPr>
                <w:sz w:val="20"/>
              </w:rPr>
              <w:t xml:space="preserve">, </w:t>
            </w:r>
            <w:r>
              <w:rPr>
                <w:sz w:val="20"/>
              </w:rPr>
              <w:t>MPO</w:t>
            </w:r>
            <w:r w:rsidR="00C55249">
              <w:rPr>
                <w:sz w:val="20"/>
              </w:rPr>
              <w:t xml:space="preserve">, </w:t>
            </w:r>
            <w:r>
              <w:rPr>
                <w:sz w:val="20"/>
              </w:rPr>
              <w:t>MK</w:t>
            </w:r>
            <w:r w:rsidRPr="00BD1E4B">
              <w:rPr>
                <w:sz w:val="20"/>
              </w:rPr>
              <w:t xml:space="preserve"> </w:t>
            </w:r>
          </w:p>
        </w:tc>
        <w:tc>
          <w:tcPr>
            <w:tcW w:w="1559" w:type="dxa"/>
          </w:tcPr>
          <w:p w14:paraId="5CBC7E08" w14:textId="45FBD89B" w:rsidR="00794500" w:rsidRPr="00BD1E4B" w:rsidRDefault="00794500" w:rsidP="003C477F">
            <w:pPr>
              <w:spacing w:before="60" w:after="60"/>
              <w:jc w:val="both"/>
              <w:rPr>
                <w:sz w:val="20"/>
              </w:rPr>
            </w:pPr>
            <w:r w:rsidRPr="00BD1E4B">
              <w:rPr>
                <w:sz w:val="20"/>
              </w:rPr>
              <w:t>Průběžně</w:t>
            </w:r>
          </w:p>
        </w:tc>
      </w:tr>
    </w:tbl>
    <w:p w14:paraId="74BEEFB4" w14:textId="77777777" w:rsidR="00AC4551" w:rsidRDefault="00AC4551" w:rsidP="00AC4551">
      <w:pPr>
        <w:pStyle w:val="Default"/>
        <w:jc w:val="both"/>
        <w:rPr>
          <w:b/>
          <w:sz w:val="6"/>
        </w:rPr>
      </w:pPr>
    </w:p>
    <w:p w14:paraId="5BFEB7D6" w14:textId="77777777" w:rsidR="00AC4551" w:rsidRDefault="00AC4551" w:rsidP="00AC4551">
      <w:pPr>
        <w:pStyle w:val="Default"/>
        <w:jc w:val="both"/>
        <w:rPr>
          <w:b/>
          <w:sz w:val="6"/>
        </w:rPr>
      </w:pPr>
    </w:p>
    <w:p w14:paraId="55DF78DD" w14:textId="77777777" w:rsidR="00AC4551" w:rsidRDefault="00AC4551" w:rsidP="00AC4551">
      <w:pPr>
        <w:pStyle w:val="Default"/>
        <w:jc w:val="both"/>
        <w:rPr>
          <w:b/>
          <w:sz w:val="6"/>
        </w:rPr>
      </w:pPr>
    </w:p>
    <w:p w14:paraId="338B3057" w14:textId="77777777" w:rsidR="009013A5" w:rsidRDefault="009013A5" w:rsidP="00AC4551">
      <w:pPr>
        <w:spacing w:after="120"/>
        <w:rPr>
          <w:sz w:val="26"/>
          <w:szCs w:val="26"/>
        </w:rPr>
      </w:pPr>
      <w:bookmarkStart w:id="31" w:name="_Toc85301423"/>
    </w:p>
    <w:p w14:paraId="792C943E" w14:textId="72A88D5B" w:rsidR="00AC4551" w:rsidRPr="008C7B8B" w:rsidRDefault="00AC4551" w:rsidP="009573EB">
      <w:pPr>
        <w:pStyle w:val="Nadpis3"/>
        <w:rPr>
          <w:rFonts w:ascii="Arial" w:hAnsi="Arial" w:cs="Arial"/>
        </w:rPr>
      </w:pPr>
      <w:bookmarkStart w:id="32" w:name="_Toc92261873"/>
      <w:r w:rsidRPr="008C7B8B">
        <w:rPr>
          <w:rFonts w:ascii="Arial" w:hAnsi="Arial" w:cs="Arial"/>
        </w:rPr>
        <w:t>1.6 Daňová politika</w:t>
      </w:r>
      <w:bookmarkEnd w:id="31"/>
      <w:bookmarkEnd w:id="32"/>
    </w:p>
    <w:p w14:paraId="4743D212" w14:textId="77777777" w:rsidR="009573EB" w:rsidRPr="009573EB" w:rsidRDefault="009573EB" w:rsidP="009573EB"/>
    <w:p w14:paraId="3E40062F" w14:textId="77777777" w:rsidR="00AC4551" w:rsidRPr="00BD1E4B" w:rsidRDefault="00AC4551" w:rsidP="00AC4551">
      <w:pPr>
        <w:spacing w:after="120"/>
        <w:jc w:val="both"/>
        <w:rPr>
          <w:b/>
          <w:i/>
        </w:rPr>
      </w:pPr>
      <w:r w:rsidRPr="00BD1E4B">
        <w:rPr>
          <w:b/>
          <w:i/>
        </w:rPr>
        <w:t>Identifikace problému</w:t>
      </w:r>
    </w:p>
    <w:p w14:paraId="393A1610" w14:textId="6D2D6670" w:rsidR="00AC4551" w:rsidRPr="00BD1E4B" w:rsidRDefault="00243084" w:rsidP="00AC4551">
      <w:pPr>
        <w:spacing w:after="120"/>
        <w:jc w:val="both"/>
        <w:rPr>
          <w:b/>
          <w:i/>
        </w:rPr>
      </w:pPr>
      <w:r w:rsidRPr="00BD1E4B">
        <w:t xml:space="preserve">Cena potravin hraje </w:t>
      </w:r>
      <w:r>
        <w:t xml:space="preserve">významnou </w:t>
      </w:r>
      <w:r w:rsidRPr="00BD1E4B">
        <w:t>roli při</w:t>
      </w:r>
      <w:r>
        <w:t xml:space="preserve"> jejich</w:t>
      </w:r>
      <w:r w:rsidRPr="00BD1E4B">
        <w:t xml:space="preserve"> výběru</w:t>
      </w:r>
      <w:r>
        <w:t xml:space="preserve">. Roste zájem v oblasti daní </w:t>
      </w:r>
      <w:r w:rsidRPr="00BD1E4B">
        <w:t>a dotac</w:t>
      </w:r>
      <w:r>
        <w:t>í</w:t>
      </w:r>
      <w:r w:rsidRPr="00BD1E4B">
        <w:t xml:space="preserve"> </w:t>
      </w:r>
      <w:r>
        <w:t xml:space="preserve">na </w:t>
      </w:r>
      <w:r w:rsidRPr="00BD1E4B">
        <w:t>zlepš</w:t>
      </w:r>
      <w:r>
        <w:t>ení</w:t>
      </w:r>
      <w:r w:rsidRPr="00BD1E4B">
        <w:t xml:space="preserve"> strav</w:t>
      </w:r>
      <w:r>
        <w:t>y</w:t>
      </w:r>
      <w:r w:rsidRPr="00BD1E4B">
        <w:t xml:space="preserve"> </w:t>
      </w:r>
      <w:r>
        <w:t>(</w:t>
      </w:r>
      <w:r w:rsidRPr="00BD1E4B">
        <w:t xml:space="preserve">a </w:t>
      </w:r>
      <w:r>
        <w:t xml:space="preserve">tím </w:t>
      </w:r>
      <w:r w:rsidRPr="00BD1E4B">
        <w:t>předcháze</w:t>
      </w:r>
      <w:r>
        <w:t>ní</w:t>
      </w:r>
      <w:r w:rsidRPr="00BD1E4B">
        <w:t xml:space="preserve"> </w:t>
      </w:r>
      <w:r>
        <w:t xml:space="preserve">vzniku </w:t>
      </w:r>
      <w:r w:rsidRPr="00BD1E4B">
        <w:t>neinfekční</w:t>
      </w:r>
      <w:r>
        <w:t>ch</w:t>
      </w:r>
      <w:r w:rsidRPr="00BD1E4B">
        <w:t xml:space="preserve"> nemoc</w:t>
      </w:r>
      <w:r>
        <w:t>í souvisejících s nevhodnou výživou).</w:t>
      </w:r>
      <w:r w:rsidRPr="00BD1E4B">
        <w:t xml:space="preserve"> Existují důkazy o tom, že daně a dotace ovlivňují nákupní chování. </w:t>
      </w:r>
      <w:r>
        <w:t>S</w:t>
      </w:r>
      <w:r w:rsidRPr="00BD1E4B">
        <w:t xml:space="preserve">potřebitelé reagují na změny cen </w:t>
      </w:r>
      <w:r>
        <w:t>potravin. Cílené daně a dotace mohou ovlivnit rozhodování při nakupování tak, aby byl podpořen nákup zdravějších variant potravin. Takové z</w:t>
      </w:r>
      <w:r w:rsidRPr="00BD1E4B">
        <w:t xml:space="preserve">měny mohou přispět ke zdravějšímu stravování a </w:t>
      </w:r>
      <w:r>
        <w:t xml:space="preserve">prevenci nárůstu </w:t>
      </w:r>
      <w:r w:rsidRPr="00BD1E4B">
        <w:t>hmotnosti</w:t>
      </w:r>
      <w:r>
        <w:t xml:space="preserve">, tedy v konečném </w:t>
      </w:r>
      <w:r w:rsidRPr="00BD1E4B">
        <w:t xml:space="preserve">důsledku </w:t>
      </w:r>
      <w:r w:rsidR="00552207">
        <w:br/>
      </w:r>
      <w:r>
        <w:t xml:space="preserve">k celkové </w:t>
      </w:r>
      <w:r w:rsidRPr="00BD1E4B">
        <w:t>prevenci neinfekčních onemocnění</w:t>
      </w:r>
      <w:r w:rsidR="00DE0B57">
        <w:t>,</w:t>
      </w:r>
      <w:r w:rsidRPr="00BD1E4B">
        <w:t xml:space="preserve"> </w:t>
      </w:r>
      <w:r>
        <w:t xml:space="preserve">vč. </w:t>
      </w:r>
      <w:r w:rsidRPr="00BD1E4B">
        <w:t>úspor nákladů na zdravotní péči</w:t>
      </w:r>
      <w:r>
        <w:t>.</w:t>
      </w:r>
      <w:r w:rsidR="00AC4551" w:rsidRPr="00BD1E4B">
        <w:rPr>
          <w:b/>
          <w:i/>
        </w:rPr>
        <w:t xml:space="preserve"> </w:t>
      </w:r>
    </w:p>
    <w:p w14:paraId="046D2740" w14:textId="77777777" w:rsidR="00AC4551" w:rsidRPr="00BD1E4B" w:rsidRDefault="00AC4551" w:rsidP="00AC4551">
      <w:pPr>
        <w:spacing w:after="120"/>
        <w:jc w:val="both"/>
        <w:rPr>
          <w:b/>
          <w:i/>
        </w:rPr>
      </w:pPr>
      <w:r w:rsidRPr="00BD1E4B">
        <w:rPr>
          <w:b/>
          <w:i/>
        </w:rPr>
        <w:t>Popis současného stavu</w:t>
      </w:r>
    </w:p>
    <w:p w14:paraId="6A878802" w14:textId="0EE28FE3" w:rsidR="00AC4551" w:rsidRPr="00BD1E4B" w:rsidRDefault="00243084" w:rsidP="00AC4551">
      <w:pPr>
        <w:spacing w:after="120"/>
        <w:jc w:val="both"/>
        <w:rPr>
          <w:b/>
          <w:i/>
        </w:rPr>
      </w:pPr>
      <w:r>
        <w:t>N</w:t>
      </w:r>
      <w:r w:rsidR="00AC4551" w:rsidRPr="00BD1E4B">
        <w:t xml:space="preserve">ávrhem je zdanění nápojů slazených </w:t>
      </w:r>
      <w:r w:rsidR="009565AF">
        <w:t xml:space="preserve">jednoduchými </w:t>
      </w:r>
      <w:r w:rsidR="00AC4551" w:rsidRPr="00BD1E4B">
        <w:t>cukr</w:t>
      </w:r>
      <w:r w:rsidR="009565AF">
        <w:t>y</w:t>
      </w:r>
      <w:r w:rsidR="00AC4551" w:rsidRPr="00BD1E4B">
        <w:t>, protože tyto výrobky</w:t>
      </w:r>
      <w:r>
        <w:t xml:space="preserve"> jsou energeticky bohaté</w:t>
      </w:r>
      <w:r w:rsidR="00AC4551" w:rsidRPr="00BD1E4B">
        <w:t xml:space="preserve"> a nutričně chudé a existují </w:t>
      </w:r>
      <w:r>
        <w:t>místo nich</w:t>
      </w:r>
      <w:r w:rsidR="00AC4551" w:rsidRPr="00BD1E4B">
        <w:t xml:space="preserve"> zdravější </w:t>
      </w:r>
      <w:r>
        <w:t>varianty</w:t>
      </w:r>
      <w:r w:rsidR="00AC4551" w:rsidRPr="00BD1E4B">
        <w:t>.</w:t>
      </w:r>
      <w:r w:rsidR="00AC4551" w:rsidRPr="00BD1E4B">
        <w:rPr>
          <w:vertAlign w:val="superscript"/>
        </w:rPr>
        <w:t xml:space="preserve"> </w:t>
      </w:r>
      <w:r w:rsidR="00AC4551" w:rsidRPr="00BD1E4B">
        <w:t xml:space="preserve">Zatímco důkazy </w:t>
      </w:r>
      <w:r>
        <w:t>vliv</w:t>
      </w:r>
      <w:r w:rsidR="00AC4551" w:rsidRPr="00BD1E4B">
        <w:t xml:space="preserve">u dotací </w:t>
      </w:r>
      <w:r>
        <w:t>u</w:t>
      </w:r>
      <w:r w:rsidR="00AC4551" w:rsidRPr="00BD1E4B">
        <w:t xml:space="preserve"> ovoce a </w:t>
      </w:r>
      <w:r>
        <w:t xml:space="preserve">především </w:t>
      </w:r>
      <w:r w:rsidR="00AC4551" w:rsidRPr="00BD1E4B">
        <w:t>zelenin</w:t>
      </w:r>
      <w:r>
        <w:t>y</w:t>
      </w:r>
      <w:r w:rsidR="00AC4551" w:rsidRPr="00BD1E4B">
        <w:t xml:space="preserve"> na kalorický příjem a </w:t>
      </w:r>
      <w:r>
        <w:t>tělesnou</w:t>
      </w:r>
      <w:r w:rsidR="00AC4551" w:rsidRPr="00BD1E4B">
        <w:t xml:space="preserve"> hmotnost jsou smíšené, kvalita stravy se celkově zlepšuje, což vede ke zlepšení zdravotních výsledků.</w:t>
      </w:r>
      <w:r w:rsidR="00AC4551" w:rsidRPr="00BD1E4B">
        <w:rPr>
          <w:b/>
          <w:i/>
        </w:rPr>
        <w:t xml:space="preserve"> </w:t>
      </w:r>
    </w:p>
    <w:p w14:paraId="6C7992AF" w14:textId="77777777" w:rsidR="00AC4551" w:rsidRPr="00BD1E4B" w:rsidRDefault="00AC4551" w:rsidP="00AC4551">
      <w:pPr>
        <w:spacing w:after="120"/>
        <w:jc w:val="both"/>
        <w:rPr>
          <w:b/>
          <w:i/>
        </w:rPr>
      </w:pPr>
      <w:r w:rsidRPr="00BD1E4B">
        <w:rPr>
          <w:b/>
          <w:i/>
        </w:rPr>
        <w:t>Čeho chceme dosáhnout</w:t>
      </w:r>
    </w:p>
    <w:p w14:paraId="0EFD3B3D" w14:textId="792424F7" w:rsidR="00AC4551" w:rsidRPr="00BD1E4B" w:rsidRDefault="00AC4551" w:rsidP="00AC4551">
      <w:pPr>
        <w:spacing w:after="120"/>
        <w:jc w:val="both"/>
      </w:pPr>
      <w:r w:rsidRPr="00BD1E4B">
        <w:t xml:space="preserve">Zdanění nápojů slazených </w:t>
      </w:r>
      <w:r w:rsidR="009565AF">
        <w:t xml:space="preserve">jednoduchými </w:t>
      </w:r>
      <w:r w:rsidRPr="00BD1E4B">
        <w:t>cukr</w:t>
      </w:r>
      <w:r w:rsidR="009565AF">
        <w:t>y</w:t>
      </w:r>
      <w:r w:rsidRPr="00BD1E4B">
        <w:t>. Analýza 11 systematických přehledů účinnosti daňových politických intervencí pro zlepšení stravování ukazuje, že nejsilnější a nej</w:t>
      </w:r>
      <w:r w:rsidR="00A11AB7">
        <w:t xml:space="preserve">více </w:t>
      </w:r>
      <w:r w:rsidRPr="00BD1E4B">
        <w:t xml:space="preserve">konzistentní důkazy existují pro daně v rozsahu 20-50 % snižující spotřebu </w:t>
      </w:r>
      <w:r w:rsidR="009565AF">
        <w:t xml:space="preserve">jednoduchými </w:t>
      </w:r>
      <w:r w:rsidRPr="00BD1E4B">
        <w:t>cukr</w:t>
      </w:r>
      <w:r w:rsidR="009565AF">
        <w:t>y</w:t>
      </w:r>
      <w:r w:rsidRPr="00BD1E4B">
        <w:t xml:space="preserve"> slazených nápojů a pro dotace v rozsahu 10-30 % zvyšující spotřebu ovoce a zeleniny</w:t>
      </w:r>
      <w:r w:rsidR="00DE0B57">
        <w:t>.</w:t>
      </w:r>
    </w:p>
    <w:p w14:paraId="23D649C9" w14:textId="77777777" w:rsidR="00AC4551" w:rsidRPr="00BD1E4B" w:rsidRDefault="00AC4551" w:rsidP="00AC4551">
      <w:pPr>
        <w:spacing w:after="120"/>
        <w:jc w:val="both"/>
        <w:rPr>
          <w:b/>
          <w:i/>
        </w:rPr>
      </w:pPr>
      <w:r w:rsidRPr="00BD1E4B">
        <w:rPr>
          <w:b/>
          <w:i/>
        </w:rPr>
        <w:t>Předpoklady pro dosažení</w:t>
      </w:r>
    </w:p>
    <w:p w14:paraId="6ED96774" w14:textId="71A1EF76" w:rsidR="00AC4551" w:rsidRPr="00BD1E4B" w:rsidRDefault="00AC4551" w:rsidP="00AC4551">
      <w:pPr>
        <w:spacing w:after="120"/>
        <w:jc w:val="both"/>
      </w:pPr>
      <w:r w:rsidRPr="00BD1E4B">
        <w:t>Politická vůle upravit DPH</w:t>
      </w:r>
      <w:r w:rsidR="00A11AB7">
        <w:t>, případně jiné nástroje podpory</w:t>
      </w:r>
      <w:r w:rsidRPr="00BD1E4B">
        <w:t>.</w:t>
      </w:r>
    </w:p>
    <w:p w14:paraId="2562B944" w14:textId="77777777" w:rsidR="00AC4551" w:rsidRPr="00BD1E4B" w:rsidRDefault="00AC4551" w:rsidP="00AC4551">
      <w:pPr>
        <w:spacing w:after="120"/>
        <w:jc w:val="both"/>
        <w:rPr>
          <w:b/>
          <w:i/>
        </w:rPr>
      </w:pPr>
      <w:r w:rsidRPr="00BD1E4B">
        <w:rPr>
          <w:b/>
          <w:i/>
        </w:rPr>
        <w:t>Rizika plnění</w:t>
      </w:r>
    </w:p>
    <w:p w14:paraId="576A1D60" w14:textId="77777777" w:rsidR="00AC4551" w:rsidRPr="00BD1E4B" w:rsidRDefault="00AC4551" w:rsidP="00AC4551">
      <w:pPr>
        <w:spacing w:after="120"/>
        <w:jc w:val="both"/>
      </w:pPr>
      <w:r w:rsidRPr="00BD1E4B">
        <w:t>Ekonomická situace státu, vůle ke změně.</w:t>
      </w:r>
    </w:p>
    <w:p w14:paraId="3CF5DB79" w14:textId="77777777" w:rsidR="00185A22" w:rsidRPr="00701F2F" w:rsidRDefault="00185A22" w:rsidP="00185A22">
      <w:pPr>
        <w:spacing w:after="120"/>
        <w:rPr>
          <w:rFonts w:cs="Arial"/>
          <w:b/>
          <w:i/>
          <w:szCs w:val="23"/>
        </w:rPr>
      </w:pPr>
      <w:r w:rsidRPr="00701F2F">
        <w:rPr>
          <w:rFonts w:cs="Arial"/>
          <w:b/>
          <w:i/>
          <w:szCs w:val="23"/>
        </w:rPr>
        <w:t>Identifikátory plnění</w:t>
      </w:r>
    </w:p>
    <w:p w14:paraId="5FE326E7" w14:textId="51AB68E6" w:rsidR="00D45204" w:rsidRPr="00D45204" w:rsidRDefault="00D45204" w:rsidP="00AC4551">
      <w:pPr>
        <w:spacing w:after="120"/>
        <w:jc w:val="both"/>
      </w:pPr>
      <w:r w:rsidRPr="00D45204">
        <w:t>Hodnocení změn daňových politických intervencí snižující</w:t>
      </w:r>
      <w:r>
        <w:t>ch</w:t>
      </w:r>
      <w:r w:rsidRPr="00D45204">
        <w:t xml:space="preserve"> spotřebu cukrem slazených nápojů a zvýšení spotřeby ovoce a zeleniny.</w:t>
      </w:r>
    </w:p>
    <w:p w14:paraId="1CF5C425" w14:textId="5EAAF76E" w:rsidR="00AC4551" w:rsidRPr="00BD1E4B" w:rsidRDefault="00AC4551" w:rsidP="00AC4551">
      <w:pPr>
        <w:spacing w:after="120"/>
        <w:jc w:val="both"/>
        <w:rPr>
          <w:b/>
          <w:i/>
        </w:rPr>
      </w:pPr>
      <w:r w:rsidRPr="00BD1E4B">
        <w:rPr>
          <w:b/>
          <w:i/>
        </w:rPr>
        <w:t>Časový horizont</w:t>
      </w:r>
    </w:p>
    <w:p w14:paraId="108734DB" w14:textId="077EB038" w:rsidR="00AC4551" w:rsidRDefault="00AC4551" w:rsidP="00F220A3">
      <w:pPr>
        <w:spacing w:after="120"/>
        <w:jc w:val="both"/>
      </w:pPr>
      <w:r w:rsidRPr="00BD1E4B">
        <w:t>Kontinuální aktivi</w:t>
      </w:r>
      <w:r w:rsidR="00F220A3">
        <w:t>ta na celé období do roku 2030.</w:t>
      </w:r>
    </w:p>
    <w:p w14:paraId="2E037BEB" w14:textId="77777777" w:rsidR="00AC4551" w:rsidRPr="00BD1E4B" w:rsidRDefault="00AC4551" w:rsidP="00AC4551">
      <w:pPr>
        <w:spacing w:after="120"/>
        <w:jc w:val="both"/>
        <w:rPr>
          <w:b/>
          <w:i/>
        </w:rPr>
      </w:pPr>
      <w:r w:rsidRPr="00BD1E4B">
        <w:rPr>
          <w:b/>
          <w:i/>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794500" w:rsidRPr="00BD1E4B" w14:paraId="5562A023" w14:textId="77777777" w:rsidTr="00794500">
        <w:tc>
          <w:tcPr>
            <w:tcW w:w="846" w:type="dxa"/>
          </w:tcPr>
          <w:p w14:paraId="56B5AF5A" w14:textId="77777777" w:rsidR="00794500" w:rsidRPr="00BD1E4B" w:rsidRDefault="00794500" w:rsidP="003C477F">
            <w:pPr>
              <w:spacing w:before="60" w:after="60"/>
              <w:ind w:left="-112" w:right="-112"/>
              <w:jc w:val="center"/>
              <w:rPr>
                <w:sz w:val="20"/>
              </w:rPr>
            </w:pPr>
            <w:r w:rsidRPr="00BD1E4B">
              <w:rPr>
                <w:sz w:val="20"/>
              </w:rPr>
              <w:t>Kód cíle</w:t>
            </w:r>
          </w:p>
        </w:tc>
        <w:tc>
          <w:tcPr>
            <w:tcW w:w="4394" w:type="dxa"/>
          </w:tcPr>
          <w:p w14:paraId="1314E664" w14:textId="77777777" w:rsidR="00794500" w:rsidRPr="00BD1E4B" w:rsidRDefault="00794500" w:rsidP="003C477F">
            <w:pPr>
              <w:spacing w:before="60" w:after="60"/>
              <w:ind w:left="-112" w:right="-112"/>
              <w:jc w:val="center"/>
              <w:rPr>
                <w:sz w:val="20"/>
              </w:rPr>
            </w:pPr>
            <w:r w:rsidRPr="00BD1E4B">
              <w:rPr>
                <w:sz w:val="20"/>
              </w:rPr>
              <w:t>Opatření</w:t>
            </w:r>
          </w:p>
        </w:tc>
        <w:tc>
          <w:tcPr>
            <w:tcW w:w="1134" w:type="dxa"/>
          </w:tcPr>
          <w:p w14:paraId="23D743E0" w14:textId="77777777" w:rsidR="00794500" w:rsidRPr="00BD1E4B" w:rsidRDefault="00794500" w:rsidP="003C477F">
            <w:pPr>
              <w:spacing w:before="60" w:after="60"/>
              <w:ind w:left="-112" w:right="-112"/>
              <w:jc w:val="center"/>
              <w:rPr>
                <w:sz w:val="20"/>
              </w:rPr>
            </w:pPr>
            <w:r w:rsidRPr="00BD1E4B">
              <w:rPr>
                <w:sz w:val="20"/>
              </w:rPr>
              <w:t>Gestor</w:t>
            </w:r>
          </w:p>
        </w:tc>
        <w:tc>
          <w:tcPr>
            <w:tcW w:w="1134" w:type="dxa"/>
          </w:tcPr>
          <w:p w14:paraId="1453AF09" w14:textId="77777777" w:rsidR="00794500" w:rsidRPr="00BD1E4B" w:rsidRDefault="00794500" w:rsidP="003C477F">
            <w:pPr>
              <w:spacing w:before="60" w:after="60"/>
              <w:ind w:left="-112" w:right="-112"/>
              <w:jc w:val="center"/>
              <w:rPr>
                <w:sz w:val="20"/>
              </w:rPr>
            </w:pPr>
            <w:r w:rsidRPr="00BD1E4B">
              <w:rPr>
                <w:sz w:val="20"/>
              </w:rPr>
              <w:t>Spolugestor</w:t>
            </w:r>
          </w:p>
        </w:tc>
        <w:tc>
          <w:tcPr>
            <w:tcW w:w="1559" w:type="dxa"/>
          </w:tcPr>
          <w:p w14:paraId="696EAAC2" w14:textId="77777777" w:rsidR="00794500" w:rsidRPr="00BD1E4B" w:rsidRDefault="00794500" w:rsidP="003C477F">
            <w:pPr>
              <w:spacing w:before="60" w:after="60"/>
              <w:ind w:left="-112" w:right="-112"/>
              <w:jc w:val="center"/>
              <w:rPr>
                <w:sz w:val="20"/>
              </w:rPr>
            </w:pPr>
            <w:r w:rsidRPr="00BD1E4B">
              <w:rPr>
                <w:sz w:val="20"/>
              </w:rPr>
              <w:t>Termín realizace</w:t>
            </w:r>
          </w:p>
        </w:tc>
      </w:tr>
      <w:tr w:rsidR="00794500" w:rsidRPr="00BD1E4B" w14:paraId="566DE160" w14:textId="77777777" w:rsidTr="00794500">
        <w:tc>
          <w:tcPr>
            <w:tcW w:w="846" w:type="dxa"/>
          </w:tcPr>
          <w:p w14:paraId="43A63DE0" w14:textId="4E505E50" w:rsidR="00794500" w:rsidRPr="00BD1E4B" w:rsidRDefault="00794500" w:rsidP="003C477F">
            <w:pPr>
              <w:spacing w:before="60" w:after="60"/>
              <w:jc w:val="both"/>
              <w:rPr>
                <w:sz w:val="20"/>
              </w:rPr>
            </w:pPr>
            <w:r w:rsidRPr="00BD1E4B">
              <w:rPr>
                <w:sz w:val="20"/>
              </w:rPr>
              <w:t>1.6_1</w:t>
            </w:r>
          </w:p>
        </w:tc>
        <w:tc>
          <w:tcPr>
            <w:tcW w:w="4394" w:type="dxa"/>
          </w:tcPr>
          <w:p w14:paraId="5BA08813" w14:textId="19A7E240" w:rsidR="00794500" w:rsidRPr="00BD1E4B" w:rsidRDefault="00794500" w:rsidP="003C477F">
            <w:pPr>
              <w:spacing w:before="60" w:after="60"/>
              <w:jc w:val="both"/>
              <w:rPr>
                <w:sz w:val="20"/>
              </w:rPr>
            </w:pPr>
            <w:r>
              <w:rPr>
                <w:sz w:val="20"/>
              </w:rPr>
              <w:t>Návrh na úpravu daní</w:t>
            </w:r>
            <w:r w:rsidRPr="00BD1E4B">
              <w:rPr>
                <w:sz w:val="20"/>
              </w:rPr>
              <w:t xml:space="preserve"> u</w:t>
            </w:r>
            <w:r>
              <w:rPr>
                <w:sz w:val="20"/>
              </w:rPr>
              <w:t xml:space="preserve"> vybraných po</w:t>
            </w:r>
            <w:r w:rsidRPr="00BD1E4B">
              <w:rPr>
                <w:sz w:val="20"/>
              </w:rPr>
              <w:t>travin</w:t>
            </w:r>
          </w:p>
        </w:tc>
        <w:tc>
          <w:tcPr>
            <w:tcW w:w="1134" w:type="dxa"/>
          </w:tcPr>
          <w:p w14:paraId="33CF84C5" w14:textId="3837F4B4" w:rsidR="00794500" w:rsidRPr="00BD1E4B" w:rsidRDefault="00794500" w:rsidP="003C477F">
            <w:pPr>
              <w:spacing w:before="60" w:after="60"/>
              <w:jc w:val="both"/>
              <w:rPr>
                <w:sz w:val="20"/>
              </w:rPr>
            </w:pPr>
            <w:r>
              <w:rPr>
                <w:sz w:val="20"/>
              </w:rPr>
              <w:t>MZ</w:t>
            </w:r>
          </w:p>
        </w:tc>
        <w:tc>
          <w:tcPr>
            <w:tcW w:w="1134" w:type="dxa"/>
          </w:tcPr>
          <w:p w14:paraId="3B2557D4" w14:textId="581743E3" w:rsidR="00794500" w:rsidRPr="00BD1E4B" w:rsidRDefault="00794500" w:rsidP="003C477F">
            <w:pPr>
              <w:spacing w:before="60" w:after="60"/>
              <w:jc w:val="both"/>
              <w:rPr>
                <w:sz w:val="20"/>
              </w:rPr>
            </w:pPr>
            <w:r>
              <w:rPr>
                <w:sz w:val="20"/>
              </w:rPr>
              <w:t>MF</w:t>
            </w:r>
            <w:r w:rsidRPr="00BD1E4B">
              <w:rPr>
                <w:sz w:val="20"/>
              </w:rPr>
              <w:t xml:space="preserve"> </w:t>
            </w:r>
          </w:p>
        </w:tc>
        <w:tc>
          <w:tcPr>
            <w:tcW w:w="1559" w:type="dxa"/>
          </w:tcPr>
          <w:p w14:paraId="22A726D3" w14:textId="77777777" w:rsidR="00794500" w:rsidRPr="00BD1E4B" w:rsidRDefault="00794500" w:rsidP="003C477F">
            <w:pPr>
              <w:spacing w:before="60" w:after="60"/>
              <w:jc w:val="both"/>
              <w:rPr>
                <w:sz w:val="20"/>
              </w:rPr>
            </w:pPr>
            <w:r w:rsidRPr="00BD1E4B">
              <w:rPr>
                <w:sz w:val="20"/>
              </w:rPr>
              <w:t>průběžně</w:t>
            </w:r>
          </w:p>
        </w:tc>
      </w:tr>
    </w:tbl>
    <w:p w14:paraId="7E405159" w14:textId="5A533C4D" w:rsidR="00AC4551" w:rsidRDefault="00AC4551" w:rsidP="00AC4551">
      <w:pPr>
        <w:pStyle w:val="Nadpis2"/>
      </w:pPr>
      <w:bookmarkStart w:id="33" w:name="_Toc85301424"/>
    </w:p>
    <w:p w14:paraId="6E3E296E" w14:textId="77777777" w:rsidR="003C477F" w:rsidRDefault="003C477F">
      <w:pPr>
        <w:spacing w:after="160" w:line="259" w:lineRule="auto"/>
        <w:rPr>
          <w:rFonts w:eastAsiaTheme="majorEastAsia" w:cs="Arial"/>
          <w:color w:val="2E74B5" w:themeColor="accent1" w:themeShade="BF"/>
          <w:sz w:val="26"/>
          <w:szCs w:val="26"/>
        </w:rPr>
      </w:pPr>
      <w:r>
        <w:rPr>
          <w:rFonts w:cs="Arial"/>
        </w:rPr>
        <w:br w:type="page"/>
      </w:r>
    </w:p>
    <w:p w14:paraId="047DBA2C" w14:textId="7D382707" w:rsidR="00AC4551" w:rsidRPr="00AE7182" w:rsidRDefault="00AC4551" w:rsidP="00AC4551">
      <w:pPr>
        <w:pStyle w:val="Nadpis2"/>
        <w:rPr>
          <w:rFonts w:ascii="Arial" w:hAnsi="Arial" w:cs="Arial"/>
        </w:rPr>
      </w:pPr>
      <w:bookmarkStart w:id="34" w:name="_Toc92261874"/>
      <w:r w:rsidRPr="00AE7182">
        <w:rPr>
          <w:rFonts w:ascii="Arial" w:hAnsi="Arial" w:cs="Arial"/>
        </w:rPr>
        <w:t>2. Podpora zdravé výživy v průběhu celého života</w:t>
      </w:r>
      <w:bookmarkEnd w:id="33"/>
      <w:bookmarkEnd w:id="34"/>
    </w:p>
    <w:p w14:paraId="665BE0C1" w14:textId="77777777" w:rsidR="00AC4551" w:rsidRDefault="00AC4551" w:rsidP="00AC4551">
      <w:pPr>
        <w:spacing w:after="120"/>
        <w:rPr>
          <w:b/>
          <w:color w:val="FF0000"/>
        </w:rPr>
      </w:pPr>
    </w:p>
    <w:p w14:paraId="6DCA43D9" w14:textId="4D4FE232" w:rsidR="00AC4551" w:rsidRPr="00BD1E4B" w:rsidRDefault="00A11AB7" w:rsidP="00AC4551">
      <w:pPr>
        <w:spacing w:after="120"/>
        <w:jc w:val="both"/>
      </w:pPr>
      <w:r>
        <w:t xml:space="preserve">Zdraví a nemoc jsou přítomny ve všech fázích života. </w:t>
      </w:r>
      <w:r w:rsidR="00AC4551" w:rsidRPr="00BD1E4B">
        <w:t>Přístup za</w:t>
      </w:r>
      <w:r>
        <w:t>hrnující celý</w:t>
      </w:r>
      <w:r w:rsidR="00AC4551" w:rsidRPr="00BD1E4B">
        <w:t xml:space="preserve"> životní cyklu</w:t>
      </w:r>
      <w:r>
        <w:t>s je orientován mimo jiné na</w:t>
      </w:r>
      <w:r w:rsidR="00AC4551" w:rsidRPr="00BD1E4B">
        <w:t xml:space="preserve"> podporu vytváření zdravého prostředí. Začíná výživou matek před </w:t>
      </w:r>
      <w:r w:rsidR="003C477F">
        <w:br/>
      </w:r>
      <w:r w:rsidR="00AC4551" w:rsidRPr="00BD1E4B">
        <w:t xml:space="preserve">a během těhotenství. Pokračuje podporou výlučného kojení v prvních měsících života. </w:t>
      </w:r>
      <w:r>
        <w:t>Další fáze se zaměřují na vhodný postup při přechodu k běžné stravě u malých dětí</w:t>
      </w:r>
      <w:r w:rsidR="00AC4551" w:rsidRPr="00BD1E4B">
        <w:t xml:space="preserve">, </w:t>
      </w:r>
      <w:r>
        <w:t xml:space="preserve">na </w:t>
      </w:r>
      <w:r w:rsidR="00AC4551" w:rsidRPr="00BD1E4B">
        <w:t xml:space="preserve">zdravé </w:t>
      </w:r>
      <w:r>
        <w:t>stravování</w:t>
      </w:r>
      <w:r w:rsidR="00AC4551" w:rsidRPr="00BD1E4B">
        <w:t xml:space="preserve"> ve školním prostředí</w:t>
      </w:r>
      <w:r>
        <w:t xml:space="preserve"> a později</w:t>
      </w:r>
      <w:r w:rsidR="00AC4551" w:rsidRPr="00BD1E4B">
        <w:t xml:space="preserve"> na pracovišti a </w:t>
      </w:r>
      <w:r>
        <w:t xml:space="preserve">také na </w:t>
      </w:r>
      <w:r w:rsidR="00AC4551" w:rsidRPr="00BD1E4B">
        <w:t>specifick</w:t>
      </w:r>
      <w:r>
        <w:t>é</w:t>
      </w:r>
      <w:r w:rsidR="00AC4551" w:rsidRPr="00BD1E4B">
        <w:t xml:space="preserve"> </w:t>
      </w:r>
      <w:r>
        <w:t>nutriční</w:t>
      </w:r>
      <w:r w:rsidR="00AC4551" w:rsidRPr="00BD1E4B">
        <w:t xml:space="preserve"> potřeb</w:t>
      </w:r>
      <w:r>
        <w:t>y</w:t>
      </w:r>
      <w:r w:rsidR="00AC4551" w:rsidRPr="00BD1E4B">
        <w:t xml:space="preserve"> starší populace.</w:t>
      </w:r>
    </w:p>
    <w:p w14:paraId="0399BFB7" w14:textId="77777777" w:rsidR="00AC4551" w:rsidRPr="00BD1E4B" w:rsidRDefault="00AC4551" w:rsidP="00AC4551">
      <w:pPr>
        <w:spacing w:after="120"/>
      </w:pPr>
    </w:p>
    <w:p w14:paraId="3C5C87E7" w14:textId="1BAF99EE" w:rsidR="00AC4551" w:rsidRPr="008C7B8B" w:rsidRDefault="00AC4551" w:rsidP="00AC4551">
      <w:pPr>
        <w:pStyle w:val="Nadpis3"/>
        <w:rPr>
          <w:rFonts w:ascii="Arial" w:hAnsi="Arial" w:cs="Arial"/>
        </w:rPr>
      </w:pPr>
      <w:bookmarkStart w:id="35" w:name="_Toc85301425"/>
      <w:bookmarkStart w:id="36" w:name="_Toc92261875"/>
      <w:r w:rsidRPr="008C7B8B">
        <w:rPr>
          <w:rFonts w:ascii="Arial" w:hAnsi="Arial" w:cs="Arial"/>
        </w:rPr>
        <w:t>2.1 Výživa</w:t>
      </w:r>
      <w:r w:rsidR="00A11AB7" w:rsidRPr="008C7B8B">
        <w:rPr>
          <w:rFonts w:ascii="Arial" w:hAnsi="Arial" w:cs="Arial"/>
        </w:rPr>
        <w:t xml:space="preserve"> nastávajících a kojících</w:t>
      </w:r>
      <w:r w:rsidRPr="008C7B8B">
        <w:rPr>
          <w:rFonts w:ascii="Arial" w:hAnsi="Arial" w:cs="Arial"/>
        </w:rPr>
        <w:t xml:space="preserve"> matek</w:t>
      </w:r>
      <w:bookmarkEnd w:id="35"/>
      <w:bookmarkEnd w:id="36"/>
    </w:p>
    <w:p w14:paraId="44D67A24" w14:textId="77777777" w:rsidR="00AC4551" w:rsidRDefault="00AC4551" w:rsidP="00AC4551">
      <w:pPr>
        <w:spacing w:after="120"/>
        <w:jc w:val="both"/>
        <w:rPr>
          <w:color w:val="FF0000"/>
        </w:rPr>
      </w:pPr>
    </w:p>
    <w:p w14:paraId="73188D05" w14:textId="77777777" w:rsidR="00AC4551" w:rsidRPr="00BD1E4B" w:rsidRDefault="00AC4551" w:rsidP="00AC4551">
      <w:pPr>
        <w:spacing w:after="120"/>
        <w:jc w:val="both"/>
        <w:rPr>
          <w:b/>
          <w:i/>
        </w:rPr>
      </w:pPr>
      <w:r w:rsidRPr="00BD1E4B">
        <w:rPr>
          <w:b/>
          <w:i/>
        </w:rPr>
        <w:t>Identifikace problému</w:t>
      </w:r>
    </w:p>
    <w:p w14:paraId="0FE6DFC5" w14:textId="7563AAF8" w:rsidR="00AC4551" w:rsidRPr="00BD1E4B" w:rsidRDefault="00AC4551" w:rsidP="00AC4551">
      <w:pPr>
        <w:spacing w:after="120"/>
        <w:jc w:val="both"/>
      </w:pPr>
      <w:r w:rsidRPr="00BD1E4B">
        <w:t xml:space="preserve">Stále </w:t>
      </w:r>
      <w:r w:rsidR="00A11AB7">
        <w:t>větší</w:t>
      </w:r>
      <w:r w:rsidRPr="00BD1E4B">
        <w:t xml:space="preserve"> význam</w:t>
      </w:r>
      <w:r w:rsidR="00A11AB7">
        <w:t xml:space="preserve"> se přikládá</w:t>
      </w:r>
      <w:r w:rsidRPr="00BD1E4B">
        <w:t xml:space="preserve"> výživ</w:t>
      </w:r>
      <w:r w:rsidR="00A11AB7">
        <w:t>ě</w:t>
      </w:r>
      <w:r w:rsidRPr="00BD1E4B">
        <w:t xml:space="preserve"> </w:t>
      </w:r>
      <w:r w:rsidR="00A11AB7">
        <w:t xml:space="preserve">nastávajících a kojících </w:t>
      </w:r>
      <w:r w:rsidRPr="00BD1E4B">
        <w:t>matek</w:t>
      </w:r>
      <w:r w:rsidR="00A11AB7">
        <w:t xml:space="preserve">, vzhledem k možnému </w:t>
      </w:r>
      <w:r w:rsidRPr="00BD1E4B">
        <w:t>rizik</w:t>
      </w:r>
      <w:r w:rsidR="00A11AB7">
        <w:t>u</w:t>
      </w:r>
      <w:r w:rsidRPr="00BD1E4B">
        <w:t xml:space="preserve"> neinfekčních onemocnění a obezity u jejich dětí. </w:t>
      </w:r>
      <w:r w:rsidR="00A11AB7">
        <w:t>Tyto b</w:t>
      </w:r>
      <w:r w:rsidRPr="00BD1E4B">
        <w:t>iologické mechanismy</w:t>
      </w:r>
      <w:r w:rsidR="00A11AB7">
        <w:t xml:space="preserve"> </w:t>
      </w:r>
      <w:r w:rsidRPr="00BD1E4B">
        <w:t xml:space="preserve">nejsou dosud zcela objasněny. </w:t>
      </w:r>
      <w:r w:rsidR="00A11AB7">
        <w:t>U</w:t>
      </w:r>
      <w:r w:rsidRPr="00BD1E4B">
        <w:t>kazuj</w:t>
      </w:r>
      <w:r w:rsidR="00A11AB7">
        <w:t>e se však,</w:t>
      </w:r>
      <w:r w:rsidRPr="00BD1E4B">
        <w:t xml:space="preserve"> </w:t>
      </w:r>
      <w:r w:rsidR="00A11AB7">
        <w:t>jak významné je v tomto ohledu</w:t>
      </w:r>
      <w:r w:rsidRPr="00BD1E4B">
        <w:t xml:space="preserve"> p</w:t>
      </w:r>
      <w:r w:rsidR="00A11AB7">
        <w:t>r</w:t>
      </w:r>
      <w:r w:rsidRPr="00BD1E4B">
        <w:t>e</w:t>
      </w:r>
      <w:r w:rsidR="00A11AB7">
        <w:t>natál</w:t>
      </w:r>
      <w:r w:rsidRPr="00BD1E4B">
        <w:t xml:space="preserve">ní </w:t>
      </w:r>
      <w:r w:rsidR="003C477F">
        <w:br/>
      </w:r>
      <w:r w:rsidRPr="00BD1E4B">
        <w:t xml:space="preserve">a novorozenecké období života. Z </w:t>
      </w:r>
      <w:r w:rsidR="00A11AB7">
        <w:t>údajů</w:t>
      </w:r>
      <w:r w:rsidRPr="00BD1E4B">
        <w:t xml:space="preserve"> WHO vyplývá, že je třeba věnovat pozornost všem formám podvýživy </w:t>
      </w:r>
      <w:r w:rsidR="00A11AB7">
        <w:t>v průběhu</w:t>
      </w:r>
      <w:r w:rsidR="00A11AB7" w:rsidRPr="00BD1E4B">
        <w:t xml:space="preserve"> </w:t>
      </w:r>
      <w:r w:rsidRPr="00BD1E4B">
        <w:t xml:space="preserve">těhotenství. </w:t>
      </w:r>
      <w:r w:rsidR="00A11AB7">
        <w:t>Provedené s</w:t>
      </w:r>
      <w:r w:rsidRPr="00BD1E4B">
        <w:t xml:space="preserve">tudie poukazují na zvýšené riziko obezity, diabetu a kardiovaskulárních onemocnění </w:t>
      </w:r>
      <w:r w:rsidR="00A11AB7">
        <w:t xml:space="preserve">u žen s obezitou. Podobně </w:t>
      </w:r>
      <w:r w:rsidRPr="00BD1E4B">
        <w:t xml:space="preserve">obezita </w:t>
      </w:r>
      <w:r w:rsidR="003C477F">
        <w:br/>
      </w:r>
      <w:r w:rsidRPr="00BD1E4B">
        <w:t xml:space="preserve">a komorbidní onemocnění v těhotenství </w:t>
      </w:r>
      <w:r w:rsidR="00A11AB7">
        <w:t xml:space="preserve">představují </w:t>
      </w:r>
      <w:r w:rsidRPr="00BD1E4B">
        <w:t>zv</w:t>
      </w:r>
      <w:r w:rsidR="00A11AB7">
        <w:t>ýšené</w:t>
      </w:r>
      <w:r w:rsidRPr="00BD1E4B">
        <w:t xml:space="preserve"> riziko </w:t>
      </w:r>
      <w:r w:rsidR="00A11AB7">
        <w:t>pro potomky</w:t>
      </w:r>
      <w:r w:rsidRPr="00BD1E4B">
        <w:t xml:space="preserve">, což </w:t>
      </w:r>
      <w:r w:rsidR="00A11AB7">
        <w:t>se následně</w:t>
      </w:r>
      <w:r w:rsidRPr="00BD1E4B">
        <w:t xml:space="preserve"> </w:t>
      </w:r>
      <w:r w:rsidR="00A11AB7">
        <w:t>promítá</w:t>
      </w:r>
      <w:r w:rsidR="00076E6D">
        <w:t xml:space="preserve"> i do</w:t>
      </w:r>
      <w:r w:rsidRPr="00BD1E4B">
        <w:t xml:space="preserve"> sociální</w:t>
      </w:r>
      <w:r w:rsidR="00076E6D">
        <w:t>ch</w:t>
      </w:r>
      <w:r w:rsidRPr="00BD1E4B">
        <w:t xml:space="preserve"> nerovnost</w:t>
      </w:r>
      <w:r w:rsidR="00076E6D">
        <w:t xml:space="preserve">í </w:t>
      </w:r>
      <w:r w:rsidRPr="00BD1E4B">
        <w:t>v prevalenci obezity. Dalším problémem je</w:t>
      </w:r>
      <w:r w:rsidR="00076E6D">
        <w:t xml:space="preserve"> také</w:t>
      </w:r>
      <w:r w:rsidRPr="00BD1E4B">
        <w:t xml:space="preserve"> kr</w:t>
      </w:r>
      <w:r w:rsidR="00076E6D">
        <w:t>y</w:t>
      </w:r>
      <w:r w:rsidRPr="00BD1E4B">
        <w:t>jící se nadměrná výživa (z nadměrného příjmu energie) a podvýživa (z nedostatku mikroživin) u některých těhotných žen.</w:t>
      </w:r>
    </w:p>
    <w:p w14:paraId="27235239" w14:textId="77777777" w:rsidR="00AC4551" w:rsidRPr="00BD1E4B" w:rsidRDefault="00AC4551" w:rsidP="00AC4551">
      <w:pPr>
        <w:spacing w:after="120"/>
        <w:jc w:val="both"/>
        <w:rPr>
          <w:b/>
          <w:i/>
        </w:rPr>
      </w:pPr>
      <w:r w:rsidRPr="00BD1E4B">
        <w:rPr>
          <w:b/>
          <w:i/>
        </w:rPr>
        <w:t>Popis současného stavu</w:t>
      </w:r>
    </w:p>
    <w:p w14:paraId="11161D64" w14:textId="077EDA6F" w:rsidR="00AC4551" w:rsidRPr="00BD1E4B" w:rsidRDefault="00076E6D" w:rsidP="00AC4551">
      <w:pPr>
        <w:spacing w:after="120"/>
        <w:jc w:val="both"/>
      </w:pPr>
      <w:r>
        <w:t>Je z</w:t>
      </w:r>
      <w:r w:rsidR="00AC4551" w:rsidRPr="00BD1E4B">
        <w:t>jišť</w:t>
      </w:r>
      <w:r>
        <w:t>ován</w:t>
      </w:r>
      <w:r w:rsidR="00AC4551" w:rsidRPr="00BD1E4B">
        <w:t xml:space="preserve"> nárůst nadváhy některých matek. Těhotenství </w:t>
      </w:r>
      <w:r>
        <w:t>j</w:t>
      </w:r>
      <w:r w:rsidR="00AC4551" w:rsidRPr="00BD1E4B">
        <w:t>e</w:t>
      </w:r>
      <w:r>
        <w:t xml:space="preserve"> proto</w:t>
      </w:r>
      <w:r w:rsidR="00AC4551" w:rsidRPr="00BD1E4B">
        <w:t xml:space="preserve"> považ</w:t>
      </w:r>
      <w:r>
        <w:t>ováno</w:t>
      </w:r>
      <w:r w:rsidR="00AC4551" w:rsidRPr="00BD1E4B">
        <w:t xml:space="preserve"> za vhodné období pro sledování </w:t>
      </w:r>
      <w:r>
        <w:t xml:space="preserve">výživového </w:t>
      </w:r>
      <w:r w:rsidR="00AC4551" w:rsidRPr="00BD1E4B">
        <w:t xml:space="preserve">stavu a </w:t>
      </w:r>
      <w:r>
        <w:t>zacílení prevence</w:t>
      </w:r>
      <w:r w:rsidR="00AC4551" w:rsidRPr="00BD1E4B">
        <w:t>.</w:t>
      </w:r>
      <w:r>
        <w:t xml:space="preserve"> Programy podporující příjem</w:t>
      </w:r>
      <w:r w:rsidR="00AC4551" w:rsidRPr="00BD1E4B">
        <w:t xml:space="preserve"> </w:t>
      </w:r>
      <w:r>
        <w:t>v</w:t>
      </w:r>
      <w:r w:rsidR="00AC4551" w:rsidRPr="00BD1E4B">
        <w:t>itam</w:t>
      </w:r>
      <w:r>
        <w:t>i</w:t>
      </w:r>
      <w:r w:rsidR="00AC4551" w:rsidRPr="00BD1E4B">
        <w:t>n</w:t>
      </w:r>
      <w:r>
        <w:t>ů</w:t>
      </w:r>
      <w:r w:rsidR="00AC4551" w:rsidRPr="00BD1E4B">
        <w:t xml:space="preserve"> a</w:t>
      </w:r>
      <w:r>
        <w:t xml:space="preserve"> dalších</w:t>
      </w:r>
      <w:r w:rsidR="00AC4551" w:rsidRPr="00BD1E4B">
        <w:t xml:space="preserve"> doplňk</w:t>
      </w:r>
      <w:r>
        <w:t>ů stravy</w:t>
      </w:r>
      <w:r w:rsidR="00AC4551" w:rsidRPr="00BD1E4B">
        <w:t xml:space="preserve"> jsou důležitou součástí péče o ženy v</w:t>
      </w:r>
      <w:r>
        <w:t> </w:t>
      </w:r>
      <w:proofErr w:type="spellStart"/>
      <w:r>
        <w:t>prekoncepčním</w:t>
      </w:r>
      <w:proofErr w:type="spellEnd"/>
      <w:r>
        <w:t xml:space="preserve"> období, těhotné ženy a ženy kojící</w:t>
      </w:r>
      <w:r w:rsidR="00AC4551" w:rsidRPr="00BD1E4B">
        <w:t xml:space="preserve">. </w:t>
      </w:r>
    </w:p>
    <w:p w14:paraId="18724026" w14:textId="77777777" w:rsidR="00AC4551" w:rsidRPr="00BD1E4B" w:rsidRDefault="00AC4551" w:rsidP="00AC4551">
      <w:pPr>
        <w:spacing w:after="120"/>
        <w:jc w:val="both"/>
        <w:rPr>
          <w:b/>
          <w:i/>
        </w:rPr>
      </w:pPr>
      <w:r w:rsidRPr="00BD1E4B">
        <w:rPr>
          <w:b/>
          <w:i/>
        </w:rPr>
        <w:t>Čeho chceme dosáhnout</w:t>
      </w:r>
    </w:p>
    <w:p w14:paraId="7213BBD5" w14:textId="0337DA9C" w:rsidR="00AC4551" w:rsidRPr="00BD1E4B" w:rsidRDefault="00AC4551" w:rsidP="00AC4551">
      <w:pPr>
        <w:spacing w:after="120"/>
        <w:jc w:val="both"/>
        <w:rPr>
          <w:b/>
          <w:i/>
        </w:rPr>
      </w:pPr>
      <w:r w:rsidRPr="00BD1E4B">
        <w:t xml:space="preserve">Poskytovat </w:t>
      </w:r>
      <w:r w:rsidR="00076E6D">
        <w:t>žen</w:t>
      </w:r>
      <w:r w:rsidRPr="00BD1E4B">
        <w:t xml:space="preserve">ám podporu </w:t>
      </w:r>
      <w:r w:rsidR="00076E6D">
        <w:t xml:space="preserve">a </w:t>
      </w:r>
      <w:r w:rsidRPr="00BD1E4B">
        <w:t xml:space="preserve">poradenství </w:t>
      </w:r>
      <w:r w:rsidR="00076E6D">
        <w:t>ohledně</w:t>
      </w:r>
      <w:r w:rsidRPr="00BD1E4B">
        <w:t xml:space="preserve"> zdravé výživy a </w:t>
      </w:r>
      <w:r w:rsidR="00076E6D">
        <w:t xml:space="preserve">změn tělesné hmotnosti </w:t>
      </w:r>
      <w:r w:rsidR="00076E6D">
        <w:br/>
        <w:t>v</w:t>
      </w:r>
      <w:r w:rsidRPr="00BD1E4B">
        <w:t xml:space="preserve"> </w:t>
      </w:r>
      <w:r w:rsidR="00076E6D">
        <w:t>těhotenství i správné</w:t>
      </w:r>
      <w:r w:rsidR="00076E6D" w:rsidRPr="00BD1E4B">
        <w:t xml:space="preserve"> </w:t>
      </w:r>
      <w:r w:rsidR="00076E6D">
        <w:t>redukce</w:t>
      </w:r>
      <w:r w:rsidR="00076E6D" w:rsidRPr="00BD1E4B">
        <w:t xml:space="preserve"> hmotnosti po </w:t>
      </w:r>
      <w:r w:rsidR="00076E6D">
        <w:t>porodu</w:t>
      </w:r>
      <w:r w:rsidRPr="00BD1E4B">
        <w:t>.</w:t>
      </w:r>
    </w:p>
    <w:p w14:paraId="7A19C5E6" w14:textId="77777777" w:rsidR="00AC4551" w:rsidRPr="00BD1E4B" w:rsidRDefault="00AC4551" w:rsidP="00AC4551">
      <w:pPr>
        <w:spacing w:after="120"/>
        <w:jc w:val="both"/>
        <w:rPr>
          <w:b/>
          <w:i/>
        </w:rPr>
      </w:pPr>
      <w:r w:rsidRPr="00BD1E4B">
        <w:rPr>
          <w:b/>
          <w:i/>
        </w:rPr>
        <w:t>Předpoklady pro dosažení</w:t>
      </w:r>
    </w:p>
    <w:p w14:paraId="49C9FB92" w14:textId="77777777" w:rsidR="00AC4551" w:rsidRPr="00BD1E4B" w:rsidRDefault="00AC4551" w:rsidP="00AC4551">
      <w:pPr>
        <w:spacing w:after="120"/>
        <w:jc w:val="both"/>
      </w:pPr>
      <w:r w:rsidRPr="00BD1E4B">
        <w:t>Podpůrný program pro těhotné ženy.</w:t>
      </w:r>
    </w:p>
    <w:p w14:paraId="64C4E2FC" w14:textId="77777777" w:rsidR="00AC4551" w:rsidRPr="00BD1E4B" w:rsidRDefault="00AC4551" w:rsidP="00AC4551">
      <w:pPr>
        <w:spacing w:after="120"/>
        <w:jc w:val="both"/>
        <w:rPr>
          <w:b/>
          <w:i/>
        </w:rPr>
      </w:pPr>
      <w:r w:rsidRPr="00BD1E4B">
        <w:rPr>
          <w:b/>
          <w:i/>
        </w:rPr>
        <w:t>Rizika plnění</w:t>
      </w:r>
    </w:p>
    <w:p w14:paraId="7044BA4E" w14:textId="757EDEF7" w:rsidR="00AC4551" w:rsidRPr="00BD1E4B" w:rsidRDefault="00AC4551" w:rsidP="00AC4551">
      <w:pPr>
        <w:spacing w:after="120"/>
        <w:jc w:val="both"/>
      </w:pPr>
      <w:r w:rsidRPr="00BD1E4B">
        <w:t xml:space="preserve">Finanční zajištění, </w:t>
      </w:r>
      <w:r w:rsidR="00076E6D">
        <w:t>kvalifikovaní zdravotničtí pracovníci</w:t>
      </w:r>
      <w:r w:rsidRPr="00BD1E4B">
        <w:t>.</w:t>
      </w:r>
    </w:p>
    <w:p w14:paraId="69515AA8" w14:textId="77777777" w:rsidR="00185A22" w:rsidRPr="00701F2F" w:rsidRDefault="00185A22" w:rsidP="00185A22">
      <w:pPr>
        <w:spacing w:after="120"/>
        <w:rPr>
          <w:rFonts w:cs="Arial"/>
          <w:b/>
          <w:i/>
          <w:szCs w:val="23"/>
        </w:rPr>
      </w:pPr>
      <w:r w:rsidRPr="00701F2F">
        <w:rPr>
          <w:rFonts w:cs="Arial"/>
          <w:b/>
          <w:i/>
          <w:szCs w:val="23"/>
        </w:rPr>
        <w:t>Identifikátory plnění</w:t>
      </w:r>
    </w:p>
    <w:p w14:paraId="5ED214B6" w14:textId="77777777" w:rsidR="00715816" w:rsidRPr="00715816" w:rsidRDefault="00715816" w:rsidP="00AC4551">
      <w:pPr>
        <w:spacing w:after="120"/>
        <w:jc w:val="both"/>
      </w:pPr>
      <w:r w:rsidRPr="00715816">
        <w:t>Epidemiologická studie stavu výživy nastávajících a kojících matek, vzhledem k možnému riziku neinfekčních onemocnění a obezity u jejich dětí.</w:t>
      </w:r>
    </w:p>
    <w:p w14:paraId="17AC3D99" w14:textId="2089BADB" w:rsidR="00AC4551" w:rsidRPr="00BD1E4B" w:rsidRDefault="00AC4551" w:rsidP="00AC4551">
      <w:pPr>
        <w:spacing w:after="120"/>
        <w:jc w:val="both"/>
        <w:rPr>
          <w:b/>
          <w:i/>
        </w:rPr>
      </w:pPr>
      <w:r w:rsidRPr="00BD1E4B">
        <w:rPr>
          <w:b/>
          <w:i/>
        </w:rPr>
        <w:t>Časový horizont</w:t>
      </w:r>
    </w:p>
    <w:p w14:paraId="45C3C26A" w14:textId="77777777" w:rsidR="00AC4551" w:rsidRPr="00BD1E4B" w:rsidRDefault="00AC4551" w:rsidP="00AC4551">
      <w:pPr>
        <w:jc w:val="both"/>
      </w:pPr>
      <w:r w:rsidRPr="00BD1E4B">
        <w:t>Kontinuální aktivita na celé období do roku 2030.</w:t>
      </w:r>
    </w:p>
    <w:p w14:paraId="02064051" w14:textId="77777777" w:rsidR="00AC4551" w:rsidRPr="00BD1E4B" w:rsidRDefault="00AC4551" w:rsidP="00AC4551">
      <w:pPr>
        <w:jc w:val="both"/>
      </w:pPr>
    </w:p>
    <w:p w14:paraId="44DE14CE" w14:textId="77777777" w:rsidR="00AC4551" w:rsidRPr="00BD1E4B" w:rsidRDefault="00AC4551" w:rsidP="00AC4551">
      <w:pPr>
        <w:spacing w:after="120"/>
        <w:jc w:val="both"/>
        <w:rPr>
          <w:b/>
          <w:i/>
        </w:rPr>
      </w:pPr>
      <w:r w:rsidRPr="00BD1E4B">
        <w:rPr>
          <w:b/>
          <w:i/>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794500" w:rsidRPr="00BD1E4B" w14:paraId="001260C9" w14:textId="77777777" w:rsidTr="00794500">
        <w:tc>
          <w:tcPr>
            <w:tcW w:w="846" w:type="dxa"/>
          </w:tcPr>
          <w:p w14:paraId="16D0F137" w14:textId="77777777" w:rsidR="00794500" w:rsidRPr="00BD1E4B" w:rsidRDefault="00794500" w:rsidP="003C477F">
            <w:pPr>
              <w:spacing w:before="60" w:after="60"/>
              <w:ind w:left="-112" w:right="-112"/>
              <w:jc w:val="center"/>
              <w:rPr>
                <w:sz w:val="20"/>
              </w:rPr>
            </w:pPr>
            <w:r w:rsidRPr="00BD1E4B">
              <w:rPr>
                <w:sz w:val="20"/>
              </w:rPr>
              <w:t>Kód cíle</w:t>
            </w:r>
          </w:p>
        </w:tc>
        <w:tc>
          <w:tcPr>
            <w:tcW w:w="4394" w:type="dxa"/>
          </w:tcPr>
          <w:p w14:paraId="68C2954F" w14:textId="77777777" w:rsidR="00794500" w:rsidRPr="00BD1E4B" w:rsidRDefault="00794500" w:rsidP="003C477F">
            <w:pPr>
              <w:spacing w:before="60" w:after="60"/>
              <w:ind w:left="-112" w:right="-112"/>
              <w:jc w:val="center"/>
              <w:rPr>
                <w:sz w:val="20"/>
              </w:rPr>
            </w:pPr>
            <w:r w:rsidRPr="00BD1E4B">
              <w:rPr>
                <w:sz w:val="20"/>
              </w:rPr>
              <w:t>Opatření</w:t>
            </w:r>
          </w:p>
        </w:tc>
        <w:tc>
          <w:tcPr>
            <w:tcW w:w="1134" w:type="dxa"/>
          </w:tcPr>
          <w:p w14:paraId="0BE6D8BC" w14:textId="77777777" w:rsidR="00794500" w:rsidRPr="00BD1E4B" w:rsidRDefault="00794500" w:rsidP="003C477F">
            <w:pPr>
              <w:spacing w:before="60" w:after="60"/>
              <w:ind w:left="-112" w:right="-112"/>
              <w:jc w:val="center"/>
              <w:rPr>
                <w:sz w:val="20"/>
              </w:rPr>
            </w:pPr>
            <w:r w:rsidRPr="00BD1E4B">
              <w:rPr>
                <w:sz w:val="20"/>
              </w:rPr>
              <w:t>Gestor</w:t>
            </w:r>
          </w:p>
        </w:tc>
        <w:tc>
          <w:tcPr>
            <w:tcW w:w="1134" w:type="dxa"/>
          </w:tcPr>
          <w:p w14:paraId="32156064" w14:textId="77777777" w:rsidR="00794500" w:rsidRPr="00BD1E4B" w:rsidRDefault="00794500" w:rsidP="003C477F">
            <w:pPr>
              <w:spacing w:before="60" w:after="60"/>
              <w:ind w:left="-112" w:right="-112"/>
              <w:jc w:val="center"/>
              <w:rPr>
                <w:sz w:val="20"/>
              </w:rPr>
            </w:pPr>
            <w:r w:rsidRPr="00BD1E4B">
              <w:rPr>
                <w:sz w:val="20"/>
              </w:rPr>
              <w:t>Spolugestor</w:t>
            </w:r>
          </w:p>
        </w:tc>
        <w:tc>
          <w:tcPr>
            <w:tcW w:w="1559" w:type="dxa"/>
          </w:tcPr>
          <w:p w14:paraId="791FA9BA" w14:textId="77777777" w:rsidR="00794500" w:rsidRPr="00BD1E4B" w:rsidRDefault="00794500" w:rsidP="003C477F">
            <w:pPr>
              <w:spacing w:before="60" w:after="60"/>
              <w:ind w:left="-112" w:right="-112"/>
              <w:jc w:val="center"/>
              <w:rPr>
                <w:sz w:val="20"/>
              </w:rPr>
            </w:pPr>
            <w:r w:rsidRPr="00BD1E4B">
              <w:rPr>
                <w:sz w:val="20"/>
              </w:rPr>
              <w:t>Termín realizace</w:t>
            </w:r>
          </w:p>
        </w:tc>
      </w:tr>
      <w:tr w:rsidR="00794500" w:rsidRPr="00BD1E4B" w14:paraId="6D200A55" w14:textId="77777777" w:rsidTr="00794500">
        <w:tc>
          <w:tcPr>
            <w:tcW w:w="846" w:type="dxa"/>
          </w:tcPr>
          <w:p w14:paraId="5C17AD8C" w14:textId="2004C235" w:rsidR="00794500" w:rsidRPr="00BD1E4B" w:rsidRDefault="00794500" w:rsidP="003C477F">
            <w:pPr>
              <w:spacing w:before="60" w:after="60"/>
              <w:jc w:val="both"/>
              <w:rPr>
                <w:sz w:val="20"/>
              </w:rPr>
            </w:pPr>
            <w:r w:rsidRPr="00BD1E4B">
              <w:rPr>
                <w:sz w:val="20"/>
              </w:rPr>
              <w:t>2.1_1</w:t>
            </w:r>
          </w:p>
        </w:tc>
        <w:tc>
          <w:tcPr>
            <w:tcW w:w="4394" w:type="dxa"/>
          </w:tcPr>
          <w:p w14:paraId="1369CC59" w14:textId="77777777" w:rsidR="00794500" w:rsidRPr="00BD1E4B" w:rsidRDefault="00794500" w:rsidP="003C477F">
            <w:pPr>
              <w:spacing w:before="60" w:after="60"/>
              <w:jc w:val="both"/>
              <w:rPr>
                <w:sz w:val="20"/>
              </w:rPr>
            </w:pPr>
            <w:r w:rsidRPr="00BD1E4B">
              <w:rPr>
                <w:sz w:val="20"/>
              </w:rPr>
              <w:t>Podpůrný program pro těhotné a kojící ženy</w:t>
            </w:r>
          </w:p>
        </w:tc>
        <w:tc>
          <w:tcPr>
            <w:tcW w:w="1134" w:type="dxa"/>
          </w:tcPr>
          <w:p w14:paraId="5CD13671" w14:textId="77777777" w:rsidR="00794500" w:rsidRPr="00BD1E4B" w:rsidRDefault="00794500" w:rsidP="003C477F">
            <w:pPr>
              <w:spacing w:before="60" w:after="60"/>
              <w:jc w:val="both"/>
              <w:rPr>
                <w:sz w:val="20"/>
              </w:rPr>
            </w:pPr>
            <w:r w:rsidRPr="00BD1E4B">
              <w:rPr>
                <w:sz w:val="20"/>
              </w:rPr>
              <w:t>MZ</w:t>
            </w:r>
          </w:p>
        </w:tc>
        <w:tc>
          <w:tcPr>
            <w:tcW w:w="1134" w:type="dxa"/>
          </w:tcPr>
          <w:p w14:paraId="61226B29" w14:textId="77777777" w:rsidR="00794500" w:rsidRPr="00BD1E4B" w:rsidRDefault="00794500" w:rsidP="003C477F">
            <w:pPr>
              <w:spacing w:before="60" w:after="60"/>
              <w:jc w:val="both"/>
              <w:rPr>
                <w:sz w:val="20"/>
              </w:rPr>
            </w:pPr>
          </w:p>
        </w:tc>
        <w:tc>
          <w:tcPr>
            <w:tcW w:w="1559" w:type="dxa"/>
          </w:tcPr>
          <w:p w14:paraId="0075E322" w14:textId="77777777" w:rsidR="00794500" w:rsidRPr="00BD1E4B" w:rsidRDefault="00794500" w:rsidP="003C477F">
            <w:pPr>
              <w:spacing w:before="60" w:after="60"/>
              <w:jc w:val="both"/>
              <w:rPr>
                <w:sz w:val="20"/>
              </w:rPr>
            </w:pPr>
            <w:r w:rsidRPr="00BD1E4B">
              <w:rPr>
                <w:sz w:val="20"/>
              </w:rPr>
              <w:t>průběžně</w:t>
            </w:r>
          </w:p>
        </w:tc>
      </w:tr>
    </w:tbl>
    <w:p w14:paraId="51D7F7E0" w14:textId="2A3C712F" w:rsidR="00AC4551" w:rsidRDefault="00AC4551" w:rsidP="00AC4551">
      <w:pPr>
        <w:spacing w:after="120"/>
        <w:rPr>
          <w:color w:val="FF0000"/>
        </w:rPr>
      </w:pPr>
    </w:p>
    <w:p w14:paraId="654D24DD" w14:textId="77777777" w:rsidR="00AC4551" w:rsidRPr="008C7B8B" w:rsidRDefault="00AC4551" w:rsidP="00AC4551">
      <w:pPr>
        <w:pStyle w:val="Nadpis3"/>
        <w:rPr>
          <w:rFonts w:ascii="Arial" w:hAnsi="Arial" w:cs="Arial"/>
        </w:rPr>
      </w:pPr>
      <w:bookmarkStart w:id="37" w:name="_Toc85301426"/>
      <w:bookmarkStart w:id="38" w:name="_Toc92261876"/>
      <w:r w:rsidRPr="008C7B8B">
        <w:rPr>
          <w:rFonts w:ascii="Arial" w:hAnsi="Arial" w:cs="Arial"/>
        </w:rPr>
        <w:t>2.2 Výživa v raném věku</w:t>
      </w:r>
      <w:bookmarkEnd w:id="37"/>
      <w:bookmarkEnd w:id="38"/>
    </w:p>
    <w:p w14:paraId="5B8C1FFB" w14:textId="77777777" w:rsidR="00AC4551" w:rsidRPr="00BD1E4B" w:rsidRDefault="00AC4551" w:rsidP="00AC4551">
      <w:pPr>
        <w:spacing w:after="120"/>
      </w:pPr>
    </w:p>
    <w:p w14:paraId="29B3B707" w14:textId="77777777" w:rsidR="00AC4551" w:rsidRPr="00BD1E4B" w:rsidRDefault="00AC4551" w:rsidP="00AC4551">
      <w:pPr>
        <w:spacing w:after="120"/>
        <w:jc w:val="both"/>
        <w:rPr>
          <w:b/>
          <w:i/>
        </w:rPr>
      </w:pPr>
      <w:r w:rsidRPr="00BD1E4B">
        <w:rPr>
          <w:b/>
          <w:i/>
        </w:rPr>
        <w:t>Identifikace problému</w:t>
      </w:r>
    </w:p>
    <w:p w14:paraId="692F397C" w14:textId="4E087993" w:rsidR="00076E6D" w:rsidRDefault="00076E6D" w:rsidP="00AC4551">
      <w:pPr>
        <w:spacing w:after="120"/>
        <w:jc w:val="both"/>
      </w:pPr>
      <w:r w:rsidRPr="00BD1E4B">
        <w:t xml:space="preserve">Výživa malých dětí v prvních letech života je velmi důležitá, protože </w:t>
      </w:r>
      <w:r>
        <w:t xml:space="preserve">ovlivňuje správný růst </w:t>
      </w:r>
      <w:r w:rsidR="003C477F">
        <w:br/>
      </w:r>
      <w:r>
        <w:t xml:space="preserve">a vývoj, </w:t>
      </w:r>
      <w:r w:rsidRPr="00BD1E4B">
        <w:t>chuťové preference a stravovací návyky. U dětí, kte</w:t>
      </w:r>
      <w:r>
        <w:t>ré</w:t>
      </w:r>
      <w:r w:rsidRPr="00BD1E4B">
        <w:t xml:space="preserve"> byl</w:t>
      </w:r>
      <w:r>
        <w:t>y</w:t>
      </w:r>
      <w:r w:rsidRPr="00BD1E4B">
        <w:t xml:space="preserve"> kojen</w:t>
      </w:r>
      <w:r>
        <w:t>y</w:t>
      </w:r>
      <w:r w:rsidRPr="00BD1E4B">
        <w:t>, je menší pravděpodobnost</w:t>
      </w:r>
      <w:r>
        <w:t xml:space="preserve"> výskytu</w:t>
      </w:r>
      <w:r w:rsidRPr="0012281C">
        <w:t xml:space="preserve"> nadváh</w:t>
      </w:r>
      <w:r>
        <w:t>y,</w:t>
      </w:r>
      <w:r w:rsidRPr="0012281C">
        <w:t xml:space="preserve"> obezit</w:t>
      </w:r>
      <w:r>
        <w:t>y</w:t>
      </w:r>
      <w:r w:rsidRPr="0012281C">
        <w:t xml:space="preserve"> nebo </w:t>
      </w:r>
      <w:r>
        <w:t>diabetu</w:t>
      </w:r>
      <w:r w:rsidRPr="00BD1E4B">
        <w:t xml:space="preserve"> v dospělosti. Pro optimální </w:t>
      </w:r>
      <w:r>
        <w:t>vývoj</w:t>
      </w:r>
      <w:r w:rsidRPr="00BD1E4B">
        <w:t xml:space="preserve"> se tedy doporučuje výlučné kojení od narození do 6 měsíců věku a pokračování kojení do 2 let </w:t>
      </w:r>
      <w:r w:rsidR="003C477F">
        <w:br/>
      </w:r>
      <w:r w:rsidRPr="00BD1E4B">
        <w:t xml:space="preserve">a déle. </w:t>
      </w:r>
    </w:p>
    <w:p w14:paraId="71C17DF5" w14:textId="77777777" w:rsidR="00AC4551" w:rsidRPr="00BD1E4B" w:rsidRDefault="00AC4551" w:rsidP="00AC4551">
      <w:pPr>
        <w:spacing w:after="120"/>
        <w:jc w:val="both"/>
        <w:rPr>
          <w:b/>
          <w:i/>
        </w:rPr>
      </w:pPr>
      <w:r w:rsidRPr="00BD1E4B">
        <w:rPr>
          <w:b/>
          <w:i/>
        </w:rPr>
        <w:t>Popis současného stavu</w:t>
      </w:r>
    </w:p>
    <w:p w14:paraId="270A05AF" w14:textId="68422B81" w:rsidR="00AC4551" w:rsidRPr="00BD1E4B" w:rsidRDefault="00AC4551" w:rsidP="00AC4551">
      <w:pPr>
        <w:spacing w:after="120"/>
        <w:jc w:val="both"/>
      </w:pPr>
      <w:r w:rsidRPr="00BD1E4B">
        <w:t xml:space="preserve">I když se situace postupně </w:t>
      </w:r>
      <w:r w:rsidR="00506A09" w:rsidRPr="00BD1E4B">
        <w:t>zlepš</w:t>
      </w:r>
      <w:r w:rsidR="00076E6D">
        <w:t>uje</w:t>
      </w:r>
      <w:r w:rsidRPr="00BD1E4B">
        <w:t xml:space="preserve">, </w:t>
      </w:r>
      <w:r w:rsidR="00076E6D">
        <w:t>j</w:t>
      </w:r>
      <w:r w:rsidRPr="00BD1E4B">
        <w:t>e</w:t>
      </w:r>
      <w:r w:rsidR="00076E6D">
        <w:t xml:space="preserve"> třeba</w:t>
      </w:r>
      <w:r w:rsidRPr="00BD1E4B">
        <w:t xml:space="preserve"> kojení podporovat na všech úrovních. Míra </w:t>
      </w:r>
      <w:r w:rsidR="00076E6D">
        <w:t xml:space="preserve">plného </w:t>
      </w:r>
      <w:r w:rsidRPr="00BD1E4B">
        <w:t xml:space="preserve">kojení </w:t>
      </w:r>
      <w:r w:rsidR="00076E6D">
        <w:t xml:space="preserve">začíná klesat </w:t>
      </w:r>
      <w:r w:rsidRPr="00BD1E4B">
        <w:t>mezi 4.</w:t>
      </w:r>
      <w:r w:rsidR="00506A09" w:rsidRPr="00BD1E4B">
        <w:t xml:space="preserve"> </w:t>
      </w:r>
      <w:r w:rsidRPr="00BD1E4B">
        <w:t xml:space="preserve">- 6. měsícem </w:t>
      </w:r>
      <w:r w:rsidR="00076E6D">
        <w:t>a v následujících měsících</w:t>
      </w:r>
      <w:r w:rsidRPr="00BD1E4B">
        <w:t xml:space="preserve"> </w:t>
      </w:r>
      <w:r w:rsidR="00076E6D">
        <w:t>s</w:t>
      </w:r>
      <w:r w:rsidRPr="00BD1E4B">
        <w:t>e</w:t>
      </w:r>
      <w:r w:rsidR="00076E6D">
        <w:t xml:space="preserve"> dále snižuje</w:t>
      </w:r>
      <w:r w:rsidRPr="00BD1E4B">
        <w:t xml:space="preserve">. </w:t>
      </w:r>
      <w:r w:rsidR="00076E6D">
        <w:t>Platí také, že d</w:t>
      </w:r>
      <w:r w:rsidRPr="00BD1E4B">
        <w:t>ěti, které mají před pubertou nadváhu nebo obezitu, jsou vystaveny zvýšenému riziku</w:t>
      </w:r>
      <w:r w:rsidR="00076E6D">
        <w:t xml:space="preserve"> </w:t>
      </w:r>
      <w:r w:rsidRPr="00BD1E4B">
        <w:t>nadváh</w:t>
      </w:r>
      <w:r w:rsidR="00076E6D">
        <w:t>y</w:t>
      </w:r>
      <w:r w:rsidRPr="00BD1E4B">
        <w:t xml:space="preserve"> </w:t>
      </w:r>
      <w:r w:rsidR="00076E6D">
        <w:t>a</w:t>
      </w:r>
      <w:r w:rsidRPr="00BD1E4B">
        <w:t xml:space="preserve"> ob</w:t>
      </w:r>
      <w:r w:rsidR="00076E6D">
        <w:t>e</w:t>
      </w:r>
      <w:r w:rsidRPr="00BD1E4B">
        <w:t>z</w:t>
      </w:r>
      <w:r w:rsidR="00076E6D">
        <w:t>ity</w:t>
      </w:r>
      <w:r w:rsidRPr="00BD1E4B">
        <w:t xml:space="preserve"> i v dospělosti. Předškolní věk je proto </w:t>
      </w:r>
      <w:r w:rsidR="00076E6D">
        <w:t>vhodný</w:t>
      </w:r>
      <w:r w:rsidRPr="00BD1E4B">
        <w:t xml:space="preserve"> pro prevenci, kdy lze děti povzbuzovat k</w:t>
      </w:r>
      <w:r w:rsidR="00076E6D">
        <w:t> </w:t>
      </w:r>
      <w:r w:rsidRPr="00BD1E4B">
        <w:t>aktivitě</w:t>
      </w:r>
      <w:r w:rsidR="00076E6D">
        <w:t xml:space="preserve"> a k</w:t>
      </w:r>
      <w:r w:rsidRPr="00BD1E4B">
        <w:t xml:space="preserve"> rozvoji zdravých stravovacích návyků.</w:t>
      </w:r>
    </w:p>
    <w:p w14:paraId="4688D0C8" w14:textId="77777777" w:rsidR="00AC4551" w:rsidRPr="00BD1E4B" w:rsidRDefault="00AC4551" w:rsidP="00AC4551">
      <w:pPr>
        <w:spacing w:after="120"/>
        <w:jc w:val="both"/>
        <w:rPr>
          <w:b/>
          <w:i/>
        </w:rPr>
      </w:pPr>
      <w:r w:rsidRPr="00BD1E4B">
        <w:rPr>
          <w:b/>
          <w:i/>
        </w:rPr>
        <w:t>Čeho chceme dosáhnout</w:t>
      </w:r>
    </w:p>
    <w:p w14:paraId="09BE6A11" w14:textId="6D5EF783" w:rsidR="00AC4551" w:rsidRPr="00BD1E4B" w:rsidRDefault="00076E6D" w:rsidP="00AC4551">
      <w:pPr>
        <w:spacing w:after="120"/>
        <w:jc w:val="both"/>
      </w:pPr>
      <w:r>
        <w:t>Podporovat edukaci</w:t>
      </w:r>
      <w:r w:rsidRPr="00BD1E4B">
        <w:t xml:space="preserve"> </w:t>
      </w:r>
      <w:r>
        <w:t xml:space="preserve">týkající se </w:t>
      </w:r>
      <w:r w:rsidRPr="00BD1E4B">
        <w:t>správné</w:t>
      </w:r>
      <w:r>
        <w:t>ho</w:t>
      </w:r>
      <w:r w:rsidRPr="00BD1E4B">
        <w:t xml:space="preserve"> kojení</w:t>
      </w:r>
      <w:r>
        <w:t xml:space="preserve"> a omezovat výskyt obezity u </w:t>
      </w:r>
      <w:r w:rsidRPr="00D7773C">
        <w:t xml:space="preserve">matek </w:t>
      </w:r>
      <w:r>
        <w:t>i</w:t>
      </w:r>
      <w:r w:rsidRPr="00D7773C">
        <w:t xml:space="preserve"> </w:t>
      </w:r>
      <w:r>
        <w:t>jejich potomků</w:t>
      </w:r>
      <w:r w:rsidRPr="00D7773C">
        <w:t>.</w:t>
      </w:r>
    </w:p>
    <w:p w14:paraId="68F7C6BF" w14:textId="77777777" w:rsidR="00AC4551" w:rsidRPr="00BD1E4B" w:rsidRDefault="00AC4551" w:rsidP="00AC4551">
      <w:pPr>
        <w:spacing w:after="120"/>
        <w:jc w:val="both"/>
        <w:rPr>
          <w:b/>
          <w:i/>
        </w:rPr>
      </w:pPr>
      <w:r w:rsidRPr="00BD1E4B">
        <w:rPr>
          <w:b/>
          <w:i/>
        </w:rPr>
        <w:t>Předpoklady pro dosažení</w:t>
      </w:r>
    </w:p>
    <w:p w14:paraId="04906C8D" w14:textId="77777777" w:rsidR="00AC4551" w:rsidRPr="00BD1E4B" w:rsidRDefault="00AC4551" w:rsidP="00AC4551">
      <w:pPr>
        <w:spacing w:after="120"/>
        <w:jc w:val="both"/>
      </w:pPr>
      <w:r w:rsidRPr="00BD1E4B">
        <w:t xml:space="preserve">Informační kampaně zaměřené na těhotné a matky po porodu. </w:t>
      </w:r>
    </w:p>
    <w:p w14:paraId="33A10490" w14:textId="77777777" w:rsidR="00AC4551" w:rsidRPr="00BD1E4B" w:rsidRDefault="00AC4551" w:rsidP="00AC4551">
      <w:pPr>
        <w:spacing w:after="120"/>
        <w:jc w:val="both"/>
        <w:rPr>
          <w:b/>
          <w:i/>
        </w:rPr>
      </w:pPr>
      <w:r w:rsidRPr="00BD1E4B">
        <w:rPr>
          <w:b/>
          <w:i/>
        </w:rPr>
        <w:t>Rizika plnění</w:t>
      </w:r>
    </w:p>
    <w:p w14:paraId="4338C9A6" w14:textId="7D9926F9" w:rsidR="00AC4551" w:rsidRPr="00BD1E4B" w:rsidRDefault="00AC4551" w:rsidP="00AC4551">
      <w:pPr>
        <w:spacing w:after="120"/>
        <w:jc w:val="both"/>
      </w:pPr>
      <w:r w:rsidRPr="00BD1E4B">
        <w:t>Ekonomické restrikce.</w:t>
      </w:r>
    </w:p>
    <w:p w14:paraId="542BAC09" w14:textId="77777777" w:rsidR="009013A5" w:rsidRPr="00701F2F" w:rsidRDefault="009013A5" w:rsidP="009013A5">
      <w:pPr>
        <w:spacing w:after="120"/>
        <w:rPr>
          <w:rFonts w:cs="Arial"/>
          <w:b/>
          <w:i/>
          <w:szCs w:val="23"/>
        </w:rPr>
      </w:pPr>
      <w:r w:rsidRPr="00701F2F">
        <w:rPr>
          <w:rFonts w:cs="Arial"/>
          <w:b/>
          <w:i/>
          <w:szCs w:val="23"/>
        </w:rPr>
        <w:t>Identifikátory plnění</w:t>
      </w:r>
    </w:p>
    <w:p w14:paraId="3F9F6A3E" w14:textId="341DDEDC" w:rsidR="0079766B" w:rsidRPr="00715816" w:rsidRDefault="00715816" w:rsidP="0079766B">
      <w:pPr>
        <w:spacing w:after="120"/>
        <w:jc w:val="both"/>
      </w:pPr>
      <w:r w:rsidRPr="00715816">
        <w:t xml:space="preserve">Epidemiologická studie monitoringu stavu správného kojení a omezení výskytu obezity </w:t>
      </w:r>
      <w:r>
        <w:br/>
      </w:r>
      <w:r w:rsidRPr="00715816">
        <w:t>u matek i jejich potomků.</w:t>
      </w:r>
    </w:p>
    <w:p w14:paraId="749CCE20" w14:textId="2434CBF2" w:rsidR="00AC4551" w:rsidRPr="00BD1E4B" w:rsidRDefault="00AC4551" w:rsidP="00AC4551">
      <w:pPr>
        <w:spacing w:after="120"/>
        <w:jc w:val="both"/>
        <w:rPr>
          <w:b/>
          <w:i/>
        </w:rPr>
      </w:pPr>
      <w:r w:rsidRPr="00BD1E4B">
        <w:rPr>
          <w:b/>
          <w:i/>
        </w:rPr>
        <w:t>Časový horizont</w:t>
      </w:r>
    </w:p>
    <w:p w14:paraId="3E9CA640" w14:textId="77777777" w:rsidR="00AC4551" w:rsidRPr="00BD1E4B" w:rsidRDefault="00AC4551" w:rsidP="00AC4551">
      <w:pPr>
        <w:jc w:val="both"/>
      </w:pPr>
      <w:r w:rsidRPr="00BD1E4B">
        <w:t>Kontinuální aktivita na celé období do roku 2030.</w:t>
      </w:r>
    </w:p>
    <w:p w14:paraId="1AA2AC36" w14:textId="77777777" w:rsidR="00AC4551" w:rsidRPr="00BD1E4B" w:rsidRDefault="00AC4551" w:rsidP="00AC4551"/>
    <w:p w14:paraId="6DB5479D" w14:textId="77777777" w:rsidR="00AC4551" w:rsidRPr="00BD1E4B" w:rsidRDefault="00AC4551" w:rsidP="00AC4551">
      <w:pPr>
        <w:spacing w:after="120"/>
        <w:jc w:val="both"/>
        <w:rPr>
          <w:b/>
          <w:i/>
        </w:rPr>
      </w:pPr>
      <w:r w:rsidRPr="00BD1E4B">
        <w:rPr>
          <w:b/>
          <w:i/>
        </w:rPr>
        <w:t>Konkrétní opatření k naplnění cíle</w:t>
      </w:r>
    </w:p>
    <w:tbl>
      <w:tblPr>
        <w:tblStyle w:val="Mkatabulky"/>
        <w:tblW w:w="0" w:type="auto"/>
        <w:tblLayout w:type="fixed"/>
        <w:tblLook w:val="04A0" w:firstRow="1" w:lastRow="0" w:firstColumn="1" w:lastColumn="0" w:noHBand="0" w:noVBand="1"/>
      </w:tblPr>
      <w:tblGrid>
        <w:gridCol w:w="846"/>
        <w:gridCol w:w="4111"/>
        <w:gridCol w:w="1134"/>
        <w:gridCol w:w="1134"/>
        <w:gridCol w:w="1701"/>
      </w:tblGrid>
      <w:tr w:rsidR="00794500" w:rsidRPr="00BD1E4B" w14:paraId="028F76EA" w14:textId="77777777" w:rsidTr="00794500">
        <w:tc>
          <w:tcPr>
            <w:tcW w:w="846" w:type="dxa"/>
          </w:tcPr>
          <w:p w14:paraId="5E89547C" w14:textId="77777777" w:rsidR="00794500" w:rsidRPr="00BD1E4B" w:rsidRDefault="00794500" w:rsidP="003C477F">
            <w:pPr>
              <w:spacing w:before="60" w:after="60"/>
              <w:ind w:left="-112" w:right="-112"/>
              <w:jc w:val="center"/>
              <w:rPr>
                <w:sz w:val="20"/>
              </w:rPr>
            </w:pPr>
            <w:r w:rsidRPr="00BD1E4B">
              <w:rPr>
                <w:sz w:val="20"/>
              </w:rPr>
              <w:t>Kód cíle</w:t>
            </w:r>
          </w:p>
        </w:tc>
        <w:tc>
          <w:tcPr>
            <w:tcW w:w="4111" w:type="dxa"/>
          </w:tcPr>
          <w:p w14:paraId="557AFC07" w14:textId="77777777" w:rsidR="00794500" w:rsidRPr="00BD1E4B" w:rsidRDefault="00794500" w:rsidP="003C477F">
            <w:pPr>
              <w:spacing w:before="60" w:after="60"/>
              <w:ind w:left="-112" w:right="-112"/>
              <w:jc w:val="center"/>
              <w:rPr>
                <w:sz w:val="20"/>
              </w:rPr>
            </w:pPr>
            <w:r w:rsidRPr="00BD1E4B">
              <w:rPr>
                <w:sz w:val="20"/>
              </w:rPr>
              <w:t>Opatření</w:t>
            </w:r>
          </w:p>
        </w:tc>
        <w:tc>
          <w:tcPr>
            <w:tcW w:w="1134" w:type="dxa"/>
          </w:tcPr>
          <w:p w14:paraId="6A23705B" w14:textId="77777777" w:rsidR="00794500" w:rsidRPr="00BD1E4B" w:rsidRDefault="00794500" w:rsidP="003C477F">
            <w:pPr>
              <w:spacing w:before="60" w:after="60"/>
              <w:ind w:left="-112" w:right="-112"/>
              <w:jc w:val="center"/>
              <w:rPr>
                <w:sz w:val="20"/>
              </w:rPr>
            </w:pPr>
            <w:r w:rsidRPr="00BD1E4B">
              <w:rPr>
                <w:sz w:val="20"/>
              </w:rPr>
              <w:t>Gestor</w:t>
            </w:r>
          </w:p>
        </w:tc>
        <w:tc>
          <w:tcPr>
            <w:tcW w:w="1134" w:type="dxa"/>
          </w:tcPr>
          <w:p w14:paraId="6C9A4EC3" w14:textId="77777777" w:rsidR="00794500" w:rsidRPr="00BD1E4B" w:rsidRDefault="00794500" w:rsidP="003C477F">
            <w:pPr>
              <w:spacing w:before="60" w:after="60"/>
              <w:ind w:left="-112" w:right="-112"/>
              <w:jc w:val="center"/>
              <w:rPr>
                <w:sz w:val="20"/>
              </w:rPr>
            </w:pPr>
            <w:r w:rsidRPr="00BD1E4B">
              <w:rPr>
                <w:sz w:val="20"/>
              </w:rPr>
              <w:t>Spolugestor</w:t>
            </w:r>
          </w:p>
        </w:tc>
        <w:tc>
          <w:tcPr>
            <w:tcW w:w="1701" w:type="dxa"/>
          </w:tcPr>
          <w:p w14:paraId="76CC8AC5" w14:textId="77777777" w:rsidR="00794500" w:rsidRPr="00BD1E4B" w:rsidRDefault="00794500" w:rsidP="003C477F">
            <w:pPr>
              <w:spacing w:before="60" w:after="60"/>
              <w:ind w:left="-112" w:right="-112"/>
              <w:jc w:val="center"/>
              <w:rPr>
                <w:sz w:val="20"/>
              </w:rPr>
            </w:pPr>
            <w:r w:rsidRPr="00BD1E4B">
              <w:rPr>
                <w:sz w:val="20"/>
              </w:rPr>
              <w:t>Termín realizace</w:t>
            </w:r>
          </w:p>
        </w:tc>
      </w:tr>
      <w:tr w:rsidR="00794500" w:rsidRPr="00BD1E4B" w14:paraId="7FEE00C4" w14:textId="77777777" w:rsidTr="00794500">
        <w:tc>
          <w:tcPr>
            <w:tcW w:w="846" w:type="dxa"/>
          </w:tcPr>
          <w:p w14:paraId="54D199F1" w14:textId="6B213AF9" w:rsidR="00794500" w:rsidRPr="00BD1E4B" w:rsidRDefault="00794500" w:rsidP="003C477F">
            <w:pPr>
              <w:spacing w:before="60" w:after="60"/>
              <w:jc w:val="both"/>
              <w:rPr>
                <w:sz w:val="20"/>
              </w:rPr>
            </w:pPr>
            <w:r w:rsidRPr="00BD1E4B">
              <w:rPr>
                <w:sz w:val="20"/>
              </w:rPr>
              <w:t>2.2_1</w:t>
            </w:r>
          </w:p>
        </w:tc>
        <w:tc>
          <w:tcPr>
            <w:tcW w:w="4111" w:type="dxa"/>
          </w:tcPr>
          <w:p w14:paraId="080B8F78" w14:textId="77777777" w:rsidR="00794500" w:rsidRPr="00BD1E4B" w:rsidRDefault="00794500" w:rsidP="003C477F">
            <w:pPr>
              <w:spacing w:before="60" w:after="60"/>
              <w:jc w:val="both"/>
              <w:rPr>
                <w:sz w:val="20"/>
              </w:rPr>
            </w:pPr>
            <w:r w:rsidRPr="00BD1E4B">
              <w:rPr>
                <w:sz w:val="20"/>
              </w:rPr>
              <w:t>Podpůrný program pro kojící ženy</w:t>
            </w:r>
          </w:p>
        </w:tc>
        <w:tc>
          <w:tcPr>
            <w:tcW w:w="1134" w:type="dxa"/>
          </w:tcPr>
          <w:p w14:paraId="3E8B9BB3" w14:textId="77777777" w:rsidR="00794500" w:rsidRPr="00BD1E4B" w:rsidRDefault="00794500" w:rsidP="003C477F">
            <w:pPr>
              <w:spacing w:before="60" w:after="60"/>
              <w:jc w:val="both"/>
              <w:rPr>
                <w:sz w:val="20"/>
              </w:rPr>
            </w:pPr>
            <w:r w:rsidRPr="00BD1E4B">
              <w:rPr>
                <w:sz w:val="20"/>
              </w:rPr>
              <w:t>MZ</w:t>
            </w:r>
          </w:p>
        </w:tc>
        <w:tc>
          <w:tcPr>
            <w:tcW w:w="1134" w:type="dxa"/>
          </w:tcPr>
          <w:p w14:paraId="0CE10935" w14:textId="77777777" w:rsidR="00794500" w:rsidRPr="00BD1E4B" w:rsidRDefault="00794500" w:rsidP="003C477F">
            <w:pPr>
              <w:spacing w:before="60" w:after="60"/>
              <w:jc w:val="both"/>
              <w:rPr>
                <w:sz w:val="20"/>
              </w:rPr>
            </w:pPr>
          </w:p>
        </w:tc>
        <w:tc>
          <w:tcPr>
            <w:tcW w:w="1701" w:type="dxa"/>
          </w:tcPr>
          <w:p w14:paraId="302AEE4D" w14:textId="77777777" w:rsidR="00794500" w:rsidRPr="00BD1E4B" w:rsidRDefault="00794500" w:rsidP="003C477F">
            <w:pPr>
              <w:spacing w:before="60" w:after="60"/>
              <w:jc w:val="both"/>
              <w:rPr>
                <w:sz w:val="20"/>
              </w:rPr>
            </w:pPr>
            <w:r w:rsidRPr="00BD1E4B">
              <w:rPr>
                <w:sz w:val="20"/>
              </w:rPr>
              <w:t>průběžně</w:t>
            </w:r>
          </w:p>
        </w:tc>
      </w:tr>
    </w:tbl>
    <w:p w14:paraId="7248AB89" w14:textId="574C889E" w:rsidR="00AC4551" w:rsidRDefault="00AC4551" w:rsidP="00AC4551">
      <w:pPr>
        <w:spacing w:after="120"/>
      </w:pPr>
    </w:p>
    <w:p w14:paraId="2E220485" w14:textId="77777777" w:rsidR="001468C7" w:rsidRPr="00BD1E4B" w:rsidRDefault="001468C7" w:rsidP="00AC4551">
      <w:pPr>
        <w:spacing w:after="120"/>
      </w:pPr>
    </w:p>
    <w:p w14:paraId="68E98E65" w14:textId="6CE78DF9" w:rsidR="00AC4551" w:rsidRPr="008C7B8B" w:rsidRDefault="00AC4551" w:rsidP="00AC4551">
      <w:pPr>
        <w:pStyle w:val="Nadpis3"/>
        <w:rPr>
          <w:rFonts w:ascii="Arial" w:hAnsi="Arial" w:cs="Arial"/>
        </w:rPr>
      </w:pPr>
      <w:bookmarkStart w:id="39" w:name="_Toc85301427"/>
      <w:bookmarkStart w:id="40" w:name="_Toc92261877"/>
      <w:r w:rsidRPr="008C7B8B">
        <w:rPr>
          <w:rFonts w:ascii="Arial" w:hAnsi="Arial" w:cs="Arial"/>
        </w:rPr>
        <w:t>2.3 Komunikace s</w:t>
      </w:r>
      <w:r w:rsidR="009645CA" w:rsidRPr="008C7B8B">
        <w:rPr>
          <w:rFonts w:ascii="Arial" w:hAnsi="Arial" w:cs="Arial"/>
        </w:rPr>
        <w:t> </w:t>
      </w:r>
      <w:r w:rsidRPr="008C7B8B">
        <w:rPr>
          <w:rFonts w:ascii="Arial" w:hAnsi="Arial" w:cs="Arial"/>
        </w:rPr>
        <w:t>veřejností</w:t>
      </w:r>
      <w:bookmarkEnd w:id="39"/>
      <w:bookmarkEnd w:id="40"/>
    </w:p>
    <w:p w14:paraId="529E74BA" w14:textId="77777777" w:rsidR="009645CA" w:rsidRPr="009645CA" w:rsidRDefault="009645CA" w:rsidP="009645CA"/>
    <w:p w14:paraId="63089A9F" w14:textId="77777777" w:rsidR="00AC4551" w:rsidRPr="00BD1E4B" w:rsidRDefault="00AC4551" w:rsidP="00AC4551">
      <w:pPr>
        <w:spacing w:after="120"/>
        <w:jc w:val="both"/>
        <w:rPr>
          <w:b/>
          <w:i/>
        </w:rPr>
      </w:pPr>
      <w:r w:rsidRPr="00BD1E4B">
        <w:rPr>
          <w:b/>
          <w:i/>
        </w:rPr>
        <w:t>Identifikace problému</w:t>
      </w:r>
    </w:p>
    <w:p w14:paraId="5C20AF1C" w14:textId="4AB8EB4E" w:rsidR="00AC4551" w:rsidRPr="00BD1E4B" w:rsidRDefault="00AC4551" w:rsidP="00AC4551">
      <w:pPr>
        <w:spacing w:after="120"/>
        <w:jc w:val="both"/>
      </w:pPr>
      <w:r w:rsidRPr="00BD1E4B">
        <w:t xml:space="preserve">V době digitálních masmédií má veřejnost snadný přístup k obrovskému množství informací </w:t>
      </w:r>
      <w:r w:rsidR="003C477F">
        <w:br/>
      </w:r>
      <w:r w:rsidRPr="00BD1E4B">
        <w:t>o zdraví, výživě a potravinách, což je pozitivní vývoj. Ověřené informace od uznávaných autorit však soupeří s radami samozvaných odborníků a kontroverzní výroky v médiích mohou být vytržené z kontextu nebo založené na pochybných údajích.</w:t>
      </w:r>
    </w:p>
    <w:p w14:paraId="6CEAADD8" w14:textId="77777777" w:rsidR="00AC4551" w:rsidRPr="00BD1E4B" w:rsidRDefault="00AC4551" w:rsidP="00AC4551">
      <w:pPr>
        <w:spacing w:after="120"/>
        <w:jc w:val="both"/>
        <w:rPr>
          <w:b/>
          <w:i/>
        </w:rPr>
      </w:pPr>
      <w:r w:rsidRPr="00BD1E4B">
        <w:rPr>
          <w:b/>
          <w:i/>
        </w:rPr>
        <w:t>Popis současného stavu</w:t>
      </w:r>
    </w:p>
    <w:p w14:paraId="021C2E29" w14:textId="22AE4CEA" w:rsidR="00AC4551" w:rsidRPr="00BD1E4B" w:rsidRDefault="00AC4551" w:rsidP="00AC4551">
      <w:pPr>
        <w:spacing w:after="120"/>
        <w:jc w:val="both"/>
      </w:pPr>
      <w:r w:rsidRPr="00BD1E4B">
        <w:t xml:space="preserve">Výživová doporučení ze spolehlivého zdroje mohou veřejnosti pomoci rozpoznat, které informace jsou správné. </w:t>
      </w:r>
      <w:r w:rsidR="00076E6D" w:rsidRPr="00076E6D">
        <w:t xml:space="preserve"> </w:t>
      </w:r>
      <w:r w:rsidR="00076E6D" w:rsidRPr="000E2023">
        <w:t xml:space="preserve">Výživová doporučení </w:t>
      </w:r>
      <w:r w:rsidR="00076E6D">
        <w:t xml:space="preserve">by měla </w:t>
      </w:r>
      <w:r w:rsidR="00076E6D" w:rsidRPr="000E2023">
        <w:t>být sdělována</w:t>
      </w:r>
      <w:r w:rsidR="00076E6D">
        <w:t xml:space="preserve"> </w:t>
      </w:r>
      <w:r w:rsidR="00076E6D" w:rsidRPr="000E2023">
        <w:t>snadno srozumitelným způsobem</w:t>
      </w:r>
      <w:r w:rsidR="00076E6D">
        <w:t xml:space="preserve"> (vhodná volba slov, využív</w:t>
      </w:r>
      <w:r w:rsidR="002F7A75">
        <w:t>á</w:t>
      </w:r>
      <w:r w:rsidR="00076E6D">
        <w:t xml:space="preserve">ní symbolů) </w:t>
      </w:r>
      <w:r w:rsidRPr="00BD1E4B">
        <w:t>a poskyt</w:t>
      </w:r>
      <w:r w:rsidR="00076E6D">
        <w:t>ovat</w:t>
      </w:r>
      <w:r w:rsidRPr="00BD1E4B">
        <w:t xml:space="preserve"> informace o běžně konzumovaných potravinách, velikosti porcí a způsobu konzumace. Mohou být také použit</w:t>
      </w:r>
      <w:r w:rsidR="00076E6D">
        <w:t>a</w:t>
      </w:r>
      <w:r w:rsidRPr="00BD1E4B">
        <w:t xml:space="preserve"> </w:t>
      </w:r>
      <w:r w:rsidR="00076E6D">
        <w:t xml:space="preserve">jiným způsobem, např. </w:t>
      </w:r>
      <w:r w:rsidRPr="00BD1E4B">
        <w:t xml:space="preserve">jako </w:t>
      </w:r>
      <w:r w:rsidR="008A5C7D">
        <w:t>podklad</w:t>
      </w:r>
      <w:r w:rsidRPr="00BD1E4B">
        <w:t xml:space="preserve"> pro nákup potravin ve školách</w:t>
      </w:r>
      <w:r w:rsidR="008A5C7D">
        <w:t xml:space="preserve"> nebo</w:t>
      </w:r>
      <w:r w:rsidRPr="00BD1E4B">
        <w:t xml:space="preserve"> </w:t>
      </w:r>
      <w:r w:rsidR="008A5C7D">
        <w:t>ve</w:t>
      </w:r>
      <w:r w:rsidRPr="00BD1E4B">
        <w:t xml:space="preserve"> vzděláv</w:t>
      </w:r>
      <w:r w:rsidR="008A5C7D">
        <w:t>acích programech</w:t>
      </w:r>
      <w:r w:rsidRPr="00BD1E4B">
        <w:t xml:space="preserve"> </w:t>
      </w:r>
      <w:r w:rsidR="008A5C7D">
        <w:t>p</w:t>
      </w:r>
      <w:r w:rsidRPr="00BD1E4B">
        <w:t>odporují</w:t>
      </w:r>
      <w:r w:rsidR="008A5C7D">
        <w:t>cích</w:t>
      </w:r>
      <w:r w:rsidRPr="00BD1E4B">
        <w:t xml:space="preserve"> zdravé stravovací návyky. Výživová doporučení zahrnují </w:t>
      </w:r>
      <w:r w:rsidR="008A5C7D">
        <w:t>také problematiku</w:t>
      </w:r>
      <w:r w:rsidRPr="00BD1E4B">
        <w:t xml:space="preserve"> průmyslově vyráběných potravin a potravin konzumovaných mimo domov, jejichž nutriční složení </w:t>
      </w:r>
      <w:r w:rsidR="008A5C7D">
        <w:t>nemusí být vyvážené</w:t>
      </w:r>
      <w:r w:rsidRPr="00BD1E4B">
        <w:t>. Je proto třeba věnovat pozornost příjmu živin, které zvyšují riziko vzniku neinfekčních onemocnění.</w:t>
      </w:r>
    </w:p>
    <w:p w14:paraId="0E238395" w14:textId="77777777" w:rsidR="00AC4551" w:rsidRPr="00BD1E4B" w:rsidRDefault="00AC4551" w:rsidP="00AC4551">
      <w:pPr>
        <w:spacing w:after="120"/>
        <w:jc w:val="both"/>
        <w:rPr>
          <w:b/>
          <w:i/>
        </w:rPr>
      </w:pPr>
      <w:r w:rsidRPr="00BD1E4B">
        <w:rPr>
          <w:b/>
          <w:i/>
        </w:rPr>
        <w:t>Čeho chceme dosáhnout</w:t>
      </w:r>
    </w:p>
    <w:p w14:paraId="037BB6D0" w14:textId="6D0B4915" w:rsidR="00AC4551" w:rsidRPr="00BD1E4B" w:rsidRDefault="00AC4551" w:rsidP="00AC4551">
      <w:pPr>
        <w:spacing w:after="120"/>
        <w:jc w:val="both"/>
      </w:pPr>
      <w:r w:rsidRPr="00BD1E4B">
        <w:t xml:space="preserve">Povzbudit spotřebitele, aby </w:t>
      </w:r>
      <w:r w:rsidR="008A5C7D">
        <w:t>ve větší míře konzumovali</w:t>
      </w:r>
      <w:r w:rsidRPr="00BD1E4B">
        <w:t xml:space="preserve"> potravin</w:t>
      </w:r>
      <w:r w:rsidR="008A5C7D">
        <w:t>y</w:t>
      </w:r>
      <w:r w:rsidRPr="00BD1E4B">
        <w:t xml:space="preserve"> rostlinného původu </w:t>
      </w:r>
      <w:r w:rsidR="003C477F">
        <w:br/>
      </w:r>
      <w:r w:rsidR="008A5C7D">
        <w:t>a omezovali konzumaci</w:t>
      </w:r>
      <w:r w:rsidR="008A5C7D" w:rsidRPr="00BD1E4B">
        <w:t xml:space="preserve"> vysoce </w:t>
      </w:r>
      <w:r w:rsidR="008A5C7D">
        <w:t xml:space="preserve">průmyslově </w:t>
      </w:r>
      <w:r w:rsidR="008A5C7D" w:rsidRPr="00BD1E4B">
        <w:t>zpracovan</w:t>
      </w:r>
      <w:r w:rsidR="008A5C7D">
        <w:t>ých</w:t>
      </w:r>
      <w:r w:rsidR="008A5C7D" w:rsidRPr="00BD1E4B">
        <w:t xml:space="preserve"> potravin</w:t>
      </w:r>
      <w:r w:rsidR="008A5C7D">
        <w:t>. Veřejnost by měla být</w:t>
      </w:r>
      <w:r w:rsidRPr="00BD1E4B">
        <w:t xml:space="preserve"> informov</w:t>
      </w:r>
      <w:r w:rsidR="008A5C7D">
        <w:t>ána</w:t>
      </w:r>
      <w:r w:rsidRPr="00BD1E4B">
        <w:t xml:space="preserve"> o významu střídmé spotřeby</w:t>
      </w:r>
      <w:r w:rsidR="008A5C7D">
        <w:t xml:space="preserve"> a omezování</w:t>
      </w:r>
      <w:r w:rsidRPr="00BD1E4B">
        <w:t xml:space="preserve"> plýtvání potravinami. </w:t>
      </w:r>
      <w:r w:rsidR="008A5C7D">
        <w:t>Obecná d</w:t>
      </w:r>
      <w:r w:rsidRPr="00BD1E4B">
        <w:t>oporučení jsou znám</w:t>
      </w:r>
      <w:r w:rsidR="00AC14DA">
        <w:t>á. Pokračovat s inovací nutričních doporučení.</w:t>
      </w:r>
    </w:p>
    <w:p w14:paraId="31B54786" w14:textId="77777777" w:rsidR="00AC4551" w:rsidRPr="00BD1E4B" w:rsidRDefault="00AC4551" w:rsidP="00AC4551">
      <w:pPr>
        <w:spacing w:after="120"/>
        <w:jc w:val="both"/>
        <w:rPr>
          <w:b/>
          <w:i/>
        </w:rPr>
      </w:pPr>
      <w:r w:rsidRPr="00BD1E4B">
        <w:rPr>
          <w:b/>
          <w:i/>
        </w:rPr>
        <w:t>Předpoklady pro dosažení</w:t>
      </w:r>
    </w:p>
    <w:p w14:paraId="1285A8BD" w14:textId="2D39D81A" w:rsidR="00AC4551" w:rsidRPr="00BD1E4B" w:rsidRDefault="00AC4551" w:rsidP="00AC4551">
      <w:pPr>
        <w:spacing w:after="120"/>
        <w:jc w:val="both"/>
      </w:pPr>
      <w:r w:rsidRPr="00BD1E4B">
        <w:t xml:space="preserve">Informační kampaně </w:t>
      </w:r>
      <w:r w:rsidR="008A5C7D">
        <w:t xml:space="preserve">zabývající se </w:t>
      </w:r>
      <w:r w:rsidRPr="00BD1E4B">
        <w:t>zásad</w:t>
      </w:r>
      <w:r w:rsidR="008A5C7D">
        <w:t>ami</w:t>
      </w:r>
      <w:r w:rsidRPr="00BD1E4B">
        <w:t xml:space="preserve"> zdravého životního stylu, jak potraviny </w:t>
      </w:r>
      <w:r w:rsidR="008A5C7D">
        <w:t xml:space="preserve">vhodně </w:t>
      </w:r>
      <w:r w:rsidRPr="00BD1E4B">
        <w:t>kombinovat,</w:t>
      </w:r>
      <w:r w:rsidR="008A5C7D">
        <w:t xml:space="preserve"> jak s nimi</w:t>
      </w:r>
      <w:r w:rsidRPr="00BD1E4B">
        <w:t xml:space="preserve"> správn</w:t>
      </w:r>
      <w:r w:rsidR="008A5C7D">
        <w:t>ě</w:t>
      </w:r>
      <w:r w:rsidRPr="00BD1E4B">
        <w:t xml:space="preserve"> </w:t>
      </w:r>
      <w:r w:rsidR="008A5C7D">
        <w:t>nakládat s ohledem na</w:t>
      </w:r>
      <w:r w:rsidRPr="00BD1E4B">
        <w:t xml:space="preserve"> z</w:t>
      </w:r>
      <w:r w:rsidR="008A5C7D">
        <w:t>achování jejich</w:t>
      </w:r>
      <w:r w:rsidRPr="00BD1E4B">
        <w:t xml:space="preserve"> kvality.</w:t>
      </w:r>
    </w:p>
    <w:p w14:paraId="2CA711F5" w14:textId="77777777" w:rsidR="00AC4551" w:rsidRPr="00BD1E4B" w:rsidRDefault="00AC4551" w:rsidP="00AC4551">
      <w:pPr>
        <w:spacing w:after="120"/>
        <w:jc w:val="both"/>
        <w:rPr>
          <w:b/>
          <w:i/>
        </w:rPr>
      </w:pPr>
      <w:r w:rsidRPr="00BD1E4B">
        <w:rPr>
          <w:b/>
          <w:i/>
        </w:rPr>
        <w:t>Rizika plnění</w:t>
      </w:r>
    </w:p>
    <w:p w14:paraId="2068BFCB" w14:textId="12372AC2" w:rsidR="00AC4551" w:rsidRPr="00BD1E4B" w:rsidRDefault="00AC4551" w:rsidP="00AC4551">
      <w:pPr>
        <w:spacing w:after="120"/>
        <w:jc w:val="both"/>
      </w:pPr>
      <w:r w:rsidRPr="00BD1E4B">
        <w:t>Informační kampaň, finančně zajištěn</w:t>
      </w:r>
      <w:r w:rsidR="008A5C7D">
        <w:t>é</w:t>
      </w:r>
      <w:r w:rsidR="008A5C7D" w:rsidRPr="008A5C7D">
        <w:t xml:space="preserve"> </w:t>
      </w:r>
      <w:r w:rsidR="008A5C7D">
        <w:t>programy výchovy v médiích, školách, aj</w:t>
      </w:r>
      <w:r w:rsidRPr="00BD1E4B">
        <w:t>.</w:t>
      </w:r>
    </w:p>
    <w:p w14:paraId="5913128B" w14:textId="77777777" w:rsidR="009013A5" w:rsidRPr="00701F2F" w:rsidRDefault="009013A5" w:rsidP="009013A5">
      <w:pPr>
        <w:spacing w:after="120"/>
        <w:rPr>
          <w:rFonts w:cs="Arial"/>
          <w:b/>
          <w:i/>
          <w:szCs w:val="23"/>
        </w:rPr>
      </w:pPr>
      <w:r w:rsidRPr="00701F2F">
        <w:rPr>
          <w:rFonts w:cs="Arial"/>
          <w:b/>
          <w:i/>
          <w:szCs w:val="23"/>
        </w:rPr>
        <w:t>Identifikátory plnění</w:t>
      </w:r>
    </w:p>
    <w:p w14:paraId="419E61B4" w14:textId="34AE10FD" w:rsidR="00715816" w:rsidRPr="00715816" w:rsidRDefault="00715816" w:rsidP="00AC4551">
      <w:pPr>
        <w:spacing w:after="120"/>
        <w:jc w:val="both"/>
      </w:pPr>
      <w:r w:rsidRPr="00715816">
        <w:t>Inovova</w:t>
      </w:r>
      <w:r w:rsidR="003E28C8">
        <w:t>ná</w:t>
      </w:r>
      <w:r w:rsidRPr="00715816">
        <w:t xml:space="preserve"> a dopln</w:t>
      </w:r>
      <w:r w:rsidR="003E28C8">
        <w:t>ěná</w:t>
      </w:r>
      <w:r w:rsidRPr="00715816">
        <w:t xml:space="preserve"> nutriční doporučení pro populační skupiny v ČR, informace </w:t>
      </w:r>
      <w:r w:rsidR="009645CA">
        <w:br/>
        <w:t xml:space="preserve">o </w:t>
      </w:r>
      <w:r w:rsidRPr="00715816">
        <w:t>doporučení</w:t>
      </w:r>
      <w:r w:rsidR="009645CA">
        <w:t>ch</w:t>
      </w:r>
      <w:r w:rsidRPr="00715816">
        <w:t xml:space="preserve"> na bázi skupin potravin (FBDG). </w:t>
      </w:r>
    </w:p>
    <w:p w14:paraId="6D9295C7" w14:textId="14D81B5C" w:rsidR="00AC4551" w:rsidRPr="00BD1E4B" w:rsidRDefault="00AC4551" w:rsidP="00AC4551">
      <w:pPr>
        <w:spacing w:after="120"/>
        <w:jc w:val="both"/>
        <w:rPr>
          <w:b/>
          <w:i/>
        </w:rPr>
      </w:pPr>
      <w:r w:rsidRPr="00BD1E4B">
        <w:rPr>
          <w:b/>
          <w:i/>
        </w:rPr>
        <w:t>Časový horizont</w:t>
      </w:r>
    </w:p>
    <w:p w14:paraId="2B88D4A0" w14:textId="77777777" w:rsidR="00AC4551" w:rsidRPr="00BD1E4B" w:rsidRDefault="00AC4551" w:rsidP="003C477F">
      <w:pPr>
        <w:spacing w:after="120"/>
        <w:jc w:val="both"/>
      </w:pPr>
      <w:r w:rsidRPr="00BD1E4B">
        <w:t>Kontinuální aktivita na celé období do roku 2030.</w:t>
      </w:r>
    </w:p>
    <w:p w14:paraId="3B51D62B" w14:textId="77777777" w:rsidR="00AC4551" w:rsidRPr="00BD1E4B" w:rsidRDefault="00AC4551" w:rsidP="00AC4551">
      <w:pPr>
        <w:spacing w:after="120"/>
        <w:jc w:val="both"/>
        <w:rPr>
          <w:b/>
          <w:i/>
        </w:rPr>
      </w:pPr>
      <w:r w:rsidRPr="00BD1E4B">
        <w:rPr>
          <w:b/>
          <w:i/>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794500" w:rsidRPr="00BD1E4B" w14:paraId="5C72478C" w14:textId="77777777" w:rsidTr="00C55249">
        <w:tc>
          <w:tcPr>
            <w:tcW w:w="846" w:type="dxa"/>
          </w:tcPr>
          <w:p w14:paraId="4D91F381" w14:textId="77777777" w:rsidR="00794500" w:rsidRPr="002425A9" w:rsidRDefault="00794500" w:rsidP="00C55249">
            <w:pPr>
              <w:spacing w:before="60" w:after="60"/>
              <w:ind w:left="-112" w:right="-112"/>
              <w:jc w:val="center"/>
              <w:rPr>
                <w:sz w:val="20"/>
              </w:rPr>
            </w:pPr>
            <w:r w:rsidRPr="002425A9">
              <w:rPr>
                <w:sz w:val="20"/>
              </w:rPr>
              <w:t>Kód cíle</w:t>
            </w:r>
          </w:p>
        </w:tc>
        <w:tc>
          <w:tcPr>
            <w:tcW w:w="4394" w:type="dxa"/>
          </w:tcPr>
          <w:p w14:paraId="73378B6E" w14:textId="77777777" w:rsidR="00794500" w:rsidRPr="002425A9" w:rsidRDefault="00794500" w:rsidP="00C55249">
            <w:pPr>
              <w:spacing w:before="60" w:after="60"/>
              <w:ind w:left="-112" w:right="-112"/>
              <w:jc w:val="center"/>
              <w:rPr>
                <w:sz w:val="20"/>
              </w:rPr>
            </w:pPr>
            <w:r w:rsidRPr="002425A9">
              <w:rPr>
                <w:sz w:val="20"/>
              </w:rPr>
              <w:t>Opatření</w:t>
            </w:r>
          </w:p>
        </w:tc>
        <w:tc>
          <w:tcPr>
            <w:tcW w:w="1134" w:type="dxa"/>
          </w:tcPr>
          <w:p w14:paraId="34ECE68F" w14:textId="77777777" w:rsidR="00794500" w:rsidRPr="002425A9" w:rsidRDefault="00794500" w:rsidP="00C55249">
            <w:pPr>
              <w:spacing w:before="60" w:after="60"/>
              <w:ind w:left="-112" w:right="-112"/>
              <w:jc w:val="center"/>
              <w:rPr>
                <w:sz w:val="20"/>
              </w:rPr>
            </w:pPr>
            <w:r w:rsidRPr="002425A9">
              <w:rPr>
                <w:sz w:val="20"/>
              </w:rPr>
              <w:t>Gestor</w:t>
            </w:r>
          </w:p>
        </w:tc>
        <w:tc>
          <w:tcPr>
            <w:tcW w:w="1134" w:type="dxa"/>
          </w:tcPr>
          <w:p w14:paraId="7F55CF7E" w14:textId="77777777" w:rsidR="00794500" w:rsidRPr="002425A9" w:rsidRDefault="00794500" w:rsidP="00C55249">
            <w:pPr>
              <w:spacing w:before="60" w:after="60"/>
              <w:ind w:left="-112" w:right="-112"/>
              <w:jc w:val="center"/>
              <w:rPr>
                <w:sz w:val="20"/>
              </w:rPr>
            </w:pPr>
            <w:r w:rsidRPr="002425A9">
              <w:rPr>
                <w:sz w:val="20"/>
              </w:rPr>
              <w:t>Spolugestor</w:t>
            </w:r>
          </w:p>
        </w:tc>
        <w:tc>
          <w:tcPr>
            <w:tcW w:w="1559" w:type="dxa"/>
          </w:tcPr>
          <w:p w14:paraId="1A0602EC" w14:textId="77777777" w:rsidR="00794500" w:rsidRPr="002425A9" w:rsidRDefault="00794500" w:rsidP="00C55249">
            <w:pPr>
              <w:spacing w:before="60" w:after="60"/>
              <w:ind w:left="-112" w:right="-112"/>
              <w:jc w:val="center"/>
              <w:rPr>
                <w:sz w:val="20"/>
              </w:rPr>
            </w:pPr>
            <w:r w:rsidRPr="002425A9">
              <w:rPr>
                <w:sz w:val="20"/>
              </w:rPr>
              <w:t>Termín realizace</w:t>
            </w:r>
          </w:p>
        </w:tc>
      </w:tr>
      <w:tr w:rsidR="00794500" w:rsidRPr="00BD1E4B" w14:paraId="4E1BBD63" w14:textId="77777777" w:rsidTr="00C55249">
        <w:tc>
          <w:tcPr>
            <w:tcW w:w="846" w:type="dxa"/>
          </w:tcPr>
          <w:p w14:paraId="272FA518" w14:textId="7AF3A0B2" w:rsidR="00794500" w:rsidRPr="002425A9" w:rsidRDefault="00794500" w:rsidP="003C477F">
            <w:pPr>
              <w:spacing w:before="60" w:after="60"/>
              <w:jc w:val="both"/>
              <w:rPr>
                <w:sz w:val="20"/>
              </w:rPr>
            </w:pPr>
            <w:r w:rsidRPr="002425A9">
              <w:rPr>
                <w:sz w:val="20"/>
              </w:rPr>
              <w:t>2.3_1</w:t>
            </w:r>
          </w:p>
        </w:tc>
        <w:tc>
          <w:tcPr>
            <w:tcW w:w="4394" w:type="dxa"/>
          </w:tcPr>
          <w:p w14:paraId="69DD5E63" w14:textId="34F8692A" w:rsidR="00794500" w:rsidRPr="002425A9" w:rsidRDefault="00794500" w:rsidP="003C477F">
            <w:pPr>
              <w:spacing w:before="60" w:after="60"/>
              <w:jc w:val="both"/>
              <w:rPr>
                <w:sz w:val="20"/>
              </w:rPr>
            </w:pPr>
            <w:r w:rsidRPr="002425A9">
              <w:rPr>
                <w:sz w:val="20"/>
              </w:rPr>
              <w:t>Podpůrný program pro komunikaci s veřejností</w:t>
            </w:r>
          </w:p>
        </w:tc>
        <w:tc>
          <w:tcPr>
            <w:tcW w:w="1134" w:type="dxa"/>
          </w:tcPr>
          <w:p w14:paraId="40DEC0B2" w14:textId="0B8717BE" w:rsidR="00794500" w:rsidRPr="002425A9" w:rsidRDefault="00794500" w:rsidP="00C55249">
            <w:pPr>
              <w:spacing w:before="60" w:after="60"/>
              <w:jc w:val="both"/>
              <w:rPr>
                <w:sz w:val="20"/>
              </w:rPr>
            </w:pPr>
            <w:r w:rsidRPr="002425A9">
              <w:rPr>
                <w:sz w:val="20"/>
              </w:rPr>
              <w:t>MZe</w:t>
            </w:r>
            <w:r w:rsidR="00C55249">
              <w:rPr>
                <w:sz w:val="20"/>
              </w:rPr>
              <w:t xml:space="preserve">, </w:t>
            </w:r>
            <w:r w:rsidRPr="002425A9">
              <w:rPr>
                <w:sz w:val="20"/>
              </w:rPr>
              <w:t>MZ</w:t>
            </w:r>
          </w:p>
        </w:tc>
        <w:tc>
          <w:tcPr>
            <w:tcW w:w="1134" w:type="dxa"/>
          </w:tcPr>
          <w:p w14:paraId="3C934767" w14:textId="32D862F1" w:rsidR="00794500" w:rsidRPr="002425A9" w:rsidRDefault="00794500" w:rsidP="003C477F">
            <w:pPr>
              <w:spacing w:before="60" w:after="60"/>
              <w:jc w:val="both"/>
              <w:rPr>
                <w:sz w:val="20"/>
              </w:rPr>
            </w:pPr>
            <w:r w:rsidRPr="002425A9">
              <w:rPr>
                <w:sz w:val="20"/>
              </w:rPr>
              <w:t>MŠMT</w:t>
            </w:r>
          </w:p>
        </w:tc>
        <w:tc>
          <w:tcPr>
            <w:tcW w:w="1559" w:type="dxa"/>
          </w:tcPr>
          <w:p w14:paraId="792712FB" w14:textId="77777777" w:rsidR="00794500" w:rsidRPr="002425A9" w:rsidRDefault="00794500" w:rsidP="003C477F">
            <w:pPr>
              <w:spacing w:before="60" w:after="60"/>
              <w:jc w:val="both"/>
              <w:rPr>
                <w:sz w:val="20"/>
              </w:rPr>
            </w:pPr>
            <w:r w:rsidRPr="002425A9">
              <w:rPr>
                <w:sz w:val="20"/>
              </w:rPr>
              <w:t>průběžně</w:t>
            </w:r>
          </w:p>
        </w:tc>
      </w:tr>
    </w:tbl>
    <w:p w14:paraId="72DE4CD3" w14:textId="3C3FEEB1" w:rsidR="00506A09" w:rsidRDefault="00506A09" w:rsidP="00AC4551">
      <w:pPr>
        <w:pStyle w:val="Nadpis2"/>
        <w:rPr>
          <w:color w:val="auto"/>
        </w:rPr>
      </w:pPr>
      <w:bookmarkStart w:id="41" w:name="_Toc85301428"/>
    </w:p>
    <w:p w14:paraId="7BB4DF94" w14:textId="77777777" w:rsidR="00895516" w:rsidRPr="00895516" w:rsidRDefault="00895516" w:rsidP="00895516"/>
    <w:p w14:paraId="249E8437" w14:textId="5ADE232A" w:rsidR="00C55249" w:rsidRPr="008C7B8B" w:rsidRDefault="00C55249" w:rsidP="00C55249">
      <w:pPr>
        <w:pStyle w:val="Nadpis3"/>
        <w:rPr>
          <w:rFonts w:ascii="Arial" w:hAnsi="Arial" w:cs="Arial"/>
        </w:rPr>
      </w:pPr>
      <w:bookmarkStart w:id="42" w:name="_Toc88820991"/>
      <w:bookmarkStart w:id="43" w:name="_Toc92261878"/>
      <w:r w:rsidRPr="008C7B8B">
        <w:rPr>
          <w:rFonts w:ascii="Arial" w:hAnsi="Arial" w:cs="Arial"/>
        </w:rPr>
        <w:t>2.4 Výživa a životní styl v průběhu stárnutí</w:t>
      </w:r>
      <w:bookmarkEnd w:id="42"/>
      <w:bookmarkEnd w:id="43"/>
    </w:p>
    <w:p w14:paraId="16F7F7D3" w14:textId="77777777" w:rsidR="009645CA" w:rsidRPr="009645CA" w:rsidRDefault="009645CA" w:rsidP="009645CA"/>
    <w:p w14:paraId="7042F14B" w14:textId="77777777" w:rsidR="00C55249" w:rsidRPr="00BD7A15" w:rsidRDefault="00C55249" w:rsidP="00C55249">
      <w:pPr>
        <w:spacing w:after="120"/>
        <w:jc w:val="both"/>
        <w:rPr>
          <w:b/>
          <w:i/>
        </w:rPr>
      </w:pPr>
      <w:r w:rsidRPr="00BD7A15">
        <w:rPr>
          <w:b/>
          <w:i/>
        </w:rPr>
        <w:t>Identifikace problému</w:t>
      </w:r>
    </w:p>
    <w:p w14:paraId="532FB6BE" w14:textId="21E754C5" w:rsidR="00C55249" w:rsidRPr="00BD7A15" w:rsidRDefault="00C55249" w:rsidP="00C55249">
      <w:pPr>
        <w:spacing w:after="120"/>
        <w:jc w:val="both"/>
      </w:pPr>
      <w:r w:rsidRPr="00BD7A15">
        <w:t xml:space="preserve">ČR se potýká se stárnutím populace z důvodů prodlužování střední délky života a relativně nízké porodnosti. Současná struktura obyvatelstva EU je charakterizována velkým podílem poválečného baby-boomu, tj. osob narozených od poloviny 40. do konce 60. let 20. století. Část této generace nyní odchází do důchodu. To znamená, že populace bude procházet velkými demografickými změnami a přecházet k mnohem starší struktuře obyvatelstva. Předpokládá se, že se zvýší počet obyvatel ve věku 65 let a více. </w:t>
      </w:r>
    </w:p>
    <w:p w14:paraId="68827176" w14:textId="77777777" w:rsidR="00C55249" w:rsidRPr="00BD7A15" w:rsidRDefault="00C55249" w:rsidP="00C55249">
      <w:pPr>
        <w:spacing w:after="120"/>
        <w:jc w:val="both"/>
      </w:pPr>
      <w:r w:rsidRPr="00BD7A15">
        <w:rPr>
          <w:b/>
          <w:i/>
        </w:rPr>
        <w:t>Popis současného stavu</w:t>
      </w:r>
    </w:p>
    <w:p w14:paraId="6F479EEB" w14:textId="67735194" w:rsidR="00C55249" w:rsidRDefault="00C55249" w:rsidP="00C55249">
      <w:pPr>
        <w:spacing w:after="120"/>
        <w:jc w:val="both"/>
      </w:pPr>
      <w:r w:rsidRPr="00BD7A15">
        <w:t xml:space="preserve">Aktivní a zdravé stárnutí je proces optimalizace péče o zdraví, </w:t>
      </w:r>
      <w:r>
        <w:t xml:space="preserve">ke kterému patří kromě životního stylu i </w:t>
      </w:r>
      <w:r w:rsidRPr="00BD7A15">
        <w:t>sociální pohoda, ekonomická soběstačnost a bezpečnost</w:t>
      </w:r>
      <w:r>
        <w:t>,</w:t>
      </w:r>
      <w:r w:rsidRPr="00BD7A15">
        <w:t xml:space="preserve"> s cílem </w:t>
      </w:r>
      <w:r>
        <w:t>zajistit</w:t>
      </w:r>
      <w:r w:rsidRPr="00BD7A15">
        <w:t xml:space="preserve"> kvalitu života ve stáří. Týká se </w:t>
      </w:r>
      <w:r>
        <w:t xml:space="preserve">to jak </w:t>
      </w:r>
      <w:r w:rsidRPr="00BD7A15">
        <w:t xml:space="preserve">jednotlivců, </w:t>
      </w:r>
      <w:r>
        <w:t xml:space="preserve">tak </w:t>
      </w:r>
      <w:r w:rsidRPr="00BD7A15">
        <w:t xml:space="preserve">i skupin obyvatelstva. Životní styl zahrnuje několik faktorů, především </w:t>
      </w:r>
      <w:r>
        <w:t>správnou</w:t>
      </w:r>
      <w:r w:rsidRPr="00BD7A15">
        <w:t xml:space="preserve"> výživu a </w:t>
      </w:r>
      <w:r>
        <w:t xml:space="preserve">pravidelný, </w:t>
      </w:r>
      <w:r w:rsidRPr="00BD7A15">
        <w:t xml:space="preserve">přiměřený pohyb. Determinanty aktivního stárnutí jsou známé, ale </w:t>
      </w:r>
      <w:r>
        <w:t xml:space="preserve">je zde malá podpora jejich realizace </w:t>
      </w:r>
      <w:r w:rsidRPr="00BD7A15">
        <w:t>v</w:t>
      </w:r>
      <w:r>
        <w:t> </w:t>
      </w:r>
      <w:r w:rsidRPr="00BD7A15">
        <w:t>životě</w:t>
      </w:r>
      <w:r>
        <w:t>, čímž se prohlubují</w:t>
      </w:r>
      <w:r w:rsidRPr="00BD7A15">
        <w:t xml:space="preserve"> problém</w:t>
      </w:r>
      <w:r>
        <w:t>y</w:t>
      </w:r>
      <w:r w:rsidRPr="00BD7A15">
        <w:t xml:space="preserve"> ekonomick</w:t>
      </w:r>
      <w:r>
        <w:t>é</w:t>
      </w:r>
      <w:r w:rsidR="002F7A75">
        <w:t xml:space="preserve"> i</w:t>
      </w:r>
      <w:r w:rsidRPr="00BD7A15">
        <w:t xml:space="preserve"> </w:t>
      </w:r>
      <w:r>
        <w:t xml:space="preserve">problémy v </w:t>
      </w:r>
      <w:r w:rsidRPr="00BD7A15">
        <w:t>systém</w:t>
      </w:r>
      <w:r>
        <w:t>ech</w:t>
      </w:r>
      <w:r w:rsidRPr="00BD7A15">
        <w:t xml:space="preserve"> zdravotních a sociálních služeb</w:t>
      </w:r>
      <w:r>
        <w:t xml:space="preserve">. </w:t>
      </w:r>
    </w:p>
    <w:p w14:paraId="29A8A285" w14:textId="505B801C" w:rsidR="00C55249" w:rsidRPr="00BD7A15" w:rsidRDefault="00C55249" w:rsidP="00C55249">
      <w:pPr>
        <w:spacing w:after="120"/>
        <w:jc w:val="both"/>
      </w:pPr>
      <w:r w:rsidRPr="00BD7A15">
        <w:t xml:space="preserve">Stárnutí je charakterizováno zvýšeným počtem neinfekčních onemocnění, včetně </w:t>
      </w:r>
      <w:r>
        <w:t>kardiovaskulárních onemocnění</w:t>
      </w:r>
      <w:r w:rsidRPr="00BD7A15">
        <w:t>, diabetu, nádorových onemocnění, problém</w:t>
      </w:r>
      <w:r>
        <w:t>ů</w:t>
      </w:r>
      <w:r w:rsidRPr="00BD7A15">
        <w:t xml:space="preserve"> pohybového aparátu (mobilita), psychick</w:t>
      </w:r>
      <w:r>
        <w:t>ých</w:t>
      </w:r>
      <w:r w:rsidRPr="00BD7A15">
        <w:t xml:space="preserve"> problém</w:t>
      </w:r>
      <w:r>
        <w:t>ů (</w:t>
      </w:r>
      <w:r w:rsidRPr="00BD7A15">
        <w:t>včetně depresí</w:t>
      </w:r>
      <w:r>
        <w:t>)</w:t>
      </w:r>
      <w:r w:rsidRPr="00BD7A15">
        <w:t xml:space="preserve"> a dalších onemocnění. Vážným </w:t>
      </w:r>
      <w:r>
        <w:t>tématem</w:t>
      </w:r>
      <w:r w:rsidRPr="00BD7A15">
        <w:t xml:space="preserve"> je i podvýživa</w:t>
      </w:r>
      <w:r>
        <w:t xml:space="preserve"> v seniorském věku</w:t>
      </w:r>
      <w:r w:rsidRPr="00BD7A15">
        <w:t xml:space="preserve">, </w:t>
      </w:r>
      <w:r>
        <w:t xml:space="preserve">především </w:t>
      </w:r>
      <w:r w:rsidRPr="00BD7A15">
        <w:t>nedostatek proteinů, MUFA/PUFA</w:t>
      </w:r>
      <w:r>
        <w:t xml:space="preserve"> (</w:t>
      </w:r>
      <w:r w:rsidRPr="00BD7A15">
        <w:t>včetně omega-3 tuků</w:t>
      </w:r>
      <w:r>
        <w:t xml:space="preserve"> s dlouhým řetězcem)</w:t>
      </w:r>
      <w:r w:rsidRPr="00BD7A15">
        <w:t>, vlákniny, vitaminů</w:t>
      </w:r>
      <w:r>
        <w:t xml:space="preserve">, minerálních látek a </w:t>
      </w:r>
      <w:r w:rsidRPr="00BD7A15">
        <w:t>„</w:t>
      </w:r>
      <w:proofErr w:type="spellStart"/>
      <w:r w:rsidRPr="00BD7A15">
        <w:t>fyto</w:t>
      </w:r>
      <w:proofErr w:type="spellEnd"/>
      <w:r>
        <w:t>-</w:t>
      </w:r>
      <w:r w:rsidRPr="00BD7A15">
        <w:t>chemik</w:t>
      </w:r>
      <w:r>
        <w:t>á</w:t>
      </w:r>
      <w:r w:rsidRPr="00BD7A15">
        <w:t>li</w:t>
      </w:r>
      <w:r>
        <w:t>í</w:t>
      </w:r>
      <w:r w:rsidRPr="00BD7A15">
        <w:t>“ ve výživě. Opakem je zvýšená spotřeba jednoduchých sacharidů (cukrů)</w:t>
      </w:r>
      <w:r>
        <w:t>, soli, nasycených tuků</w:t>
      </w:r>
      <w:r w:rsidRPr="00BD7A15">
        <w:t>.</w:t>
      </w:r>
      <w:r>
        <w:t xml:space="preserve"> </w:t>
      </w:r>
      <w:r w:rsidRPr="00BD7A15">
        <w:t>Častý problém</w:t>
      </w:r>
      <w:r>
        <w:t xml:space="preserve"> ve stáří</w:t>
      </w:r>
      <w:r w:rsidRPr="00BD7A15">
        <w:t xml:space="preserve"> je ústní zdraví, </w:t>
      </w:r>
      <w:r>
        <w:t xml:space="preserve">kdy problémy s chrupem vedou </w:t>
      </w:r>
      <w:r w:rsidRPr="00BD7A15">
        <w:t xml:space="preserve">k omezení </w:t>
      </w:r>
      <w:r>
        <w:t xml:space="preserve">příjmu </w:t>
      </w:r>
      <w:r w:rsidRPr="00BD7A15">
        <w:t xml:space="preserve">některých důležitých potravin </w:t>
      </w:r>
      <w:r>
        <w:t>(</w:t>
      </w:r>
      <w:r w:rsidRPr="00BD7A15">
        <w:t>zelenin</w:t>
      </w:r>
      <w:r>
        <w:t xml:space="preserve">a, </w:t>
      </w:r>
      <w:r w:rsidRPr="00BD7A15">
        <w:t>ovoce</w:t>
      </w:r>
      <w:r>
        <w:t>)</w:t>
      </w:r>
      <w:r w:rsidRPr="00BD7A15">
        <w:t xml:space="preserve">. </w:t>
      </w:r>
      <w:r>
        <w:t>Stárnutím se s</w:t>
      </w:r>
      <w:r w:rsidRPr="00BD7A15">
        <w:t xml:space="preserve">nižuje chuť k jídlu, </w:t>
      </w:r>
      <w:r>
        <w:t>vytrácí se pocit žízně, m</w:t>
      </w:r>
      <w:r w:rsidRPr="00BD7A15">
        <w:t>ění se mikrobiom střeva</w:t>
      </w:r>
      <w:r>
        <w:t xml:space="preserve"> a zhoršují se </w:t>
      </w:r>
      <w:r w:rsidRPr="00BD7A15">
        <w:t>kognitivní funkce</w:t>
      </w:r>
      <w:r>
        <w:t xml:space="preserve"> a zrak</w:t>
      </w:r>
      <w:r w:rsidRPr="00BD7A15">
        <w:t xml:space="preserve">. </w:t>
      </w:r>
      <w:r>
        <w:t xml:space="preserve">To vše snižuje kvalitu života a v oblasti nutrice mohou obtíže ústit v tzv. </w:t>
      </w:r>
      <w:r w:rsidRPr="00BD7A15">
        <w:t>„anorexi</w:t>
      </w:r>
      <w:r>
        <w:t>i</w:t>
      </w:r>
      <w:r w:rsidRPr="00BD7A15">
        <w:t xml:space="preserve"> ze stárnutí“. </w:t>
      </w:r>
      <w:r>
        <w:t>Aktivním stárnutím a péčí o sebe lze řadě problémů předcházet a zajistit tak nejen komfort každého stárnoucího člověka, ale i menší zátěž pro celý systém.</w:t>
      </w:r>
    </w:p>
    <w:p w14:paraId="456F999D" w14:textId="77777777" w:rsidR="00C55249" w:rsidRPr="00BD7A15" w:rsidRDefault="00C55249" w:rsidP="00C55249">
      <w:pPr>
        <w:spacing w:after="120"/>
        <w:jc w:val="both"/>
        <w:rPr>
          <w:b/>
          <w:i/>
        </w:rPr>
      </w:pPr>
      <w:r w:rsidRPr="00BD7A15">
        <w:rPr>
          <w:b/>
          <w:i/>
        </w:rPr>
        <w:t>Čeho chceme dosáhnout</w:t>
      </w:r>
    </w:p>
    <w:p w14:paraId="484B5D91" w14:textId="13551CD5" w:rsidR="00C55249" w:rsidRDefault="00C55249" w:rsidP="00C55249">
      <w:pPr>
        <w:spacing w:after="120"/>
        <w:jc w:val="both"/>
      </w:pPr>
      <w:r w:rsidRPr="00BD7A15">
        <w:t>Povzbudit spotřebitele v aktivním stárnutí tak, aby ve větší míře konzumovali více potravin rostlinného původu, např. ve stylu prověřené středomořské diet</w:t>
      </w:r>
      <w:r>
        <w:t>y, dbali na aktivní životní styl (pravidelný pohyb, udržování zdravé tělesné hmotnosti, nekouření, omezení konzumace alkoholu, udržování sociálních vazeb, nepodceňov</w:t>
      </w:r>
      <w:r w:rsidR="002F7A75">
        <w:t>ání</w:t>
      </w:r>
      <w:r>
        <w:t xml:space="preserve"> pravideln</w:t>
      </w:r>
      <w:r w:rsidR="002F7A75">
        <w:t>ých</w:t>
      </w:r>
      <w:r>
        <w:t xml:space="preserve"> kontrol u lékařů a dodržov</w:t>
      </w:r>
      <w:r w:rsidR="002F7A75">
        <w:t>ání</w:t>
      </w:r>
      <w:r>
        <w:t xml:space="preserve"> jejich doporučení aj.). </w:t>
      </w:r>
    </w:p>
    <w:p w14:paraId="6DAF3EBE" w14:textId="77777777" w:rsidR="00C55249" w:rsidRPr="00BD7A15" w:rsidRDefault="00C55249" w:rsidP="00C55249">
      <w:pPr>
        <w:spacing w:after="120"/>
        <w:jc w:val="both"/>
        <w:rPr>
          <w:b/>
          <w:i/>
        </w:rPr>
      </w:pPr>
      <w:r w:rsidRPr="00BD7A15">
        <w:rPr>
          <w:b/>
          <w:i/>
        </w:rPr>
        <w:t>Předpoklady pro dosažení</w:t>
      </w:r>
    </w:p>
    <w:p w14:paraId="7706EF43" w14:textId="77777777" w:rsidR="00C55249" w:rsidRPr="00BD7A15" w:rsidRDefault="00C55249" w:rsidP="00C55249">
      <w:pPr>
        <w:spacing w:after="120"/>
        <w:jc w:val="both"/>
      </w:pPr>
      <w:r w:rsidRPr="00BD7A15">
        <w:t>Specifické informační kampaně zabývající se zásadami zdravého životního stylu</w:t>
      </w:r>
      <w:r>
        <w:t xml:space="preserve"> v průběhu stárnutí.</w:t>
      </w:r>
    </w:p>
    <w:p w14:paraId="6015E170" w14:textId="77777777" w:rsidR="00C55249" w:rsidRPr="00BD7A15" w:rsidRDefault="00C55249" w:rsidP="00C55249">
      <w:pPr>
        <w:spacing w:after="120"/>
        <w:jc w:val="both"/>
        <w:rPr>
          <w:b/>
          <w:i/>
        </w:rPr>
      </w:pPr>
      <w:r w:rsidRPr="00BD7A15">
        <w:rPr>
          <w:b/>
          <w:i/>
        </w:rPr>
        <w:t>Rizika plnění</w:t>
      </w:r>
    </w:p>
    <w:p w14:paraId="42766885" w14:textId="77777777" w:rsidR="00C55249" w:rsidRPr="00BD7A15" w:rsidRDefault="00C55249" w:rsidP="00C55249">
      <w:pPr>
        <w:spacing w:after="120"/>
        <w:jc w:val="both"/>
      </w:pPr>
      <w:r>
        <w:t>Nedostatečná i</w:t>
      </w:r>
      <w:r w:rsidRPr="00BD7A15">
        <w:t>nformační kampaň</w:t>
      </w:r>
      <w:r>
        <w:t xml:space="preserve">, málo </w:t>
      </w:r>
      <w:r w:rsidRPr="00BD7A15">
        <w:t>finančně zajištěné programy výchovy v médiích, mezi seniory, aj.</w:t>
      </w:r>
    </w:p>
    <w:p w14:paraId="02E6B975" w14:textId="77777777" w:rsidR="00185A22" w:rsidRPr="00701F2F" w:rsidRDefault="00185A22" w:rsidP="00185A22">
      <w:pPr>
        <w:spacing w:after="120"/>
        <w:rPr>
          <w:rFonts w:cs="Arial"/>
          <w:b/>
          <w:i/>
          <w:szCs w:val="23"/>
        </w:rPr>
      </w:pPr>
      <w:r w:rsidRPr="00701F2F">
        <w:rPr>
          <w:rFonts w:cs="Arial"/>
          <w:b/>
          <w:i/>
          <w:szCs w:val="23"/>
        </w:rPr>
        <w:t>Identifikátory plnění</w:t>
      </w:r>
    </w:p>
    <w:p w14:paraId="6E1965EC" w14:textId="77777777" w:rsidR="00AF6D15" w:rsidRPr="00AF6D15" w:rsidRDefault="00AF6D15" w:rsidP="00C55249">
      <w:pPr>
        <w:spacing w:after="120"/>
        <w:jc w:val="both"/>
      </w:pPr>
      <w:r w:rsidRPr="00AF6D15">
        <w:t>Zjištění individuální spotřeby potravin u stárnoucí populace (50+) a nutriční doporučení, včetně skupin potravin.</w:t>
      </w:r>
    </w:p>
    <w:p w14:paraId="53948032" w14:textId="2245E2C5" w:rsidR="00C55249" w:rsidRPr="00BD7A15" w:rsidRDefault="00C55249" w:rsidP="00C55249">
      <w:pPr>
        <w:spacing w:after="120"/>
        <w:jc w:val="both"/>
        <w:rPr>
          <w:b/>
          <w:i/>
        </w:rPr>
      </w:pPr>
      <w:r w:rsidRPr="00BD7A15">
        <w:rPr>
          <w:b/>
          <w:i/>
        </w:rPr>
        <w:t>Časový horizont</w:t>
      </w:r>
    </w:p>
    <w:p w14:paraId="0306DBC1" w14:textId="77777777" w:rsidR="00C55249" w:rsidRPr="00BD7A15" w:rsidRDefault="00C55249" w:rsidP="00C55249">
      <w:pPr>
        <w:spacing w:after="120"/>
        <w:jc w:val="both"/>
      </w:pPr>
      <w:r w:rsidRPr="00BD7A15">
        <w:t>Kontinuální aktivita na celé období do roku 2030.</w:t>
      </w:r>
    </w:p>
    <w:p w14:paraId="39292992" w14:textId="77777777" w:rsidR="00C55249" w:rsidRPr="00BD7A15" w:rsidRDefault="00C55249" w:rsidP="00C55249">
      <w:pPr>
        <w:spacing w:after="120"/>
        <w:jc w:val="both"/>
        <w:rPr>
          <w:b/>
          <w:i/>
        </w:rPr>
      </w:pPr>
      <w:r w:rsidRPr="00BD7A15">
        <w:rPr>
          <w:b/>
          <w:i/>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C55249" w:rsidRPr="00BD7A15" w14:paraId="6D2CFB04" w14:textId="77777777" w:rsidTr="00552207">
        <w:tc>
          <w:tcPr>
            <w:tcW w:w="846" w:type="dxa"/>
          </w:tcPr>
          <w:p w14:paraId="7B2C9131" w14:textId="77777777" w:rsidR="00C55249" w:rsidRPr="00C55249" w:rsidRDefault="00C55249" w:rsidP="00C55249">
            <w:pPr>
              <w:spacing w:before="60" w:after="60"/>
              <w:ind w:left="-112" w:right="-112"/>
              <w:jc w:val="center"/>
              <w:rPr>
                <w:sz w:val="20"/>
              </w:rPr>
            </w:pPr>
            <w:r w:rsidRPr="00C55249">
              <w:rPr>
                <w:sz w:val="20"/>
              </w:rPr>
              <w:t>Kód cíle</w:t>
            </w:r>
          </w:p>
        </w:tc>
        <w:tc>
          <w:tcPr>
            <w:tcW w:w="4394" w:type="dxa"/>
          </w:tcPr>
          <w:p w14:paraId="77CAFCC2" w14:textId="77777777" w:rsidR="00C55249" w:rsidRPr="00C55249" w:rsidRDefault="00C55249" w:rsidP="00C55249">
            <w:pPr>
              <w:spacing w:before="60" w:after="60"/>
              <w:ind w:left="-112" w:right="-112"/>
              <w:jc w:val="center"/>
              <w:rPr>
                <w:sz w:val="20"/>
              </w:rPr>
            </w:pPr>
            <w:r w:rsidRPr="00C55249">
              <w:rPr>
                <w:sz w:val="20"/>
              </w:rPr>
              <w:t>Opatření</w:t>
            </w:r>
          </w:p>
        </w:tc>
        <w:tc>
          <w:tcPr>
            <w:tcW w:w="1134" w:type="dxa"/>
          </w:tcPr>
          <w:p w14:paraId="414F9756" w14:textId="77777777" w:rsidR="00C55249" w:rsidRPr="00C55249" w:rsidRDefault="00C55249" w:rsidP="00C55249">
            <w:pPr>
              <w:spacing w:before="60" w:after="60"/>
              <w:ind w:left="-112" w:right="-112"/>
              <w:jc w:val="center"/>
              <w:rPr>
                <w:sz w:val="20"/>
              </w:rPr>
            </w:pPr>
            <w:r w:rsidRPr="00C55249">
              <w:rPr>
                <w:sz w:val="20"/>
              </w:rPr>
              <w:t>Gestor</w:t>
            </w:r>
          </w:p>
        </w:tc>
        <w:tc>
          <w:tcPr>
            <w:tcW w:w="1134" w:type="dxa"/>
          </w:tcPr>
          <w:p w14:paraId="256D97A2" w14:textId="77777777" w:rsidR="00C55249" w:rsidRPr="00C55249" w:rsidRDefault="00C55249" w:rsidP="00C55249">
            <w:pPr>
              <w:spacing w:before="60" w:after="60"/>
              <w:ind w:left="-112" w:right="-112"/>
              <w:jc w:val="center"/>
              <w:rPr>
                <w:sz w:val="20"/>
              </w:rPr>
            </w:pPr>
            <w:r w:rsidRPr="00C55249">
              <w:rPr>
                <w:sz w:val="20"/>
              </w:rPr>
              <w:t>Spolugestor</w:t>
            </w:r>
          </w:p>
        </w:tc>
        <w:tc>
          <w:tcPr>
            <w:tcW w:w="1559" w:type="dxa"/>
          </w:tcPr>
          <w:p w14:paraId="785EF013" w14:textId="77777777" w:rsidR="00C55249" w:rsidRPr="00C55249" w:rsidRDefault="00C55249" w:rsidP="00C55249">
            <w:pPr>
              <w:spacing w:before="60" w:after="60"/>
              <w:ind w:left="-112" w:right="-112"/>
              <w:jc w:val="center"/>
              <w:rPr>
                <w:sz w:val="20"/>
              </w:rPr>
            </w:pPr>
            <w:r w:rsidRPr="00C55249">
              <w:rPr>
                <w:sz w:val="20"/>
              </w:rPr>
              <w:t>Termín realizace</w:t>
            </w:r>
          </w:p>
        </w:tc>
      </w:tr>
      <w:tr w:rsidR="00C55249" w:rsidRPr="00BD7A15" w14:paraId="0C45A719" w14:textId="77777777" w:rsidTr="00552207">
        <w:tc>
          <w:tcPr>
            <w:tcW w:w="846" w:type="dxa"/>
          </w:tcPr>
          <w:p w14:paraId="71A6BADE" w14:textId="2BD5D6E0" w:rsidR="00C55249" w:rsidRPr="00C55249" w:rsidRDefault="00C55249" w:rsidP="00C55249">
            <w:pPr>
              <w:spacing w:before="60" w:after="60"/>
              <w:jc w:val="both"/>
              <w:rPr>
                <w:sz w:val="20"/>
              </w:rPr>
            </w:pPr>
            <w:r>
              <w:rPr>
                <w:sz w:val="20"/>
              </w:rPr>
              <w:t>2.4</w:t>
            </w:r>
            <w:r w:rsidRPr="00C55249">
              <w:rPr>
                <w:sz w:val="20"/>
              </w:rPr>
              <w:t>_1</w:t>
            </w:r>
          </w:p>
        </w:tc>
        <w:tc>
          <w:tcPr>
            <w:tcW w:w="4394" w:type="dxa"/>
          </w:tcPr>
          <w:p w14:paraId="245BBE93" w14:textId="77777777" w:rsidR="00C55249" w:rsidRPr="00C55249" w:rsidRDefault="00C55249" w:rsidP="00C55249">
            <w:pPr>
              <w:spacing w:before="60" w:after="60"/>
              <w:jc w:val="both"/>
              <w:rPr>
                <w:sz w:val="20"/>
              </w:rPr>
            </w:pPr>
            <w:r w:rsidRPr="00C55249">
              <w:rPr>
                <w:sz w:val="20"/>
              </w:rPr>
              <w:t>Podpůrný program pro výživu a zdravé stárnutí</w:t>
            </w:r>
          </w:p>
        </w:tc>
        <w:tc>
          <w:tcPr>
            <w:tcW w:w="1134" w:type="dxa"/>
          </w:tcPr>
          <w:p w14:paraId="6EAAE4D7" w14:textId="77777777" w:rsidR="00C55249" w:rsidRPr="00C55249" w:rsidRDefault="00C55249" w:rsidP="00C55249">
            <w:pPr>
              <w:spacing w:before="60" w:after="60"/>
              <w:jc w:val="both"/>
              <w:rPr>
                <w:sz w:val="20"/>
              </w:rPr>
            </w:pPr>
            <w:r w:rsidRPr="00C55249">
              <w:rPr>
                <w:sz w:val="20"/>
              </w:rPr>
              <w:t xml:space="preserve">MZ </w:t>
            </w:r>
          </w:p>
          <w:p w14:paraId="2D1A0B56" w14:textId="77777777" w:rsidR="00C55249" w:rsidRPr="00C55249" w:rsidRDefault="00C55249" w:rsidP="00C55249">
            <w:pPr>
              <w:spacing w:before="60" w:after="60"/>
              <w:jc w:val="both"/>
              <w:rPr>
                <w:sz w:val="20"/>
              </w:rPr>
            </w:pPr>
          </w:p>
        </w:tc>
        <w:tc>
          <w:tcPr>
            <w:tcW w:w="1134" w:type="dxa"/>
          </w:tcPr>
          <w:p w14:paraId="5B31A633" w14:textId="56A32B13" w:rsidR="00C55249" w:rsidRPr="00C55249" w:rsidRDefault="00C55249" w:rsidP="00C55249">
            <w:pPr>
              <w:spacing w:before="60" w:after="60"/>
              <w:jc w:val="both"/>
              <w:rPr>
                <w:sz w:val="20"/>
              </w:rPr>
            </w:pPr>
            <w:r w:rsidRPr="00C55249">
              <w:rPr>
                <w:sz w:val="20"/>
              </w:rPr>
              <w:t>MZe</w:t>
            </w:r>
            <w:r>
              <w:rPr>
                <w:sz w:val="20"/>
              </w:rPr>
              <w:t xml:space="preserve">, </w:t>
            </w:r>
            <w:r w:rsidRPr="00C55249">
              <w:rPr>
                <w:sz w:val="20"/>
              </w:rPr>
              <w:t>MPO</w:t>
            </w:r>
            <w:r>
              <w:rPr>
                <w:sz w:val="20"/>
              </w:rPr>
              <w:t>,</w:t>
            </w:r>
          </w:p>
          <w:p w14:paraId="1AC1E911" w14:textId="001E8236" w:rsidR="00C55249" w:rsidRPr="00C55249" w:rsidRDefault="00C55249" w:rsidP="00C55249">
            <w:pPr>
              <w:spacing w:before="60" w:after="60"/>
              <w:jc w:val="both"/>
              <w:rPr>
                <w:sz w:val="20"/>
              </w:rPr>
            </w:pPr>
            <w:r w:rsidRPr="00C55249">
              <w:rPr>
                <w:sz w:val="20"/>
              </w:rPr>
              <w:t>MŠMT</w:t>
            </w:r>
            <w:r>
              <w:rPr>
                <w:sz w:val="20"/>
              </w:rPr>
              <w:t>,</w:t>
            </w:r>
          </w:p>
          <w:p w14:paraId="1C16F24A" w14:textId="77777777" w:rsidR="00C55249" w:rsidRPr="00C55249" w:rsidRDefault="00C55249" w:rsidP="00C55249">
            <w:pPr>
              <w:spacing w:before="60" w:after="60"/>
              <w:jc w:val="both"/>
              <w:rPr>
                <w:sz w:val="20"/>
              </w:rPr>
            </w:pPr>
            <w:r w:rsidRPr="00C55249">
              <w:rPr>
                <w:sz w:val="20"/>
              </w:rPr>
              <w:t>MPSV</w:t>
            </w:r>
          </w:p>
        </w:tc>
        <w:tc>
          <w:tcPr>
            <w:tcW w:w="1559" w:type="dxa"/>
          </w:tcPr>
          <w:p w14:paraId="3759D4CE" w14:textId="77777777" w:rsidR="00C55249" w:rsidRPr="00C55249" w:rsidRDefault="00C55249" w:rsidP="00C55249">
            <w:pPr>
              <w:spacing w:before="60" w:after="60"/>
              <w:jc w:val="both"/>
              <w:rPr>
                <w:sz w:val="20"/>
              </w:rPr>
            </w:pPr>
            <w:r w:rsidRPr="00C55249">
              <w:rPr>
                <w:sz w:val="20"/>
              </w:rPr>
              <w:t>průběžně</w:t>
            </w:r>
          </w:p>
        </w:tc>
      </w:tr>
    </w:tbl>
    <w:p w14:paraId="67282FC3" w14:textId="77777777" w:rsidR="00C55249" w:rsidRDefault="00C55249" w:rsidP="00C55249">
      <w:pPr>
        <w:pStyle w:val="Nadpis2"/>
        <w:rPr>
          <w:color w:val="auto"/>
        </w:rPr>
      </w:pPr>
    </w:p>
    <w:p w14:paraId="30F268E4" w14:textId="77777777" w:rsidR="003C477F" w:rsidRDefault="003C477F">
      <w:pPr>
        <w:spacing w:after="160" w:line="259" w:lineRule="auto"/>
        <w:rPr>
          <w:rFonts w:eastAsiaTheme="majorEastAsia" w:cs="Arial"/>
          <w:color w:val="2E74B5" w:themeColor="accent1" w:themeShade="BF"/>
          <w:sz w:val="26"/>
          <w:szCs w:val="26"/>
        </w:rPr>
      </w:pPr>
      <w:r>
        <w:rPr>
          <w:rFonts w:cs="Arial"/>
        </w:rPr>
        <w:br w:type="page"/>
      </w:r>
    </w:p>
    <w:p w14:paraId="6BE26847" w14:textId="31875C73" w:rsidR="00AC4551" w:rsidRPr="002255F1" w:rsidRDefault="00AC4551" w:rsidP="00AC4551">
      <w:pPr>
        <w:pStyle w:val="Nadpis2"/>
        <w:rPr>
          <w:rFonts w:ascii="Arial" w:hAnsi="Arial" w:cs="Arial"/>
        </w:rPr>
      </w:pPr>
      <w:bookmarkStart w:id="44" w:name="_Toc92261879"/>
      <w:r w:rsidRPr="002255F1">
        <w:rPr>
          <w:rFonts w:ascii="Arial" w:hAnsi="Arial" w:cs="Arial"/>
        </w:rPr>
        <w:t>3. Posílení zdravotnických systémů na podporu zdravé výživy</w:t>
      </w:r>
      <w:bookmarkEnd w:id="41"/>
      <w:bookmarkEnd w:id="44"/>
    </w:p>
    <w:p w14:paraId="67C76E64" w14:textId="77777777" w:rsidR="00AC4551" w:rsidRDefault="00AC4551" w:rsidP="00AC4551">
      <w:pPr>
        <w:spacing w:after="120"/>
        <w:rPr>
          <w:color w:val="FF0000"/>
        </w:rPr>
      </w:pPr>
    </w:p>
    <w:p w14:paraId="68E2E33E" w14:textId="7E113204" w:rsidR="00AC4551" w:rsidRPr="008C7B8B" w:rsidRDefault="00AC4551" w:rsidP="00AC4551">
      <w:pPr>
        <w:pStyle w:val="Nadpis3"/>
        <w:rPr>
          <w:rFonts w:ascii="Arial" w:hAnsi="Arial" w:cs="Arial"/>
        </w:rPr>
      </w:pPr>
      <w:bookmarkStart w:id="45" w:name="_Toc85301429"/>
      <w:bookmarkStart w:id="46" w:name="_Toc92261880"/>
      <w:r w:rsidRPr="008C7B8B">
        <w:rPr>
          <w:rFonts w:ascii="Arial" w:hAnsi="Arial" w:cs="Arial"/>
        </w:rPr>
        <w:t>3.1 Vzdělávání a poradenství v oblasti výživy v rámci primární zdravotní péče</w:t>
      </w:r>
      <w:bookmarkEnd w:id="45"/>
      <w:bookmarkEnd w:id="46"/>
    </w:p>
    <w:p w14:paraId="74B8C2E7" w14:textId="77777777" w:rsidR="009645CA" w:rsidRPr="009645CA" w:rsidRDefault="009645CA" w:rsidP="009645CA"/>
    <w:p w14:paraId="6334B775" w14:textId="77777777" w:rsidR="00AC4551" w:rsidRPr="00BD1E4B" w:rsidRDefault="00AC4551" w:rsidP="00AC4551">
      <w:pPr>
        <w:spacing w:after="120"/>
        <w:jc w:val="both"/>
        <w:rPr>
          <w:b/>
          <w:i/>
        </w:rPr>
      </w:pPr>
      <w:r w:rsidRPr="00BD1E4B">
        <w:rPr>
          <w:b/>
          <w:i/>
        </w:rPr>
        <w:t>Identifikace problému</w:t>
      </w:r>
    </w:p>
    <w:p w14:paraId="786EFFF5" w14:textId="00944266" w:rsidR="00AC4551" w:rsidRPr="00BD1E4B" w:rsidRDefault="00AC4551" w:rsidP="00AC4551">
      <w:pPr>
        <w:spacing w:after="120"/>
        <w:jc w:val="both"/>
      </w:pPr>
      <w:r w:rsidRPr="00BD1E4B">
        <w:t xml:space="preserve">Primární zdravotní péče zaměřená na </w:t>
      </w:r>
      <w:r w:rsidR="008A5C7D">
        <w:t xml:space="preserve">podporu správné </w:t>
      </w:r>
      <w:r w:rsidRPr="00BD1E4B">
        <w:t>výživ</w:t>
      </w:r>
      <w:r w:rsidR="008A5C7D">
        <w:t>y</w:t>
      </w:r>
      <w:r w:rsidR="002F7A75">
        <w:t>,</w:t>
      </w:r>
      <w:r w:rsidR="008A5C7D">
        <w:t xml:space="preserve"> vč. edukace a kontroly</w:t>
      </w:r>
      <w:r w:rsidRPr="00BD1E4B">
        <w:t xml:space="preserve"> tělesn</w:t>
      </w:r>
      <w:r w:rsidR="008A5C7D">
        <w:t>é</w:t>
      </w:r>
      <w:r w:rsidRPr="00BD1E4B">
        <w:t xml:space="preserve"> hmotnost</w:t>
      </w:r>
      <w:r w:rsidR="008A5C7D">
        <w:t>i</w:t>
      </w:r>
      <w:r w:rsidR="002F7A75">
        <w:t>,</w:t>
      </w:r>
      <w:r w:rsidRPr="00BD1E4B">
        <w:t xml:space="preserve"> pomáh</w:t>
      </w:r>
      <w:r w:rsidR="008A5C7D">
        <w:t>á</w:t>
      </w:r>
      <w:r w:rsidRPr="00BD1E4B">
        <w:t xml:space="preserve"> pacientům provést užitečné změny v jejich stravování a krátkodobě regulovat jejich hmotnost. Nejlepší výsledky jsou pozorovány, pokud je intervence vhodně přizpůsobena</w:t>
      </w:r>
      <w:r w:rsidR="008A5C7D">
        <w:t xml:space="preserve"> individuálním</w:t>
      </w:r>
      <w:r w:rsidRPr="00BD1E4B">
        <w:t xml:space="preserve"> požadavkům každé osoby</w:t>
      </w:r>
      <w:r w:rsidR="00B25F66">
        <w:t xml:space="preserve"> a pokud je intervence zaměřena současně na </w:t>
      </w:r>
      <w:r w:rsidR="00B25F66" w:rsidRPr="00BD1E4B">
        <w:t xml:space="preserve">stravu </w:t>
      </w:r>
      <w:r w:rsidR="00B25F66">
        <w:t>i</w:t>
      </w:r>
      <w:r w:rsidR="00B25F66" w:rsidRPr="00BD1E4B">
        <w:t xml:space="preserve"> fyzickou aktivitu</w:t>
      </w:r>
      <w:r w:rsidRPr="00BD1E4B">
        <w:t xml:space="preserve">. </w:t>
      </w:r>
      <w:r w:rsidR="00B25F66">
        <w:t>Základem je p</w:t>
      </w:r>
      <w:r w:rsidR="00B25F66" w:rsidRPr="00BD1E4B">
        <w:t xml:space="preserve">rvotní </w:t>
      </w:r>
      <w:r w:rsidR="00B25F66">
        <w:t xml:space="preserve">záchyt rizikových faktorů (vyšší tělesná hmotnost, hypertenze…) u </w:t>
      </w:r>
      <w:r w:rsidR="00B25F66" w:rsidRPr="00BD1E4B">
        <w:t>lékaře primární péče</w:t>
      </w:r>
      <w:r w:rsidR="00B25F66">
        <w:t>, vč. návrhu na zlepšení a následný monitoring doporučených změn. S</w:t>
      </w:r>
      <w:r w:rsidR="00B25F66" w:rsidRPr="00BD1E4B">
        <w:t xml:space="preserve">ledování </w:t>
      </w:r>
      <w:r w:rsidR="00B25F66">
        <w:t>a podpora dalšími odbornými pracovníky ve zdravotnictví (nutriční terapeuti, zdravotní sestry, fyzioterapeuti…</w:t>
      </w:r>
      <w:r w:rsidR="00B25F66" w:rsidRPr="00BD1E4B">
        <w:t xml:space="preserve">) </w:t>
      </w:r>
      <w:r w:rsidR="00B25F66">
        <w:t xml:space="preserve">je </w:t>
      </w:r>
      <w:r w:rsidR="00B25F66" w:rsidRPr="00BD1E4B">
        <w:t xml:space="preserve">při </w:t>
      </w:r>
      <w:r w:rsidR="00B25F66">
        <w:t>změně životního stylu</w:t>
      </w:r>
      <w:r w:rsidR="00B25F66" w:rsidRPr="00BD1E4B">
        <w:t xml:space="preserve"> pro zapojení pacienta do dlouhodobé strategie </w:t>
      </w:r>
      <w:r w:rsidR="00B25F66">
        <w:t xml:space="preserve">ke kýžené změně </w:t>
      </w:r>
      <w:r w:rsidR="00B25F66" w:rsidRPr="00BD1E4B">
        <w:t>klíčová</w:t>
      </w:r>
      <w:r w:rsidR="00B25F66">
        <w:t xml:space="preserve"> a vede k lepším výsledkům</w:t>
      </w:r>
      <w:r w:rsidRPr="00BD1E4B">
        <w:t>.</w:t>
      </w:r>
    </w:p>
    <w:p w14:paraId="555E4EE4" w14:textId="77777777" w:rsidR="00AC4551" w:rsidRPr="00BD1E4B" w:rsidRDefault="00AC4551" w:rsidP="00AC4551">
      <w:pPr>
        <w:spacing w:after="120"/>
        <w:jc w:val="both"/>
        <w:rPr>
          <w:b/>
          <w:i/>
        </w:rPr>
      </w:pPr>
      <w:r w:rsidRPr="00BD1E4B">
        <w:rPr>
          <w:b/>
          <w:i/>
        </w:rPr>
        <w:t>Popis současného stavu</w:t>
      </w:r>
    </w:p>
    <w:p w14:paraId="1E056875" w14:textId="72605C30" w:rsidR="00AC4551" w:rsidRPr="00BD1E4B" w:rsidRDefault="00AC4551" w:rsidP="00AC4551">
      <w:pPr>
        <w:spacing w:after="120"/>
        <w:jc w:val="both"/>
      </w:pPr>
      <w:r w:rsidRPr="00BD1E4B">
        <w:t>Problémů při poskytování služeb v primární péči je celá řada. Mnoho studií zjistilo, že chybí jasné pokyny v klinických doporučeních</w:t>
      </w:r>
      <w:r w:rsidR="00B25F66">
        <w:t>. Rozdělení úkolů v mezioborových týmech (lékaři, sestry, nutriční terapeuti a další zdravotničtí pracovníci) není vždy zcela jednoznačné a někdy chybí předání klienta do péče nelékařského zdravotníka s příslušnou odborností, který mu může poskytnout cílenější pomoc, motivovat ho a pracovat s ním v dlouhodobějším horizontu</w:t>
      </w:r>
      <w:r w:rsidR="002F7A75">
        <w:t>.</w:t>
      </w:r>
    </w:p>
    <w:p w14:paraId="50850BFF" w14:textId="77777777" w:rsidR="00AC4551" w:rsidRPr="00BD1E4B" w:rsidRDefault="00AC4551" w:rsidP="00AC4551">
      <w:pPr>
        <w:spacing w:after="120"/>
        <w:jc w:val="both"/>
        <w:rPr>
          <w:b/>
          <w:i/>
        </w:rPr>
      </w:pPr>
      <w:r w:rsidRPr="00BD1E4B">
        <w:rPr>
          <w:b/>
          <w:i/>
        </w:rPr>
        <w:t>Čeho chceme dosáhnout</w:t>
      </w:r>
    </w:p>
    <w:p w14:paraId="1B2A1805" w14:textId="446A784A" w:rsidR="00AC4551" w:rsidRPr="00BD1E4B" w:rsidRDefault="00AC4551" w:rsidP="00AC4551">
      <w:pPr>
        <w:spacing w:after="120"/>
        <w:jc w:val="both"/>
      </w:pPr>
      <w:r w:rsidRPr="00BD1E4B">
        <w:t>Zajistit, aby výživa a zdrav</w:t>
      </w:r>
      <w:r w:rsidR="00B25F66">
        <w:t>ý životní styl by</w:t>
      </w:r>
      <w:r w:rsidRPr="00BD1E4B">
        <w:t>ly prioritami</w:t>
      </w:r>
      <w:r w:rsidR="00B25F66">
        <w:t xml:space="preserve"> už</w:t>
      </w:r>
      <w:r w:rsidRPr="00BD1E4B">
        <w:t xml:space="preserve"> v</w:t>
      </w:r>
      <w:r w:rsidR="00B25F66">
        <w:t> </w:t>
      </w:r>
      <w:r w:rsidRPr="00BD1E4B">
        <w:t>systémech</w:t>
      </w:r>
      <w:r w:rsidR="00B25F66">
        <w:t xml:space="preserve"> primární</w:t>
      </w:r>
      <w:r w:rsidRPr="00BD1E4B">
        <w:t xml:space="preserve"> zdravotní </w:t>
      </w:r>
      <w:r w:rsidR="003C477F">
        <w:br/>
      </w:r>
      <w:r w:rsidRPr="00BD1E4B">
        <w:t xml:space="preserve">a sociální péče. </w:t>
      </w:r>
      <w:r w:rsidR="00B25F66">
        <w:t>Cílem je p</w:t>
      </w:r>
      <w:r w:rsidRPr="00BD1E4B">
        <w:t>ředcházet léčbě</w:t>
      </w:r>
      <w:r w:rsidR="00B25F66">
        <w:t xml:space="preserve"> preventabilních onemocnění, tj. zajištění</w:t>
      </w:r>
      <w:r w:rsidRPr="00BD1E4B">
        <w:t xml:space="preserve"> kvalitních služeb v oblasti výživy</w:t>
      </w:r>
      <w:r w:rsidR="00B25F66">
        <w:t>, a to prostřednictvím</w:t>
      </w:r>
      <w:r w:rsidRPr="00BD1E4B">
        <w:t xml:space="preserve"> kvalifikovaný</w:t>
      </w:r>
      <w:r w:rsidR="00B25F66">
        <w:t>ch</w:t>
      </w:r>
      <w:r w:rsidRPr="00BD1E4B">
        <w:t xml:space="preserve"> zdravotnický</w:t>
      </w:r>
      <w:r w:rsidR="00B25F66">
        <w:t>ch</w:t>
      </w:r>
      <w:r w:rsidRPr="00BD1E4B">
        <w:t xml:space="preserve"> pracovník</w:t>
      </w:r>
      <w:r w:rsidR="00B25F66">
        <w:t>ů</w:t>
      </w:r>
      <w:r w:rsidRPr="00BD1E4B">
        <w:t xml:space="preserve"> </w:t>
      </w:r>
      <w:r w:rsidR="003C477F">
        <w:br/>
      </w:r>
      <w:r w:rsidRPr="00BD1E4B">
        <w:t xml:space="preserve">s odpovídajícími </w:t>
      </w:r>
      <w:r w:rsidR="00B25F66">
        <w:t>znalostmi a dovednostmi</w:t>
      </w:r>
      <w:r w:rsidRPr="00BD1E4B">
        <w:t>.</w:t>
      </w:r>
    </w:p>
    <w:p w14:paraId="38E83E40" w14:textId="77777777" w:rsidR="00AC4551" w:rsidRPr="00BD1E4B" w:rsidRDefault="00AC4551" w:rsidP="00AC4551">
      <w:pPr>
        <w:spacing w:after="120"/>
        <w:jc w:val="both"/>
        <w:rPr>
          <w:b/>
          <w:i/>
        </w:rPr>
      </w:pPr>
      <w:r w:rsidRPr="00BD1E4B">
        <w:rPr>
          <w:b/>
          <w:i/>
        </w:rPr>
        <w:t>Předpoklady pro dosažení</w:t>
      </w:r>
    </w:p>
    <w:p w14:paraId="40A8ED33" w14:textId="17B9E45A" w:rsidR="00AC4551" w:rsidRPr="00BD1E4B" w:rsidRDefault="00AC4551" w:rsidP="00AC4551">
      <w:pPr>
        <w:spacing w:after="120"/>
        <w:jc w:val="both"/>
      </w:pPr>
      <w:r w:rsidRPr="00BD1E4B">
        <w:t>Personální zajištění</w:t>
      </w:r>
      <w:r w:rsidR="00B25F66">
        <w:t xml:space="preserve"> kvalifikovaných odborníků</w:t>
      </w:r>
      <w:r w:rsidRPr="00BD1E4B">
        <w:t>.</w:t>
      </w:r>
    </w:p>
    <w:p w14:paraId="2BA0901A" w14:textId="77777777" w:rsidR="00AC4551" w:rsidRPr="00BD1E4B" w:rsidRDefault="00AC4551" w:rsidP="00AC4551">
      <w:pPr>
        <w:spacing w:after="120"/>
        <w:jc w:val="both"/>
        <w:rPr>
          <w:b/>
          <w:i/>
        </w:rPr>
      </w:pPr>
      <w:r w:rsidRPr="00BD1E4B">
        <w:rPr>
          <w:b/>
          <w:i/>
        </w:rPr>
        <w:t>Rizika plnění</w:t>
      </w:r>
    </w:p>
    <w:p w14:paraId="49C4EF5D" w14:textId="77777777" w:rsidR="00AC4551" w:rsidRPr="00BD1E4B" w:rsidRDefault="00AC4551" w:rsidP="00AC4551">
      <w:pPr>
        <w:spacing w:after="120"/>
        <w:jc w:val="both"/>
      </w:pPr>
      <w:r w:rsidRPr="00BD1E4B">
        <w:t>Finanční zajištění.</w:t>
      </w:r>
    </w:p>
    <w:p w14:paraId="3A54240F" w14:textId="77777777" w:rsidR="00185A22" w:rsidRPr="00701F2F" w:rsidRDefault="00185A22" w:rsidP="00185A22">
      <w:pPr>
        <w:spacing w:after="120"/>
        <w:rPr>
          <w:rFonts w:cs="Arial"/>
          <w:b/>
          <w:i/>
          <w:szCs w:val="23"/>
        </w:rPr>
      </w:pPr>
      <w:r w:rsidRPr="00701F2F">
        <w:rPr>
          <w:rFonts w:cs="Arial"/>
          <w:b/>
          <w:i/>
          <w:szCs w:val="23"/>
        </w:rPr>
        <w:t>Identifikátory plnění</w:t>
      </w:r>
    </w:p>
    <w:p w14:paraId="112C8868" w14:textId="77777777" w:rsidR="00AF6D15" w:rsidRPr="00AF6D15" w:rsidRDefault="00AF6D15" w:rsidP="00AC4551">
      <w:pPr>
        <w:spacing w:after="120"/>
        <w:jc w:val="both"/>
      </w:pPr>
      <w:r w:rsidRPr="00AF6D15">
        <w:t>Realizovat a pokračovat ve vzdělávacích programech pro kvalifikované zdravotnické a jiné pracovníky s odpovídajícími znalostmi a dovednostmi.</w:t>
      </w:r>
    </w:p>
    <w:p w14:paraId="231FAC49" w14:textId="3D556C67" w:rsidR="00AC4551" w:rsidRPr="00BD1E4B" w:rsidRDefault="00AC4551" w:rsidP="00AC4551">
      <w:pPr>
        <w:spacing w:after="120"/>
        <w:jc w:val="both"/>
        <w:rPr>
          <w:b/>
          <w:i/>
        </w:rPr>
      </w:pPr>
      <w:r w:rsidRPr="00BD1E4B">
        <w:rPr>
          <w:b/>
          <w:i/>
        </w:rPr>
        <w:t>Časový horizont</w:t>
      </w:r>
    </w:p>
    <w:p w14:paraId="432519A6" w14:textId="28413681" w:rsidR="00AC4551" w:rsidRPr="001468C7" w:rsidRDefault="00AC4551" w:rsidP="001468C7">
      <w:pPr>
        <w:spacing w:after="120"/>
        <w:jc w:val="both"/>
      </w:pPr>
      <w:r w:rsidRPr="00BD1E4B">
        <w:t>Kontinuální aktivi</w:t>
      </w:r>
      <w:r w:rsidR="001468C7">
        <w:t>ta na celé období do roku 2030.</w:t>
      </w:r>
    </w:p>
    <w:p w14:paraId="0155C51C" w14:textId="77777777" w:rsidR="00AC4551" w:rsidRPr="00BD1E4B" w:rsidRDefault="00AC4551" w:rsidP="00AC4551">
      <w:pPr>
        <w:spacing w:after="120"/>
        <w:jc w:val="both"/>
        <w:rPr>
          <w:b/>
          <w:i/>
        </w:rPr>
      </w:pPr>
      <w:r w:rsidRPr="00BD1E4B">
        <w:rPr>
          <w:b/>
          <w:i/>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794500" w:rsidRPr="00BD1E4B" w14:paraId="2F23F679" w14:textId="77777777" w:rsidTr="00794500">
        <w:tc>
          <w:tcPr>
            <w:tcW w:w="846" w:type="dxa"/>
          </w:tcPr>
          <w:p w14:paraId="52776171" w14:textId="77777777" w:rsidR="00794500" w:rsidRPr="00BD1E4B" w:rsidRDefault="00794500" w:rsidP="003C477F">
            <w:pPr>
              <w:spacing w:before="60" w:after="60"/>
              <w:ind w:left="-112" w:right="-112"/>
              <w:jc w:val="center"/>
              <w:rPr>
                <w:sz w:val="20"/>
              </w:rPr>
            </w:pPr>
            <w:r w:rsidRPr="00BD1E4B">
              <w:rPr>
                <w:sz w:val="20"/>
              </w:rPr>
              <w:t>Kód cíle</w:t>
            </w:r>
          </w:p>
        </w:tc>
        <w:tc>
          <w:tcPr>
            <w:tcW w:w="4394" w:type="dxa"/>
          </w:tcPr>
          <w:p w14:paraId="48E21494" w14:textId="77777777" w:rsidR="00794500" w:rsidRPr="00BD1E4B" w:rsidRDefault="00794500" w:rsidP="003C477F">
            <w:pPr>
              <w:spacing w:before="60" w:after="60"/>
              <w:ind w:left="-112" w:right="-112"/>
              <w:jc w:val="center"/>
              <w:rPr>
                <w:sz w:val="20"/>
              </w:rPr>
            </w:pPr>
            <w:r w:rsidRPr="00BD1E4B">
              <w:rPr>
                <w:sz w:val="20"/>
              </w:rPr>
              <w:t>Opatření</w:t>
            </w:r>
          </w:p>
        </w:tc>
        <w:tc>
          <w:tcPr>
            <w:tcW w:w="1134" w:type="dxa"/>
          </w:tcPr>
          <w:p w14:paraId="243C3F9E" w14:textId="77777777" w:rsidR="00794500" w:rsidRPr="00BD1E4B" w:rsidRDefault="00794500" w:rsidP="003C477F">
            <w:pPr>
              <w:spacing w:before="60" w:after="60"/>
              <w:ind w:left="-112" w:right="-112"/>
              <w:jc w:val="center"/>
              <w:rPr>
                <w:sz w:val="20"/>
              </w:rPr>
            </w:pPr>
            <w:r w:rsidRPr="00BD1E4B">
              <w:rPr>
                <w:sz w:val="20"/>
              </w:rPr>
              <w:t>Gestor</w:t>
            </w:r>
          </w:p>
        </w:tc>
        <w:tc>
          <w:tcPr>
            <w:tcW w:w="1134" w:type="dxa"/>
          </w:tcPr>
          <w:p w14:paraId="36615FAC" w14:textId="77777777" w:rsidR="00794500" w:rsidRPr="00BD1E4B" w:rsidRDefault="00794500" w:rsidP="003C477F">
            <w:pPr>
              <w:spacing w:before="60" w:after="60"/>
              <w:ind w:left="-112" w:right="-112"/>
              <w:jc w:val="center"/>
              <w:rPr>
                <w:sz w:val="20"/>
              </w:rPr>
            </w:pPr>
            <w:r w:rsidRPr="00BD1E4B">
              <w:rPr>
                <w:sz w:val="20"/>
              </w:rPr>
              <w:t>Spolugestor</w:t>
            </w:r>
          </w:p>
        </w:tc>
        <w:tc>
          <w:tcPr>
            <w:tcW w:w="1559" w:type="dxa"/>
          </w:tcPr>
          <w:p w14:paraId="50A02A11" w14:textId="77777777" w:rsidR="00794500" w:rsidRPr="00BD1E4B" w:rsidRDefault="00794500" w:rsidP="003C477F">
            <w:pPr>
              <w:spacing w:before="60" w:after="60"/>
              <w:ind w:left="-112" w:right="-112"/>
              <w:jc w:val="center"/>
              <w:rPr>
                <w:sz w:val="20"/>
              </w:rPr>
            </w:pPr>
            <w:r w:rsidRPr="00BD1E4B">
              <w:rPr>
                <w:sz w:val="20"/>
              </w:rPr>
              <w:t>Termín realizace</w:t>
            </w:r>
          </w:p>
        </w:tc>
      </w:tr>
      <w:tr w:rsidR="00794500" w:rsidRPr="00BD1E4B" w14:paraId="553D9E4E" w14:textId="77777777" w:rsidTr="00794500">
        <w:tc>
          <w:tcPr>
            <w:tcW w:w="846" w:type="dxa"/>
          </w:tcPr>
          <w:p w14:paraId="11B341AC" w14:textId="7818D62F" w:rsidR="00794500" w:rsidRPr="00BD1E4B" w:rsidRDefault="00794500" w:rsidP="003C477F">
            <w:pPr>
              <w:spacing w:before="60" w:after="60"/>
              <w:jc w:val="both"/>
              <w:rPr>
                <w:sz w:val="20"/>
              </w:rPr>
            </w:pPr>
            <w:r w:rsidRPr="00BD1E4B">
              <w:rPr>
                <w:sz w:val="20"/>
              </w:rPr>
              <w:t>3.1_1</w:t>
            </w:r>
          </w:p>
        </w:tc>
        <w:tc>
          <w:tcPr>
            <w:tcW w:w="4394" w:type="dxa"/>
          </w:tcPr>
          <w:p w14:paraId="24EB226D" w14:textId="77777777" w:rsidR="00794500" w:rsidRPr="00BD1E4B" w:rsidRDefault="00794500" w:rsidP="003C477F">
            <w:pPr>
              <w:spacing w:before="60" w:after="60"/>
              <w:jc w:val="both"/>
              <w:rPr>
                <w:sz w:val="20"/>
              </w:rPr>
            </w:pPr>
            <w:r w:rsidRPr="00BD1E4B">
              <w:rPr>
                <w:sz w:val="20"/>
              </w:rPr>
              <w:t>Vzdělávání a poradenství v oblasti výživy</w:t>
            </w:r>
          </w:p>
        </w:tc>
        <w:tc>
          <w:tcPr>
            <w:tcW w:w="1134" w:type="dxa"/>
          </w:tcPr>
          <w:p w14:paraId="6B947940" w14:textId="77777777" w:rsidR="00794500" w:rsidRPr="00BD1E4B" w:rsidRDefault="00794500" w:rsidP="003C477F">
            <w:pPr>
              <w:spacing w:before="60" w:after="60"/>
              <w:jc w:val="both"/>
              <w:rPr>
                <w:sz w:val="20"/>
              </w:rPr>
            </w:pPr>
            <w:r w:rsidRPr="00BD1E4B">
              <w:rPr>
                <w:sz w:val="20"/>
              </w:rPr>
              <w:t>MZ</w:t>
            </w:r>
          </w:p>
        </w:tc>
        <w:tc>
          <w:tcPr>
            <w:tcW w:w="1134" w:type="dxa"/>
          </w:tcPr>
          <w:p w14:paraId="39FC7B4B" w14:textId="6A509118" w:rsidR="00794500" w:rsidRPr="00BD1E4B" w:rsidRDefault="00794500" w:rsidP="003C477F">
            <w:pPr>
              <w:spacing w:before="60" w:after="60"/>
              <w:jc w:val="both"/>
              <w:rPr>
                <w:sz w:val="20"/>
              </w:rPr>
            </w:pPr>
          </w:p>
        </w:tc>
        <w:tc>
          <w:tcPr>
            <w:tcW w:w="1559" w:type="dxa"/>
          </w:tcPr>
          <w:p w14:paraId="2612CD94" w14:textId="77777777" w:rsidR="00794500" w:rsidRPr="00BD1E4B" w:rsidRDefault="00794500" w:rsidP="003C477F">
            <w:pPr>
              <w:spacing w:before="60" w:after="60"/>
              <w:jc w:val="both"/>
              <w:rPr>
                <w:sz w:val="20"/>
              </w:rPr>
            </w:pPr>
            <w:r w:rsidRPr="00BD1E4B">
              <w:rPr>
                <w:sz w:val="20"/>
              </w:rPr>
              <w:t>průběžně</w:t>
            </w:r>
          </w:p>
        </w:tc>
      </w:tr>
    </w:tbl>
    <w:p w14:paraId="5F796D11" w14:textId="3822E89F" w:rsidR="001468C7" w:rsidRDefault="001468C7" w:rsidP="00AC4551">
      <w:pPr>
        <w:spacing w:after="120"/>
        <w:jc w:val="both"/>
        <w:rPr>
          <w:b/>
          <w:color w:val="FF0000"/>
        </w:rPr>
      </w:pPr>
    </w:p>
    <w:p w14:paraId="2E42E352" w14:textId="3294099E" w:rsidR="009645CA" w:rsidRDefault="009645CA" w:rsidP="00AC4551">
      <w:pPr>
        <w:spacing w:after="120"/>
        <w:jc w:val="both"/>
        <w:rPr>
          <w:b/>
          <w:color w:val="FF0000"/>
        </w:rPr>
      </w:pPr>
    </w:p>
    <w:p w14:paraId="7441CF28" w14:textId="49954370" w:rsidR="009645CA" w:rsidRDefault="009645CA" w:rsidP="00AC4551">
      <w:pPr>
        <w:spacing w:after="120"/>
        <w:jc w:val="both"/>
        <w:rPr>
          <w:b/>
          <w:color w:val="FF0000"/>
        </w:rPr>
      </w:pPr>
    </w:p>
    <w:p w14:paraId="7E48EA50" w14:textId="77777777" w:rsidR="009645CA" w:rsidRPr="003470F9" w:rsidRDefault="009645CA" w:rsidP="00AC4551">
      <w:pPr>
        <w:spacing w:after="120"/>
        <w:jc w:val="both"/>
        <w:rPr>
          <w:b/>
          <w:color w:val="FF0000"/>
        </w:rPr>
      </w:pPr>
    </w:p>
    <w:p w14:paraId="67E20D96" w14:textId="77777777" w:rsidR="00AC4551" w:rsidRPr="008C7B8B" w:rsidRDefault="00AC4551" w:rsidP="00AC4551">
      <w:pPr>
        <w:pStyle w:val="Nadpis3"/>
        <w:rPr>
          <w:rFonts w:ascii="Arial" w:hAnsi="Arial" w:cs="Arial"/>
          <w:i/>
        </w:rPr>
      </w:pPr>
      <w:bookmarkStart w:id="47" w:name="_Toc85301430"/>
      <w:bookmarkStart w:id="48" w:name="_Toc92261881"/>
      <w:r w:rsidRPr="008C7B8B">
        <w:rPr>
          <w:rFonts w:ascii="Arial" w:hAnsi="Arial" w:cs="Arial"/>
        </w:rPr>
        <w:t>3.2 Kapacita systému pro výživu</w:t>
      </w:r>
      <w:bookmarkEnd w:id="47"/>
      <w:bookmarkEnd w:id="48"/>
      <w:r w:rsidRPr="008C7B8B">
        <w:rPr>
          <w:rFonts w:ascii="Arial" w:hAnsi="Arial" w:cs="Arial"/>
          <w:i/>
        </w:rPr>
        <w:t xml:space="preserve"> </w:t>
      </w:r>
    </w:p>
    <w:p w14:paraId="66302C59" w14:textId="77777777" w:rsidR="00AC4551" w:rsidRPr="00BD1E4B" w:rsidRDefault="00AC4551" w:rsidP="00AC4551">
      <w:pPr>
        <w:spacing w:after="120"/>
        <w:rPr>
          <w:b/>
          <w:i/>
        </w:rPr>
      </w:pPr>
    </w:p>
    <w:p w14:paraId="61225202" w14:textId="77777777" w:rsidR="00AC4551" w:rsidRPr="00BD1E4B" w:rsidRDefault="00AC4551" w:rsidP="00AC4551">
      <w:pPr>
        <w:spacing w:after="120"/>
        <w:jc w:val="both"/>
        <w:rPr>
          <w:b/>
          <w:i/>
        </w:rPr>
      </w:pPr>
      <w:r w:rsidRPr="00BD1E4B">
        <w:rPr>
          <w:b/>
          <w:i/>
        </w:rPr>
        <w:t>Identifikace problému</w:t>
      </w:r>
    </w:p>
    <w:p w14:paraId="7CB10458" w14:textId="66B95B04" w:rsidR="00AC4551" w:rsidRPr="00BD1E4B" w:rsidRDefault="00B25F66" w:rsidP="00AC4551">
      <w:pPr>
        <w:spacing w:after="120"/>
        <w:jc w:val="both"/>
      </w:pPr>
      <w:r>
        <w:t xml:space="preserve">Problematika výživy a ovlivňování tělesné hmotnosti není dostatečně integrována už v oblasti primární péče. Často se řeší až následky namísto primární prevence. </w:t>
      </w:r>
      <w:r w:rsidR="00AC4551" w:rsidRPr="00BD1E4B">
        <w:t>P</w:t>
      </w:r>
      <w:r>
        <w:t>ředpo</w:t>
      </w:r>
      <w:r w:rsidR="00AC4551" w:rsidRPr="00BD1E4B">
        <w:t>k</w:t>
      </w:r>
      <w:r>
        <w:t>lad</w:t>
      </w:r>
      <w:r w:rsidR="00AC4551" w:rsidRPr="00BD1E4B">
        <w:t xml:space="preserve">em </w:t>
      </w:r>
      <w:r>
        <w:t>ke</w:t>
      </w:r>
      <w:r w:rsidR="00AC4551" w:rsidRPr="00BD1E4B">
        <w:t xml:space="preserve"> zlepšení </w:t>
      </w:r>
      <w:r>
        <w:t>je zajištění</w:t>
      </w:r>
      <w:r w:rsidR="00AC4551" w:rsidRPr="00BD1E4B">
        <w:t xml:space="preserve"> "výživov</w:t>
      </w:r>
      <w:r>
        <w:t>é</w:t>
      </w:r>
      <w:r w:rsidR="00AC4551" w:rsidRPr="00BD1E4B">
        <w:t xml:space="preserve"> kapacit</w:t>
      </w:r>
      <w:r>
        <w:t>y</w:t>
      </w:r>
      <w:r w:rsidR="00AC4551" w:rsidRPr="00BD1E4B">
        <w:t>", tj.</w:t>
      </w:r>
      <w:r>
        <w:t xml:space="preserve"> zajištění odborníků s odpovídajícími</w:t>
      </w:r>
      <w:r w:rsidR="00AC4551" w:rsidRPr="00BD1E4B">
        <w:t xml:space="preserve"> znalost</w:t>
      </w:r>
      <w:r>
        <w:t>mi</w:t>
      </w:r>
      <w:r w:rsidR="00AC4551" w:rsidRPr="00BD1E4B">
        <w:t>, schopnost</w:t>
      </w:r>
      <w:r>
        <w:t>mi</w:t>
      </w:r>
      <w:r w:rsidR="00AC4551" w:rsidRPr="00BD1E4B">
        <w:t xml:space="preserve"> a odbornost</w:t>
      </w:r>
      <w:r>
        <w:t>í</w:t>
      </w:r>
      <w:r w:rsidR="00AC4551" w:rsidRPr="00BD1E4B">
        <w:t xml:space="preserve"> v oblasti výživy v</w:t>
      </w:r>
      <w:r>
        <w:t xml:space="preserve"> celém</w:t>
      </w:r>
      <w:r w:rsidR="00AC4551" w:rsidRPr="00BD1E4B">
        <w:t xml:space="preserve"> zdravotnickém systému. </w:t>
      </w:r>
    </w:p>
    <w:p w14:paraId="2E009A35" w14:textId="77777777" w:rsidR="00AC4551" w:rsidRPr="00BD1E4B" w:rsidRDefault="00AC4551" w:rsidP="00AC4551">
      <w:pPr>
        <w:spacing w:after="120"/>
        <w:jc w:val="both"/>
        <w:rPr>
          <w:b/>
          <w:i/>
        </w:rPr>
      </w:pPr>
      <w:r w:rsidRPr="00BD1E4B">
        <w:rPr>
          <w:b/>
          <w:i/>
        </w:rPr>
        <w:t>Popis současného stavu</w:t>
      </w:r>
    </w:p>
    <w:p w14:paraId="6828AF01" w14:textId="3195D6D1" w:rsidR="00AC4551" w:rsidRPr="00BD1E4B" w:rsidRDefault="00AC4551" w:rsidP="00AC4551">
      <w:pPr>
        <w:spacing w:after="120"/>
        <w:jc w:val="both"/>
        <w:rPr>
          <w:i/>
        </w:rPr>
      </w:pPr>
      <w:r w:rsidRPr="00BD1E4B">
        <w:t>Vysokoškolské vzdělávací instituce nabízejí vzdělání v oblasti výživy, ale počet pracovníků v praxi není příliš vysoký. Vedle toho existuje poměrně vysoký počet různých odborníků na</w:t>
      </w:r>
      <w:r w:rsidRPr="00BD1E4B">
        <w:rPr>
          <w:i/>
        </w:rPr>
        <w:t xml:space="preserve"> </w:t>
      </w:r>
      <w:r w:rsidRPr="00BD1E4B">
        <w:t xml:space="preserve">výživu </w:t>
      </w:r>
      <w:r w:rsidR="00B25F66">
        <w:t>(„výživových poradců“), kteří nemají z hlediska fungování lidského těla a propojení s výživou adekvátní znalosti a mohou tak naopak zdraví osob poškodit.</w:t>
      </w:r>
    </w:p>
    <w:p w14:paraId="7BCEABB3" w14:textId="77777777" w:rsidR="00AC4551" w:rsidRPr="00BD1E4B" w:rsidRDefault="00AC4551" w:rsidP="00AC4551">
      <w:pPr>
        <w:spacing w:after="120"/>
        <w:jc w:val="both"/>
        <w:rPr>
          <w:b/>
          <w:i/>
        </w:rPr>
      </w:pPr>
      <w:r w:rsidRPr="00BD1E4B">
        <w:rPr>
          <w:b/>
          <w:i/>
        </w:rPr>
        <w:t>Čeho chceme dosáhnout</w:t>
      </w:r>
    </w:p>
    <w:p w14:paraId="429DF946" w14:textId="03D2C693" w:rsidR="00AC4551" w:rsidRPr="00BD1E4B" w:rsidRDefault="00B25F66" w:rsidP="00AC4551">
      <w:pPr>
        <w:spacing w:after="120"/>
        <w:jc w:val="both"/>
      </w:pPr>
      <w:r>
        <w:t xml:space="preserve">Prohlubování profesního vzdělávání kvalifikovaných pracovníků </w:t>
      </w:r>
      <w:r w:rsidR="00AC4551" w:rsidRPr="00BD1E4B">
        <w:t xml:space="preserve">v oblasti výživy, epidemiologii a příbuzných </w:t>
      </w:r>
      <w:r>
        <w:t xml:space="preserve">zdravotnických </w:t>
      </w:r>
      <w:r w:rsidR="00AC4551" w:rsidRPr="00BD1E4B">
        <w:t>oborech.</w:t>
      </w:r>
    </w:p>
    <w:p w14:paraId="4170C706" w14:textId="77777777" w:rsidR="00AC4551" w:rsidRPr="00BD1E4B" w:rsidRDefault="00AC4551" w:rsidP="00AC4551">
      <w:pPr>
        <w:spacing w:after="120"/>
        <w:jc w:val="both"/>
        <w:rPr>
          <w:b/>
          <w:i/>
        </w:rPr>
      </w:pPr>
      <w:r w:rsidRPr="00BD1E4B">
        <w:rPr>
          <w:b/>
          <w:i/>
        </w:rPr>
        <w:t>Předpoklady pro dosažení</w:t>
      </w:r>
    </w:p>
    <w:p w14:paraId="1E900DCB" w14:textId="363E2ABF" w:rsidR="00AC4551" w:rsidRPr="00BD1E4B" w:rsidRDefault="00AC4551" w:rsidP="00AC4551">
      <w:pPr>
        <w:spacing w:after="120"/>
        <w:jc w:val="both"/>
      </w:pPr>
      <w:r w:rsidRPr="00BD1E4B">
        <w:t>Vzdělávací systém, zdravotničtí pracovníci</w:t>
      </w:r>
      <w:r w:rsidR="00B25F66">
        <w:t>,</w:t>
      </w:r>
      <w:r w:rsidR="00B25F66" w:rsidRPr="00B25F66">
        <w:t xml:space="preserve"> </w:t>
      </w:r>
      <w:r w:rsidR="00B25F66">
        <w:t>omezení živnosti v oblasti výži</w:t>
      </w:r>
      <w:r w:rsidR="00794500">
        <w:t>vy nezdravotnickým pracovníkům</w:t>
      </w:r>
      <w:r w:rsidRPr="00BD1E4B">
        <w:t>.</w:t>
      </w:r>
    </w:p>
    <w:p w14:paraId="176DEBB5" w14:textId="77777777" w:rsidR="00AC4551" w:rsidRPr="00BD1E4B" w:rsidRDefault="00AC4551" w:rsidP="00AC4551">
      <w:pPr>
        <w:spacing w:after="120"/>
        <w:jc w:val="both"/>
        <w:rPr>
          <w:b/>
          <w:i/>
        </w:rPr>
      </w:pPr>
      <w:r w:rsidRPr="00BD1E4B">
        <w:rPr>
          <w:b/>
          <w:i/>
        </w:rPr>
        <w:t>Rizika plnění</w:t>
      </w:r>
    </w:p>
    <w:p w14:paraId="6EF832C0" w14:textId="77777777" w:rsidR="00AC4551" w:rsidRPr="00BD1E4B" w:rsidRDefault="00AC4551" w:rsidP="00AC4551">
      <w:pPr>
        <w:spacing w:after="120"/>
        <w:jc w:val="both"/>
      </w:pPr>
      <w:r w:rsidRPr="00BD1E4B">
        <w:t>Finanční a organizační předpoklady.</w:t>
      </w:r>
    </w:p>
    <w:p w14:paraId="79B54ED8" w14:textId="77777777" w:rsidR="00185A22" w:rsidRPr="00701F2F" w:rsidRDefault="00185A22" w:rsidP="00185A22">
      <w:pPr>
        <w:spacing w:after="120"/>
        <w:rPr>
          <w:rFonts w:cs="Arial"/>
          <w:b/>
          <w:i/>
          <w:szCs w:val="23"/>
        </w:rPr>
      </w:pPr>
      <w:r w:rsidRPr="00701F2F">
        <w:rPr>
          <w:rFonts w:cs="Arial"/>
          <w:b/>
          <w:i/>
          <w:szCs w:val="23"/>
        </w:rPr>
        <w:t>Identifikátory plnění</w:t>
      </w:r>
    </w:p>
    <w:p w14:paraId="06F540F8" w14:textId="4C140BE4" w:rsidR="00AF6D15" w:rsidRPr="00AF6D15" w:rsidRDefault="00AF6D15" w:rsidP="00AC4551">
      <w:pPr>
        <w:spacing w:after="120"/>
        <w:jc w:val="both"/>
      </w:pPr>
      <w:r w:rsidRPr="00AF6D15">
        <w:t>Prohlubování profesního vzdělávání kvalifikovaných pracovníků v oblasti výživy, epidemiologii a příbuzných zdravotnických oborech. Zajišťují střední školy, univerzity, SZÚ, OOVZ. Odpovědnost v systému vzdělávání nes</w:t>
      </w:r>
      <w:r>
        <w:t>ou</w:t>
      </w:r>
      <w:r w:rsidRPr="00AF6D15">
        <w:t xml:space="preserve"> také příslušné odbory MZ.</w:t>
      </w:r>
    </w:p>
    <w:p w14:paraId="42BFF233" w14:textId="7A1B5E15" w:rsidR="00AC4551" w:rsidRPr="00BD1E4B" w:rsidRDefault="00AC4551" w:rsidP="00AC4551">
      <w:pPr>
        <w:spacing w:after="120"/>
        <w:jc w:val="both"/>
        <w:rPr>
          <w:b/>
          <w:i/>
        </w:rPr>
      </w:pPr>
      <w:r w:rsidRPr="00BD1E4B">
        <w:rPr>
          <w:b/>
          <w:i/>
        </w:rPr>
        <w:t>Časový horizont</w:t>
      </w:r>
    </w:p>
    <w:p w14:paraId="624AF535" w14:textId="33281A52" w:rsidR="00B25F66" w:rsidRPr="003C477F" w:rsidRDefault="00AC4551" w:rsidP="003C477F">
      <w:pPr>
        <w:spacing w:after="120"/>
        <w:jc w:val="both"/>
      </w:pPr>
      <w:r w:rsidRPr="00BD1E4B">
        <w:t>Kontinuální aktivi</w:t>
      </w:r>
      <w:r w:rsidR="003C477F">
        <w:t>ta na celé období do roku 2030.</w:t>
      </w:r>
    </w:p>
    <w:p w14:paraId="1EB75B57" w14:textId="440A82DB" w:rsidR="00AC4551" w:rsidRPr="00BD1E4B" w:rsidRDefault="00AC4551" w:rsidP="00AC4551">
      <w:pPr>
        <w:spacing w:after="120"/>
        <w:jc w:val="both"/>
        <w:rPr>
          <w:b/>
          <w:i/>
        </w:rPr>
      </w:pPr>
      <w:r w:rsidRPr="00BD1E4B">
        <w:rPr>
          <w:b/>
          <w:i/>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794500" w:rsidRPr="00BD1E4B" w14:paraId="4641010C" w14:textId="77777777" w:rsidTr="00794500">
        <w:tc>
          <w:tcPr>
            <w:tcW w:w="846" w:type="dxa"/>
          </w:tcPr>
          <w:p w14:paraId="7B37EE2C" w14:textId="77777777" w:rsidR="00794500" w:rsidRPr="00BD1E4B" w:rsidRDefault="00794500" w:rsidP="00F8651A">
            <w:pPr>
              <w:spacing w:before="60" w:after="60"/>
              <w:ind w:left="-112" w:right="-112"/>
              <w:jc w:val="center"/>
              <w:rPr>
                <w:sz w:val="20"/>
              </w:rPr>
            </w:pPr>
            <w:r w:rsidRPr="00BD1E4B">
              <w:rPr>
                <w:sz w:val="20"/>
              </w:rPr>
              <w:t>Kód cíle</w:t>
            </w:r>
          </w:p>
        </w:tc>
        <w:tc>
          <w:tcPr>
            <w:tcW w:w="4394" w:type="dxa"/>
          </w:tcPr>
          <w:p w14:paraId="2BB8F876" w14:textId="77777777" w:rsidR="00794500" w:rsidRPr="00BD1E4B" w:rsidRDefault="00794500" w:rsidP="00F8651A">
            <w:pPr>
              <w:spacing w:before="60" w:after="60"/>
              <w:ind w:left="-112" w:right="-112"/>
              <w:jc w:val="center"/>
              <w:rPr>
                <w:sz w:val="20"/>
              </w:rPr>
            </w:pPr>
            <w:r w:rsidRPr="00BD1E4B">
              <w:rPr>
                <w:sz w:val="20"/>
              </w:rPr>
              <w:t>Opatření</w:t>
            </w:r>
          </w:p>
        </w:tc>
        <w:tc>
          <w:tcPr>
            <w:tcW w:w="1134" w:type="dxa"/>
          </w:tcPr>
          <w:p w14:paraId="72207EB0" w14:textId="77777777" w:rsidR="00794500" w:rsidRPr="00BD1E4B" w:rsidRDefault="00794500" w:rsidP="00F8651A">
            <w:pPr>
              <w:spacing w:before="60" w:after="60"/>
              <w:ind w:left="-112" w:right="-112"/>
              <w:jc w:val="center"/>
              <w:rPr>
                <w:sz w:val="20"/>
              </w:rPr>
            </w:pPr>
            <w:r w:rsidRPr="00BD1E4B">
              <w:rPr>
                <w:sz w:val="20"/>
              </w:rPr>
              <w:t>Gestor</w:t>
            </w:r>
          </w:p>
        </w:tc>
        <w:tc>
          <w:tcPr>
            <w:tcW w:w="1134" w:type="dxa"/>
          </w:tcPr>
          <w:p w14:paraId="63A90C23" w14:textId="77777777" w:rsidR="00794500" w:rsidRPr="00BD1E4B" w:rsidRDefault="00794500" w:rsidP="00F8651A">
            <w:pPr>
              <w:spacing w:before="60" w:after="60"/>
              <w:ind w:left="-112" w:right="-112"/>
              <w:jc w:val="center"/>
              <w:rPr>
                <w:sz w:val="20"/>
              </w:rPr>
            </w:pPr>
            <w:r w:rsidRPr="00BD1E4B">
              <w:rPr>
                <w:sz w:val="20"/>
              </w:rPr>
              <w:t>Spolugestor</w:t>
            </w:r>
          </w:p>
        </w:tc>
        <w:tc>
          <w:tcPr>
            <w:tcW w:w="1559" w:type="dxa"/>
          </w:tcPr>
          <w:p w14:paraId="674391A0" w14:textId="77777777" w:rsidR="00794500" w:rsidRPr="00BD1E4B" w:rsidRDefault="00794500" w:rsidP="00F8651A">
            <w:pPr>
              <w:spacing w:before="60" w:after="60"/>
              <w:ind w:left="-112" w:right="-112"/>
              <w:jc w:val="center"/>
              <w:rPr>
                <w:sz w:val="20"/>
              </w:rPr>
            </w:pPr>
            <w:r w:rsidRPr="00BD1E4B">
              <w:rPr>
                <w:sz w:val="20"/>
              </w:rPr>
              <w:t>Termín realizace</w:t>
            </w:r>
          </w:p>
        </w:tc>
      </w:tr>
      <w:tr w:rsidR="00794500" w:rsidRPr="00BD1E4B" w14:paraId="1F354E76" w14:textId="77777777" w:rsidTr="00794500">
        <w:tc>
          <w:tcPr>
            <w:tcW w:w="846" w:type="dxa"/>
          </w:tcPr>
          <w:p w14:paraId="46D203CC" w14:textId="0B066031" w:rsidR="00794500" w:rsidRPr="00BD1E4B" w:rsidRDefault="00794500" w:rsidP="003C477F">
            <w:pPr>
              <w:spacing w:before="60" w:after="60"/>
              <w:jc w:val="both"/>
              <w:rPr>
                <w:sz w:val="20"/>
              </w:rPr>
            </w:pPr>
            <w:r w:rsidRPr="00BD1E4B">
              <w:rPr>
                <w:sz w:val="20"/>
              </w:rPr>
              <w:t>3.2_1</w:t>
            </w:r>
          </w:p>
        </w:tc>
        <w:tc>
          <w:tcPr>
            <w:tcW w:w="4394" w:type="dxa"/>
          </w:tcPr>
          <w:p w14:paraId="01E88C2B" w14:textId="77777777" w:rsidR="00794500" w:rsidRPr="00BD1E4B" w:rsidRDefault="00794500" w:rsidP="003C477F">
            <w:pPr>
              <w:spacing w:before="60" w:after="60"/>
              <w:jc w:val="both"/>
              <w:rPr>
                <w:sz w:val="20"/>
              </w:rPr>
            </w:pPr>
            <w:r w:rsidRPr="00BD1E4B">
              <w:rPr>
                <w:sz w:val="20"/>
              </w:rPr>
              <w:t>Vzdělávání odborníků v oblasti výživy</w:t>
            </w:r>
          </w:p>
        </w:tc>
        <w:tc>
          <w:tcPr>
            <w:tcW w:w="1134" w:type="dxa"/>
          </w:tcPr>
          <w:p w14:paraId="6C32A538" w14:textId="36D28AFF" w:rsidR="00794500" w:rsidRPr="00BD1E4B" w:rsidRDefault="00794500" w:rsidP="003C477F">
            <w:pPr>
              <w:spacing w:before="60" w:after="60"/>
              <w:jc w:val="both"/>
              <w:rPr>
                <w:sz w:val="20"/>
              </w:rPr>
            </w:pPr>
            <w:r w:rsidRPr="00BD1E4B">
              <w:rPr>
                <w:sz w:val="20"/>
              </w:rPr>
              <w:t>MZ</w:t>
            </w:r>
          </w:p>
        </w:tc>
        <w:tc>
          <w:tcPr>
            <w:tcW w:w="1134" w:type="dxa"/>
          </w:tcPr>
          <w:p w14:paraId="6DF94249" w14:textId="355A235B" w:rsidR="00794500" w:rsidRPr="00BD1E4B" w:rsidRDefault="00794500" w:rsidP="003C477F">
            <w:pPr>
              <w:spacing w:before="60" w:after="60"/>
              <w:jc w:val="both"/>
              <w:rPr>
                <w:sz w:val="20"/>
              </w:rPr>
            </w:pPr>
            <w:r>
              <w:rPr>
                <w:sz w:val="20"/>
              </w:rPr>
              <w:t>MŠMT</w:t>
            </w:r>
          </w:p>
        </w:tc>
        <w:tc>
          <w:tcPr>
            <w:tcW w:w="1559" w:type="dxa"/>
          </w:tcPr>
          <w:p w14:paraId="0E70EEEC" w14:textId="77777777" w:rsidR="00794500" w:rsidRPr="00BD1E4B" w:rsidRDefault="00794500" w:rsidP="003C477F">
            <w:pPr>
              <w:spacing w:before="60" w:after="60"/>
              <w:jc w:val="both"/>
              <w:rPr>
                <w:sz w:val="20"/>
              </w:rPr>
            </w:pPr>
            <w:r w:rsidRPr="00BD1E4B">
              <w:rPr>
                <w:sz w:val="20"/>
              </w:rPr>
              <w:t>průběžně</w:t>
            </w:r>
          </w:p>
        </w:tc>
      </w:tr>
    </w:tbl>
    <w:p w14:paraId="2A52A5D0" w14:textId="77777777" w:rsidR="00AC4551" w:rsidRPr="00BD1E4B" w:rsidRDefault="00AC4551" w:rsidP="00AC4551">
      <w:pPr>
        <w:spacing w:after="120"/>
        <w:rPr>
          <w:b/>
        </w:rPr>
      </w:pPr>
    </w:p>
    <w:p w14:paraId="2D0C044E" w14:textId="77777777" w:rsidR="003C477F" w:rsidRDefault="003C477F">
      <w:pPr>
        <w:spacing w:after="160" w:line="259" w:lineRule="auto"/>
        <w:rPr>
          <w:rFonts w:eastAsiaTheme="majorEastAsia" w:cs="Arial"/>
          <w:color w:val="2E74B5" w:themeColor="accent1" w:themeShade="BF"/>
          <w:sz w:val="26"/>
          <w:szCs w:val="26"/>
        </w:rPr>
      </w:pPr>
      <w:bookmarkStart w:id="49" w:name="_Toc85301431"/>
      <w:r>
        <w:rPr>
          <w:rFonts w:cs="Arial"/>
        </w:rPr>
        <w:br w:type="page"/>
      </w:r>
    </w:p>
    <w:p w14:paraId="3FAFDDD3" w14:textId="672FBA54" w:rsidR="00AC4551" w:rsidRDefault="00AC4551" w:rsidP="00AC4551">
      <w:pPr>
        <w:pStyle w:val="Nadpis2"/>
        <w:rPr>
          <w:rFonts w:ascii="Arial" w:hAnsi="Arial" w:cs="Arial"/>
        </w:rPr>
      </w:pPr>
      <w:bookmarkStart w:id="50" w:name="_Toc92261882"/>
      <w:r w:rsidRPr="002255F1">
        <w:rPr>
          <w:rFonts w:ascii="Arial" w:hAnsi="Arial" w:cs="Arial"/>
        </w:rPr>
        <w:t>4. Dohled, monitorování a hodnocení</w:t>
      </w:r>
      <w:bookmarkEnd w:id="49"/>
      <w:bookmarkEnd w:id="50"/>
    </w:p>
    <w:p w14:paraId="41562F8B" w14:textId="77777777" w:rsidR="002255F1" w:rsidRPr="002255F1" w:rsidRDefault="002255F1" w:rsidP="002255F1"/>
    <w:p w14:paraId="58DDC982" w14:textId="0D525C93" w:rsidR="00AC4551" w:rsidRPr="00BD1E4B" w:rsidRDefault="00B25F66" w:rsidP="00AC4551">
      <w:pPr>
        <w:spacing w:after="120"/>
        <w:jc w:val="both"/>
      </w:pPr>
      <w:r>
        <w:t>P</w:t>
      </w:r>
      <w:r w:rsidRPr="00BD1E4B">
        <w:t xml:space="preserve">ro plánování a provádění výživové politiky jsou nezbytné </w:t>
      </w:r>
      <w:r>
        <w:t>k</w:t>
      </w:r>
      <w:r w:rsidR="00AC4551" w:rsidRPr="00BD1E4B">
        <w:t xml:space="preserve">valitní informace. </w:t>
      </w:r>
      <w:r>
        <w:t xml:space="preserve">K </w:t>
      </w:r>
      <w:r w:rsidRPr="0089165C">
        <w:t xml:space="preserve">zajištění </w:t>
      </w:r>
      <w:r>
        <w:t>adekvátní</w:t>
      </w:r>
      <w:r w:rsidRPr="0089165C">
        <w:t xml:space="preserve"> politické </w:t>
      </w:r>
      <w:r>
        <w:t>odpovědi</w:t>
      </w:r>
      <w:r w:rsidRPr="0089165C">
        <w:t xml:space="preserve"> a nezbytných informací</w:t>
      </w:r>
      <w:r>
        <w:t xml:space="preserve"> pro včasnou reakci je také nutné</w:t>
      </w:r>
      <w:r w:rsidRPr="00BD1E4B">
        <w:t xml:space="preserve"> </w:t>
      </w:r>
      <w:r>
        <w:t>p</w:t>
      </w:r>
      <w:r w:rsidRPr="0089165C">
        <w:t xml:space="preserve">odrobné a komplexní posouzení závažnosti </w:t>
      </w:r>
      <w:r>
        <w:t xml:space="preserve">daného </w:t>
      </w:r>
      <w:r w:rsidRPr="0089165C">
        <w:t>problému</w:t>
      </w:r>
      <w:r>
        <w:t>.</w:t>
      </w:r>
      <w:r w:rsidR="00AC4551" w:rsidRPr="00BD1E4B">
        <w:t xml:space="preserve"> </w:t>
      </w:r>
    </w:p>
    <w:p w14:paraId="4F88629B" w14:textId="286F5CE5" w:rsidR="00AC4551" w:rsidRPr="00BD1E4B" w:rsidRDefault="00AC4551" w:rsidP="00AC4551">
      <w:pPr>
        <w:spacing w:after="120"/>
        <w:jc w:val="both"/>
      </w:pPr>
      <w:r w:rsidRPr="00BD1E4B">
        <w:t xml:space="preserve">Evropský akční plán pro potraviny a výživu výslovně vyzývá členské státy, aby "posílily </w:t>
      </w:r>
      <w:r w:rsidR="003C477F">
        <w:br/>
      </w:r>
      <w:r w:rsidRPr="00BD1E4B">
        <w:t xml:space="preserve">a rozšířily celostátní reprezentativní průzkumy stravování a výživy" a zajistily dostupnost antropometrických údajů (zejména u dětí). </w:t>
      </w:r>
    </w:p>
    <w:p w14:paraId="3E3BC11B" w14:textId="263A3FAF" w:rsidR="00AC4551" w:rsidRPr="00BD1E4B" w:rsidRDefault="00AC4551" w:rsidP="009645CA">
      <w:pPr>
        <w:spacing w:after="60"/>
        <w:jc w:val="both"/>
      </w:pPr>
      <w:r w:rsidRPr="00BD1E4B">
        <w:t>Je vhodné:</w:t>
      </w:r>
    </w:p>
    <w:p w14:paraId="156BF8C3" w14:textId="7C349C08" w:rsidR="00AC4551" w:rsidRPr="00BD1E4B" w:rsidRDefault="00AC4551" w:rsidP="009645CA">
      <w:pPr>
        <w:numPr>
          <w:ilvl w:val="0"/>
          <w:numId w:val="21"/>
        </w:numPr>
        <w:spacing w:after="60"/>
        <w:jc w:val="both"/>
      </w:pPr>
      <w:r w:rsidRPr="00BD1E4B">
        <w:t xml:space="preserve">konsolidovat národní systémy monitorování a dohledu, jako je sledování dětské obezity a </w:t>
      </w:r>
      <w:r w:rsidR="00B25F66">
        <w:t xml:space="preserve">provádění </w:t>
      </w:r>
      <w:r w:rsidRPr="00BD1E4B">
        <w:t>průzkum</w:t>
      </w:r>
      <w:r w:rsidR="00B25F66">
        <w:t>ů</w:t>
      </w:r>
      <w:r w:rsidRPr="00BD1E4B">
        <w:t xml:space="preserve"> zdravotního chování dětí školního věku</w:t>
      </w:r>
      <w:r w:rsidR="00B25F66">
        <w:t>;</w:t>
      </w:r>
    </w:p>
    <w:p w14:paraId="6A32FD0C" w14:textId="79DA4FAC" w:rsidR="00AC4551" w:rsidRPr="00BD1E4B" w:rsidRDefault="00AC4551" w:rsidP="009645CA">
      <w:pPr>
        <w:numPr>
          <w:ilvl w:val="0"/>
          <w:numId w:val="21"/>
        </w:numPr>
        <w:spacing w:after="60"/>
        <w:jc w:val="both"/>
      </w:pPr>
      <w:r w:rsidRPr="00BD1E4B">
        <w:t>udržovat výživov</w:t>
      </w:r>
      <w:r w:rsidR="00B25F66">
        <w:t>ý</w:t>
      </w:r>
      <w:r w:rsidRPr="00BD1E4B">
        <w:t xml:space="preserve"> a antropometrick</w:t>
      </w:r>
      <w:r w:rsidR="00B25F66">
        <w:t>ý</w:t>
      </w:r>
      <w:r w:rsidRPr="00BD1E4B">
        <w:t xml:space="preserve"> monitoring podle socioekonomického statusu </w:t>
      </w:r>
      <w:r w:rsidR="003C477F">
        <w:br/>
      </w:r>
      <w:r w:rsidRPr="00BD1E4B">
        <w:t>a pohlaví;</w:t>
      </w:r>
    </w:p>
    <w:p w14:paraId="412295A4" w14:textId="22BE4F0B" w:rsidR="00AC4551" w:rsidRPr="00BD1E4B" w:rsidRDefault="00AC4551" w:rsidP="009645CA">
      <w:pPr>
        <w:numPr>
          <w:ilvl w:val="0"/>
          <w:numId w:val="21"/>
        </w:numPr>
        <w:spacing w:after="60"/>
        <w:jc w:val="both"/>
      </w:pPr>
      <w:r w:rsidRPr="00BD1E4B">
        <w:t>udržovat databáz</w:t>
      </w:r>
      <w:r w:rsidR="00B25F66">
        <w:t>i nutričního</w:t>
      </w:r>
      <w:r w:rsidRPr="00BD1E4B">
        <w:t xml:space="preserve"> složení potravin;</w:t>
      </w:r>
    </w:p>
    <w:p w14:paraId="66D39E13" w14:textId="7FEB4285" w:rsidR="00AC4551" w:rsidRPr="00BD1E4B" w:rsidRDefault="00AC4551" w:rsidP="00AC4551">
      <w:pPr>
        <w:numPr>
          <w:ilvl w:val="0"/>
          <w:numId w:val="21"/>
        </w:numPr>
        <w:spacing w:after="120"/>
        <w:jc w:val="both"/>
      </w:pPr>
      <w:r w:rsidRPr="00BD1E4B">
        <w:t>monitorovat a</w:t>
      </w:r>
      <w:r w:rsidR="00B25F66">
        <w:t xml:space="preserve"> komplexně</w:t>
      </w:r>
      <w:r w:rsidRPr="00BD1E4B">
        <w:t xml:space="preserve"> hodnotit</w:t>
      </w:r>
      <w:r w:rsidR="00B25F66">
        <w:t xml:space="preserve"> prováděné</w:t>
      </w:r>
      <w:r w:rsidRPr="00BD1E4B">
        <w:t xml:space="preserve"> činnosti</w:t>
      </w:r>
      <w:r w:rsidR="00B25F66">
        <w:t xml:space="preserve"> a přijatá opatření</w:t>
      </w:r>
      <w:r w:rsidRPr="00BD1E4B">
        <w:t xml:space="preserve"> s cílem </w:t>
      </w:r>
      <w:r w:rsidR="00466AA9">
        <w:t>zhodnocení</w:t>
      </w:r>
      <w:r w:rsidRPr="00BD1E4B">
        <w:t xml:space="preserve"> účinnost</w:t>
      </w:r>
      <w:r w:rsidR="00466AA9">
        <w:t>i</w:t>
      </w:r>
      <w:r w:rsidRPr="00BD1E4B">
        <w:t xml:space="preserve"> a </w:t>
      </w:r>
      <w:r w:rsidR="00466AA9">
        <w:t xml:space="preserve">nastavení </w:t>
      </w:r>
      <w:r w:rsidRPr="00BD1E4B">
        <w:t>metodick</w:t>
      </w:r>
      <w:r w:rsidR="00466AA9">
        <w:t>ých</w:t>
      </w:r>
      <w:r w:rsidRPr="00BD1E4B">
        <w:t xml:space="preserve"> postup</w:t>
      </w:r>
      <w:r w:rsidR="00466AA9">
        <w:t>ů</w:t>
      </w:r>
      <w:r w:rsidRPr="00BD1E4B">
        <w:t>.</w:t>
      </w:r>
    </w:p>
    <w:p w14:paraId="2265D109" w14:textId="46B550E7" w:rsidR="00AC4551" w:rsidRDefault="00466AA9" w:rsidP="009645CA">
      <w:pPr>
        <w:jc w:val="both"/>
      </w:pPr>
      <w:r>
        <w:t>Šetření</w:t>
      </w:r>
      <w:r w:rsidRPr="00BD1E4B">
        <w:t xml:space="preserve"> hodnotí</w:t>
      </w:r>
      <w:r>
        <w:t>cí</w:t>
      </w:r>
      <w:r w:rsidRPr="00BD1E4B">
        <w:t xml:space="preserve"> příjem potravin a živin</w:t>
      </w:r>
      <w:r w:rsidRPr="00BD1E4B" w:rsidDel="00386042">
        <w:t xml:space="preserve"> </w:t>
      </w:r>
      <w:r>
        <w:t>jsou nezbytná p</w:t>
      </w:r>
      <w:r w:rsidRPr="00BD1E4B">
        <w:t>ro posouzení stravovacích zvyklostí v</w:t>
      </w:r>
      <w:r>
        <w:t> </w:t>
      </w:r>
      <w:r w:rsidRPr="00BD1E4B">
        <w:t>populaci</w:t>
      </w:r>
      <w:r>
        <w:t>.</w:t>
      </w:r>
      <w:r w:rsidRPr="00BD1E4B">
        <w:t xml:space="preserve"> </w:t>
      </w:r>
      <w:r w:rsidR="00AC4551" w:rsidRPr="00BD1E4B">
        <w:t xml:space="preserve">Umožňují sledovat trendy, identifikovat problematické oblasti a nerovnosti </w:t>
      </w:r>
      <w:r w:rsidR="003C477F">
        <w:br/>
      </w:r>
      <w:r w:rsidR="00AC4551" w:rsidRPr="00BD1E4B">
        <w:t>a vyhodnocovat dopad na společnost</w:t>
      </w:r>
      <w:r>
        <w:t>, což má ekonomický dopad na zdraví</w:t>
      </w:r>
      <w:r w:rsidR="001468C7">
        <w:t>.</w:t>
      </w:r>
    </w:p>
    <w:p w14:paraId="34ED7FAA" w14:textId="77777777" w:rsidR="009645CA" w:rsidRPr="001468C7" w:rsidRDefault="009645CA" w:rsidP="001468C7">
      <w:pPr>
        <w:spacing w:after="120"/>
        <w:jc w:val="both"/>
      </w:pPr>
    </w:p>
    <w:p w14:paraId="37111612" w14:textId="4F0F0CB6" w:rsidR="00AC4551" w:rsidRPr="008C7B8B" w:rsidRDefault="009645CA" w:rsidP="009645CA">
      <w:pPr>
        <w:pStyle w:val="Nadpis3"/>
        <w:rPr>
          <w:rFonts w:ascii="Arial" w:hAnsi="Arial" w:cs="Arial"/>
        </w:rPr>
      </w:pPr>
      <w:bookmarkStart w:id="51" w:name="_Toc85301432"/>
      <w:bookmarkStart w:id="52" w:name="_Toc92261883"/>
      <w:r w:rsidRPr="008C7B8B">
        <w:rPr>
          <w:rFonts w:ascii="Arial" w:hAnsi="Arial" w:cs="Arial"/>
          <w:bCs w:val="0"/>
        </w:rPr>
        <w:t>4.</w:t>
      </w:r>
      <w:r w:rsidRPr="008C7B8B">
        <w:rPr>
          <w:rFonts w:ascii="Arial" w:hAnsi="Arial" w:cs="Arial"/>
        </w:rPr>
        <w:t xml:space="preserve">1 </w:t>
      </w:r>
      <w:r w:rsidR="00AC4551" w:rsidRPr="008C7B8B">
        <w:rPr>
          <w:rFonts w:ascii="Arial" w:hAnsi="Arial" w:cs="Arial"/>
        </w:rPr>
        <w:t>Sledování růstu dětí – antropometrická měření</w:t>
      </w:r>
      <w:bookmarkEnd w:id="51"/>
      <w:bookmarkEnd w:id="52"/>
    </w:p>
    <w:p w14:paraId="1B637F19" w14:textId="77777777" w:rsidR="009645CA" w:rsidRPr="009645CA" w:rsidRDefault="009645CA" w:rsidP="009645CA"/>
    <w:p w14:paraId="2588752D" w14:textId="77777777" w:rsidR="00AC4551" w:rsidRPr="00BD1E4B" w:rsidRDefault="00AC4551" w:rsidP="00AC4551">
      <w:pPr>
        <w:spacing w:after="120"/>
        <w:jc w:val="both"/>
        <w:rPr>
          <w:b/>
          <w:i/>
        </w:rPr>
      </w:pPr>
      <w:r w:rsidRPr="00BD1E4B">
        <w:rPr>
          <w:b/>
          <w:i/>
        </w:rPr>
        <w:t>Identifikace problému</w:t>
      </w:r>
    </w:p>
    <w:p w14:paraId="7F040181" w14:textId="3DA5FEC4" w:rsidR="00AC4551" w:rsidRPr="00BD1E4B" w:rsidRDefault="00AC4551" w:rsidP="00AC4551">
      <w:pPr>
        <w:spacing w:after="120"/>
        <w:jc w:val="both"/>
      </w:pPr>
      <w:r w:rsidRPr="00BD1E4B">
        <w:t xml:space="preserve">Programy pro sledování růstu dětí </w:t>
      </w:r>
      <w:r w:rsidR="0065497C">
        <w:t>jsou</w:t>
      </w:r>
      <w:r w:rsidRPr="00BD1E4B">
        <w:t xml:space="preserve"> zásadní pro hodnocení </w:t>
      </w:r>
      <w:r w:rsidR="00466AA9">
        <w:t>situace v</w:t>
      </w:r>
      <w:r w:rsidRPr="00BD1E4B">
        <w:t xml:space="preserve"> populac</w:t>
      </w:r>
      <w:r w:rsidR="00466AA9">
        <w:t>i</w:t>
      </w:r>
      <w:r w:rsidRPr="00BD1E4B">
        <w:t>. Nejčastěji sledovanými ukazateli j</w:t>
      </w:r>
      <w:r w:rsidR="00466AA9">
        <w:t>sou výška a hmotnost pro posouzení výskytu</w:t>
      </w:r>
      <w:r w:rsidRPr="00BD1E4B">
        <w:t xml:space="preserve"> nadváh</w:t>
      </w:r>
      <w:r w:rsidR="00466AA9">
        <w:t>y</w:t>
      </w:r>
      <w:r w:rsidRPr="00BD1E4B">
        <w:t xml:space="preserve"> a obezit</w:t>
      </w:r>
      <w:r w:rsidR="00466AA9">
        <w:t>y.</w:t>
      </w:r>
      <w:r w:rsidRPr="00BD1E4B">
        <w:t xml:space="preserve"> </w:t>
      </w:r>
      <w:r w:rsidR="00466AA9">
        <w:t>Frekvence</w:t>
      </w:r>
      <w:r w:rsidRPr="00BD1E4B">
        <w:t xml:space="preserve"> sledování </w:t>
      </w:r>
      <w:r w:rsidR="00466AA9">
        <w:t>uvedených parametrů</w:t>
      </w:r>
      <w:r w:rsidRPr="00BD1E4B">
        <w:t xml:space="preserve"> není příliš čast</w:t>
      </w:r>
      <w:r w:rsidR="00466AA9">
        <w:t>á a</w:t>
      </w:r>
      <w:r w:rsidRPr="00BD1E4B">
        <w:t xml:space="preserve"> přetrváv</w:t>
      </w:r>
      <w:r w:rsidR="00466AA9">
        <w:t>á</w:t>
      </w:r>
      <w:r w:rsidRPr="00BD1E4B">
        <w:t xml:space="preserve"> nejednotnost </w:t>
      </w:r>
      <w:r w:rsidR="003C477F">
        <w:br/>
      </w:r>
      <w:r w:rsidRPr="00BD1E4B">
        <w:t xml:space="preserve">v metodách i sběru dat. </w:t>
      </w:r>
      <w:r w:rsidR="00466AA9">
        <w:t>Mělo by být posíleno sledování</w:t>
      </w:r>
      <w:r w:rsidRPr="00BD1E4B">
        <w:t xml:space="preserve"> dět</w:t>
      </w:r>
      <w:r w:rsidR="00466AA9">
        <w:t>í</w:t>
      </w:r>
      <w:r w:rsidRPr="00BD1E4B">
        <w:t xml:space="preserve"> mladší</w:t>
      </w:r>
      <w:r w:rsidR="00466AA9">
        <w:t>ch</w:t>
      </w:r>
      <w:r w:rsidRPr="00BD1E4B">
        <w:t xml:space="preserve"> 5 let, aby se zajistily včasné, pravidelné a vysoce kvalitní údaje pro navrhování politik a intervencí.</w:t>
      </w:r>
    </w:p>
    <w:p w14:paraId="57BAC0FA" w14:textId="77777777" w:rsidR="00AC4551" w:rsidRPr="00BD1E4B" w:rsidRDefault="00AC4551" w:rsidP="00AC4551">
      <w:pPr>
        <w:spacing w:after="120"/>
        <w:jc w:val="both"/>
        <w:rPr>
          <w:b/>
          <w:i/>
        </w:rPr>
      </w:pPr>
      <w:r w:rsidRPr="00BD1E4B">
        <w:rPr>
          <w:b/>
          <w:i/>
        </w:rPr>
        <w:t>Popis současného stavu</w:t>
      </w:r>
    </w:p>
    <w:p w14:paraId="328A0E43" w14:textId="77777777" w:rsidR="00AC4551" w:rsidRPr="00BD1E4B" w:rsidRDefault="00AC4551" w:rsidP="00AC4551">
      <w:pPr>
        <w:spacing w:after="120"/>
        <w:jc w:val="both"/>
      </w:pPr>
      <w:r w:rsidRPr="00BD1E4B">
        <w:t>V současné době se provádí antropometrický monitoring v ČR.</w:t>
      </w:r>
    </w:p>
    <w:p w14:paraId="7551F934" w14:textId="77777777" w:rsidR="00AC4551" w:rsidRPr="00BD1E4B" w:rsidRDefault="00AC4551" w:rsidP="00AC4551">
      <w:pPr>
        <w:spacing w:after="120"/>
        <w:jc w:val="both"/>
        <w:rPr>
          <w:b/>
          <w:i/>
        </w:rPr>
      </w:pPr>
      <w:r w:rsidRPr="00BD1E4B">
        <w:rPr>
          <w:b/>
          <w:i/>
        </w:rPr>
        <w:t>Čeho chceme dosáhnout</w:t>
      </w:r>
    </w:p>
    <w:p w14:paraId="64D22A10" w14:textId="104945E4" w:rsidR="00AC4551" w:rsidRPr="00BD1E4B" w:rsidRDefault="005368B6" w:rsidP="00AC4551">
      <w:pPr>
        <w:spacing w:after="120"/>
        <w:jc w:val="both"/>
      </w:pPr>
      <w:r>
        <w:t>Máme k dispozici d</w:t>
      </w:r>
      <w:r w:rsidR="00AC4551" w:rsidRPr="00BD1E4B">
        <w:t>ata popisující populaci.</w:t>
      </w:r>
    </w:p>
    <w:p w14:paraId="6DA4907C" w14:textId="77777777" w:rsidR="00AC4551" w:rsidRPr="00BD1E4B" w:rsidRDefault="00AC4551" w:rsidP="00AC4551">
      <w:pPr>
        <w:spacing w:after="120"/>
        <w:jc w:val="both"/>
        <w:rPr>
          <w:b/>
          <w:i/>
        </w:rPr>
      </w:pPr>
      <w:r w:rsidRPr="00BD1E4B">
        <w:rPr>
          <w:b/>
          <w:i/>
        </w:rPr>
        <w:t>Předpoklady pro dosažení</w:t>
      </w:r>
    </w:p>
    <w:p w14:paraId="5D47DBBB" w14:textId="77777777" w:rsidR="00AC4551" w:rsidRPr="00BD1E4B" w:rsidRDefault="00AC4551" w:rsidP="00AC4551">
      <w:pPr>
        <w:spacing w:after="120"/>
        <w:jc w:val="both"/>
      </w:pPr>
      <w:r w:rsidRPr="00BD1E4B">
        <w:t>Organizace.</w:t>
      </w:r>
    </w:p>
    <w:p w14:paraId="28C58A59" w14:textId="77777777" w:rsidR="00AC4551" w:rsidRPr="00BD1E4B" w:rsidRDefault="00AC4551" w:rsidP="00AC4551">
      <w:pPr>
        <w:spacing w:after="120"/>
        <w:jc w:val="both"/>
        <w:rPr>
          <w:b/>
          <w:i/>
        </w:rPr>
      </w:pPr>
      <w:r w:rsidRPr="00BD1E4B">
        <w:rPr>
          <w:b/>
          <w:i/>
        </w:rPr>
        <w:t>Rizika plnění</w:t>
      </w:r>
    </w:p>
    <w:p w14:paraId="3D594403" w14:textId="77777777" w:rsidR="00AC4551" w:rsidRPr="00BD1E4B" w:rsidRDefault="00AC4551" w:rsidP="00AC4551">
      <w:pPr>
        <w:spacing w:after="120"/>
        <w:jc w:val="both"/>
      </w:pPr>
      <w:r w:rsidRPr="00BD1E4B">
        <w:t>Financování.</w:t>
      </w:r>
    </w:p>
    <w:p w14:paraId="2367AB1A" w14:textId="77777777" w:rsidR="00185A22" w:rsidRPr="00701F2F" w:rsidRDefault="00185A22" w:rsidP="00185A22">
      <w:pPr>
        <w:spacing w:after="120"/>
        <w:rPr>
          <w:rFonts w:cs="Arial"/>
          <w:b/>
          <w:i/>
          <w:szCs w:val="23"/>
        </w:rPr>
      </w:pPr>
      <w:r w:rsidRPr="00701F2F">
        <w:rPr>
          <w:rFonts w:cs="Arial"/>
          <w:b/>
          <w:i/>
          <w:szCs w:val="23"/>
        </w:rPr>
        <w:t>Identifikátory plnění</w:t>
      </w:r>
    </w:p>
    <w:p w14:paraId="798A7D6B" w14:textId="77777777" w:rsidR="00552B79" w:rsidRPr="00552B79" w:rsidRDefault="00552B79" w:rsidP="00AC4551">
      <w:pPr>
        <w:spacing w:after="120"/>
        <w:jc w:val="both"/>
      </w:pPr>
      <w:r w:rsidRPr="00552B79">
        <w:t>Monitoring antropometrických měření populace dětí.</w:t>
      </w:r>
    </w:p>
    <w:p w14:paraId="2492EC1A" w14:textId="26572DF3" w:rsidR="00AC4551" w:rsidRPr="00BD1E4B" w:rsidRDefault="00AC4551" w:rsidP="00AC4551">
      <w:pPr>
        <w:spacing w:after="120"/>
        <w:jc w:val="both"/>
        <w:rPr>
          <w:b/>
          <w:i/>
        </w:rPr>
      </w:pPr>
      <w:r w:rsidRPr="00BD1E4B">
        <w:rPr>
          <w:b/>
          <w:i/>
        </w:rPr>
        <w:t>Časový horizont</w:t>
      </w:r>
    </w:p>
    <w:p w14:paraId="33786016" w14:textId="5ADECF3D" w:rsidR="00AC4551" w:rsidRPr="00BD1E4B" w:rsidRDefault="00AC4551" w:rsidP="009645CA">
      <w:pPr>
        <w:spacing w:after="120"/>
        <w:jc w:val="both"/>
      </w:pPr>
      <w:r w:rsidRPr="00BD1E4B">
        <w:t>Kontinuální aktivita na období do roku 2025.</w:t>
      </w:r>
    </w:p>
    <w:p w14:paraId="3D1117E1" w14:textId="77777777" w:rsidR="00AC4551" w:rsidRPr="00BD1E4B" w:rsidRDefault="00AC4551" w:rsidP="00AC4551">
      <w:pPr>
        <w:spacing w:after="120"/>
        <w:jc w:val="both"/>
        <w:rPr>
          <w:b/>
          <w:i/>
        </w:rPr>
      </w:pPr>
      <w:r w:rsidRPr="00BD1E4B">
        <w:rPr>
          <w:b/>
          <w:i/>
        </w:rPr>
        <w:t>Konkrétní opatření k naplnění cíle</w:t>
      </w:r>
    </w:p>
    <w:tbl>
      <w:tblPr>
        <w:tblStyle w:val="Mkatabulky"/>
        <w:tblW w:w="9067" w:type="dxa"/>
        <w:tblLayout w:type="fixed"/>
        <w:tblLook w:val="04A0" w:firstRow="1" w:lastRow="0" w:firstColumn="1" w:lastColumn="0" w:noHBand="0" w:noVBand="1"/>
      </w:tblPr>
      <w:tblGrid>
        <w:gridCol w:w="846"/>
        <w:gridCol w:w="4394"/>
        <w:gridCol w:w="1134"/>
        <w:gridCol w:w="1134"/>
        <w:gridCol w:w="1559"/>
      </w:tblGrid>
      <w:tr w:rsidR="00987739" w:rsidRPr="00BD1E4B" w14:paraId="229CF18D" w14:textId="77777777" w:rsidTr="00F8651A">
        <w:tc>
          <w:tcPr>
            <w:tcW w:w="846" w:type="dxa"/>
          </w:tcPr>
          <w:p w14:paraId="53CDF26C" w14:textId="77777777" w:rsidR="00987739" w:rsidRPr="00F8651A" w:rsidRDefault="00987739" w:rsidP="003C477F">
            <w:pPr>
              <w:spacing w:before="60" w:after="60"/>
              <w:ind w:left="-112" w:right="-112"/>
              <w:jc w:val="center"/>
              <w:rPr>
                <w:sz w:val="20"/>
              </w:rPr>
            </w:pPr>
            <w:r w:rsidRPr="00F8651A">
              <w:rPr>
                <w:sz w:val="20"/>
              </w:rPr>
              <w:t>Kód cíle</w:t>
            </w:r>
          </w:p>
        </w:tc>
        <w:tc>
          <w:tcPr>
            <w:tcW w:w="4394" w:type="dxa"/>
          </w:tcPr>
          <w:p w14:paraId="1ED9F15A" w14:textId="77777777" w:rsidR="00987739" w:rsidRPr="00F8651A" w:rsidRDefault="00987739" w:rsidP="003C477F">
            <w:pPr>
              <w:spacing w:before="60" w:after="60"/>
              <w:ind w:left="-112" w:right="-112"/>
              <w:jc w:val="center"/>
              <w:rPr>
                <w:sz w:val="20"/>
              </w:rPr>
            </w:pPr>
            <w:r w:rsidRPr="00F8651A">
              <w:rPr>
                <w:sz w:val="20"/>
              </w:rPr>
              <w:t>Opatření</w:t>
            </w:r>
          </w:p>
        </w:tc>
        <w:tc>
          <w:tcPr>
            <w:tcW w:w="1134" w:type="dxa"/>
          </w:tcPr>
          <w:p w14:paraId="2A0CD48D" w14:textId="77777777" w:rsidR="00987739" w:rsidRPr="00F8651A" w:rsidRDefault="00987739" w:rsidP="003C477F">
            <w:pPr>
              <w:spacing w:before="60" w:after="60"/>
              <w:ind w:left="-112" w:right="-112"/>
              <w:jc w:val="center"/>
              <w:rPr>
                <w:sz w:val="20"/>
              </w:rPr>
            </w:pPr>
            <w:r w:rsidRPr="00F8651A">
              <w:rPr>
                <w:sz w:val="20"/>
              </w:rPr>
              <w:t>Gestor</w:t>
            </w:r>
          </w:p>
        </w:tc>
        <w:tc>
          <w:tcPr>
            <w:tcW w:w="1134" w:type="dxa"/>
          </w:tcPr>
          <w:p w14:paraId="4942EA4E" w14:textId="77777777" w:rsidR="00987739" w:rsidRPr="00F8651A" w:rsidRDefault="00987739" w:rsidP="003C477F">
            <w:pPr>
              <w:spacing w:before="60" w:after="60"/>
              <w:ind w:left="-112" w:right="-112"/>
              <w:jc w:val="center"/>
              <w:rPr>
                <w:sz w:val="20"/>
              </w:rPr>
            </w:pPr>
            <w:r w:rsidRPr="00F8651A">
              <w:rPr>
                <w:sz w:val="20"/>
              </w:rPr>
              <w:t>Spolugestor</w:t>
            </w:r>
          </w:p>
        </w:tc>
        <w:tc>
          <w:tcPr>
            <w:tcW w:w="1559" w:type="dxa"/>
          </w:tcPr>
          <w:p w14:paraId="27239E4F" w14:textId="77777777" w:rsidR="00987739" w:rsidRPr="00F8651A" w:rsidRDefault="00987739" w:rsidP="003C477F">
            <w:pPr>
              <w:spacing w:before="60" w:after="60"/>
              <w:ind w:left="-112" w:right="-112"/>
              <w:jc w:val="center"/>
              <w:rPr>
                <w:sz w:val="20"/>
              </w:rPr>
            </w:pPr>
            <w:r w:rsidRPr="00F8651A">
              <w:rPr>
                <w:sz w:val="20"/>
              </w:rPr>
              <w:t>Termín realizace</w:t>
            </w:r>
          </w:p>
        </w:tc>
      </w:tr>
      <w:tr w:rsidR="00987739" w:rsidRPr="00BD1E4B" w14:paraId="3768369B" w14:textId="77777777" w:rsidTr="00F8651A">
        <w:tc>
          <w:tcPr>
            <w:tcW w:w="846" w:type="dxa"/>
          </w:tcPr>
          <w:p w14:paraId="79EB71BB" w14:textId="5C593AFF" w:rsidR="00987739" w:rsidRPr="00F8651A" w:rsidRDefault="00987739" w:rsidP="003C477F">
            <w:pPr>
              <w:spacing w:before="60" w:after="60"/>
              <w:jc w:val="both"/>
              <w:rPr>
                <w:sz w:val="20"/>
              </w:rPr>
            </w:pPr>
            <w:r w:rsidRPr="00F8651A">
              <w:rPr>
                <w:sz w:val="20"/>
              </w:rPr>
              <w:t>4.1_1</w:t>
            </w:r>
          </w:p>
        </w:tc>
        <w:tc>
          <w:tcPr>
            <w:tcW w:w="4394" w:type="dxa"/>
          </w:tcPr>
          <w:p w14:paraId="58770606" w14:textId="77777777" w:rsidR="00987739" w:rsidRPr="00F8651A" w:rsidRDefault="00987739" w:rsidP="003C477F">
            <w:pPr>
              <w:spacing w:before="60" w:after="60"/>
              <w:jc w:val="both"/>
              <w:rPr>
                <w:sz w:val="20"/>
              </w:rPr>
            </w:pPr>
            <w:r w:rsidRPr="00F8651A">
              <w:rPr>
                <w:sz w:val="20"/>
              </w:rPr>
              <w:t>Sledování dětí, antropometrická měření</w:t>
            </w:r>
          </w:p>
        </w:tc>
        <w:tc>
          <w:tcPr>
            <w:tcW w:w="1134" w:type="dxa"/>
          </w:tcPr>
          <w:p w14:paraId="486E077D" w14:textId="00A1DCD2" w:rsidR="00987739" w:rsidRPr="00F8651A" w:rsidRDefault="003C477F" w:rsidP="003C477F">
            <w:pPr>
              <w:spacing w:before="60" w:after="60"/>
              <w:jc w:val="both"/>
              <w:rPr>
                <w:sz w:val="20"/>
              </w:rPr>
            </w:pPr>
            <w:r w:rsidRPr="00F8651A">
              <w:rPr>
                <w:sz w:val="20"/>
              </w:rPr>
              <w:t>MZ</w:t>
            </w:r>
          </w:p>
        </w:tc>
        <w:tc>
          <w:tcPr>
            <w:tcW w:w="1134" w:type="dxa"/>
          </w:tcPr>
          <w:p w14:paraId="40221FCD" w14:textId="77777777" w:rsidR="00987739" w:rsidRPr="00F8651A" w:rsidRDefault="00987739" w:rsidP="003C477F">
            <w:pPr>
              <w:spacing w:before="60" w:after="60"/>
              <w:jc w:val="both"/>
              <w:rPr>
                <w:sz w:val="20"/>
              </w:rPr>
            </w:pPr>
          </w:p>
        </w:tc>
        <w:tc>
          <w:tcPr>
            <w:tcW w:w="1559" w:type="dxa"/>
          </w:tcPr>
          <w:p w14:paraId="782AC9B2" w14:textId="427855FE" w:rsidR="00987739" w:rsidRPr="00F8651A" w:rsidRDefault="00987739" w:rsidP="003C477F">
            <w:pPr>
              <w:spacing w:before="60" w:after="60"/>
              <w:jc w:val="both"/>
              <w:rPr>
                <w:sz w:val="20"/>
              </w:rPr>
            </w:pPr>
            <w:r w:rsidRPr="00F8651A">
              <w:rPr>
                <w:sz w:val="20"/>
              </w:rPr>
              <w:t>2025</w:t>
            </w:r>
          </w:p>
        </w:tc>
      </w:tr>
    </w:tbl>
    <w:p w14:paraId="5CFE17F2" w14:textId="77777777" w:rsidR="00AC4551" w:rsidRPr="008C7B8B" w:rsidRDefault="00AC4551" w:rsidP="00AC4551">
      <w:pPr>
        <w:pStyle w:val="Nadpis3"/>
        <w:rPr>
          <w:rFonts w:ascii="Arial" w:hAnsi="Arial" w:cs="Arial"/>
          <w:i/>
          <w:szCs w:val="23"/>
          <w:highlight w:val="red"/>
        </w:rPr>
      </w:pPr>
      <w:bookmarkStart w:id="53" w:name="_Toc85301433"/>
      <w:bookmarkStart w:id="54" w:name="_Toc92261884"/>
      <w:r w:rsidRPr="008C7B8B">
        <w:rPr>
          <w:rFonts w:ascii="Arial" w:hAnsi="Arial" w:cs="Arial"/>
        </w:rPr>
        <w:t>4.2 Průzkumy spotřeby potravin a příjmu živin</w:t>
      </w:r>
      <w:bookmarkEnd w:id="53"/>
      <w:bookmarkEnd w:id="54"/>
    </w:p>
    <w:p w14:paraId="1AE97B4E" w14:textId="77777777" w:rsidR="00AC4551" w:rsidRPr="00BD1E4B" w:rsidRDefault="00AC4551" w:rsidP="00AC4551">
      <w:pPr>
        <w:spacing w:after="120"/>
        <w:jc w:val="both"/>
        <w:rPr>
          <w:b/>
          <w:i/>
          <w:szCs w:val="23"/>
          <w:highlight w:val="red"/>
        </w:rPr>
      </w:pPr>
    </w:p>
    <w:p w14:paraId="0A2C1164" w14:textId="77777777" w:rsidR="00AC4551" w:rsidRPr="00BD1E4B" w:rsidRDefault="00AC4551" w:rsidP="00AC4551">
      <w:pPr>
        <w:spacing w:after="120"/>
        <w:jc w:val="both"/>
        <w:rPr>
          <w:b/>
          <w:i/>
        </w:rPr>
      </w:pPr>
      <w:r w:rsidRPr="00BD1E4B">
        <w:rPr>
          <w:b/>
          <w:i/>
        </w:rPr>
        <w:t>Identifikace problému</w:t>
      </w:r>
    </w:p>
    <w:p w14:paraId="57A3E9B1" w14:textId="77777777" w:rsidR="00AC4551" w:rsidRPr="00BD1E4B" w:rsidRDefault="00AC4551" w:rsidP="00AC4551">
      <w:pPr>
        <w:spacing w:after="120"/>
        <w:jc w:val="both"/>
      </w:pPr>
      <w:r w:rsidRPr="00BD1E4B">
        <w:t xml:space="preserve">Otázka zjišťování individuální spotřeby potravin má zásadní význam pro politiku výživy na úrovni populace a jednotlivých skupin obyvatelstva. Nejde jen o popis, ale také o data, která jsou potřebná pro hodnocení zdravotních rizik a správní řízení v případě porušení bezpečnosti potravin. </w:t>
      </w:r>
    </w:p>
    <w:p w14:paraId="46490643" w14:textId="77777777" w:rsidR="00AC4551" w:rsidRPr="00BD1E4B" w:rsidRDefault="00AC4551" w:rsidP="00AC4551">
      <w:pPr>
        <w:spacing w:after="120"/>
        <w:jc w:val="both"/>
        <w:rPr>
          <w:b/>
          <w:i/>
        </w:rPr>
      </w:pPr>
      <w:r w:rsidRPr="00BD1E4B">
        <w:rPr>
          <w:b/>
          <w:i/>
        </w:rPr>
        <w:t>Popis současného stavu</w:t>
      </w:r>
    </w:p>
    <w:p w14:paraId="7A8225CF" w14:textId="192C2EFC" w:rsidR="00AC4551" w:rsidRPr="00BD1E4B" w:rsidRDefault="00AC4551" w:rsidP="00AC4551">
      <w:pPr>
        <w:spacing w:after="120"/>
        <w:jc w:val="both"/>
      </w:pPr>
      <w:r w:rsidRPr="00BD1E4B">
        <w:t>Poslední epidemiologická studie individuální spotřeby potravin proběhla v roce 2004. V současné době jsou data obsoletní. Požadavek na zjišťová</w:t>
      </w:r>
      <w:r w:rsidR="0065497C">
        <w:t>ní spotřeby potravin vychází z práva</w:t>
      </w:r>
      <w:r w:rsidRPr="00BD1E4B">
        <w:t xml:space="preserve"> EU.</w:t>
      </w:r>
    </w:p>
    <w:p w14:paraId="6DF15E7F" w14:textId="77777777" w:rsidR="00AC4551" w:rsidRPr="00BD1E4B" w:rsidRDefault="00AC4551" w:rsidP="00AC4551">
      <w:pPr>
        <w:spacing w:after="120"/>
        <w:jc w:val="both"/>
        <w:rPr>
          <w:b/>
          <w:i/>
        </w:rPr>
      </w:pPr>
      <w:r w:rsidRPr="00BD1E4B">
        <w:rPr>
          <w:b/>
          <w:i/>
        </w:rPr>
        <w:t>Čeho chceme dosáhnout</w:t>
      </w:r>
    </w:p>
    <w:p w14:paraId="5FC32858" w14:textId="77777777" w:rsidR="00AC4551" w:rsidRPr="00BD1E4B" w:rsidRDefault="00AC4551" w:rsidP="00AC4551">
      <w:pPr>
        <w:spacing w:after="120"/>
        <w:jc w:val="both"/>
      </w:pPr>
      <w:r w:rsidRPr="00BD1E4B">
        <w:t>Je potřeba zorganizovat nové šetření přes celou populaci, podle metodiky EFSA.</w:t>
      </w:r>
    </w:p>
    <w:p w14:paraId="5CEF9BB2" w14:textId="77777777" w:rsidR="00AC4551" w:rsidRPr="00BD1E4B" w:rsidRDefault="00AC4551" w:rsidP="00AC4551">
      <w:pPr>
        <w:spacing w:after="120"/>
        <w:jc w:val="both"/>
        <w:rPr>
          <w:b/>
          <w:i/>
        </w:rPr>
      </w:pPr>
      <w:r w:rsidRPr="00BD1E4B">
        <w:rPr>
          <w:b/>
          <w:i/>
        </w:rPr>
        <w:t>Předpoklady pro dosažení</w:t>
      </w:r>
    </w:p>
    <w:p w14:paraId="6F34F2CC" w14:textId="1F5C1D50" w:rsidR="00AC4551" w:rsidRPr="00BD1E4B" w:rsidRDefault="00AC4551" w:rsidP="00AC4551">
      <w:pPr>
        <w:spacing w:after="120"/>
        <w:jc w:val="both"/>
      </w:pPr>
      <w:r w:rsidRPr="00BD1E4B">
        <w:t xml:space="preserve">Finanční </w:t>
      </w:r>
      <w:r w:rsidR="00466AA9">
        <w:t xml:space="preserve">zajištění </w:t>
      </w:r>
      <w:r w:rsidRPr="00BD1E4B">
        <w:t>a odborní pracovníci.</w:t>
      </w:r>
    </w:p>
    <w:p w14:paraId="5D5374F8" w14:textId="77777777" w:rsidR="00AC4551" w:rsidRPr="00BD1E4B" w:rsidRDefault="00AC4551" w:rsidP="00AC4551">
      <w:pPr>
        <w:spacing w:after="120"/>
        <w:jc w:val="both"/>
        <w:rPr>
          <w:b/>
          <w:i/>
        </w:rPr>
      </w:pPr>
      <w:r w:rsidRPr="00BD1E4B">
        <w:rPr>
          <w:b/>
          <w:i/>
        </w:rPr>
        <w:t>Rizika plnění</w:t>
      </w:r>
    </w:p>
    <w:p w14:paraId="65BB277B" w14:textId="77777777" w:rsidR="00AC4551" w:rsidRPr="00BD1E4B" w:rsidRDefault="00AC4551" w:rsidP="00AC4551">
      <w:pPr>
        <w:spacing w:after="120"/>
        <w:jc w:val="both"/>
      </w:pPr>
      <w:r w:rsidRPr="00BD1E4B">
        <w:t>Financování.</w:t>
      </w:r>
    </w:p>
    <w:p w14:paraId="46E55F22" w14:textId="77777777" w:rsidR="00185A22" w:rsidRPr="00701F2F" w:rsidRDefault="00185A22" w:rsidP="00185A22">
      <w:pPr>
        <w:spacing w:after="120"/>
        <w:rPr>
          <w:rFonts w:cs="Arial"/>
          <w:b/>
          <w:i/>
          <w:szCs w:val="23"/>
        </w:rPr>
      </w:pPr>
      <w:r w:rsidRPr="00701F2F">
        <w:rPr>
          <w:rFonts w:cs="Arial"/>
          <w:b/>
          <w:i/>
          <w:szCs w:val="23"/>
        </w:rPr>
        <w:t>Identifikátory plnění</w:t>
      </w:r>
    </w:p>
    <w:p w14:paraId="533AB790" w14:textId="77777777" w:rsidR="00552B79" w:rsidRPr="00552B79" w:rsidRDefault="00552B79" w:rsidP="00AC4551">
      <w:pPr>
        <w:spacing w:after="120"/>
        <w:jc w:val="both"/>
      </w:pPr>
      <w:r w:rsidRPr="00552B79">
        <w:t>Realizace národní studie individuální spotřeby potravin a vytvoření databáze údajů pro hodnocení zdravotních rizik a preventivní programy zdraví.</w:t>
      </w:r>
    </w:p>
    <w:p w14:paraId="57E68E45" w14:textId="67E4E539" w:rsidR="00AC4551" w:rsidRPr="00BD1E4B" w:rsidRDefault="00AC4551" w:rsidP="00AC4551">
      <w:pPr>
        <w:spacing w:after="120"/>
        <w:jc w:val="both"/>
        <w:rPr>
          <w:b/>
          <w:i/>
        </w:rPr>
      </w:pPr>
      <w:r w:rsidRPr="00BD1E4B">
        <w:rPr>
          <w:b/>
          <w:i/>
        </w:rPr>
        <w:t>Časový horizont</w:t>
      </w:r>
    </w:p>
    <w:p w14:paraId="01C5A761" w14:textId="6385967E" w:rsidR="00466AA9" w:rsidRPr="00BD1E4B" w:rsidRDefault="00AC4551" w:rsidP="00AC4551">
      <w:pPr>
        <w:jc w:val="both"/>
      </w:pPr>
      <w:r w:rsidRPr="00BD1E4B">
        <w:t xml:space="preserve">Kontinuální aktivita na období do roku </w:t>
      </w:r>
      <w:r w:rsidR="00466AA9">
        <w:t>20</w:t>
      </w:r>
      <w:r w:rsidRPr="00BD1E4B">
        <w:t>25.</w:t>
      </w:r>
    </w:p>
    <w:p w14:paraId="143ADA0E" w14:textId="77777777" w:rsidR="00AC4551" w:rsidRPr="00BD1E4B" w:rsidRDefault="00AC4551" w:rsidP="00987739">
      <w:pPr>
        <w:jc w:val="both"/>
        <w:rPr>
          <w:b/>
          <w:i/>
          <w:szCs w:val="23"/>
          <w:highlight w:val="red"/>
        </w:rPr>
      </w:pPr>
    </w:p>
    <w:p w14:paraId="30CC059B" w14:textId="77777777" w:rsidR="00AC4551" w:rsidRPr="00BD1E4B" w:rsidRDefault="00AC4551" w:rsidP="00AC4551">
      <w:pPr>
        <w:spacing w:after="120"/>
        <w:jc w:val="both"/>
        <w:rPr>
          <w:b/>
          <w:i/>
        </w:rPr>
      </w:pPr>
      <w:r w:rsidRPr="00BD1E4B">
        <w:rPr>
          <w:b/>
          <w:i/>
        </w:rPr>
        <w:t>Konkrétní opatření k naplnění cíle</w:t>
      </w:r>
    </w:p>
    <w:tbl>
      <w:tblPr>
        <w:tblStyle w:val="Mkatabulky"/>
        <w:tblW w:w="9067" w:type="dxa"/>
        <w:tblLayout w:type="fixed"/>
        <w:tblLook w:val="04A0" w:firstRow="1" w:lastRow="0" w:firstColumn="1" w:lastColumn="0" w:noHBand="0" w:noVBand="1"/>
      </w:tblPr>
      <w:tblGrid>
        <w:gridCol w:w="846"/>
        <w:gridCol w:w="4252"/>
        <w:gridCol w:w="1276"/>
        <w:gridCol w:w="1134"/>
        <w:gridCol w:w="1559"/>
      </w:tblGrid>
      <w:tr w:rsidR="003C477F" w:rsidRPr="00BD1E4B" w14:paraId="2FD9BCED" w14:textId="77777777" w:rsidTr="003C477F">
        <w:tc>
          <w:tcPr>
            <w:tcW w:w="846" w:type="dxa"/>
          </w:tcPr>
          <w:p w14:paraId="1DFFDFD5" w14:textId="77777777" w:rsidR="003C477F" w:rsidRPr="00BD1E4B" w:rsidRDefault="003C477F" w:rsidP="003C477F">
            <w:pPr>
              <w:spacing w:before="60" w:after="60"/>
              <w:ind w:left="-120" w:right="-101"/>
              <w:jc w:val="center"/>
              <w:rPr>
                <w:sz w:val="20"/>
              </w:rPr>
            </w:pPr>
            <w:r w:rsidRPr="00BD1E4B">
              <w:rPr>
                <w:sz w:val="20"/>
              </w:rPr>
              <w:t>Kód cíle</w:t>
            </w:r>
          </w:p>
        </w:tc>
        <w:tc>
          <w:tcPr>
            <w:tcW w:w="4252" w:type="dxa"/>
          </w:tcPr>
          <w:p w14:paraId="7C3A9DA8" w14:textId="77777777" w:rsidR="003C477F" w:rsidRPr="00BD1E4B" w:rsidRDefault="003C477F" w:rsidP="003C477F">
            <w:pPr>
              <w:spacing w:before="60" w:after="60"/>
              <w:ind w:left="-120" w:right="-101"/>
              <w:jc w:val="center"/>
              <w:rPr>
                <w:sz w:val="20"/>
              </w:rPr>
            </w:pPr>
            <w:r w:rsidRPr="00BD1E4B">
              <w:rPr>
                <w:sz w:val="20"/>
              </w:rPr>
              <w:t>Opatření</w:t>
            </w:r>
          </w:p>
        </w:tc>
        <w:tc>
          <w:tcPr>
            <w:tcW w:w="1276" w:type="dxa"/>
          </w:tcPr>
          <w:p w14:paraId="6FBF2778" w14:textId="77777777" w:rsidR="003C477F" w:rsidRPr="00BD1E4B" w:rsidRDefault="003C477F" w:rsidP="003C477F">
            <w:pPr>
              <w:spacing w:before="60" w:after="60"/>
              <w:ind w:left="-120" w:right="-101"/>
              <w:jc w:val="center"/>
              <w:rPr>
                <w:sz w:val="20"/>
              </w:rPr>
            </w:pPr>
            <w:r w:rsidRPr="00BD1E4B">
              <w:rPr>
                <w:sz w:val="20"/>
              </w:rPr>
              <w:t>Gestor</w:t>
            </w:r>
          </w:p>
        </w:tc>
        <w:tc>
          <w:tcPr>
            <w:tcW w:w="1134" w:type="dxa"/>
          </w:tcPr>
          <w:p w14:paraId="135A2719" w14:textId="77777777" w:rsidR="003C477F" w:rsidRPr="00BD1E4B" w:rsidRDefault="003C477F" w:rsidP="003C477F">
            <w:pPr>
              <w:spacing w:before="60" w:after="60"/>
              <w:ind w:left="-120" w:right="-101"/>
              <w:jc w:val="center"/>
              <w:rPr>
                <w:sz w:val="20"/>
              </w:rPr>
            </w:pPr>
            <w:r w:rsidRPr="00BD1E4B">
              <w:rPr>
                <w:sz w:val="20"/>
              </w:rPr>
              <w:t>Spolugestor</w:t>
            </w:r>
          </w:p>
        </w:tc>
        <w:tc>
          <w:tcPr>
            <w:tcW w:w="1559" w:type="dxa"/>
          </w:tcPr>
          <w:p w14:paraId="049AB158" w14:textId="77777777" w:rsidR="003C477F" w:rsidRPr="00BD1E4B" w:rsidRDefault="003C477F" w:rsidP="003C477F">
            <w:pPr>
              <w:spacing w:before="60" w:after="60"/>
              <w:ind w:left="-120" w:right="-101"/>
              <w:jc w:val="center"/>
              <w:rPr>
                <w:sz w:val="20"/>
              </w:rPr>
            </w:pPr>
            <w:r w:rsidRPr="00BD1E4B">
              <w:rPr>
                <w:sz w:val="20"/>
              </w:rPr>
              <w:t>Termín realizace</w:t>
            </w:r>
          </w:p>
        </w:tc>
      </w:tr>
      <w:tr w:rsidR="003C477F" w:rsidRPr="00BD1E4B" w14:paraId="54E45E48" w14:textId="77777777" w:rsidTr="003C477F">
        <w:tc>
          <w:tcPr>
            <w:tcW w:w="846" w:type="dxa"/>
          </w:tcPr>
          <w:p w14:paraId="4F3192DC" w14:textId="53CDF220" w:rsidR="003C477F" w:rsidRPr="00BD1E4B" w:rsidRDefault="003C477F" w:rsidP="003C477F">
            <w:pPr>
              <w:spacing w:before="60" w:after="60"/>
              <w:jc w:val="both"/>
              <w:rPr>
                <w:sz w:val="20"/>
              </w:rPr>
            </w:pPr>
            <w:r w:rsidRPr="00BD1E4B">
              <w:rPr>
                <w:sz w:val="20"/>
              </w:rPr>
              <w:t>4.2_1</w:t>
            </w:r>
          </w:p>
        </w:tc>
        <w:tc>
          <w:tcPr>
            <w:tcW w:w="4252" w:type="dxa"/>
          </w:tcPr>
          <w:p w14:paraId="3BDBD5B1" w14:textId="77777777" w:rsidR="003C477F" w:rsidRPr="00BD1E4B" w:rsidRDefault="003C477F" w:rsidP="003C477F">
            <w:pPr>
              <w:spacing w:before="60" w:after="60"/>
              <w:jc w:val="both"/>
              <w:rPr>
                <w:sz w:val="20"/>
              </w:rPr>
            </w:pPr>
            <w:r w:rsidRPr="00BD1E4B">
              <w:rPr>
                <w:sz w:val="20"/>
              </w:rPr>
              <w:t>Národní studie individuální spotřeby potravin v ČR</w:t>
            </w:r>
          </w:p>
        </w:tc>
        <w:tc>
          <w:tcPr>
            <w:tcW w:w="1276" w:type="dxa"/>
          </w:tcPr>
          <w:p w14:paraId="7BA1C3FC" w14:textId="77777777" w:rsidR="003C477F" w:rsidRPr="00BD1E4B" w:rsidRDefault="003C477F" w:rsidP="003C477F">
            <w:pPr>
              <w:spacing w:before="60" w:after="60"/>
              <w:jc w:val="both"/>
              <w:rPr>
                <w:sz w:val="20"/>
              </w:rPr>
            </w:pPr>
            <w:r w:rsidRPr="00BD1E4B">
              <w:rPr>
                <w:sz w:val="20"/>
              </w:rPr>
              <w:t>MZ</w:t>
            </w:r>
          </w:p>
          <w:p w14:paraId="07E88ED7" w14:textId="77777777" w:rsidR="003C477F" w:rsidRPr="00BD1E4B" w:rsidRDefault="003C477F" w:rsidP="003C477F">
            <w:pPr>
              <w:spacing w:before="60" w:after="60"/>
              <w:jc w:val="both"/>
              <w:rPr>
                <w:sz w:val="20"/>
              </w:rPr>
            </w:pPr>
          </w:p>
        </w:tc>
        <w:tc>
          <w:tcPr>
            <w:tcW w:w="1134" w:type="dxa"/>
          </w:tcPr>
          <w:p w14:paraId="7FBC7DFB" w14:textId="77777777" w:rsidR="003C477F" w:rsidRPr="00BD1E4B" w:rsidRDefault="003C477F" w:rsidP="003C477F">
            <w:pPr>
              <w:spacing w:before="60" w:after="60"/>
              <w:jc w:val="both"/>
              <w:rPr>
                <w:sz w:val="20"/>
              </w:rPr>
            </w:pPr>
          </w:p>
        </w:tc>
        <w:tc>
          <w:tcPr>
            <w:tcW w:w="1559" w:type="dxa"/>
          </w:tcPr>
          <w:p w14:paraId="7D3A0901" w14:textId="29CF9139" w:rsidR="003C477F" w:rsidRPr="00BD1E4B" w:rsidRDefault="003C477F" w:rsidP="003C477F">
            <w:pPr>
              <w:spacing w:before="60" w:after="60"/>
              <w:jc w:val="both"/>
              <w:rPr>
                <w:sz w:val="20"/>
              </w:rPr>
            </w:pPr>
            <w:r w:rsidRPr="00BD1E4B">
              <w:rPr>
                <w:sz w:val="20"/>
              </w:rPr>
              <w:t>2025</w:t>
            </w:r>
          </w:p>
        </w:tc>
      </w:tr>
    </w:tbl>
    <w:p w14:paraId="11F18F6E" w14:textId="77777777" w:rsidR="00AC4551" w:rsidRPr="00E86408" w:rsidRDefault="00AC4551" w:rsidP="00AC4551">
      <w:pPr>
        <w:spacing w:after="120"/>
        <w:jc w:val="both"/>
        <w:rPr>
          <w:b/>
          <w:i/>
          <w:color w:val="FF0000"/>
          <w:szCs w:val="23"/>
          <w:highlight w:val="red"/>
        </w:rPr>
      </w:pPr>
    </w:p>
    <w:p w14:paraId="7B182701" w14:textId="77777777" w:rsidR="00AC4551" w:rsidRPr="00B21475" w:rsidRDefault="00AC4551" w:rsidP="00AC4551">
      <w:pPr>
        <w:jc w:val="both"/>
        <w:rPr>
          <w:color w:val="FF0000"/>
        </w:rPr>
      </w:pPr>
    </w:p>
    <w:p w14:paraId="040F6408" w14:textId="371DF6D1" w:rsidR="00AC4551" w:rsidRDefault="00AC4551" w:rsidP="00895516">
      <w:pPr>
        <w:spacing w:after="120"/>
        <w:jc w:val="both"/>
      </w:pPr>
    </w:p>
    <w:p w14:paraId="70E51F3D" w14:textId="77777777" w:rsidR="00AC4551" w:rsidRDefault="00AC4551" w:rsidP="00503FA6">
      <w:pPr>
        <w:jc w:val="both"/>
        <w:rPr>
          <w:b/>
        </w:rPr>
      </w:pPr>
    </w:p>
    <w:p w14:paraId="06F32AF5" w14:textId="77777777" w:rsidR="00AC4551" w:rsidRDefault="00AC4551">
      <w:pPr>
        <w:spacing w:after="160" w:line="259" w:lineRule="auto"/>
        <w:rPr>
          <w:rFonts w:asciiTheme="majorHAnsi" w:eastAsiaTheme="majorEastAsia" w:hAnsiTheme="majorHAnsi" w:cstheme="majorBidi"/>
          <w:b/>
          <w:color w:val="2E74B5" w:themeColor="accent1" w:themeShade="BF"/>
          <w:sz w:val="32"/>
          <w:szCs w:val="32"/>
        </w:rPr>
      </w:pPr>
      <w:r>
        <w:rPr>
          <w:b/>
        </w:rPr>
        <w:br w:type="page"/>
      </w:r>
    </w:p>
    <w:p w14:paraId="50B7EF81" w14:textId="373094B3" w:rsidR="008B336F" w:rsidRPr="002255F1" w:rsidRDefault="003B65FA" w:rsidP="00B35F77">
      <w:pPr>
        <w:pStyle w:val="Nadpis1"/>
        <w:rPr>
          <w:rFonts w:ascii="Arial" w:hAnsi="Arial" w:cs="Arial"/>
          <w:b/>
        </w:rPr>
      </w:pPr>
      <w:bookmarkStart w:id="55" w:name="_Toc92261885"/>
      <w:r>
        <w:rPr>
          <w:rFonts w:ascii="Arial" w:hAnsi="Arial" w:cs="Arial"/>
          <w:b/>
        </w:rPr>
        <w:t>3</w:t>
      </w:r>
      <w:r w:rsidR="009013A5">
        <w:rPr>
          <w:rFonts w:ascii="Arial" w:hAnsi="Arial" w:cs="Arial"/>
          <w:b/>
        </w:rPr>
        <w:t xml:space="preserve"> I</w:t>
      </w:r>
      <w:r w:rsidR="008B336F" w:rsidRPr="002255F1">
        <w:rPr>
          <w:rFonts w:ascii="Arial" w:hAnsi="Arial" w:cs="Arial"/>
          <w:b/>
        </w:rPr>
        <w:t xml:space="preserve">mplementace </w:t>
      </w:r>
      <w:r w:rsidR="009013A5">
        <w:rPr>
          <w:rFonts w:ascii="Arial" w:hAnsi="Arial" w:cs="Arial"/>
          <w:b/>
        </w:rPr>
        <w:t xml:space="preserve">a hodnocení </w:t>
      </w:r>
      <w:r w:rsidR="00C07F76">
        <w:rPr>
          <w:rFonts w:ascii="Arial" w:hAnsi="Arial" w:cs="Arial"/>
          <w:b/>
        </w:rPr>
        <w:t>Akčního plánu</w:t>
      </w:r>
      <w:bookmarkEnd w:id="55"/>
      <w:r w:rsidR="00C07F76">
        <w:rPr>
          <w:rFonts w:ascii="Arial" w:hAnsi="Arial" w:cs="Arial"/>
          <w:b/>
        </w:rPr>
        <w:t xml:space="preserve"> </w:t>
      </w:r>
    </w:p>
    <w:p w14:paraId="3AF22C6D" w14:textId="138F53BF" w:rsidR="008B336F" w:rsidRDefault="008B336F" w:rsidP="008B336F"/>
    <w:p w14:paraId="7C8C7DC1" w14:textId="043FA6A1" w:rsidR="00B35F77" w:rsidRPr="002255F1" w:rsidRDefault="003B65FA" w:rsidP="00B35F77">
      <w:pPr>
        <w:pStyle w:val="Nadpis2"/>
        <w:rPr>
          <w:rFonts w:ascii="Arial" w:hAnsi="Arial" w:cs="Arial"/>
        </w:rPr>
      </w:pPr>
      <w:bookmarkStart w:id="56" w:name="_Toc92261886"/>
      <w:r>
        <w:rPr>
          <w:rFonts w:ascii="Arial" w:hAnsi="Arial" w:cs="Arial"/>
        </w:rPr>
        <w:t>3</w:t>
      </w:r>
      <w:r w:rsidR="00B35F77" w:rsidRPr="002255F1">
        <w:rPr>
          <w:rFonts w:ascii="Arial" w:hAnsi="Arial" w:cs="Arial"/>
        </w:rPr>
        <w:t>.1 Hierarchická struktura strategických prací</w:t>
      </w:r>
      <w:bookmarkEnd w:id="56"/>
    </w:p>
    <w:p w14:paraId="1E829B5F" w14:textId="77777777" w:rsidR="00B35F77" w:rsidRDefault="00B35F77" w:rsidP="008B336F"/>
    <w:p w14:paraId="70DAE391" w14:textId="6234FEBE" w:rsidR="008B336F" w:rsidRDefault="008B336F" w:rsidP="008B336F">
      <w:pPr>
        <w:autoSpaceDE w:val="0"/>
        <w:autoSpaceDN w:val="0"/>
        <w:adjustRightInd w:val="0"/>
        <w:jc w:val="both"/>
        <w:rPr>
          <w:rFonts w:eastAsiaTheme="minorHAnsi" w:cs="Arial"/>
          <w:color w:val="000000"/>
        </w:rPr>
      </w:pPr>
      <w:r>
        <w:rPr>
          <w:rFonts w:eastAsiaTheme="minorHAnsi" w:cs="Arial"/>
          <w:color w:val="000000"/>
        </w:rPr>
        <w:t xml:space="preserve">Strategie je </w:t>
      </w:r>
      <w:r w:rsidRPr="008B336F">
        <w:rPr>
          <w:rFonts w:eastAsiaTheme="minorHAnsi" w:cs="Arial"/>
          <w:color w:val="000000"/>
        </w:rPr>
        <w:t>zastřešujícím dokumentem, který řeší širší problematiku</w:t>
      </w:r>
      <w:r>
        <w:rPr>
          <w:rFonts w:eastAsiaTheme="minorHAnsi" w:cs="Arial"/>
          <w:color w:val="000000"/>
        </w:rPr>
        <w:t xml:space="preserve"> v plné šíři obou strategických oblastí, které detailně rozpracovává</w:t>
      </w:r>
      <w:r w:rsidRPr="008B336F">
        <w:rPr>
          <w:rFonts w:eastAsiaTheme="minorHAnsi" w:cs="Arial"/>
          <w:color w:val="000000"/>
        </w:rPr>
        <w:t xml:space="preserve"> </w:t>
      </w:r>
      <w:r>
        <w:rPr>
          <w:rFonts w:eastAsiaTheme="minorHAnsi" w:cs="Arial"/>
          <w:color w:val="000000"/>
        </w:rPr>
        <w:t xml:space="preserve">v </w:t>
      </w:r>
      <w:r w:rsidRPr="008B336F">
        <w:rPr>
          <w:rFonts w:eastAsiaTheme="minorHAnsi" w:cs="Arial"/>
          <w:color w:val="000000"/>
        </w:rPr>
        <w:t>analytick</w:t>
      </w:r>
      <w:r>
        <w:rPr>
          <w:rFonts w:eastAsiaTheme="minorHAnsi" w:cs="Arial"/>
          <w:color w:val="000000"/>
        </w:rPr>
        <w:t>é</w:t>
      </w:r>
      <w:r w:rsidRPr="008B336F">
        <w:rPr>
          <w:rFonts w:eastAsiaTheme="minorHAnsi" w:cs="Arial"/>
          <w:color w:val="000000"/>
        </w:rPr>
        <w:t xml:space="preserve"> a strategick</w:t>
      </w:r>
      <w:r>
        <w:rPr>
          <w:rFonts w:eastAsiaTheme="minorHAnsi" w:cs="Arial"/>
          <w:color w:val="000000"/>
        </w:rPr>
        <w:t xml:space="preserve">é </w:t>
      </w:r>
      <w:r w:rsidRPr="008B336F">
        <w:rPr>
          <w:rFonts w:eastAsiaTheme="minorHAnsi" w:cs="Arial"/>
          <w:color w:val="000000"/>
        </w:rPr>
        <w:t>část</w:t>
      </w:r>
      <w:r>
        <w:rPr>
          <w:rFonts w:eastAsiaTheme="minorHAnsi" w:cs="Arial"/>
          <w:color w:val="000000"/>
        </w:rPr>
        <w:t>i</w:t>
      </w:r>
      <w:r w:rsidRPr="008B336F">
        <w:rPr>
          <w:rFonts w:eastAsiaTheme="minorHAnsi" w:cs="Arial"/>
          <w:color w:val="000000"/>
        </w:rPr>
        <w:t xml:space="preserve">, stanovuje </w:t>
      </w:r>
      <w:r>
        <w:rPr>
          <w:rFonts w:eastAsiaTheme="minorHAnsi" w:cs="Arial"/>
          <w:color w:val="000000"/>
        </w:rPr>
        <w:t>hierarchii cílů</w:t>
      </w:r>
      <w:r w:rsidRPr="008B336F">
        <w:rPr>
          <w:rFonts w:eastAsiaTheme="minorHAnsi" w:cs="Arial"/>
          <w:color w:val="000000"/>
        </w:rPr>
        <w:t>, obsahuje základní rámec implementace</w:t>
      </w:r>
      <w:r>
        <w:rPr>
          <w:rFonts w:eastAsiaTheme="minorHAnsi" w:cs="Arial"/>
          <w:color w:val="000000"/>
        </w:rPr>
        <w:t>.</w:t>
      </w:r>
    </w:p>
    <w:p w14:paraId="000E10AA" w14:textId="77777777" w:rsidR="008B336F" w:rsidRPr="008B336F" w:rsidRDefault="008B336F" w:rsidP="008B336F">
      <w:pPr>
        <w:autoSpaceDE w:val="0"/>
        <w:autoSpaceDN w:val="0"/>
        <w:adjustRightInd w:val="0"/>
        <w:rPr>
          <w:rFonts w:eastAsiaTheme="minorHAnsi" w:cs="Arial"/>
          <w:color w:val="000000"/>
          <w:sz w:val="14"/>
          <w:szCs w:val="14"/>
        </w:rPr>
      </w:pPr>
    </w:p>
    <w:p w14:paraId="2CB782E0" w14:textId="30BA326F" w:rsidR="008B336F" w:rsidRDefault="002F2E47" w:rsidP="008B336F">
      <w:pPr>
        <w:jc w:val="both"/>
        <w:rPr>
          <w:rFonts w:eastAsiaTheme="minorHAnsi" w:cs="Arial"/>
          <w:color w:val="000000"/>
        </w:rPr>
      </w:pPr>
      <w:r>
        <w:rPr>
          <w:rFonts w:eastAsiaTheme="minorHAnsi" w:cs="Arial"/>
          <w:color w:val="000000"/>
        </w:rPr>
        <w:t>Ak</w:t>
      </w:r>
      <w:r w:rsidR="008B336F" w:rsidRPr="008B336F">
        <w:rPr>
          <w:rFonts w:eastAsiaTheme="minorHAnsi" w:cs="Arial"/>
          <w:color w:val="000000"/>
        </w:rPr>
        <w:t xml:space="preserve">ční plán k jednotlivým </w:t>
      </w:r>
      <w:r w:rsidR="00B35F77">
        <w:rPr>
          <w:rFonts w:eastAsiaTheme="minorHAnsi" w:cs="Arial"/>
          <w:color w:val="000000"/>
        </w:rPr>
        <w:t xml:space="preserve">strategickým a </w:t>
      </w:r>
      <w:r w:rsidR="008B336F" w:rsidRPr="008B336F">
        <w:rPr>
          <w:rFonts w:eastAsiaTheme="minorHAnsi" w:cs="Arial"/>
          <w:color w:val="000000"/>
        </w:rPr>
        <w:t xml:space="preserve">specifickým cílům </w:t>
      </w:r>
      <w:r w:rsidR="00434248">
        <w:rPr>
          <w:rFonts w:eastAsiaTheme="minorHAnsi" w:cs="Arial"/>
          <w:color w:val="000000"/>
        </w:rPr>
        <w:t xml:space="preserve">stanoveným </w:t>
      </w:r>
      <w:r w:rsidR="00B35F77">
        <w:rPr>
          <w:rFonts w:eastAsiaTheme="minorHAnsi" w:cs="Arial"/>
          <w:color w:val="000000"/>
        </w:rPr>
        <w:t>Strategi</w:t>
      </w:r>
      <w:r w:rsidR="00434248">
        <w:rPr>
          <w:rFonts w:eastAsiaTheme="minorHAnsi" w:cs="Arial"/>
          <w:color w:val="000000"/>
        </w:rPr>
        <w:t>í</w:t>
      </w:r>
      <w:r w:rsidR="00B35F77">
        <w:rPr>
          <w:rFonts w:eastAsiaTheme="minorHAnsi" w:cs="Arial"/>
          <w:color w:val="000000"/>
        </w:rPr>
        <w:t xml:space="preserve"> navrhuje </w:t>
      </w:r>
      <w:r w:rsidR="008B336F" w:rsidRPr="008B336F">
        <w:rPr>
          <w:rFonts w:eastAsiaTheme="minorHAnsi" w:cs="Arial"/>
          <w:color w:val="000000"/>
        </w:rPr>
        <w:t>opatření</w:t>
      </w:r>
      <w:r w:rsidR="00434248">
        <w:rPr>
          <w:rFonts w:eastAsiaTheme="minorHAnsi" w:cs="Arial"/>
          <w:color w:val="000000"/>
        </w:rPr>
        <w:t xml:space="preserve"> k jejímu naplňování</w:t>
      </w:r>
      <w:r w:rsidR="008B336F" w:rsidRPr="008B336F">
        <w:rPr>
          <w:rFonts w:eastAsiaTheme="minorHAnsi" w:cs="Arial"/>
          <w:color w:val="000000"/>
        </w:rPr>
        <w:t xml:space="preserve">. </w:t>
      </w:r>
      <w:r w:rsidR="00434248">
        <w:rPr>
          <w:rFonts w:eastAsiaTheme="minorHAnsi" w:cs="Arial"/>
          <w:color w:val="000000"/>
        </w:rPr>
        <w:t>Konkrétní</w:t>
      </w:r>
      <w:r w:rsidR="008B336F" w:rsidRPr="008B336F">
        <w:rPr>
          <w:rFonts w:eastAsiaTheme="minorHAnsi" w:cs="Arial"/>
          <w:color w:val="000000"/>
        </w:rPr>
        <w:t xml:space="preserve"> činnosti a </w:t>
      </w:r>
      <w:r w:rsidR="00434248">
        <w:rPr>
          <w:rFonts w:eastAsiaTheme="minorHAnsi" w:cs="Arial"/>
          <w:color w:val="000000"/>
        </w:rPr>
        <w:t>kroky</w:t>
      </w:r>
      <w:r w:rsidR="008B336F" w:rsidRPr="008B336F">
        <w:rPr>
          <w:rFonts w:eastAsiaTheme="minorHAnsi" w:cs="Arial"/>
          <w:color w:val="000000"/>
        </w:rPr>
        <w:t>, stejně jako náklad</w:t>
      </w:r>
      <w:r w:rsidR="00434248">
        <w:rPr>
          <w:rFonts w:eastAsiaTheme="minorHAnsi" w:cs="Arial"/>
          <w:color w:val="000000"/>
        </w:rPr>
        <w:t>y</w:t>
      </w:r>
      <w:r w:rsidR="008B336F" w:rsidRPr="008B336F">
        <w:rPr>
          <w:rFonts w:eastAsiaTheme="minorHAnsi" w:cs="Arial"/>
          <w:color w:val="000000"/>
        </w:rPr>
        <w:t xml:space="preserve"> na jejich realizaci a stanovení podrobného harmonogramu naplňování, jsou v kompetenci rezortů a org</w:t>
      </w:r>
      <w:r w:rsidR="00434248">
        <w:rPr>
          <w:rFonts w:eastAsiaTheme="minorHAnsi" w:cs="Arial"/>
          <w:color w:val="000000"/>
        </w:rPr>
        <w:t>anizací</w:t>
      </w:r>
      <w:r w:rsidR="008B336F" w:rsidRPr="008B336F">
        <w:rPr>
          <w:rFonts w:eastAsiaTheme="minorHAnsi" w:cs="Arial"/>
          <w:color w:val="000000"/>
        </w:rPr>
        <w:t xml:space="preserve">, které jsou identifikovány jako gestoři opatření </w:t>
      </w:r>
      <w:r w:rsidR="0065497C">
        <w:rPr>
          <w:rFonts w:eastAsiaTheme="minorHAnsi" w:cs="Arial"/>
          <w:color w:val="000000"/>
        </w:rPr>
        <w:t>a</w:t>
      </w:r>
      <w:r w:rsidR="008B336F" w:rsidRPr="008B336F">
        <w:rPr>
          <w:rFonts w:eastAsiaTheme="minorHAnsi" w:cs="Arial"/>
          <w:color w:val="000000"/>
        </w:rPr>
        <w:t xml:space="preserve"> </w:t>
      </w:r>
      <w:r w:rsidR="00434248">
        <w:rPr>
          <w:rFonts w:eastAsiaTheme="minorHAnsi" w:cs="Arial"/>
          <w:color w:val="000000"/>
        </w:rPr>
        <w:t>spolugesto</w:t>
      </w:r>
      <w:r w:rsidR="0065497C">
        <w:rPr>
          <w:rFonts w:eastAsiaTheme="minorHAnsi" w:cs="Arial"/>
          <w:color w:val="000000"/>
        </w:rPr>
        <w:t>ři</w:t>
      </w:r>
      <w:r w:rsidR="008B336F" w:rsidRPr="008B336F">
        <w:rPr>
          <w:rFonts w:eastAsiaTheme="minorHAnsi" w:cs="Arial"/>
          <w:color w:val="000000"/>
        </w:rPr>
        <w:t xml:space="preserve"> </w:t>
      </w:r>
      <w:r w:rsidR="00434248">
        <w:rPr>
          <w:rFonts w:eastAsiaTheme="minorHAnsi" w:cs="Arial"/>
          <w:color w:val="000000"/>
        </w:rPr>
        <w:t>opatře</w:t>
      </w:r>
      <w:r w:rsidR="008B336F" w:rsidRPr="008B336F">
        <w:rPr>
          <w:rFonts w:eastAsiaTheme="minorHAnsi" w:cs="Arial"/>
          <w:color w:val="000000"/>
        </w:rPr>
        <w:t>ní.</w:t>
      </w:r>
    </w:p>
    <w:p w14:paraId="7CCD4F33" w14:textId="6B644A3E" w:rsidR="00B35F77" w:rsidRDefault="00B35F77" w:rsidP="008B336F">
      <w:pPr>
        <w:jc w:val="both"/>
        <w:rPr>
          <w:rFonts w:eastAsiaTheme="minorHAnsi" w:cs="Arial"/>
          <w:color w:val="000000"/>
        </w:rPr>
      </w:pPr>
    </w:p>
    <w:p w14:paraId="018109F7" w14:textId="20A12DE3" w:rsidR="00B35F77" w:rsidRPr="002255F1" w:rsidRDefault="003B65FA" w:rsidP="00B35F77">
      <w:pPr>
        <w:pStyle w:val="Nadpis2"/>
        <w:rPr>
          <w:rFonts w:ascii="Arial" w:hAnsi="Arial" w:cs="Arial"/>
        </w:rPr>
      </w:pPr>
      <w:bookmarkStart w:id="57" w:name="_Toc92261887"/>
      <w:r>
        <w:rPr>
          <w:rFonts w:ascii="Arial" w:hAnsi="Arial" w:cs="Arial"/>
        </w:rPr>
        <w:t>3</w:t>
      </w:r>
      <w:r w:rsidR="00B35F77" w:rsidRPr="002255F1">
        <w:rPr>
          <w:rFonts w:ascii="Arial" w:hAnsi="Arial" w:cs="Arial"/>
        </w:rPr>
        <w:t xml:space="preserve">.2 </w:t>
      </w:r>
      <w:r w:rsidR="002C1040">
        <w:rPr>
          <w:rFonts w:ascii="Arial" w:hAnsi="Arial" w:cs="Arial"/>
        </w:rPr>
        <w:t>I</w:t>
      </w:r>
      <w:r w:rsidR="00B35F77" w:rsidRPr="002255F1">
        <w:rPr>
          <w:rFonts w:ascii="Arial" w:hAnsi="Arial" w:cs="Arial"/>
        </w:rPr>
        <w:t>mplementace</w:t>
      </w:r>
      <w:r w:rsidR="002C1040">
        <w:rPr>
          <w:rFonts w:ascii="Arial" w:hAnsi="Arial" w:cs="Arial"/>
        </w:rPr>
        <w:t xml:space="preserve"> </w:t>
      </w:r>
      <w:r w:rsidR="002F7A75">
        <w:rPr>
          <w:rFonts w:ascii="Arial" w:hAnsi="Arial" w:cs="Arial"/>
        </w:rPr>
        <w:t>A</w:t>
      </w:r>
      <w:r w:rsidR="002C1040">
        <w:rPr>
          <w:rFonts w:ascii="Arial" w:hAnsi="Arial" w:cs="Arial"/>
        </w:rPr>
        <w:t>kčního plánu</w:t>
      </w:r>
      <w:bookmarkEnd w:id="57"/>
    </w:p>
    <w:p w14:paraId="398669C1" w14:textId="7493D140" w:rsidR="00B35F77" w:rsidRDefault="00B35F77" w:rsidP="008B336F">
      <w:pPr>
        <w:jc w:val="both"/>
        <w:rPr>
          <w:b/>
          <w:bCs/>
        </w:rPr>
      </w:pPr>
    </w:p>
    <w:p w14:paraId="11A345A0" w14:textId="415B8540" w:rsidR="00C07F76" w:rsidRDefault="00B35F77" w:rsidP="002F2E47">
      <w:pPr>
        <w:autoSpaceDE w:val="0"/>
        <w:autoSpaceDN w:val="0"/>
        <w:adjustRightInd w:val="0"/>
        <w:spacing w:after="120"/>
        <w:jc w:val="both"/>
        <w:rPr>
          <w:rFonts w:eastAsiaTheme="minorHAnsi" w:cs="Arial"/>
          <w:color w:val="000000"/>
        </w:rPr>
      </w:pPr>
      <w:r>
        <w:rPr>
          <w:rFonts w:eastAsiaTheme="minorHAnsi" w:cs="Arial"/>
          <w:color w:val="000000"/>
        </w:rPr>
        <w:t xml:space="preserve">Strategie je schválena vládou ČR, která obě oblasti považuje za prioritní. </w:t>
      </w:r>
      <w:r w:rsidRPr="00B35F77">
        <w:rPr>
          <w:rFonts w:eastAsiaTheme="minorHAnsi" w:cs="Arial"/>
          <w:color w:val="000000"/>
        </w:rPr>
        <w:t xml:space="preserve">Implementaci </w:t>
      </w:r>
      <w:r>
        <w:rPr>
          <w:rFonts w:eastAsiaTheme="minorHAnsi" w:cs="Arial"/>
          <w:color w:val="000000"/>
        </w:rPr>
        <w:t xml:space="preserve">Strategie </w:t>
      </w:r>
      <w:r w:rsidR="00C07F76">
        <w:rPr>
          <w:rFonts w:eastAsiaTheme="minorHAnsi" w:cs="Arial"/>
          <w:color w:val="000000"/>
        </w:rPr>
        <w:t xml:space="preserve">a </w:t>
      </w:r>
      <w:r w:rsidR="00BD320C">
        <w:rPr>
          <w:rFonts w:eastAsiaTheme="minorHAnsi" w:cs="Arial"/>
          <w:color w:val="000000"/>
        </w:rPr>
        <w:t>A</w:t>
      </w:r>
      <w:r w:rsidR="00C07F76">
        <w:rPr>
          <w:rFonts w:eastAsiaTheme="minorHAnsi" w:cs="Arial"/>
          <w:color w:val="000000"/>
        </w:rPr>
        <w:t xml:space="preserve">kčního plánu </w:t>
      </w:r>
      <w:r w:rsidRPr="00B35F77">
        <w:rPr>
          <w:rFonts w:eastAsiaTheme="minorHAnsi" w:cs="Arial"/>
          <w:color w:val="000000"/>
        </w:rPr>
        <w:t>zaštiťuj</w:t>
      </w:r>
      <w:r>
        <w:rPr>
          <w:rFonts w:eastAsiaTheme="minorHAnsi" w:cs="Arial"/>
          <w:color w:val="000000"/>
        </w:rPr>
        <w:t xml:space="preserve">e resort zemědělství, který </w:t>
      </w:r>
      <w:r w:rsidRPr="00B35F77">
        <w:rPr>
          <w:rFonts w:eastAsiaTheme="minorHAnsi" w:cs="Arial"/>
          <w:color w:val="000000"/>
        </w:rPr>
        <w:t>koordinuje postup ve spolupráci s gesčními resorty</w:t>
      </w:r>
      <w:r>
        <w:rPr>
          <w:rFonts w:eastAsiaTheme="minorHAnsi" w:cs="Arial"/>
          <w:color w:val="000000"/>
        </w:rPr>
        <w:t>, především</w:t>
      </w:r>
      <w:r w:rsidR="0065497C">
        <w:rPr>
          <w:rFonts w:eastAsiaTheme="minorHAnsi" w:cs="Arial"/>
          <w:color w:val="000000"/>
        </w:rPr>
        <w:t xml:space="preserve"> se</w:t>
      </w:r>
      <w:r>
        <w:rPr>
          <w:rFonts w:eastAsiaTheme="minorHAnsi" w:cs="Arial"/>
          <w:color w:val="000000"/>
        </w:rPr>
        <w:t xml:space="preserve"> zdravotnictví</w:t>
      </w:r>
      <w:r w:rsidR="0065497C">
        <w:rPr>
          <w:rFonts w:eastAsiaTheme="minorHAnsi" w:cs="Arial"/>
          <w:color w:val="000000"/>
        </w:rPr>
        <w:t>m</w:t>
      </w:r>
      <w:r>
        <w:rPr>
          <w:rFonts w:eastAsiaTheme="minorHAnsi" w:cs="Arial"/>
          <w:color w:val="000000"/>
        </w:rPr>
        <w:t xml:space="preserve"> a</w:t>
      </w:r>
      <w:r w:rsidR="0065497C">
        <w:rPr>
          <w:rFonts w:eastAsiaTheme="minorHAnsi" w:cs="Arial"/>
          <w:color w:val="000000"/>
        </w:rPr>
        <w:t xml:space="preserve"> s</w:t>
      </w:r>
      <w:r>
        <w:rPr>
          <w:rFonts w:eastAsiaTheme="minorHAnsi" w:cs="Arial"/>
          <w:color w:val="000000"/>
        </w:rPr>
        <w:t xml:space="preserve"> dalšími resorty a organizacemi</w:t>
      </w:r>
      <w:r w:rsidRPr="00B35F77">
        <w:rPr>
          <w:rFonts w:eastAsiaTheme="minorHAnsi" w:cs="Arial"/>
          <w:color w:val="000000"/>
        </w:rPr>
        <w:t xml:space="preserve">. </w:t>
      </w:r>
    </w:p>
    <w:p w14:paraId="6142BD44" w14:textId="469BB9B0" w:rsidR="00B35F77" w:rsidRPr="00B35F77" w:rsidRDefault="00B35F77" w:rsidP="002F2E47">
      <w:pPr>
        <w:autoSpaceDE w:val="0"/>
        <w:autoSpaceDN w:val="0"/>
        <w:adjustRightInd w:val="0"/>
        <w:spacing w:after="120"/>
        <w:jc w:val="both"/>
        <w:rPr>
          <w:rFonts w:eastAsiaTheme="minorHAnsi" w:cs="Arial"/>
          <w:color w:val="000000"/>
        </w:rPr>
      </w:pPr>
      <w:r w:rsidRPr="00B35F77">
        <w:rPr>
          <w:rFonts w:eastAsiaTheme="minorHAnsi" w:cs="Arial"/>
          <w:color w:val="000000"/>
        </w:rPr>
        <w:t>Platformou pro průběžnou konzultaci pokroku v</w:t>
      </w:r>
      <w:r w:rsidR="00A926C0">
        <w:rPr>
          <w:rFonts w:eastAsiaTheme="minorHAnsi" w:cs="Arial"/>
          <w:color w:val="000000"/>
        </w:rPr>
        <w:t> </w:t>
      </w:r>
      <w:r w:rsidRPr="00B35F77">
        <w:rPr>
          <w:rFonts w:eastAsiaTheme="minorHAnsi" w:cs="Arial"/>
          <w:color w:val="000000"/>
        </w:rPr>
        <w:t>implementaci</w:t>
      </w:r>
      <w:r w:rsidR="00A926C0">
        <w:rPr>
          <w:rFonts w:eastAsiaTheme="minorHAnsi" w:cs="Arial"/>
          <w:color w:val="000000"/>
        </w:rPr>
        <w:t xml:space="preserve"> opatření uložených </w:t>
      </w:r>
      <w:r w:rsidR="002F7A75">
        <w:rPr>
          <w:rFonts w:eastAsiaTheme="minorHAnsi" w:cs="Arial"/>
          <w:color w:val="000000"/>
        </w:rPr>
        <w:t>A</w:t>
      </w:r>
      <w:r w:rsidR="00A926C0">
        <w:rPr>
          <w:rFonts w:eastAsiaTheme="minorHAnsi" w:cs="Arial"/>
          <w:color w:val="000000"/>
        </w:rPr>
        <w:t>kčním plánem</w:t>
      </w:r>
      <w:r w:rsidRPr="00B35F77">
        <w:rPr>
          <w:rFonts w:eastAsiaTheme="minorHAnsi" w:cs="Arial"/>
          <w:color w:val="000000"/>
        </w:rPr>
        <w:t xml:space="preserve"> </w:t>
      </w:r>
      <w:r>
        <w:rPr>
          <w:rFonts w:eastAsiaTheme="minorHAnsi" w:cs="Arial"/>
          <w:color w:val="000000"/>
        </w:rPr>
        <w:t xml:space="preserve">Strategie </w:t>
      </w:r>
      <w:r w:rsidRPr="00B35F77">
        <w:rPr>
          <w:rFonts w:eastAsiaTheme="minorHAnsi" w:cs="Arial"/>
          <w:color w:val="000000"/>
        </w:rPr>
        <w:t>je</w:t>
      </w:r>
      <w:r>
        <w:rPr>
          <w:rFonts w:eastAsiaTheme="minorHAnsi" w:cs="Arial"/>
          <w:color w:val="000000"/>
        </w:rPr>
        <w:t xml:space="preserve"> KSBP,</w:t>
      </w:r>
      <w:r w:rsidRPr="00B35F77">
        <w:rPr>
          <w:rFonts w:eastAsiaTheme="minorHAnsi" w:cs="Arial"/>
          <w:color w:val="000000"/>
        </w:rPr>
        <w:t xml:space="preserve"> poradní orgán </w:t>
      </w:r>
      <w:r>
        <w:rPr>
          <w:rFonts w:eastAsiaTheme="minorHAnsi" w:cs="Arial"/>
          <w:color w:val="000000"/>
        </w:rPr>
        <w:t>ministra zemědělství</w:t>
      </w:r>
      <w:r w:rsidRPr="00B35F77">
        <w:rPr>
          <w:rFonts w:eastAsiaTheme="minorHAnsi" w:cs="Arial"/>
          <w:color w:val="000000"/>
        </w:rPr>
        <w:t xml:space="preserve"> sdružující </w:t>
      </w:r>
      <w:r>
        <w:rPr>
          <w:rFonts w:eastAsiaTheme="minorHAnsi" w:cs="Arial"/>
          <w:color w:val="000000"/>
        </w:rPr>
        <w:t>zástupce všech relevantních resortů a státních, vládních i ne</w:t>
      </w:r>
      <w:r w:rsidR="0065497C">
        <w:rPr>
          <w:rFonts w:eastAsiaTheme="minorHAnsi" w:cs="Arial"/>
          <w:color w:val="000000"/>
        </w:rPr>
        <w:t>st</w:t>
      </w:r>
      <w:r>
        <w:rPr>
          <w:rFonts w:eastAsiaTheme="minorHAnsi" w:cs="Arial"/>
          <w:color w:val="000000"/>
        </w:rPr>
        <w:t>á</w:t>
      </w:r>
      <w:r w:rsidR="0065497C">
        <w:rPr>
          <w:rFonts w:eastAsiaTheme="minorHAnsi" w:cs="Arial"/>
          <w:color w:val="000000"/>
        </w:rPr>
        <w:t>t</w:t>
      </w:r>
      <w:r>
        <w:rPr>
          <w:rFonts w:eastAsiaTheme="minorHAnsi" w:cs="Arial"/>
          <w:color w:val="000000"/>
        </w:rPr>
        <w:t>ních</w:t>
      </w:r>
      <w:r w:rsidR="0065497C">
        <w:rPr>
          <w:rFonts w:eastAsiaTheme="minorHAnsi" w:cs="Arial"/>
          <w:color w:val="000000"/>
        </w:rPr>
        <w:t xml:space="preserve"> neziskových</w:t>
      </w:r>
      <w:r>
        <w:rPr>
          <w:rFonts w:eastAsiaTheme="minorHAnsi" w:cs="Arial"/>
          <w:color w:val="000000"/>
        </w:rPr>
        <w:t xml:space="preserve"> organizací</w:t>
      </w:r>
      <w:r w:rsidRPr="00B35F77">
        <w:rPr>
          <w:rFonts w:eastAsiaTheme="minorHAnsi" w:cs="Arial"/>
          <w:color w:val="000000"/>
        </w:rPr>
        <w:t xml:space="preserve">. </w:t>
      </w:r>
    </w:p>
    <w:p w14:paraId="0863B9B3" w14:textId="1F3F4326" w:rsidR="00B35F77" w:rsidRPr="00B35F77" w:rsidRDefault="005B381A" w:rsidP="002F2E47">
      <w:pPr>
        <w:autoSpaceDE w:val="0"/>
        <w:autoSpaceDN w:val="0"/>
        <w:adjustRightInd w:val="0"/>
        <w:spacing w:after="120"/>
        <w:jc w:val="both"/>
        <w:rPr>
          <w:rFonts w:eastAsiaTheme="minorHAnsi" w:cs="Arial"/>
          <w:color w:val="000000"/>
        </w:rPr>
      </w:pPr>
      <w:r>
        <w:rPr>
          <w:rFonts w:eastAsiaTheme="minorHAnsi" w:cs="Arial"/>
          <w:color w:val="000000"/>
        </w:rPr>
        <w:t>Prostřednictvím odborných útvarů Ministerstva zemědělství vykonává m</w:t>
      </w:r>
      <w:r w:rsidR="00B35F77">
        <w:rPr>
          <w:rFonts w:eastAsiaTheme="minorHAnsi" w:cs="Arial"/>
          <w:color w:val="000000"/>
        </w:rPr>
        <w:t>inistr zemědělství</w:t>
      </w:r>
      <w:r w:rsidR="00B35F77" w:rsidRPr="00B35F77">
        <w:rPr>
          <w:rFonts w:eastAsiaTheme="minorHAnsi" w:cs="Arial"/>
          <w:color w:val="000000"/>
        </w:rPr>
        <w:t xml:space="preserve"> </w:t>
      </w:r>
      <w:r w:rsidRPr="00B35F77">
        <w:rPr>
          <w:rFonts w:eastAsiaTheme="minorHAnsi" w:cs="Arial"/>
          <w:color w:val="000000"/>
        </w:rPr>
        <w:t>řídící funkci</w:t>
      </w:r>
      <w:r>
        <w:rPr>
          <w:rFonts w:eastAsiaTheme="minorHAnsi" w:cs="Arial"/>
          <w:color w:val="000000"/>
        </w:rPr>
        <w:t xml:space="preserve"> </w:t>
      </w:r>
      <w:r w:rsidR="00B35F77" w:rsidRPr="00B35F77">
        <w:rPr>
          <w:rFonts w:eastAsiaTheme="minorHAnsi" w:cs="Arial"/>
          <w:color w:val="000000"/>
        </w:rPr>
        <w:t xml:space="preserve">v procesu přípravy i implementace </w:t>
      </w:r>
      <w:r w:rsidR="00B35F77">
        <w:rPr>
          <w:rFonts w:eastAsiaTheme="minorHAnsi" w:cs="Arial"/>
          <w:color w:val="000000"/>
        </w:rPr>
        <w:t xml:space="preserve">Strategie </w:t>
      </w:r>
      <w:r>
        <w:rPr>
          <w:rFonts w:eastAsiaTheme="minorHAnsi" w:cs="Arial"/>
          <w:color w:val="000000"/>
        </w:rPr>
        <w:t>a</w:t>
      </w:r>
      <w:r w:rsidR="00A926C0">
        <w:rPr>
          <w:rFonts w:eastAsiaTheme="minorHAnsi" w:cs="Arial"/>
          <w:color w:val="000000"/>
        </w:rPr>
        <w:t xml:space="preserve"> </w:t>
      </w:r>
      <w:r w:rsidR="00BD320C">
        <w:rPr>
          <w:rFonts w:eastAsiaTheme="minorHAnsi" w:cs="Arial"/>
          <w:color w:val="000000"/>
        </w:rPr>
        <w:t>A</w:t>
      </w:r>
      <w:r w:rsidR="00A926C0">
        <w:rPr>
          <w:rFonts w:eastAsiaTheme="minorHAnsi" w:cs="Arial"/>
          <w:color w:val="000000"/>
        </w:rPr>
        <w:t>kčního plánu a</w:t>
      </w:r>
      <w:r>
        <w:rPr>
          <w:rFonts w:eastAsiaTheme="minorHAnsi" w:cs="Arial"/>
          <w:color w:val="000000"/>
        </w:rPr>
        <w:t xml:space="preserve"> odpovídá za</w:t>
      </w:r>
      <w:r w:rsidR="00B35F77" w:rsidRPr="00B35F77">
        <w:rPr>
          <w:rFonts w:eastAsiaTheme="minorHAnsi" w:cs="Arial"/>
          <w:color w:val="000000"/>
        </w:rPr>
        <w:t xml:space="preserve"> revi</w:t>
      </w:r>
      <w:r>
        <w:rPr>
          <w:rFonts w:eastAsiaTheme="minorHAnsi" w:cs="Arial"/>
          <w:color w:val="000000"/>
        </w:rPr>
        <w:t xml:space="preserve">zi a vyhodnocování </w:t>
      </w:r>
      <w:r w:rsidR="00A926C0">
        <w:rPr>
          <w:rFonts w:eastAsiaTheme="minorHAnsi" w:cs="Arial"/>
          <w:color w:val="000000"/>
        </w:rPr>
        <w:t>obo</w:t>
      </w:r>
      <w:r>
        <w:rPr>
          <w:rFonts w:eastAsiaTheme="minorHAnsi" w:cs="Arial"/>
          <w:color w:val="000000"/>
        </w:rPr>
        <w:t>u</w:t>
      </w:r>
      <w:r w:rsidR="00A926C0">
        <w:rPr>
          <w:rFonts w:eastAsiaTheme="minorHAnsi" w:cs="Arial"/>
          <w:color w:val="000000"/>
        </w:rPr>
        <w:t xml:space="preserve"> dokumentů</w:t>
      </w:r>
      <w:r w:rsidR="00B35F77" w:rsidRPr="00B35F77">
        <w:rPr>
          <w:rFonts w:eastAsiaTheme="minorHAnsi" w:cs="Arial"/>
          <w:color w:val="000000"/>
        </w:rPr>
        <w:t xml:space="preserve">. </w:t>
      </w:r>
      <w:r>
        <w:rPr>
          <w:rFonts w:eastAsiaTheme="minorHAnsi" w:cs="Arial"/>
          <w:color w:val="000000"/>
        </w:rPr>
        <w:t>KSBP projednává p</w:t>
      </w:r>
      <w:r w:rsidR="00B35F77" w:rsidRPr="00B35F77">
        <w:rPr>
          <w:rFonts w:eastAsiaTheme="minorHAnsi" w:cs="Arial"/>
          <w:color w:val="000000"/>
        </w:rPr>
        <w:t xml:space="preserve">růběžné výstupy </w:t>
      </w:r>
      <w:r>
        <w:rPr>
          <w:rFonts w:eastAsiaTheme="minorHAnsi" w:cs="Arial"/>
          <w:color w:val="000000"/>
        </w:rPr>
        <w:t>a postup</w:t>
      </w:r>
      <w:r w:rsidR="00B35F77" w:rsidRPr="00B35F77">
        <w:rPr>
          <w:rFonts w:eastAsiaTheme="minorHAnsi" w:cs="Arial"/>
          <w:color w:val="000000"/>
        </w:rPr>
        <w:t xml:space="preserve"> </w:t>
      </w:r>
      <w:r>
        <w:rPr>
          <w:rFonts w:eastAsiaTheme="minorHAnsi" w:cs="Arial"/>
          <w:color w:val="000000"/>
        </w:rPr>
        <w:t>jej</w:t>
      </w:r>
      <w:r w:rsidR="00A926C0">
        <w:rPr>
          <w:rFonts w:eastAsiaTheme="minorHAnsi" w:cs="Arial"/>
          <w:color w:val="000000"/>
        </w:rPr>
        <w:t>ich</w:t>
      </w:r>
      <w:r>
        <w:rPr>
          <w:rFonts w:eastAsiaTheme="minorHAnsi" w:cs="Arial"/>
          <w:color w:val="000000"/>
        </w:rPr>
        <w:t xml:space="preserve"> </w:t>
      </w:r>
      <w:r w:rsidR="00B35F77" w:rsidRPr="00B35F77">
        <w:rPr>
          <w:rFonts w:eastAsiaTheme="minorHAnsi" w:cs="Arial"/>
          <w:color w:val="000000"/>
        </w:rPr>
        <w:t xml:space="preserve">implementace. </w:t>
      </w:r>
    </w:p>
    <w:p w14:paraId="65CF70AB" w14:textId="67A90468" w:rsidR="00B35F77" w:rsidRDefault="005B381A" w:rsidP="002C1040">
      <w:pPr>
        <w:spacing w:after="120"/>
        <w:jc w:val="both"/>
        <w:rPr>
          <w:rFonts w:eastAsiaTheme="minorHAnsi" w:cs="Arial"/>
          <w:color w:val="000000"/>
        </w:rPr>
      </w:pPr>
      <w:r w:rsidRPr="005B381A">
        <w:rPr>
          <w:rFonts w:eastAsiaTheme="minorHAnsi" w:cs="Arial"/>
          <w:bCs/>
          <w:color w:val="000000"/>
        </w:rPr>
        <w:t xml:space="preserve">Spolupracující </w:t>
      </w:r>
      <w:r w:rsidR="00B35F77" w:rsidRPr="005B381A">
        <w:rPr>
          <w:rFonts w:eastAsiaTheme="minorHAnsi" w:cs="Arial"/>
          <w:bCs/>
          <w:color w:val="000000"/>
        </w:rPr>
        <w:t>resorty</w:t>
      </w:r>
      <w:r w:rsidR="00B35F77" w:rsidRPr="00B35F77">
        <w:rPr>
          <w:rFonts w:eastAsiaTheme="minorHAnsi" w:cs="Arial"/>
          <w:b/>
          <w:bCs/>
          <w:color w:val="000000"/>
        </w:rPr>
        <w:t xml:space="preserve"> </w:t>
      </w:r>
      <w:r w:rsidR="00B35F77" w:rsidRPr="00B35F77">
        <w:rPr>
          <w:rFonts w:eastAsiaTheme="minorHAnsi" w:cs="Arial"/>
          <w:color w:val="000000"/>
        </w:rPr>
        <w:t>zodpovídají za implementaci</w:t>
      </w:r>
      <w:r>
        <w:rPr>
          <w:rFonts w:eastAsiaTheme="minorHAnsi" w:cs="Arial"/>
          <w:color w:val="000000"/>
        </w:rPr>
        <w:t xml:space="preserve"> S</w:t>
      </w:r>
      <w:r w:rsidR="00E8121C">
        <w:rPr>
          <w:rFonts w:eastAsiaTheme="minorHAnsi" w:cs="Arial"/>
          <w:color w:val="000000"/>
        </w:rPr>
        <w:t>trategie</w:t>
      </w:r>
      <w:r>
        <w:rPr>
          <w:rFonts w:eastAsiaTheme="minorHAnsi" w:cs="Arial"/>
          <w:color w:val="000000"/>
        </w:rPr>
        <w:t xml:space="preserve"> v rámci svých kompetencí</w:t>
      </w:r>
      <w:r w:rsidR="00B35F77" w:rsidRPr="00B35F77">
        <w:rPr>
          <w:rFonts w:eastAsiaTheme="minorHAnsi" w:cs="Arial"/>
          <w:color w:val="000000"/>
        </w:rPr>
        <w:t xml:space="preserve"> </w:t>
      </w:r>
      <w:r w:rsidR="009937A1">
        <w:rPr>
          <w:rFonts w:eastAsiaTheme="minorHAnsi" w:cs="Arial"/>
          <w:color w:val="000000"/>
        </w:rPr>
        <w:br/>
      </w:r>
      <w:r w:rsidR="00B35F77" w:rsidRPr="00B35F77">
        <w:rPr>
          <w:rFonts w:eastAsiaTheme="minorHAnsi" w:cs="Arial"/>
          <w:color w:val="000000"/>
        </w:rPr>
        <w:t xml:space="preserve">v prvé řadě tím, že naplňují opatření stanovená </w:t>
      </w:r>
      <w:r w:rsidR="002F7A75">
        <w:rPr>
          <w:rFonts w:eastAsiaTheme="minorHAnsi" w:cs="Arial"/>
          <w:color w:val="000000"/>
        </w:rPr>
        <w:t>A</w:t>
      </w:r>
      <w:r w:rsidR="002F2E47">
        <w:rPr>
          <w:rFonts w:eastAsiaTheme="minorHAnsi" w:cs="Arial"/>
          <w:color w:val="000000"/>
        </w:rPr>
        <w:t>k</w:t>
      </w:r>
      <w:r w:rsidR="00B35F77" w:rsidRPr="00B35F77">
        <w:rPr>
          <w:rFonts w:eastAsiaTheme="minorHAnsi" w:cs="Arial"/>
          <w:color w:val="000000"/>
        </w:rPr>
        <w:t xml:space="preserve">čním plánem. Plní tedy exekutivní funkci. </w:t>
      </w:r>
      <w:r w:rsidR="009937A1">
        <w:rPr>
          <w:rFonts w:eastAsiaTheme="minorHAnsi" w:cs="Arial"/>
          <w:color w:val="000000"/>
        </w:rPr>
        <w:br/>
      </w:r>
      <w:r w:rsidR="00B35F77" w:rsidRPr="00B35F77">
        <w:rPr>
          <w:rFonts w:eastAsiaTheme="minorHAnsi" w:cs="Arial"/>
          <w:color w:val="000000"/>
        </w:rPr>
        <w:t xml:space="preserve">V kompetenci resortů je určení odpovědného útvaru a zajištění vnitroresortní a meziresortní koordinace implementace </w:t>
      </w:r>
      <w:r>
        <w:rPr>
          <w:rFonts w:eastAsiaTheme="minorHAnsi" w:cs="Arial"/>
          <w:color w:val="000000"/>
        </w:rPr>
        <w:t>prostřednictvím člena KSBP</w:t>
      </w:r>
      <w:r w:rsidR="00B35F77" w:rsidRPr="00B35F77">
        <w:rPr>
          <w:rFonts w:eastAsiaTheme="minorHAnsi" w:cs="Arial"/>
          <w:color w:val="000000"/>
        </w:rPr>
        <w:t xml:space="preserve">. </w:t>
      </w:r>
    </w:p>
    <w:p w14:paraId="20DA4B4A" w14:textId="66A4B017" w:rsidR="002C1040" w:rsidRDefault="002C1040" w:rsidP="00B35F77">
      <w:pPr>
        <w:jc w:val="both"/>
        <w:rPr>
          <w:b/>
          <w:bCs/>
        </w:rPr>
      </w:pPr>
      <w:r>
        <w:rPr>
          <w:rFonts w:cs="Arial"/>
          <w:bCs/>
        </w:rPr>
        <w:t>Pokud jde o náklady související s implementací opatření, s</w:t>
      </w:r>
      <w:r w:rsidRPr="00BB6D14">
        <w:rPr>
          <w:rFonts w:cs="Arial"/>
          <w:bCs/>
        </w:rPr>
        <w:t xml:space="preserve"> ohledem na aktuální ekonomickou situaci byla opatření navržena tak, aby nevytvářela další </w:t>
      </w:r>
      <w:r>
        <w:rPr>
          <w:rFonts w:cs="Arial"/>
          <w:bCs/>
        </w:rPr>
        <w:t>nároky</w:t>
      </w:r>
      <w:r w:rsidRPr="00BB6D14">
        <w:rPr>
          <w:rFonts w:cs="Arial"/>
          <w:bCs/>
        </w:rPr>
        <w:t xml:space="preserve"> na státní rozpočet. Organizace zodpovědné za realizaci opatření by měly být schopné tyto nároky pokrýt z vlastních rozpočtových prostředků. I přes toto omezení jsou opatření navržená Akčním plánem realizovatelná a </w:t>
      </w:r>
      <w:r>
        <w:rPr>
          <w:rFonts w:cs="Arial"/>
          <w:bCs/>
        </w:rPr>
        <w:t>umožní</w:t>
      </w:r>
      <w:r w:rsidRPr="00BB6D14">
        <w:rPr>
          <w:rFonts w:cs="Arial"/>
          <w:bCs/>
        </w:rPr>
        <w:t> naplnění strategických cílů stanovených Strategií.</w:t>
      </w:r>
    </w:p>
    <w:p w14:paraId="587EDCB0" w14:textId="41B41B2E" w:rsidR="00B35F77" w:rsidRDefault="00B35F77" w:rsidP="008B336F">
      <w:pPr>
        <w:jc w:val="both"/>
      </w:pPr>
    </w:p>
    <w:p w14:paraId="358383E3" w14:textId="699BE445" w:rsidR="005B381A" w:rsidRPr="002255F1" w:rsidRDefault="003B65FA" w:rsidP="005B381A">
      <w:pPr>
        <w:pStyle w:val="Nadpis2"/>
        <w:rPr>
          <w:rFonts w:ascii="Arial" w:hAnsi="Arial" w:cs="Arial"/>
        </w:rPr>
      </w:pPr>
      <w:bookmarkStart w:id="58" w:name="_Toc92261888"/>
      <w:r>
        <w:rPr>
          <w:rFonts w:ascii="Arial" w:hAnsi="Arial" w:cs="Arial"/>
        </w:rPr>
        <w:t>3</w:t>
      </w:r>
      <w:r w:rsidR="005B381A" w:rsidRPr="002255F1">
        <w:rPr>
          <w:rFonts w:ascii="Arial" w:hAnsi="Arial" w:cs="Arial"/>
        </w:rPr>
        <w:t xml:space="preserve">.3 </w:t>
      </w:r>
      <w:r w:rsidR="00642068">
        <w:rPr>
          <w:rFonts w:ascii="Arial" w:hAnsi="Arial" w:cs="Arial"/>
        </w:rPr>
        <w:t>Z</w:t>
      </w:r>
      <w:r w:rsidR="005B381A" w:rsidRPr="002255F1">
        <w:rPr>
          <w:rFonts w:ascii="Arial" w:hAnsi="Arial" w:cs="Arial"/>
        </w:rPr>
        <w:t>měn</w:t>
      </w:r>
      <w:r w:rsidR="00642068">
        <w:rPr>
          <w:rFonts w:ascii="Arial" w:hAnsi="Arial" w:cs="Arial"/>
        </w:rPr>
        <w:t xml:space="preserve">y a hodnocení naplňování </w:t>
      </w:r>
      <w:r w:rsidR="002F7A75">
        <w:rPr>
          <w:rFonts w:ascii="Arial" w:hAnsi="Arial" w:cs="Arial"/>
        </w:rPr>
        <w:t>A</w:t>
      </w:r>
      <w:r w:rsidR="00642068">
        <w:rPr>
          <w:rFonts w:ascii="Arial" w:hAnsi="Arial" w:cs="Arial"/>
        </w:rPr>
        <w:t>kčního plánu</w:t>
      </w:r>
      <w:bookmarkEnd w:id="58"/>
    </w:p>
    <w:p w14:paraId="40FC5FAC" w14:textId="77777777" w:rsidR="00BB0D86" w:rsidRPr="00BB0D86" w:rsidRDefault="00BB0D86" w:rsidP="00BB0D86"/>
    <w:p w14:paraId="13D9602B" w14:textId="11266230" w:rsidR="00642068" w:rsidRDefault="00BB0D86" w:rsidP="00F10C2A">
      <w:pPr>
        <w:spacing w:after="120"/>
        <w:jc w:val="both"/>
      </w:pPr>
      <w:r>
        <w:t xml:space="preserve">Oblasti bezpečnosti potravin a výživy ovlivňuje celá řada faktorů, které zejména v posledních letech způsobují významné změny prostředí. </w:t>
      </w:r>
      <w:r w:rsidR="00642068">
        <w:t xml:space="preserve">Ty se mohou </w:t>
      </w:r>
      <w:r w:rsidR="00DB64F0">
        <w:t xml:space="preserve">také </w:t>
      </w:r>
      <w:r w:rsidR="00642068">
        <w:t xml:space="preserve">odrazit ve strategických </w:t>
      </w:r>
      <w:r w:rsidR="00642068" w:rsidRPr="005B381A">
        <w:rPr>
          <w:rFonts w:cs="Arial"/>
        </w:rPr>
        <w:t xml:space="preserve">či specifických cílech </w:t>
      </w:r>
      <w:r w:rsidR="00642068">
        <w:rPr>
          <w:rFonts w:eastAsiaTheme="minorHAnsi" w:cs="Arial"/>
          <w:color w:val="000000"/>
        </w:rPr>
        <w:t xml:space="preserve">Strategie bezpečnosti potravin a výživy 2030, </w:t>
      </w:r>
      <w:r w:rsidR="00DB64F0">
        <w:rPr>
          <w:rFonts w:eastAsiaTheme="minorHAnsi" w:cs="Arial"/>
          <w:color w:val="000000"/>
        </w:rPr>
        <w:t>s následným dopadem</w:t>
      </w:r>
      <w:r w:rsidR="00642068">
        <w:rPr>
          <w:rFonts w:eastAsiaTheme="minorHAnsi" w:cs="Arial"/>
          <w:color w:val="000000"/>
        </w:rPr>
        <w:t xml:space="preserve"> do </w:t>
      </w:r>
      <w:r w:rsidR="00BD320C">
        <w:rPr>
          <w:rFonts w:cs="Arial"/>
        </w:rPr>
        <w:t>opatření A</w:t>
      </w:r>
      <w:r w:rsidR="00642068">
        <w:rPr>
          <w:rFonts w:cs="Arial"/>
        </w:rPr>
        <w:t>k</w:t>
      </w:r>
      <w:r w:rsidR="00642068" w:rsidRPr="005B381A">
        <w:rPr>
          <w:rFonts w:cs="Arial"/>
        </w:rPr>
        <w:t>čního plánu</w:t>
      </w:r>
      <w:r w:rsidR="00642068">
        <w:rPr>
          <w:rFonts w:cs="Arial"/>
        </w:rPr>
        <w:t xml:space="preserve">. </w:t>
      </w:r>
      <w:r w:rsidR="00642068">
        <w:t xml:space="preserve">Proto je nezbytné, aby </w:t>
      </w:r>
      <w:r w:rsidR="00DB64F0">
        <w:t xml:space="preserve">byl </w:t>
      </w:r>
      <w:r w:rsidR="00BD320C">
        <w:t>A</w:t>
      </w:r>
      <w:r w:rsidR="00DB64F0">
        <w:t>kční plán revidován a případně aktualizován, přičemž tyto zásahy musí být provázané se</w:t>
      </w:r>
      <w:r w:rsidR="00DB64F0">
        <w:rPr>
          <w:rFonts w:cs="Arial"/>
        </w:rPr>
        <w:t xml:space="preserve"> změnami a úpravami</w:t>
      </w:r>
      <w:r w:rsidR="00DB64F0">
        <w:t xml:space="preserve"> </w:t>
      </w:r>
      <w:r w:rsidR="00DB64F0">
        <w:rPr>
          <w:rFonts w:cs="Arial"/>
        </w:rPr>
        <w:t>strategického rámce. Ú</w:t>
      </w:r>
      <w:r w:rsidR="00642068">
        <w:rPr>
          <w:rFonts w:cs="Arial"/>
        </w:rPr>
        <w:t>pravy</w:t>
      </w:r>
      <w:r w:rsidR="00642068" w:rsidRPr="005B381A">
        <w:rPr>
          <w:rFonts w:cs="Arial"/>
        </w:rPr>
        <w:t xml:space="preserve"> </w:t>
      </w:r>
      <w:r w:rsidR="00BD320C">
        <w:rPr>
          <w:rFonts w:cs="Arial"/>
        </w:rPr>
        <w:t>A</w:t>
      </w:r>
      <w:r w:rsidR="00642068">
        <w:rPr>
          <w:rFonts w:cs="Arial"/>
        </w:rPr>
        <w:t>kčního plánu budou projednány KSBP a vládě jej předloží ministr zemědělství v úzké spolupráci s ministrem zdravotnictví.</w:t>
      </w:r>
    </w:p>
    <w:p w14:paraId="0B6C574A" w14:textId="1F17E62C" w:rsidR="00642068" w:rsidRDefault="00642068" w:rsidP="00F10C2A">
      <w:pPr>
        <w:spacing w:after="120"/>
        <w:jc w:val="both"/>
        <w:rPr>
          <w:rFonts w:eastAsiaTheme="minorHAnsi" w:cs="Arial"/>
          <w:color w:val="000000"/>
        </w:rPr>
      </w:pPr>
      <w:r>
        <w:rPr>
          <w:rFonts w:eastAsiaTheme="minorHAnsi" w:cs="Arial"/>
          <w:color w:val="000000"/>
        </w:rPr>
        <w:t>Vezmeme-li v úvahu dlouhodobost většiny navržených opatření, zdá se odůvodněné provés</w:t>
      </w:r>
      <w:r w:rsidR="00BD320C">
        <w:rPr>
          <w:rFonts w:eastAsiaTheme="minorHAnsi" w:cs="Arial"/>
          <w:color w:val="000000"/>
        </w:rPr>
        <w:t>t vyhodnocení naplňování A</w:t>
      </w:r>
      <w:r>
        <w:rPr>
          <w:rFonts w:eastAsiaTheme="minorHAnsi" w:cs="Arial"/>
          <w:color w:val="000000"/>
        </w:rPr>
        <w:t xml:space="preserve">kčního plánu v polovině definovaného období. Průběžné vyhodnocení a </w:t>
      </w:r>
      <w:r w:rsidR="00F10C2A">
        <w:rPr>
          <w:rFonts w:eastAsiaTheme="minorHAnsi" w:cs="Arial"/>
          <w:color w:val="000000"/>
        </w:rPr>
        <w:t>aktualizovaný dokument pro druhou polovinu sledovaného období</w:t>
      </w:r>
      <w:r>
        <w:rPr>
          <w:rFonts w:eastAsiaTheme="minorHAnsi" w:cs="Arial"/>
          <w:color w:val="000000"/>
        </w:rPr>
        <w:t xml:space="preserve"> proto bude předložen vládě do konce roku 2025 spolu s informací o naplňování Strategie bezpečnosti potravin a výživy 2030</w:t>
      </w:r>
      <w:r w:rsidRPr="005B381A">
        <w:rPr>
          <w:rFonts w:eastAsiaTheme="minorHAnsi" w:cs="Arial"/>
          <w:color w:val="000000"/>
        </w:rPr>
        <w:t xml:space="preserve">. </w:t>
      </w:r>
    </w:p>
    <w:p w14:paraId="76CC1424" w14:textId="30FEA3BE" w:rsidR="00E50DAC" w:rsidRDefault="00455546" w:rsidP="00455546">
      <w:pPr>
        <w:spacing w:after="120"/>
        <w:jc w:val="both"/>
        <w:rPr>
          <w:rFonts w:eastAsiaTheme="minorHAnsi" w:cs="Arial"/>
          <w:color w:val="000000"/>
        </w:rPr>
      </w:pPr>
      <w:r>
        <w:rPr>
          <w:rFonts w:eastAsiaTheme="minorHAnsi" w:cs="Arial"/>
          <w:color w:val="000000"/>
        </w:rPr>
        <w:t>Naplňování o</w:t>
      </w:r>
      <w:r w:rsidR="009013A5">
        <w:rPr>
          <w:rFonts w:eastAsiaTheme="minorHAnsi" w:cs="Arial"/>
          <w:color w:val="000000"/>
        </w:rPr>
        <w:t>patření</w:t>
      </w:r>
      <w:r w:rsidR="00E05F5E">
        <w:rPr>
          <w:rFonts w:eastAsiaTheme="minorHAnsi" w:cs="Arial"/>
          <w:color w:val="000000"/>
        </w:rPr>
        <w:t xml:space="preserve"> s </w:t>
      </w:r>
      <w:r w:rsidR="009013A5">
        <w:rPr>
          <w:rFonts w:eastAsiaTheme="minorHAnsi" w:cs="Arial"/>
          <w:color w:val="000000"/>
        </w:rPr>
        <w:t>dlouhodob</w:t>
      </w:r>
      <w:r w:rsidR="00E05F5E">
        <w:rPr>
          <w:rFonts w:eastAsiaTheme="minorHAnsi" w:cs="Arial"/>
          <w:color w:val="000000"/>
        </w:rPr>
        <w:t>ým horizontem naplňování,</w:t>
      </w:r>
      <w:r w:rsidR="009013A5">
        <w:rPr>
          <w:rFonts w:eastAsiaTheme="minorHAnsi" w:cs="Arial"/>
          <w:color w:val="000000"/>
        </w:rPr>
        <w:t xml:space="preserve"> </w:t>
      </w:r>
      <w:r w:rsidR="00E05F5E">
        <w:rPr>
          <w:rFonts w:eastAsiaTheme="minorHAnsi" w:cs="Arial"/>
          <w:color w:val="000000"/>
        </w:rPr>
        <w:t xml:space="preserve">příp. </w:t>
      </w:r>
      <w:r>
        <w:rPr>
          <w:rFonts w:eastAsiaTheme="minorHAnsi" w:cs="Arial"/>
          <w:color w:val="000000"/>
        </w:rPr>
        <w:t>ta, jejichž</w:t>
      </w:r>
      <w:r w:rsidR="00E05F5E">
        <w:rPr>
          <w:rFonts w:eastAsiaTheme="minorHAnsi" w:cs="Arial"/>
          <w:color w:val="000000"/>
        </w:rPr>
        <w:t xml:space="preserve"> realizace</w:t>
      </w:r>
      <w:r>
        <w:rPr>
          <w:rFonts w:eastAsiaTheme="minorHAnsi" w:cs="Arial"/>
          <w:color w:val="000000"/>
        </w:rPr>
        <w:t xml:space="preserve"> je</w:t>
      </w:r>
      <w:r w:rsidR="00E05F5E">
        <w:rPr>
          <w:rFonts w:eastAsiaTheme="minorHAnsi" w:cs="Arial"/>
          <w:color w:val="000000"/>
        </w:rPr>
        <w:t xml:space="preserve"> </w:t>
      </w:r>
      <w:r w:rsidR="009013A5">
        <w:rPr>
          <w:rFonts w:eastAsiaTheme="minorHAnsi" w:cs="Arial"/>
          <w:color w:val="000000"/>
        </w:rPr>
        <w:t>kontinuální</w:t>
      </w:r>
      <w:r>
        <w:rPr>
          <w:rFonts w:eastAsiaTheme="minorHAnsi" w:cs="Arial"/>
          <w:color w:val="000000"/>
        </w:rPr>
        <w:t>,</w:t>
      </w:r>
      <w:r w:rsidR="009013A5">
        <w:rPr>
          <w:rFonts w:eastAsiaTheme="minorHAnsi" w:cs="Arial"/>
          <w:color w:val="000000"/>
        </w:rPr>
        <w:t xml:space="preserve"> </w:t>
      </w:r>
      <w:r>
        <w:rPr>
          <w:rFonts w:eastAsiaTheme="minorHAnsi" w:cs="Arial"/>
          <w:color w:val="000000"/>
        </w:rPr>
        <w:t>j</w:t>
      </w:r>
      <w:r w:rsidR="009013A5">
        <w:rPr>
          <w:rFonts w:eastAsiaTheme="minorHAnsi" w:cs="Arial"/>
          <w:color w:val="000000"/>
        </w:rPr>
        <w:t xml:space="preserve">e obtížné vyhodnotit, protože neexistují </w:t>
      </w:r>
      <w:r w:rsidR="00E05F5E">
        <w:rPr>
          <w:rFonts w:eastAsiaTheme="minorHAnsi" w:cs="Arial"/>
          <w:color w:val="000000"/>
        </w:rPr>
        <w:t xml:space="preserve">objektivně </w:t>
      </w:r>
      <w:r w:rsidR="009013A5">
        <w:rPr>
          <w:rFonts w:eastAsiaTheme="minorHAnsi" w:cs="Arial"/>
          <w:color w:val="000000"/>
        </w:rPr>
        <w:t xml:space="preserve">ukazatele, podle kterých by bylo možné dosažený pokrok kvantifikovat. </w:t>
      </w:r>
      <w:r w:rsidR="004A5F17">
        <w:rPr>
          <w:rFonts w:eastAsiaTheme="minorHAnsi" w:cs="Arial"/>
          <w:color w:val="000000"/>
        </w:rPr>
        <w:t xml:space="preserve">V těchto případech bude hodnocení naplňování </w:t>
      </w:r>
      <w:r w:rsidR="00BD320C">
        <w:rPr>
          <w:rFonts w:eastAsiaTheme="minorHAnsi" w:cs="Arial"/>
          <w:color w:val="000000"/>
        </w:rPr>
        <w:t>A</w:t>
      </w:r>
      <w:r w:rsidR="004A5F17">
        <w:rPr>
          <w:rFonts w:eastAsiaTheme="minorHAnsi" w:cs="Arial"/>
          <w:color w:val="000000"/>
        </w:rPr>
        <w:t xml:space="preserve">kčního plánu postavené na slovním hodnocení </w:t>
      </w:r>
      <w:r w:rsidR="00E05F5E">
        <w:rPr>
          <w:rFonts w:eastAsiaTheme="minorHAnsi" w:cs="Arial"/>
          <w:color w:val="000000"/>
        </w:rPr>
        <w:t xml:space="preserve">dosaženého </w:t>
      </w:r>
      <w:r w:rsidR="004A5F17">
        <w:rPr>
          <w:rFonts w:eastAsiaTheme="minorHAnsi" w:cs="Arial"/>
          <w:color w:val="000000"/>
        </w:rPr>
        <w:t>pokroku (viz „</w:t>
      </w:r>
      <w:r w:rsidR="004B2045">
        <w:rPr>
          <w:rFonts w:eastAsiaTheme="minorHAnsi" w:cs="Arial"/>
          <w:color w:val="000000"/>
        </w:rPr>
        <w:t>Č</w:t>
      </w:r>
      <w:r w:rsidR="004A5F17">
        <w:rPr>
          <w:rFonts w:eastAsiaTheme="minorHAnsi" w:cs="Arial"/>
          <w:color w:val="000000"/>
        </w:rPr>
        <w:t>eho chceme dosáhnout“).</w:t>
      </w:r>
      <w:r w:rsidR="00F10C2A">
        <w:rPr>
          <w:rFonts w:eastAsiaTheme="minorHAnsi" w:cs="Arial"/>
          <w:color w:val="000000"/>
        </w:rPr>
        <w:t xml:space="preserve"> </w:t>
      </w:r>
    </w:p>
    <w:p w14:paraId="297A9718" w14:textId="4B50540B" w:rsidR="00C34F2D" w:rsidRDefault="00F10C2A" w:rsidP="00455546">
      <w:pPr>
        <w:spacing w:after="120"/>
        <w:jc w:val="both"/>
      </w:pPr>
      <w:r>
        <w:rPr>
          <w:rFonts w:eastAsiaTheme="minorHAnsi" w:cs="Arial"/>
          <w:color w:val="000000"/>
        </w:rPr>
        <w:t>Celá řada opatření, zejména ta s konkrétně definovanými termíny realizace, objektivně vyhodnotitelná je.</w:t>
      </w:r>
      <w:r w:rsidR="00E50DAC">
        <w:rPr>
          <w:rFonts w:eastAsiaTheme="minorHAnsi" w:cs="Arial"/>
          <w:color w:val="000000"/>
        </w:rPr>
        <w:t xml:space="preserve"> Týká se to prioritních oblastí s kvantifikovatelnými identifikátory plnění. V těchto případech bude možné vyhodnotit změnu dosaženou </w:t>
      </w:r>
      <w:r w:rsidR="00C34F2D">
        <w:rPr>
          <w:rFonts w:eastAsiaTheme="minorHAnsi" w:cs="Arial"/>
          <w:color w:val="000000"/>
        </w:rPr>
        <w:t xml:space="preserve">v průběhu implementace </w:t>
      </w:r>
      <w:r w:rsidR="00BD320C">
        <w:rPr>
          <w:rFonts w:eastAsiaTheme="minorHAnsi" w:cs="Arial"/>
          <w:color w:val="000000"/>
        </w:rPr>
        <w:t>A</w:t>
      </w:r>
      <w:r w:rsidR="00C34F2D">
        <w:rPr>
          <w:rFonts w:eastAsiaTheme="minorHAnsi" w:cs="Arial"/>
          <w:color w:val="000000"/>
        </w:rPr>
        <w:t>kčního plánu. Související data budou sbírána kontinuálně ve spolupráci s organizacemi, kter</w:t>
      </w:r>
      <w:r w:rsidR="002F7A75">
        <w:rPr>
          <w:rFonts w:eastAsiaTheme="minorHAnsi" w:cs="Arial"/>
          <w:color w:val="000000"/>
        </w:rPr>
        <w:t>é</w:t>
      </w:r>
      <w:r w:rsidR="00C34F2D">
        <w:rPr>
          <w:rFonts w:eastAsiaTheme="minorHAnsi" w:cs="Arial"/>
          <w:color w:val="000000"/>
        </w:rPr>
        <w:t xml:space="preserve"> tato data poskytují.</w:t>
      </w:r>
    </w:p>
    <w:p w14:paraId="68E932CE" w14:textId="77777777" w:rsidR="00C34F2D" w:rsidRDefault="00C34F2D">
      <w:pPr>
        <w:spacing w:after="160" w:line="259" w:lineRule="auto"/>
      </w:pPr>
      <w:r>
        <w:br w:type="page"/>
      </w:r>
    </w:p>
    <w:p w14:paraId="55E19F7D" w14:textId="54E69BEF" w:rsidR="005B381A" w:rsidRPr="002255F1" w:rsidRDefault="003B65FA" w:rsidP="00E71CCA">
      <w:pPr>
        <w:pStyle w:val="Nadpis1"/>
        <w:rPr>
          <w:rFonts w:ascii="Arial" w:hAnsi="Arial" w:cs="Arial"/>
          <w:b/>
        </w:rPr>
      </w:pPr>
      <w:bookmarkStart w:id="59" w:name="_Toc92261889"/>
      <w:r>
        <w:rPr>
          <w:rFonts w:ascii="Arial" w:hAnsi="Arial" w:cs="Arial"/>
          <w:b/>
        </w:rPr>
        <w:t>4</w:t>
      </w:r>
      <w:r w:rsidR="002F2E47" w:rsidRPr="002255F1">
        <w:rPr>
          <w:rFonts w:ascii="Arial" w:hAnsi="Arial" w:cs="Arial"/>
          <w:b/>
        </w:rPr>
        <w:t xml:space="preserve"> Seznam zkratek</w:t>
      </w:r>
      <w:bookmarkEnd w:id="59"/>
    </w:p>
    <w:p w14:paraId="6AACEAAA" w14:textId="06B3772B" w:rsidR="002F2E47" w:rsidRDefault="002F2E47" w:rsidP="008B336F">
      <w:pPr>
        <w:jc w:val="both"/>
      </w:pPr>
    </w:p>
    <w:p w14:paraId="6C3550FC" w14:textId="77777777" w:rsidR="0044706C" w:rsidRDefault="0044706C" w:rsidP="009937A1">
      <w:pPr>
        <w:tabs>
          <w:tab w:val="left" w:pos="1560"/>
        </w:tabs>
      </w:pPr>
    </w:p>
    <w:p w14:paraId="7E4F4215" w14:textId="1A25E3FD" w:rsidR="002F2E47" w:rsidRDefault="002F2E47" w:rsidP="009937A1">
      <w:pPr>
        <w:tabs>
          <w:tab w:val="left" w:pos="1560"/>
        </w:tabs>
        <w:rPr>
          <w:rStyle w:val="Nadpis1Char"/>
          <w:b/>
        </w:rPr>
      </w:pPr>
      <w:r>
        <w:t>BTSF</w:t>
      </w:r>
      <w:r>
        <w:tab/>
      </w:r>
      <w:proofErr w:type="spellStart"/>
      <w:r>
        <w:t>Better</w:t>
      </w:r>
      <w:proofErr w:type="spellEnd"/>
      <w:r>
        <w:t xml:space="preserve"> </w:t>
      </w:r>
      <w:proofErr w:type="spellStart"/>
      <w:r>
        <w:t>Training</w:t>
      </w:r>
      <w:proofErr w:type="spellEnd"/>
      <w:r>
        <w:t xml:space="preserve"> </w:t>
      </w:r>
      <w:proofErr w:type="spellStart"/>
      <w:r>
        <w:t>for</w:t>
      </w:r>
      <w:proofErr w:type="spellEnd"/>
      <w:r>
        <w:t xml:space="preserve"> </w:t>
      </w:r>
      <w:proofErr w:type="spellStart"/>
      <w:r>
        <w:t>Safer</w:t>
      </w:r>
      <w:proofErr w:type="spellEnd"/>
      <w:r>
        <w:t xml:space="preserve"> Food </w:t>
      </w:r>
      <w:r w:rsidR="00D27809">
        <w:t>(</w:t>
      </w:r>
      <w:r>
        <w:t>školící aktivita EK</w:t>
      </w:r>
      <w:r w:rsidR="00D27809">
        <w:t>)</w:t>
      </w:r>
    </w:p>
    <w:p w14:paraId="41A729A6" w14:textId="52E777FE" w:rsidR="002F2E47" w:rsidRDefault="002F2E47" w:rsidP="00D27809">
      <w:pPr>
        <w:tabs>
          <w:tab w:val="left" w:pos="1560"/>
        </w:tabs>
        <w:jc w:val="both"/>
        <w:rPr>
          <w:rStyle w:val="Nadpis1Char"/>
          <w:b/>
        </w:rPr>
      </w:pPr>
      <w:r w:rsidRPr="00934A2A">
        <w:t>ČR</w:t>
      </w:r>
      <w:r>
        <w:rPr>
          <w:rStyle w:val="Nadpis1Char"/>
          <w:b/>
        </w:rPr>
        <w:tab/>
      </w:r>
      <w:r w:rsidRPr="00934A2A">
        <w:t>Česká republika</w:t>
      </w:r>
    </w:p>
    <w:p w14:paraId="44F58F42" w14:textId="14F33034" w:rsidR="002F2E47" w:rsidRDefault="002F2E47" w:rsidP="00D27809">
      <w:pPr>
        <w:tabs>
          <w:tab w:val="left" w:pos="1560"/>
        </w:tabs>
        <w:jc w:val="both"/>
        <w:rPr>
          <w:rStyle w:val="Nadpis1Char"/>
          <w:b/>
        </w:rPr>
      </w:pPr>
      <w:r w:rsidRPr="00934A2A">
        <w:t>DG SAN</w:t>
      </w:r>
      <w:r>
        <w:t>TE</w:t>
      </w:r>
      <w:r>
        <w:rPr>
          <w:rStyle w:val="Nadpis1Char"/>
          <w:b/>
        </w:rPr>
        <w:tab/>
      </w:r>
      <w:r w:rsidRPr="00934A2A">
        <w:t xml:space="preserve">Generální ředitelství </w:t>
      </w:r>
      <w:r>
        <w:t>EK</w:t>
      </w:r>
      <w:r w:rsidRPr="00934A2A">
        <w:t xml:space="preserve"> pro </w:t>
      </w:r>
      <w:r>
        <w:t>zdraví a bezpečnost potravin</w:t>
      </w:r>
    </w:p>
    <w:p w14:paraId="084ED6F1" w14:textId="7DDE49A4" w:rsidR="009573EB" w:rsidRDefault="009573EB" w:rsidP="00D27809">
      <w:pPr>
        <w:tabs>
          <w:tab w:val="left" w:pos="1560"/>
        </w:tabs>
        <w:ind w:left="1560" w:hanging="1560"/>
        <w:jc w:val="both"/>
      </w:pPr>
      <w:r>
        <w:t>DSP</w:t>
      </w:r>
      <w:r>
        <w:tab/>
        <w:t>Databáze složení potravin ČR</w:t>
      </w:r>
    </w:p>
    <w:p w14:paraId="7478211A" w14:textId="24FC90E1" w:rsidR="002F2E47" w:rsidRDefault="002F2E47" w:rsidP="00D27809">
      <w:pPr>
        <w:tabs>
          <w:tab w:val="left" w:pos="1560"/>
        </w:tabs>
        <w:ind w:left="1560" w:hanging="1560"/>
        <w:jc w:val="both"/>
      </w:pPr>
      <w:r>
        <w:t>ECDC</w:t>
      </w:r>
      <w:r>
        <w:tab/>
      </w:r>
      <w:proofErr w:type="spellStart"/>
      <w:r>
        <w:t>European</w:t>
      </w:r>
      <w:proofErr w:type="spellEnd"/>
      <w:r>
        <w:t xml:space="preserve"> Centre </w:t>
      </w:r>
      <w:proofErr w:type="spellStart"/>
      <w:r>
        <w:t>for</w:t>
      </w:r>
      <w:proofErr w:type="spellEnd"/>
      <w:r>
        <w:t xml:space="preserve"> </w:t>
      </w:r>
      <w:proofErr w:type="spellStart"/>
      <w:r>
        <w:t>Disease</w:t>
      </w:r>
      <w:proofErr w:type="spellEnd"/>
      <w:r>
        <w:t xml:space="preserve"> </w:t>
      </w:r>
      <w:proofErr w:type="spellStart"/>
      <w:r>
        <w:t>Prevention</w:t>
      </w:r>
      <w:proofErr w:type="spellEnd"/>
      <w:r>
        <w:t xml:space="preserve"> and </w:t>
      </w:r>
      <w:proofErr w:type="spellStart"/>
      <w:r>
        <w:t>Control</w:t>
      </w:r>
      <w:proofErr w:type="spellEnd"/>
      <w:r>
        <w:t xml:space="preserve"> (Evropské centrum pro prevenci a kontrolu nemocí)</w:t>
      </w:r>
    </w:p>
    <w:p w14:paraId="3F9AD456" w14:textId="77777777" w:rsidR="002F2E47" w:rsidRPr="009219CD" w:rsidRDefault="002F2E47" w:rsidP="00D27809">
      <w:pPr>
        <w:tabs>
          <w:tab w:val="left" w:pos="1560"/>
        </w:tabs>
        <w:ind w:left="2127" w:hanging="2127"/>
        <w:jc w:val="both"/>
      </w:pPr>
      <w:r w:rsidRPr="009219CD">
        <w:t>EFSA</w:t>
      </w:r>
      <w:r w:rsidRPr="009219CD">
        <w:tab/>
      </w:r>
      <w:proofErr w:type="spellStart"/>
      <w:r w:rsidRPr="009219CD">
        <w:t>European</w:t>
      </w:r>
      <w:proofErr w:type="spellEnd"/>
      <w:r w:rsidRPr="009219CD">
        <w:t xml:space="preserve"> Food </w:t>
      </w:r>
      <w:proofErr w:type="spellStart"/>
      <w:r w:rsidRPr="009219CD">
        <w:t>Safety</w:t>
      </w:r>
      <w:proofErr w:type="spellEnd"/>
      <w:r w:rsidRPr="009219CD">
        <w:t xml:space="preserve"> </w:t>
      </w:r>
      <w:proofErr w:type="spellStart"/>
      <w:r w:rsidRPr="009219CD">
        <w:t>Authority</w:t>
      </w:r>
      <w:proofErr w:type="spellEnd"/>
      <w:r w:rsidRPr="009219CD">
        <w:t xml:space="preserve"> (Evropský úřad pro bezpečnost potravin)</w:t>
      </w:r>
    </w:p>
    <w:p w14:paraId="31D0C4AE" w14:textId="4D7B5176" w:rsidR="002F2E47" w:rsidRDefault="002F2E47" w:rsidP="00D27809">
      <w:pPr>
        <w:tabs>
          <w:tab w:val="left" w:pos="1560"/>
        </w:tabs>
        <w:jc w:val="both"/>
      </w:pPr>
      <w:r>
        <w:t>ECHA</w:t>
      </w:r>
      <w:r>
        <w:tab/>
      </w:r>
      <w:proofErr w:type="spellStart"/>
      <w:r>
        <w:t>European</w:t>
      </w:r>
      <w:proofErr w:type="spellEnd"/>
      <w:r>
        <w:t xml:space="preserve"> </w:t>
      </w:r>
      <w:proofErr w:type="spellStart"/>
      <w:r>
        <w:t>Chemicals</w:t>
      </w:r>
      <w:proofErr w:type="spellEnd"/>
      <w:r>
        <w:t xml:space="preserve"> </w:t>
      </w:r>
      <w:proofErr w:type="spellStart"/>
      <w:r>
        <w:t>Agency</w:t>
      </w:r>
      <w:proofErr w:type="spellEnd"/>
      <w:r>
        <w:t xml:space="preserve"> (Evropská agentura pro chemické látky)</w:t>
      </w:r>
    </w:p>
    <w:p w14:paraId="31160E18" w14:textId="4DE0C8FC" w:rsidR="002F2E47" w:rsidRDefault="002F2E47" w:rsidP="00D27809">
      <w:pPr>
        <w:tabs>
          <w:tab w:val="left" w:pos="1560"/>
        </w:tabs>
        <w:jc w:val="both"/>
      </w:pPr>
      <w:r>
        <w:t>EMA</w:t>
      </w:r>
      <w:r>
        <w:tab/>
      </w:r>
      <w:proofErr w:type="spellStart"/>
      <w:r>
        <w:t>European</w:t>
      </w:r>
      <w:proofErr w:type="spellEnd"/>
      <w:r>
        <w:t xml:space="preserve"> </w:t>
      </w:r>
      <w:proofErr w:type="spellStart"/>
      <w:r>
        <w:t>Medicines</w:t>
      </w:r>
      <w:proofErr w:type="spellEnd"/>
      <w:r>
        <w:t xml:space="preserve"> </w:t>
      </w:r>
      <w:proofErr w:type="spellStart"/>
      <w:r>
        <w:t>Agency</w:t>
      </w:r>
      <w:proofErr w:type="spellEnd"/>
      <w:r>
        <w:t xml:space="preserve"> (Evropská agentura pro léčivé přípravky)</w:t>
      </w:r>
    </w:p>
    <w:p w14:paraId="3627821D" w14:textId="51C94EF0" w:rsidR="002F2E47" w:rsidRDefault="002F2E47" w:rsidP="00D27809">
      <w:pPr>
        <w:tabs>
          <w:tab w:val="left" w:pos="1560"/>
        </w:tabs>
        <w:jc w:val="both"/>
      </w:pPr>
      <w:r w:rsidRPr="009219CD">
        <w:t>EK</w:t>
      </w:r>
      <w:r w:rsidRPr="009219CD">
        <w:tab/>
        <w:t>Evropská komise</w:t>
      </w:r>
    </w:p>
    <w:p w14:paraId="24B772BF" w14:textId="420F6DBE" w:rsidR="002F2E47" w:rsidRDefault="002F2E47" w:rsidP="00D27809">
      <w:pPr>
        <w:tabs>
          <w:tab w:val="left" w:pos="1560"/>
        </w:tabs>
        <w:jc w:val="both"/>
      </w:pPr>
      <w:r>
        <w:t>EP</w:t>
      </w:r>
      <w:r>
        <w:tab/>
        <w:t>Evropský parlament</w:t>
      </w:r>
    </w:p>
    <w:p w14:paraId="28D56E9D" w14:textId="2F087AA2" w:rsidR="005C6884" w:rsidRDefault="005C6884" w:rsidP="00D27809">
      <w:pPr>
        <w:tabs>
          <w:tab w:val="left" w:pos="1560"/>
        </w:tabs>
        <w:jc w:val="both"/>
      </w:pPr>
      <w:r>
        <w:t>EREN</w:t>
      </w:r>
      <w:r>
        <w:tab/>
        <w:t>Emerging Risks Network (Vědecká síť EFSA pro nově se objevující rizika)</w:t>
      </w:r>
    </w:p>
    <w:p w14:paraId="2CB9C58E" w14:textId="27D1707F" w:rsidR="002F2E47" w:rsidRDefault="002F2E47" w:rsidP="00D27809">
      <w:pPr>
        <w:tabs>
          <w:tab w:val="left" w:pos="1560"/>
        </w:tabs>
        <w:jc w:val="both"/>
      </w:pPr>
      <w:r>
        <w:t>ES</w:t>
      </w:r>
      <w:r>
        <w:tab/>
        <w:t>Evropská společenství</w:t>
      </w:r>
    </w:p>
    <w:p w14:paraId="6DDCACF4" w14:textId="68DE14C2" w:rsidR="002F2E47" w:rsidRDefault="002F2E47" w:rsidP="00D27809">
      <w:pPr>
        <w:tabs>
          <w:tab w:val="left" w:pos="1560"/>
        </w:tabs>
        <w:jc w:val="both"/>
      </w:pPr>
      <w:r>
        <w:t>EU</w:t>
      </w:r>
      <w:r>
        <w:tab/>
        <w:t>Evropská unie</w:t>
      </w:r>
    </w:p>
    <w:p w14:paraId="0DD42FA2" w14:textId="79860DE9" w:rsidR="009573EB" w:rsidRDefault="009573EB" w:rsidP="00D27809">
      <w:pPr>
        <w:tabs>
          <w:tab w:val="left" w:pos="1560"/>
        </w:tabs>
        <w:ind w:left="1560" w:hanging="1560"/>
        <w:jc w:val="both"/>
        <w:rPr>
          <w:bCs/>
        </w:rPr>
      </w:pPr>
      <w:proofErr w:type="spellStart"/>
      <w:r w:rsidRPr="00004417">
        <w:t>EuroFIR</w:t>
      </w:r>
      <w:proofErr w:type="spellEnd"/>
      <w:r w:rsidRPr="00004417">
        <w:t xml:space="preserve"> </w:t>
      </w:r>
      <w:r>
        <w:tab/>
      </w:r>
      <w:proofErr w:type="spellStart"/>
      <w:r w:rsidRPr="00004417">
        <w:t>European</w:t>
      </w:r>
      <w:proofErr w:type="spellEnd"/>
      <w:r w:rsidRPr="00004417">
        <w:t xml:space="preserve"> Food </w:t>
      </w:r>
      <w:proofErr w:type="spellStart"/>
      <w:r w:rsidRPr="00004417">
        <w:t>Information</w:t>
      </w:r>
      <w:proofErr w:type="spellEnd"/>
      <w:r w:rsidRPr="00004417">
        <w:t xml:space="preserve"> </w:t>
      </w:r>
      <w:proofErr w:type="spellStart"/>
      <w:r w:rsidRPr="00004417">
        <w:t>Resource</w:t>
      </w:r>
      <w:proofErr w:type="spellEnd"/>
      <w:r w:rsidRPr="00004417">
        <w:t xml:space="preserve"> Network</w:t>
      </w:r>
    </w:p>
    <w:p w14:paraId="77DCCCAB" w14:textId="1A35FDF0" w:rsidR="005C6884" w:rsidRDefault="005C6884" w:rsidP="00D27809">
      <w:pPr>
        <w:tabs>
          <w:tab w:val="left" w:pos="1560"/>
        </w:tabs>
        <w:ind w:left="1560" w:hanging="1560"/>
        <w:jc w:val="both"/>
        <w:rPr>
          <w:bCs/>
        </w:rPr>
      </w:pPr>
      <w:r>
        <w:rPr>
          <w:bCs/>
        </w:rPr>
        <w:t>EWRS</w:t>
      </w:r>
      <w:r>
        <w:rPr>
          <w:bCs/>
        </w:rPr>
        <w:tab/>
        <w:t xml:space="preserve">Early </w:t>
      </w:r>
      <w:proofErr w:type="spellStart"/>
      <w:r>
        <w:rPr>
          <w:bCs/>
        </w:rPr>
        <w:t>Warning</w:t>
      </w:r>
      <w:proofErr w:type="spellEnd"/>
      <w:r>
        <w:rPr>
          <w:bCs/>
        </w:rPr>
        <w:t xml:space="preserve"> </w:t>
      </w:r>
      <w:r w:rsidR="001B72D1">
        <w:rPr>
          <w:bCs/>
        </w:rPr>
        <w:t xml:space="preserve">and </w:t>
      </w:r>
      <w:r>
        <w:rPr>
          <w:bCs/>
        </w:rPr>
        <w:t>R</w:t>
      </w:r>
      <w:r w:rsidR="001B72D1">
        <w:rPr>
          <w:bCs/>
        </w:rPr>
        <w:t>esponse</w:t>
      </w:r>
      <w:r>
        <w:rPr>
          <w:bCs/>
        </w:rPr>
        <w:t xml:space="preserve"> </w:t>
      </w:r>
      <w:proofErr w:type="spellStart"/>
      <w:r w:rsidR="001B72D1">
        <w:rPr>
          <w:bCs/>
        </w:rPr>
        <w:t>System</w:t>
      </w:r>
      <w:proofErr w:type="spellEnd"/>
      <w:r w:rsidR="001B72D1">
        <w:rPr>
          <w:bCs/>
        </w:rPr>
        <w:t xml:space="preserve"> </w:t>
      </w:r>
      <w:proofErr w:type="spellStart"/>
      <w:r w:rsidR="001B72D1">
        <w:rPr>
          <w:bCs/>
        </w:rPr>
        <w:t>of</w:t>
      </w:r>
      <w:proofErr w:type="spellEnd"/>
      <w:r w:rsidR="001B72D1">
        <w:rPr>
          <w:bCs/>
        </w:rPr>
        <w:t xml:space="preserve"> </w:t>
      </w:r>
      <w:proofErr w:type="spellStart"/>
      <w:r w:rsidR="001B72D1">
        <w:rPr>
          <w:bCs/>
        </w:rPr>
        <w:t>the</w:t>
      </w:r>
      <w:proofErr w:type="spellEnd"/>
      <w:r w:rsidR="001B72D1">
        <w:rPr>
          <w:bCs/>
        </w:rPr>
        <w:t xml:space="preserve"> EU (Systém včasného varování a reakce EU)</w:t>
      </w:r>
    </w:p>
    <w:p w14:paraId="45E3FAB6" w14:textId="3E846328" w:rsidR="002F2E47" w:rsidRDefault="002F2E47" w:rsidP="00D27809">
      <w:pPr>
        <w:tabs>
          <w:tab w:val="left" w:pos="1560"/>
        </w:tabs>
        <w:ind w:left="1560" w:hanging="1560"/>
        <w:jc w:val="both"/>
        <w:rPr>
          <w:bCs/>
        </w:rPr>
      </w:pPr>
      <w:r>
        <w:rPr>
          <w:bCs/>
        </w:rPr>
        <w:t>FAO</w:t>
      </w:r>
      <w:r>
        <w:rPr>
          <w:bCs/>
        </w:rPr>
        <w:tab/>
        <w:t xml:space="preserve">Food and </w:t>
      </w:r>
      <w:proofErr w:type="spellStart"/>
      <w:r>
        <w:rPr>
          <w:bCs/>
        </w:rPr>
        <w:t>Agriculture</w:t>
      </w:r>
      <w:proofErr w:type="spellEnd"/>
      <w:r>
        <w:rPr>
          <w:bCs/>
        </w:rPr>
        <w:t xml:space="preserve"> </w:t>
      </w:r>
      <w:proofErr w:type="spellStart"/>
      <w:r>
        <w:rPr>
          <w:bCs/>
        </w:rPr>
        <w:t>Organisation</w:t>
      </w:r>
      <w:proofErr w:type="spellEnd"/>
      <w:r>
        <w:rPr>
          <w:bCs/>
        </w:rPr>
        <w:t xml:space="preserve"> </w:t>
      </w:r>
      <w:proofErr w:type="spellStart"/>
      <w:r>
        <w:rPr>
          <w:bCs/>
        </w:rPr>
        <w:t>of</w:t>
      </w:r>
      <w:proofErr w:type="spellEnd"/>
      <w:r>
        <w:rPr>
          <w:bCs/>
        </w:rPr>
        <w:t xml:space="preserve"> </w:t>
      </w:r>
      <w:proofErr w:type="spellStart"/>
      <w:r>
        <w:rPr>
          <w:bCs/>
        </w:rPr>
        <w:t>the</w:t>
      </w:r>
      <w:proofErr w:type="spellEnd"/>
      <w:r>
        <w:rPr>
          <w:bCs/>
        </w:rPr>
        <w:t xml:space="preserve"> United </w:t>
      </w:r>
      <w:proofErr w:type="spellStart"/>
      <w:r>
        <w:rPr>
          <w:bCs/>
        </w:rPr>
        <w:t>Nations</w:t>
      </w:r>
      <w:proofErr w:type="spellEnd"/>
      <w:r>
        <w:rPr>
          <w:bCs/>
        </w:rPr>
        <w:t xml:space="preserve"> (Organizace pro výživu</w:t>
      </w:r>
      <w:r w:rsidRPr="00570724">
        <w:rPr>
          <w:bCs/>
        </w:rPr>
        <w:t xml:space="preserve"> </w:t>
      </w:r>
      <w:r>
        <w:rPr>
          <w:bCs/>
        </w:rPr>
        <w:t>a zemědělství</w:t>
      </w:r>
      <w:r w:rsidRPr="00570724">
        <w:rPr>
          <w:bCs/>
        </w:rPr>
        <w:t xml:space="preserve"> </w:t>
      </w:r>
      <w:r>
        <w:rPr>
          <w:bCs/>
        </w:rPr>
        <w:t>Spojených národů)</w:t>
      </w:r>
    </w:p>
    <w:p w14:paraId="1618CE47" w14:textId="33A5A87B" w:rsidR="003E28C8" w:rsidRDefault="003E28C8" w:rsidP="00D27809">
      <w:pPr>
        <w:tabs>
          <w:tab w:val="left" w:pos="1560"/>
        </w:tabs>
        <w:ind w:left="1560" w:hanging="1560"/>
        <w:jc w:val="both"/>
      </w:pPr>
      <w:r>
        <w:t>FBDG</w:t>
      </w:r>
      <w:r>
        <w:tab/>
      </w:r>
      <w:r w:rsidRPr="00715816">
        <w:t>nu</w:t>
      </w:r>
      <w:r>
        <w:t xml:space="preserve">triční </w:t>
      </w:r>
      <w:r w:rsidRPr="00715816">
        <w:t>doporučení na bázi skupin potravin</w:t>
      </w:r>
    </w:p>
    <w:p w14:paraId="5615EB83" w14:textId="500CCCC7" w:rsidR="002F2E47" w:rsidRDefault="002F2E47" w:rsidP="00D27809">
      <w:pPr>
        <w:tabs>
          <w:tab w:val="left" w:pos="1560"/>
        </w:tabs>
        <w:ind w:left="1560" w:hanging="1560"/>
        <w:jc w:val="both"/>
      </w:pPr>
      <w:r>
        <w:t>FCM</w:t>
      </w:r>
      <w:r>
        <w:tab/>
        <w:t xml:space="preserve">food </w:t>
      </w:r>
      <w:proofErr w:type="spellStart"/>
      <w:r>
        <w:t>contact</w:t>
      </w:r>
      <w:proofErr w:type="spellEnd"/>
      <w:r>
        <w:t xml:space="preserve"> </w:t>
      </w:r>
      <w:proofErr w:type="spellStart"/>
      <w:r>
        <w:t>materials</w:t>
      </w:r>
      <w:proofErr w:type="spellEnd"/>
      <w:r>
        <w:t xml:space="preserve"> – předměty a materiály určené pro styk </w:t>
      </w:r>
      <w:r>
        <w:br/>
        <w:t>s potravinami</w:t>
      </w:r>
    </w:p>
    <w:p w14:paraId="2CD76C2C" w14:textId="3676B167" w:rsidR="00547C08" w:rsidRDefault="00547C08" w:rsidP="00D27809">
      <w:pPr>
        <w:tabs>
          <w:tab w:val="left" w:pos="1560"/>
        </w:tabs>
        <w:jc w:val="both"/>
      </w:pPr>
      <w:r>
        <w:t>F2F</w:t>
      </w:r>
      <w:r>
        <w:tab/>
        <w:t>Farm to Fork (strategie Evropské komise „Od zemědělce ke spotřebiteli“)</w:t>
      </w:r>
    </w:p>
    <w:p w14:paraId="21F8E0CD" w14:textId="5FCC76A0" w:rsidR="002F2E47" w:rsidRDefault="002F2E47" w:rsidP="00D27809">
      <w:pPr>
        <w:tabs>
          <w:tab w:val="left" w:pos="1560"/>
        </w:tabs>
        <w:jc w:val="both"/>
      </w:pPr>
      <w:r>
        <w:t>GMO</w:t>
      </w:r>
      <w:r>
        <w:tab/>
        <w:t>geneticky modifikovaný organismus</w:t>
      </w:r>
    </w:p>
    <w:p w14:paraId="63D4D4A3" w14:textId="591DDCF4" w:rsidR="002F2E47" w:rsidRDefault="002F2E47" w:rsidP="00D27809">
      <w:pPr>
        <w:tabs>
          <w:tab w:val="left" w:pos="1560"/>
        </w:tabs>
        <w:jc w:val="both"/>
      </w:pPr>
      <w:r>
        <w:t>GŘC</w:t>
      </w:r>
      <w:r>
        <w:tab/>
        <w:t>Generální ředitelství cel</w:t>
      </w:r>
      <w:r>
        <w:tab/>
      </w:r>
    </w:p>
    <w:p w14:paraId="68216806" w14:textId="1732137B" w:rsidR="00D27BFA" w:rsidRDefault="00D27BFA" w:rsidP="00D27809">
      <w:pPr>
        <w:tabs>
          <w:tab w:val="left" w:pos="1560"/>
        </w:tabs>
        <w:jc w:val="both"/>
      </w:pPr>
      <w:r>
        <w:t>HACCP</w:t>
      </w:r>
      <w:r>
        <w:tab/>
        <w:t>systém analýzy rizika a kritických kontrolních bodů</w:t>
      </w:r>
    </w:p>
    <w:p w14:paraId="76EE6BF2" w14:textId="7F0B1B40" w:rsidR="002F2E47" w:rsidRPr="009219CD" w:rsidRDefault="002F2E47" w:rsidP="00D27809">
      <w:pPr>
        <w:tabs>
          <w:tab w:val="left" w:pos="1560"/>
        </w:tabs>
        <w:jc w:val="both"/>
      </w:pPr>
      <w:r>
        <w:t>ICBP</w:t>
      </w:r>
      <w:r>
        <w:tab/>
      </w:r>
      <w:r w:rsidRPr="00194540">
        <w:t>Informační centr</w:t>
      </w:r>
      <w:r>
        <w:t>um</w:t>
      </w:r>
      <w:r w:rsidRPr="00194540">
        <w:t xml:space="preserve"> bezpečnosti potravin</w:t>
      </w:r>
    </w:p>
    <w:p w14:paraId="4C6715E0" w14:textId="4603A249" w:rsidR="00AC6DE2" w:rsidRDefault="00AC6DE2" w:rsidP="00D27809">
      <w:pPr>
        <w:tabs>
          <w:tab w:val="left" w:pos="1560"/>
        </w:tabs>
        <w:jc w:val="both"/>
      </w:pPr>
      <w:r>
        <w:t>ISIN</w:t>
      </w:r>
      <w:r w:rsidR="00A36C1E">
        <w:tab/>
        <w:t>Informační systém infekčních nemocí</w:t>
      </w:r>
    </w:p>
    <w:p w14:paraId="048866F2" w14:textId="33B546BA" w:rsidR="002F2E47" w:rsidRDefault="002F2E47" w:rsidP="00D27809">
      <w:pPr>
        <w:tabs>
          <w:tab w:val="left" w:pos="1560"/>
        </w:tabs>
        <w:jc w:val="both"/>
      </w:pPr>
      <w:r>
        <w:t>KSBP</w:t>
      </w:r>
      <w:r>
        <w:tab/>
        <w:t>Koordinační skupina bezpečnosti potravin</w:t>
      </w:r>
    </w:p>
    <w:p w14:paraId="7FE20BC1" w14:textId="41886301" w:rsidR="002F2E47" w:rsidRDefault="002F2E47" w:rsidP="00D27809">
      <w:pPr>
        <w:tabs>
          <w:tab w:val="left" w:pos="1560"/>
        </w:tabs>
        <w:jc w:val="both"/>
        <w:rPr>
          <w:bCs/>
        </w:rPr>
      </w:pPr>
      <w:r>
        <w:rPr>
          <w:bCs/>
        </w:rPr>
        <w:t>MPO</w:t>
      </w:r>
      <w:r>
        <w:rPr>
          <w:bCs/>
        </w:rPr>
        <w:tab/>
        <w:t>Ministerstvo průmyslu a obchodu</w:t>
      </w:r>
    </w:p>
    <w:p w14:paraId="1DE9F402" w14:textId="6061A765" w:rsidR="002F2E47" w:rsidRDefault="002F2E47" w:rsidP="00D27809">
      <w:pPr>
        <w:tabs>
          <w:tab w:val="left" w:pos="1560"/>
        </w:tabs>
        <w:jc w:val="both"/>
      </w:pPr>
      <w:r w:rsidRPr="006C5F9D">
        <w:rPr>
          <w:bCs/>
        </w:rPr>
        <w:t>MŠMT</w:t>
      </w:r>
      <w:r>
        <w:rPr>
          <w:bCs/>
        </w:rPr>
        <w:tab/>
        <w:t>Ministerstvo školství, mládeže a tělovýchovy</w:t>
      </w:r>
    </w:p>
    <w:p w14:paraId="6039DE0F" w14:textId="1AB34A8B" w:rsidR="00E0028A" w:rsidRDefault="00E0028A" w:rsidP="00D27809">
      <w:pPr>
        <w:tabs>
          <w:tab w:val="left" w:pos="1560"/>
        </w:tabs>
        <w:jc w:val="both"/>
      </w:pPr>
      <w:r>
        <w:t>MUFA</w:t>
      </w:r>
      <w:r>
        <w:tab/>
      </w:r>
      <w:r w:rsidR="003F09A9">
        <w:t xml:space="preserve">mono </w:t>
      </w:r>
      <w:proofErr w:type="spellStart"/>
      <w:r w:rsidR="003F09A9">
        <w:t>u</w:t>
      </w:r>
      <w:r w:rsidR="003F09A9" w:rsidRPr="003F09A9">
        <w:rPr>
          <w:rFonts w:cs="Arial"/>
          <w:szCs w:val="21"/>
        </w:rPr>
        <w:t>nsaturated</w:t>
      </w:r>
      <w:proofErr w:type="spellEnd"/>
      <w:r w:rsidR="003F09A9" w:rsidRPr="003F09A9">
        <w:rPr>
          <w:rFonts w:cs="Arial"/>
          <w:szCs w:val="21"/>
        </w:rPr>
        <w:t xml:space="preserve"> </w:t>
      </w:r>
      <w:proofErr w:type="spellStart"/>
      <w:r w:rsidR="003F09A9">
        <w:rPr>
          <w:rFonts w:cs="Arial"/>
          <w:szCs w:val="21"/>
        </w:rPr>
        <w:t>f</w:t>
      </w:r>
      <w:r w:rsidR="003F09A9" w:rsidRPr="003F09A9">
        <w:rPr>
          <w:rFonts w:cs="Arial"/>
          <w:szCs w:val="21"/>
        </w:rPr>
        <w:t>atty</w:t>
      </w:r>
      <w:proofErr w:type="spellEnd"/>
      <w:r w:rsidR="003F09A9" w:rsidRPr="003F09A9">
        <w:rPr>
          <w:rFonts w:cs="Arial"/>
          <w:szCs w:val="21"/>
        </w:rPr>
        <w:t xml:space="preserve"> </w:t>
      </w:r>
      <w:proofErr w:type="spellStart"/>
      <w:r w:rsidR="003F09A9">
        <w:rPr>
          <w:rFonts w:cs="Arial"/>
          <w:szCs w:val="21"/>
        </w:rPr>
        <w:t>a</w:t>
      </w:r>
      <w:r w:rsidR="003F09A9" w:rsidRPr="003F09A9">
        <w:rPr>
          <w:rFonts w:cs="Arial"/>
          <w:szCs w:val="21"/>
        </w:rPr>
        <w:t>cids</w:t>
      </w:r>
      <w:proofErr w:type="spellEnd"/>
      <w:r w:rsidR="003F09A9">
        <w:rPr>
          <w:rFonts w:cs="Arial"/>
          <w:szCs w:val="21"/>
        </w:rPr>
        <w:t xml:space="preserve"> (</w:t>
      </w:r>
      <w:proofErr w:type="spellStart"/>
      <w:r>
        <w:t>mononenasycené</w:t>
      </w:r>
      <w:proofErr w:type="spellEnd"/>
      <w:r>
        <w:t xml:space="preserve"> mastné kyseliny</w:t>
      </w:r>
      <w:r w:rsidR="003F09A9">
        <w:t>)</w:t>
      </w:r>
    </w:p>
    <w:p w14:paraId="3342C52C" w14:textId="0E07E71C" w:rsidR="002F2E47" w:rsidRDefault="002F2E47" w:rsidP="00D27809">
      <w:pPr>
        <w:tabs>
          <w:tab w:val="left" w:pos="1560"/>
        </w:tabs>
        <w:jc w:val="both"/>
      </w:pPr>
      <w:r w:rsidRPr="009219CD">
        <w:t>MZ</w:t>
      </w:r>
      <w:r w:rsidRPr="009219CD">
        <w:tab/>
        <w:t>Ministerstvo zdravotnictví</w:t>
      </w:r>
    </w:p>
    <w:p w14:paraId="2392F7A9" w14:textId="4B93AB73" w:rsidR="002F2E47" w:rsidRDefault="002F2E47" w:rsidP="00D27809">
      <w:pPr>
        <w:tabs>
          <w:tab w:val="left" w:pos="1560"/>
        </w:tabs>
        <w:jc w:val="both"/>
      </w:pPr>
      <w:r>
        <w:t>MZe</w:t>
      </w:r>
      <w:r>
        <w:tab/>
        <w:t>Ministerstvo zemědělství</w:t>
      </w:r>
    </w:p>
    <w:p w14:paraId="5833DD98" w14:textId="5F06F00F" w:rsidR="002F2E47" w:rsidRPr="009219CD" w:rsidRDefault="002F2E47" w:rsidP="00D27809">
      <w:pPr>
        <w:tabs>
          <w:tab w:val="left" w:pos="1560"/>
        </w:tabs>
        <w:jc w:val="both"/>
      </w:pPr>
      <w:r w:rsidRPr="009219CD">
        <w:t xml:space="preserve">MŽP </w:t>
      </w:r>
      <w:r w:rsidRPr="009219CD">
        <w:tab/>
        <w:t>Ministerstvo životního prostředí</w:t>
      </w:r>
    </w:p>
    <w:p w14:paraId="4BC27DE5" w14:textId="2EA742EE" w:rsidR="00547C08" w:rsidRDefault="00547C08" w:rsidP="00D27809">
      <w:pPr>
        <w:tabs>
          <w:tab w:val="left" w:pos="1560"/>
        </w:tabs>
        <w:ind w:left="2127" w:hanging="2127"/>
        <w:jc w:val="both"/>
      </w:pPr>
      <w:r>
        <w:t>NAP</w:t>
      </w:r>
      <w:r>
        <w:tab/>
        <w:t>národní akční plán</w:t>
      </w:r>
    </w:p>
    <w:p w14:paraId="1F53E6C9" w14:textId="7575602D" w:rsidR="00210499" w:rsidRDefault="00210499" w:rsidP="00D27809">
      <w:pPr>
        <w:tabs>
          <w:tab w:val="left" w:pos="1560"/>
        </w:tabs>
        <w:ind w:left="2127" w:hanging="2127"/>
        <w:jc w:val="both"/>
      </w:pPr>
      <w:r>
        <w:t>OECD</w:t>
      </w:r>
      <w:r>
        <w:tab/>
        <w:t>Organizace pro ekonomickou spolupráci a rozvoj</w:t>
      </w:r>
    </w:p>
    <w:p w14:paraId="2EBF7383" w14:textId="156A0524" w:rsidR="002F2E47" w:rsidRDefault="002F2E47" w:rsidP="00D27809">
      <w:pPr>
        <w:tabs>
          <w:tab w:val="left" w:pos="1560"/>
        </w:tabs>
        <w:ind w:left="2127" w:hanging="2127"/>
        <w:jc w:val="both"/>
      </w:pPr>
      <w:r>
        <w:t>OOVZ</w:t>
      </w:r>
      <w:r>
        <w:tab/>
      </w:r>
      <w:r w:rsidR="00552B79">
        <w:t>o</w:t>
      </w:r>
      <w:r>
        <w:t>rgány ochrany veřejného zdraví</w:t>
      </w:r>
    </w:p>
    <w:p w14:paraId="54861642" w14:textId="2328FF3D" w:rsidR="0015463A" w:rsidRDefault="0015463A" w:rsidP="00D27809">
      <w:pPr>
        <w:tabs>
          <w:tab w:val="left" w:pos="1560"/>
        </w:tabs>
        <w:ind w:left="1560" w:hanging="1560"/>
        <w:jc w:val="both"/>
      </w:pPr>
      <w:r>
        <w:t>POR</w:t>
      </w:r>
      <w:r>
        <w:tab/>
        <w:t>přípravky na ochranu rostlin</w:t>
      </w:r>
    </w:p>
    <w:p w14:paraId="0710BD2E" w14:textId="2BD2E41E" w:rsidR="00E0028A" w:rsidRDefault="00E0028A" w:rsidP="00D27809">
      <w:pPr>
        <w:tabs>
          <w:tab w:val="left" w:pos="1560"/>
        </w:tabs>
        <w:ind w:left="1560" w:hanging="1560"/>
        <w:jc w:val="both"/>
      </w:pPr>
      <w:r>
        <w:t>PUFA</w:t>
      </w:r>
      <w:r>
        <w:tab/>
      </w:r>
      <w:proofErr w:type="spellStart"/>
      <w:r w:rsidR="003F09A9">
        <w:t>poly</w:t>
      </w:r>
      <w:proofErr w:type="spellEnd"/>
      <w:r w:rsidR="003F09A9">
        <w:t xml:space="preserve"> </w:t>
      </w:r>
      <w:proofErr w:type="spellStart"/>
      <w:r w:rsidR="003F09A9">
        <w:t>u</w:t>
      </w:r>
      <w:r w:rsidR="003F09A9" w:rsidRPr="003F09A9">
        <w:rPr>
          <w:rFonts w:cs="Arial"/>
          <w:szCs w:val="21"/>
        </w:rPr>
        <w:t>nsaturated</w:t>
      </w:r>
      <w:proofErr w:type="spellEnd"/>
      <w:r w:rsidR="003F09A9" w:rsidRPr="003F09A9">
        <w:rPr>
          <w:rFonts w:cs="Arial"/>
          <w:szCs w:val="21"/>
        </w:rPr>
        <w:t xml:space="preserve"> </w:t>
      </w:r>
      <w:proofErr w:type="spellStart"/>
      <w:r w:rsidR="003F09A9">
        <w:rPr>
          <w:rFonts w:cs="Arial"/>
          <w:szCs w:val="21"/>
        </w:rPr>
        <w:t>f</w:t>
      </w:r>
      <w:r w:rsidR="003F09A9" w:rsidRPr="003F09A9">
        <w:rPr>
          <w:rFonts w:cs="Arial"/>
          <w:szCs w:val="21"/>
        </w:rPr>
        <w:t>atty</w:t>
      </w:r>
      <w:proofErr w:type="spellEnd"/>
      <w:r w:rsidR="003F09A9" w:rsidRPr="003F09A9">
        <w:rPr>
          <w:rFonts w:cs="Arial"/>
          <w:szCs w:val="21"/>
        </w:rPr>
        <w:t xml:space="preserve"> </w:t>
      </w:r>
      <w:proofErr w:type="spellStart"/>
      <w:r w:rsidR="003F09A9">
        <w:rPr>
          <w:rFonts w:cs="Arial"/>
          <w:szCs w:val="21"/>
        </w:rPr>
        <w:t>a</w:t>
      </w:r>
      <w:r w:rsidR="003F09A9" w:rsidRPr="003F09A9">
        <w:rPr>
          <w:rFonts w:cs="Arial"/>
          <w:szCs w:val="21"/>
        </w:rPr>
        <w:t>cids</w:t>
      </w:r>
      <w:proofErr w:type="spellEnd"/>
      <w:r w:rsidR="003F09A9">
        <w:rPr>
          <w:rFonts w:cs="Arial"/>
          <w:szCs w:val="21"/>
        </w:rPr>
        <w:t xml:space="preserve"> (</w:t>
      </w:r>
      <w:r>
        <w:t>polynenasycené mastné kyseliny</w:t>
      </w:r>
      <w:r w:rsidR="003F09A9">
        <w:t>)</w:t>
      </w:r>
    </w:p>
    <w:p w14:paraId="01BF27FC" w14:textId="3AEAD3CC" w:rsidR="002F2E47" w:rsidRPr="00934A2A" w:rsidRDefault="002F2E47" w:rsidP="009937A1">
      <w:pPr>
        <w:tabs>
          <w:tab w:val="left" w:pos="1560"/>
        </w:tabs>
        <w:ind w:left="1560" w:hanging="1560"/>
        <w:jc w:val="both"/>
      </w:pPr>
      <w:r w:rsidRPr="00934A2A">
        <w:t>RASFF</w:t>
      </w:r>
      <w:r>
        <w:rPr>
          <w:rStyle w:val="Nadpis1Char"/>
          <w:b/>
        </w:rPr>
        <w:tab/>
      </w:r>
      <w:r w:rsidRPr="00934A2A">
        <w:t xml:space="preserve">Rapid </w:t>
      </w:r>
      <w:proofErr w:type="spellStart"/>
      <w:r w:rsidRPr="00934A2A">
        <w:t>Alert</w:t>
      </w:r>
      <w:proofErr w:type="spellEnd"/>
      <w:r w:rsidRPr="00934A2A">
        <w:t xml:space="preserve"> </w:t>
      </w:r>
      <w:proofErr w:type="spellStart"/>
      <w:r w:rsidRPr="00934A2A">
        <w:t>System</w:t>
      </w:r>
      <w:proofErr w:type="spellEnd"/>
      <w:r w:rsidRPr="00934A2A">
        <w:t xml:space="preserve"> </w:t>
      </w:r>
      <w:proofErr w:type="spellStart"/>
      <w:r w:rsidRPr="00934A2A">
        <w:t>for</w:t>
      </w:r>
      <w:proofErr w:type="spellEnd"/>
      <w:r w:rsidRPr="00934A2A">
        <w:t xml:space="preserve"> Food and </w:t>
      </w:r>
      <w:proofErr w:type="spellStart"/>
      <w:r w:rsidRPr="00934A2A">
        <w:t>Feed</w:t>
      </w:r>
      <w:proofErr w:type="spellEnd"/>
      <w:r w:rsidRPr="00934A2A">
        <w:t xml:space="preserve"> </w:t>
      </w:r>
      <w:r w:rsidR="001B72D1">
        <w:t>(</w:t>
      </w:r>
      <w:r w:rsidRPr="00934A2A">
        <w:t>Systém rychlého varování pro potraviny a krmiva</w:t>
      </w:r>
      <w:r w:rsidR="001B72D1">
        <w:t>)</w:t>
      </w:r>
    </w:p>
    <w:p w14:paraId="1D6D954A" w14:textId="33DFBE75" w:rsidR="002F2E47" w:rsidRDefault="002F2E47" w:rsidP="009937A1">
      <w:pPr>
        <w:tabs>
          <w:tab w:val="left" w:pos="1560"/>
        </w:tabs>
        <w:rPr>
          <w:rStyle w:val="Nadpis1Char"/>
          <w:b/>
        </w:rPr>
      </w:pPr>
      <w:r w:rsidRPr="00D32190">
        <w:t>SISP</w:t>
      </w:r>
      <w:r>
        <w:tab/>
      </w:r>
      <w:r w:rsidRPr="00D32190">
        <w:t>studie individuální spotřeby potravin</w:t>
      </w:r>
    </w:p>
    <w:p w14:paraId="1004E7D8" w14:textId="3C0F754A" w:rsidR="002F2E47" w:rsidRDefault="002F2E47" w:rsidP="009937A1">
      <w:pPr>
        <w:tabs>
          <w:tab w:val="left" w:pos="1560"/>
        </w:tabs>
        <w:rPr>
          <w:rStyle w:val="Nadpis1Char"/>
          <w:b/>
        </w:rPr>
      </w:pPr>
      <w:r w:rsidRPr="00934A2A">
        <w:t xml:space="preserve">SVS </w:t>
      </w:r>
      <w:r>
        <w:tab/>
      </w:r>
      <w:r w:rsidR="009937A1">
        <w:t>S</w:t>
      </w:r>
      <w:r w:rsidRPr="00934A2A">
        <w:t>tátní veterinární správa</w:t>
      </w:r>
    </w:p>
    <w:p w14:paraId="273EF72D" w14:textId="5CF5F844" w:rsidR="002F2E47" w:rsidRDefault="002F2E47" w:rsidP="009937A1">
      <w:pPr>
        <w:tabs>
          <w:tab w:val="left" w:pos="1560"/>
        </w:tabs>
      </w:pPr>
      <w:r>
        <w:t>SZPI</w:t>
      </w:r>
      <w:r>
        <w:tab/>
        <w:t>Státní zemědělská a potravinářská inspekce</w:t>
      </w:r>
    </w:p>
    <w:p w14:paraId="359D4B8C" w14:textId="7CFD0B9A" w:rsidR="002F2E47" w:rsidRDefault="002F2E47" w:rsidP="009937A1">
      <w:pPr>
        <w:tabs>
          <w:tab w:val="left" w:pos="1560"/>
        </w:tabs>
        <w:rPr>
          <w:rStyle w:val="Nadpis1Char"/>
          <w:b/>
        </w:rPr>
      </w:pPr>
      <w:r w:rsidRPr="00934A2A">
        <w:t>SZÚ</w:t>
      </w:r>
      <w:r>
        <w:rPr>
          <w:rStyle w:val="Nadpis1Char"/>
          <w:b/>
        </w:rPr>
        <w:tab/>
      </w:r>
      <w:r w:rsidRPr="00934A2A">
        <w:t>Státní zdravotní ústav</w:t>
      </w:r>
    </w:p>
    <w:p w14:paraId="27A9FA4E" w14:textId="3063E07A" w:rsidR="00547C08" w:rsidRDefault="00547C08" w:rsidP="009937A1">
      <w:pPr>
        <w:tabs>
          <w:tab w:val="left" w:pos="1560"/>
        </w:tabs>
      </w:pPr>
      <w:r>
        <w:t>VLP</w:t>
      </w:r>
      <w:r>
        <w:tab/>
        <w:t>veterinární léčivé přípravky</w:t>
      </w:r>
    </w:p>
    <w:p w14:paraId="6E67F74C" w14:textId="22A4CF1B" w:rsidR="002F2E47" w:rsidRDefault="002F2E47" w:rsidP="009937A1">
      <w:pPr>
        <w:tabs>
          <w:tab w:val="left" w:pos="1560"/>
        </w:tabs>
        <w:rPr>
          <w:rStyle w:val="Nadpis1Char"/>
          <w:b/>
        </w:rPr>
      </w:pPr>
      <w:r w:rsidRPr="00934A2A">
        <w:t>WHO</w:t>
      </w:r>
      <w:r>
        <w:rPr>
          <w:rStyle w:val="Nadpis1Char"/>
          <w:b/>
        </w:rPr>
        <w:tab/>
      </w:r>
      <w:r w:rsidRPr="00934A2A">
        <w:t>Světová zdravotnická organizace</w:t>
      </w:r>
    </w:p>
    <w:p w14:paraId="25871CB7" w14:textId="01FE32DA" w:rsidR="002F2E47" w:rsidRDefault="002F2E47" w:rsidP="009937A1">
      <w:pPr>
        <w:tabs>
          <w:tab w:val="left" w:pos="1560"/>
        </w:tabs>
      </w:pPr>
      <w:r>
        <w:t>ÚKZÚZ</w:t>
      </w:r>
      <w:r>
        <w:tab/>
        <w:t>Ústřední kontrolní a zkušební ústav zemědělský</w:t>
      </w:r>
    </w:p>
    <w:p w14:paraId="39928380" w14:textId="290F9E4B" w:rsidR="005C6884" w:rsidRDefault="002F2E47" w:rsidP="005C6884">
      <w:pPr>
        <w:tabs>
          <w:tab w:val="left" w:pos="1560"/>
        </w:tabs>
      </w:pPr>
      <w:r>
        <w:t>ÚZEI</w:t>
      </w:r>
      <w:r>
        <w:tab/>
        <w:t>Ústav zemědělské ekonomiky a informací</w:t>
      </w:r>
    </w:p>
    <w:p w14:paraId="57386748" w14:textId="77777777" w:rsidR="005C6884" w:rsidRDefault="005C6884">
      <w:pPr>
        <w:spacing w:after="160" w:line="259" w:lineRule="auto"/>
      </w:pPr>
      <w:r>
        <w:br w:type="page"/>
      </w:r>
    </w:p>
    <w:p w14:paraId="24BC1E24" w14:textId="2D429696" w:rsidR="002F2E47" w:rsidRPr="002255F1" w:rsidRDefault="00B671C5" w:rsidP="00B671C5">
      <w:pPr>
        <w:pStyle w:val="Nadpis1"/>
        <w:rPr>
          <w:rFonts w:ascii="Arial" w:hAnsi="Arial" w:cs="Arial"/>
          <w:b/>
        </w:rPr>
      </w:pPr>
      <w:bookmarkStart w:id="60" w:name="_Toc92261890"/>
      <w:r w:rsidRPr="002255F1">
        <w:rPr>
          <w:rFonts w:ascii="Arial" w:hAnsi="Arial" w:cs="Arial"/>
          <w:b/>
        </w:rPr>
        <w:t xml:space="preserve">Příloha: </w:t>
      </w:r>
      <w:r w:rsidR="00C10FBE" w:rsidRPr="002255F1">
        <w:rPr>
          <w:rFonts w:ascii="Arial" w:hAnsi="Arial" w:cs="Arial"/>
          <w:b/>
        </w:rPr>
        <w:t>S</w:t>
      </w:r>
      <w:r w:rsidR="005A3EBA" w:rsidRPr="002255F1">
        <w:rPr>
          <w:rFonts w:ascii="Arial" w:hAnsi="Arial" w:cs="Arial"/>
          <w:b/>
        </w:rPr>
        <w:t>ouhrnný</w:t>
      </w:r>
      <w:r w:rsidR="00C10FBE" w:rsidRPr="002255F1">
        <w:rPr>
          <w:rFonts w:ascii="Arial" w:hAnsi="Arial" w:cs="Arial"/>
          <w:b/>
        </w:rPr>
        <w:t xml:space="preserve"> p</w:t>
      </w:r>
      <w:r w:rsidRPr="002255F1">
        <w:rPr>
          <w:rFonts w:ascii="Arial" w:hAnsi="Arial" w:cs="Arial"/>
          <w:b/>
        </w:rPr>
        <w:t>řehled opatření</w:t>
      </w:r>
      <w:bookmarkEnd w:id="60"/>
    </w:p>
    <w:p w14:paraId="019F1932" w14:textId="49ABB69A" w:rsidR="00FF06CD" w:rsidRDefault="00FF06CD" w:rsidP="00FF06CD"/>
    <w:p w14:paraId="5B891586" w14:textId="5CC7DD0A" w:rsidR="00974AFE" w:rsidRPr="00974AFE" w:rsidRDefault="00974AFE" w:rsidP="00FF06CD">
      <w:pPr>
        <w:rPr>
          <w:b/>
        </w:rPr>
      </w:pPr>
      <w:r w:rsidRPr="00974AFE">
        <w:rPr>
          <w:b/>
        </w:rPr>
        <w:t>Strategický cíl 1</w:t>
      </w:r>
    </w:p>
    <w:p w14:paraId="7A77B7F9" w14:textId="77777777" w:rsidR="00974AFE" w:rsidRDefault="00974AFE" w:rsidP="00FF06CD"/>
    <w:tbl>
      <w:tblPr>
        <w:tblStyle w:val="Mkatabulky"/>
        <w:tblW w:w="9131" w:type="dxa"/>
        <w:tblLayout w:type="fixed"/>
        <w:tblLook w:val="04A0" w:firstRow="1" w:lastRow="0" w:firstColumn="1" w:lastColumn="0" w:noHBand="0" w:noVBand="1"/>
      </w:tblPr>
      <w:tblGrid>
        <w:gridCol w:w="910"/>
        <w:gridCol w:w="4111"/>
        <w:gridCol w:w="1134"/>
        <w:gridCol w:w="1134"/>
        <w:gridCol w:w="1842"/>
      </w:tblGrid>
      <w:tr w:rsidR="00987739" w:rsidRPr="00E12B16" w14:paraId="354633B6" w14:textId="77777777" w:rsidTr="0037451F">
        <w:tc>
          <w:tcPr>
            <w:tcW w:w="910" w:type="dxa"/>
            <w:shd w:val="clear" w:color="auto" w:fill="DEEAF6" w:themeFill="accent1" w:themeFillTint="33"/>
          </w:tcPr>
          <w:p w14:paraId="5B057248" w14:textId="77777777" w:rsidR="00987739" w:rsidRPr="00E12B16" w:rsidRDefault="00987739" w:rsidP="009723C9">
            <w:pPr>
              <w:spacing w:before="60" w:after="60"/>
              <w:ind w:left="-120" w:right="-101"/>
              <w:jc w:val="center"/>
              <w:rPr>
                <w:rFonts w:cs="Arial"/>
                <w:sz w:val="20"/>
                <w:szCs w:val="20"/>
              </w:rPr>
            </w:pPr>
            <w:r w:rsidRPr="00E12B16">
              <w:rPr>
                <w:rFonts w:cs="Arial"/>
                <w:sz w:val="20"/>
                <w:szCs w:val="20"/>
              </w:rPr>
              <w:t>Kód cíle</w:t>
            </w:r>
          </w:p>
        </w:tc>
        <w:tc>
          <w:tcPr>
            <w:tcW w:w="4111" w:type="dxa"/>
            <w:shd w:val="clear" w:color="auto" w:fill="DEEAF6" w:themeFill="accent1" w:themeFillTint="33"/>
          </w:tcPr>
          <w:p w14:paraId="7AFE1E07" w14:textId="77777777" w:rsidR="00987739" w:rsidRPr="00E12B16" w:rsidRDefault="00987739" w:rsidP="009723C9">
            <w:pPr>
              <w:spacing w:before="60" w:after="60"/>
              <w:ind w:left="-120" w:right="-101"/>
              <w:jc w:val="center"/>
              <w:rPr>
                <w:rFonts w:cs="Arial"/>
                <w:sz w:val="20"/>
                <w:szCs w:val="20"/>
              </w:rPr>
            </w:pPr>
            <w:r w:rsidRPr="00E12B16">
              <w:rPr>
                <w:rFonts w:cs="Arial"/>
                <w:sz w:val="20"/>
                <w:szCs w:val="20"/>
              </w:rPr>
              <w:t>Opatření</w:t>
            </w:r>
          </w:p>
        </w:tc>
        <w:tc>
          <w:tcPr>
            <w:tcW w:w="1134" w:type="dxa"/>
            <w:shd w:val="clear" w:color="auto" w:fill="DEEAF6" w:themeFill="accent1" w:themeFillTint="33"/>
          </w:tcPr>
          <w:p w14:paraId="01D2E5A3" w14:textId="77777777" w:rsidR="00987739" w:rsidRPr="00E12B16" w:rsidRDefault="00987739" w:rsidP="009723C9">
            <w:pPr>
              <w:spacing w:before="60" w:after="60"/>
              <w:ind w:left="-120" w:right="-101"/>
              <w:jc w:val="center"/>
              <w:rPr>
                <w:rFonts w:cs="Arial"/>
                <w:sz w:val="20"/>
                <w:szCs w:val="20"/>
              </w:rPr>
            </w:pPr>
            <w:r w:rsidRPr="00E12B16">
              <w:rPr>
                <w:rFonts w:cs="Arial"/>
                <w:sz w:val="20"/>
                <w:szCs w:val="20"/>
              </w:rPr>
              <w:t>Gestor</w:t>
            </w:r>
          </w:p>
        </w:tc>
        <w:tc>
          <w:tcPr>
            <w:tcW w:w="1134" w:type="dxa"/>
            <w:shd w:val="clear" w:color="auto" w:fill="DEEAF6" w:themeFill="accent1" w:themeFillTint="33"/>
          </w:tcPr>
          <w:p w14:paraId="12C051B2" w14:textId="77777777" w:rsidR="00987739" w:rsidRPr="00E12B16" w:rsidRDefault="00987739" w:rsidP="009723C9">
            <w:pPr>
              <w:spacing w:before="60" w:after="60"/>
              <w:ind w:left="-120" w:right="-101"/>
              <w:jc w:val="center"/>
              <w:rPr>
                <w:rFonts w:cs="Arial"/>
                <w:sz w:val="20"/>
                <w:szCs w:val="20"/>
              </w:rPr>
            </w:pPr>
            <w:r w:rsidRPr="00E12B16">
              <w:rPr>
                <w:rFonts w:cs="Arial"/>
                <w:sz w:val="20"/>
                <w:szCs w:val="20"/>
              </w:rPr>
              <w:t>Spolugestor</w:t>
            </w:r>
          </w:p>
        </w:tc>
        <w:tc>
          <w:tcPr>
            <w:tcW w:w="1842" w:type="dxa"/>
            <w:shd w:val="clear" w:color="auto" w:fill="DEEAF6" w:themeFill="accent1" w:themeFillTint="33"/>
          </w:tcPr>
          <w:p w14:paraId="770AC4F9" w14:textId="77777777" w:rsidR="00987739" w:rsidRPr="00E12B16" w:rsidRDefault="00987739" w:rsidP="009723C9">
            <w:pPr>
              <w:spacing w:before="60" w:after="60"/>
              <w:ind w:left="-120" w:right="-101"/>
              <w:jc w:val="center"/>
              <w:rPr>
                <w:rFonts w:cs="Arial"/>
                <w:sz w:val="20"/>
                <w:szCs w:val="20"/>
              </w:rPr>
            </w:pPr>
            <w:r w:rsidRPr="00E12B16">
              <w:rPr>
                <w:rFonts w:cs="Arial"/>
                <w:sz w:val="20"/>
                <w:szCs w:val="20"/>
              </w:rPr>
              <w:t>Termín realizace</w:t>
            </w:r>
          </w:p>
        </w:tc>
      </w:tr>
      <w:tr w:rsidR="00C95A57" w:rsidRPr="00E12B16" w14:paraId="3CA09371" w14:textId="77777777" w:rsidTr="0037451F">
        <w:tc>
          <w:tcPr>
            <w:tcW w:w="9131" w:type="dxa"/>
            <w:gridSpan w:val="5"/>
            <w:shd w:val="clear" w:color="auto" w:fill="2E74B5" w:themeFill="accent1" w:themeFillShade="BF"/>
          </w:tcPr>
          <w:p w14:paraId="14F9578E" w14:textId="299F0E48" w:rsidR="00C95A57" w:rsidRPr="00E12B16" w:rsidRDefault="00C95A57" w:rsidP="009723C9">
            <w:pPr>
              <w:spacing w:before="60" w:after="60"/>
              <w:rPr>
                <w:rFonts w:cs="Arial"/>
                <w:b/>
                <w:sz w:val="20"/>
                <w:szCs w:val="20"/>
              </w:rPr>
            </w:pPr>
            <w:r w:rsidRPr="00E12B16">
              <w:rPr>
                <w:rFonts w:cs="Arial"/>
                <w:b/>
                <w:sz w:val="20"/>
                <w:szCs w:val="20"/>
              </w:rPr>
              <w:t>1. Potraviny na trhu nepředstavují zdravotní riziko pro člověka</w:t>
            </w:r>
          </w:p>
        </w:tc>
      </w:tr>
      <w:tr w:rsidR="00C95A57" w:rsidRPr="00E12B16" w14:paraId="6BEE1F98" w14:textId="77777777" w:rsidTr="0037451F">
        <w:tc>
          <w:tcPr>
            <w:tcW w:w="9131" w:type="dxa"/>
            <w:gridSpan w:val="5"/>
            <w:shd w:val="clear" w:color="auto" w:fill="9CC2E5" w:themeFill="accent1" w:themeFillTint="99"/>
          </w:tcPr>
          <w:p w14:paraId="20154B15" w14:textId="13A4EC86" w:rsidR="00C95A57" w:rsidRPr="00E12B16" w:rsidRDefault="00C95A57" w:rsidP="009723C9">
            <w:pPr>
              <w:pStyle w:val="Odstavecseseznamem"/>
              <w:numPr>
                <w:ilvl w:val="1"/>
                <w:numId w:val="19"/>
              </w:numPr>
              <w:spacing w:before="60" w:after="60"/>
              <w:contextualSpacing w:val="0"/>
              <w:rPr>
                <w:rFonts w:cs="Arial"/>
                <w:sz w:val="20"/>
                <w:szCs w:val="20"/>
              </w:rPr>
            </w:pPr>
            <w:r w:rsidRPr="00E12B16">
              <w:rPr>
                <w:rFonts w:cs="Arial"/>
                <w:sz w:val="20"/>
                <w:szCs w:val="20"/>
              </w:rPr>
              <w:t>Zatížení potravních řetězců chemickými látkami se snižuje</w:t>
            </w:r>
          </w:p>
        </w:tc>
      </w:tr>
      <w:tr w:rsidR="00093830" w:rsidRPr="00E12B16" w14:paraId="7AE77634" w14:textId="77777777" w:rsidTr="0037451F">
        <w:tc>
          <w:tcPr>
            <w:tcW w:w="910" w:type="dxa"/>
          </w:tcPr>
          <w:p w14:paraId="260C8099" w14:textId="3ACD60CC" w:rsidR="00093830" w:rsidRPr="00E12B16" w:rsidRDefault="00093830" w:rsidP="009723C9">
            <w:pPr>
              <w:spacing w:before="60" w:after="60"/>
              <w:rPr>
                <w:rFonts w:cs="Arial"/>
                <w:sz w:val="20"/>
                <w:szCs w:val="20"/>
              </w:rPr>
            </w:pPr>
            <w:r w:rsidRPr="00E12B16">
              <w:rPr>
                <w:rFonts w:cs="Arial"/>
                <w:sz w:val="20"/>
                <w:szCs w:val="20"/>
              </w:rPr>
              <w:t>1.1_1</w:t>
            </w:r>
          </w:p>
        </w:tc>
        <w:tc>
          <w:tcPr>
            <w:tcW w:w="4111" w:type="dxa"/>
          </w:tcPr>
          <w:p w14:paraId="48AE41CD" w14:textId="74073564" w:rsidR="00093830" w:rsidRPr="00E12B16" w:rsidRDefault="00093830" w:rsidP="009723C9">
            <w:pPr>
              <w:spacing w:before="60" w:after="60"/>
              <w:rPr>
                <w:rFonts w:cs="Arial"/>
                <w:sz w:val="20"/>
                <w:szCs w:val="20"/>
              </w:rPr>
            </w:pPr>
            <w:r w:rsidRPr="00E12B16">
              <w:rPr>
                <w:rFonts w:cs="Arial"/>
                <w:sz w:val="20"/>
                <w:szCs w:val="20"/>
              </w:rPr>
              <w:t>Podporovat implementaci cílů strategie F2F v oblasti pesticidů a VLP</w:t>
            </w:r>
          </w:p>
        </w:tc>
        <w:tc>
          <w:tcPr>
            <w:tcW w:w="1134" w:type="dxa"/>
          </w:tcPr>
          <w:p w14:paraId="601F359B" w14:textId="539841E0" w:rsidR="00093830" w:rsidRPr="00E12B16" w:rsidRDefault="00093830" w:rsidP="009723C9">
            <w:pPr>
              <w:spacing w:before="60" w:after="60"/>
              <w:rPr>
                <w:rFonts w:cs="Arial"/>
                <w:sz w:val="20"/>
                <w:szCs w:val="20"/>
              </w:rPr>
            </w:pPr>
            <w:r w:rsidRPr="00E12B16">
              <w:rPr>
                <w:rFonts w:cs="Arial"/>
                <w:sz w:val="20"/>
                <w:szCs w:val="20"/>
              </w:rPr>
              <w:t>MZe</w:t>
            </w:r>
          </w:p>
        </w:tc>
        <w:tc>
          <w:tcPr>
            <w:tcW w:w="1134" w:type="dxa"/>
          </w:tcPr>
          <w:p w14:paraId="285856DF" w14:textId="132414A8" w:rsidR="00093830" w:rsidRPr="00E12B16" w:rsidRDefault="00093830" w:rsidP="009723C9">
            <w:pPr>
              <w:spacing w:before="60" w:after="60"/>
              <w:rPr>
                <w:rFonts w:cs="Arial"/>
                <w:sz w:val="20"/>
                <w:szCs w:val="20"/>
              </w:rPr>
            </w:pPr>
            <w:r w:rsidRPr="00E12B16">
              <w:rPr>
                <w:rFonts w:cs="Arial"/>
                <w:sz w:val="20"/>
                <w:szCs w:val="20"/>
              </w:rPr>
              <w:t>MZ, MŽP</w:t>
            </w:r>
          </w:p>
        </w:tc>
        <w:tc>
          <w:tcPr>
            <w:tcW w:w="1842" w:type="dxa"/>
          </w:tcPr>
          <w:p w14:paraId="60098180" w14:textId="6A39222F" w:rsidR="00093830" w:rsidRPr="00E12B16" w:rsidRDefault="00093830" w:rsidP="009723C9">
            <w:pPr>
              <w:spacing w:before="60" w:after="60"/>
              <w:rPr>
                <w:rFonts w:cs="Arial"/>
                <w:sz w:val="20"/>
                <w:szCs w:val="20"/>
              </w:rPr>
            </w:pPr>
            <w:r w:rsidRPr="00E12B16">
              <w:rPr>
                <w:rFonts w:cs="Arial"/>
                <w:sz w:val="20"/>
                <w:szCs w:val="20"/>
              </w:rPr>
              <w:t>průběžně</w:t>
            </w:r>
          </w:p>
        </w:tc>
      </w:tr>
      <w:tr w:rsidR="00093830" w:rsidRPr="00E12B16" w14:paraId="4877D34D" w14:textId="77777777" w:rsidTr="0037451F">
        <w:tc>
          <w:tcPr>
            <w:tcW w:w="910" w:type="dxa"/>
          </w:tcPr>
          <w:p w14:paraId="1CAEB409" w14:textId="2CE144E9" w:rsidR="00093830" w:rsidRPr="00E12B16" w:rsidRDefault="00093830" w:rsidP="009723C9">
            <w:pPr>
              <w:spacing w:before="60" w:after="60"/>
              <w:rPr>
                <w:rFonts w:cs="Arial"/>
                <w:sz w:val="20"/>
                <w:szCs w:val="20"/>
              </w:rPr>
            </w:pPr>
            <w:r w:rsidRPr="00E12B16">
              <w:rPr>
                <w:rFonts w:cs="Arial"/>
                <w:sz w:val="20"/>
                <w:szCs w:val="20"/>
              </w:rPr>
              <w:t>1.1_2</w:t>
            </w:r>
          </w:p>
        </w:tc>
        <w:tc>
          <w:tcPr>
            <w:tcW w:w="4111" w:type="dxa"/>
          </w:tcPr>
          <w:p w14:paraId="753D7C95" w14:textId="591D5E55" w:rsidR="00093830" w:rsidRPr="00E12B16" w:rsidRDefault="00093830" w:rsidP="009723C9">
            <w:pPr>
              <w:spacing w:before="60" w:after="60"/>
              <w:rPr>
                <w:rFonts w:cs="Arial"/>
                <w:sz w:val="20"/>
                <w:szCs w:val="20"/>
              </w:rPr>
            </w:pPr>
            <w:r w:rsidRPr="00E12B16">
              <w:rPr>
                <w:rFonts w:cs="Arial"/>
                <w:sz w:val="20"/>
                <w:szCs w:val="20"/>
              </w:rPr>
              <w:t>Podporovat vývoj nechemických přípravků na ochranu rostlin</w:t>
            </w:r>
          </w:p>
        </w:tc>
        <w:tc>
          <w:tcPr>
            <w:tcW w:w="1134" w:type="dxa"/>
          </w:tcPr>
          <w:p w14:paraId="52E14CA0" w14:textId="56B8CBDA" w:rsidR="00093830" w:rsidRPr="00E12B16" w:rsidRDefault="00093830" w:rsidP="009723C9">
            <w:pPr>
              <w:spacing w:before="60" w:after="60"/>
              <w:rPr>
                <w:rFonts w:cs="Arial"/>
                <w:sz w:val="20"/>
                <w:szCs w:val="20"/>
              </w:rPr>
            </w:pPr>
            <w:r w:rsidRPr="00E12B16">
              <w:rPr>
                <w:rFonts w:cs="Arial"/>
                <w:sz w:val="20"/>
                <w:szCs w:val="20"/>
              </w:rPr>
              <w:t>MZe</w:t>
            </w:r>
          </w:p>
        </w:tc>
        <w:tc>
          <w:tcPr>
            <w:tcW w:w="1134" w:type="dxa"/>
          </w:tcPr>
          <w:p w14:paraId="28457091" w14:textId="0A715665" w:rsidR="00093830" w:rsidRPr="00E12B16" w:rsidRDefault="00093830" w:rsidP="009723C9">
            <w:pPr>
              <w:spacing w:before="60" w:after="60"/>
              <w:rPr>
                <w:rFonts w:cs="Arial"/>
                <w:sz w:val="20"/>
                <w:szCs w:val="20"/>
              </w:rPr>
            </w:pPr>
            <w:r w:rsidRPr="00E12B16">
              <w:rPr>
                <w:rFonts w:cs="Arial"/>
                <w:sz w:val="20"/>
                <w:szCs w:val="20"/>
              </w:rPr>
              <w:t>MŽP, MZ</w:t>
            </w:r>
          </w:p>
        </w:tc>
        <w:tc>
          <w:tcPr>
            <w:tcW w:w="1842" w:type="dxa"/>
          </w:tcPr>
          <w:p w14:paraId="0AFC275F" w14:textId="390C1F42" w:rsidR="00093830" w:rsidRPr="00E12B16" w:rsidRDefault="00093830" w:rsidP="009723C9">
            <w:pPr>
              <w:spacing w:before="60" w:after="60"/>
              <w:rPr>
                <w:rFonts w:cs="Arial"/>
                <w:sz w:val="20"/>
                <w:szCs w:val="20"/>
              </w:rPr>
            </w:pPr>
            <w:r w:rsidRPr="00E12B16">
              <w:rPr>
                <w:rFonts w:cs="Arial"/>
                <w:sz w:val="20"/>
                <w:szCs w:val="20"/>
              </w:rPr>
              <w:t>průběžně</w:t>
            </w:r>
          </w:p>
        </w:tc>
      </w:tr>
      <w:tr w:rsidR="00170C87" w:rsidRPr="00E12B16" w14:paraId="4A597752" w14:textId="77777777" w:rsidTr="0037451F">
        <w:tc>
          <w:tcPr>
            <w:tcW w:w="910" w:type="dxa"/>
          </w:tcPr>
          <w:p w14:paraId="469D2DAB" w14:textId="21AE300F" w:rsidR="00170C87" w:rsidRPr="00E12B16" w:rsidRDefault="00170C87" w:rsidP="00170C87">
            <w:pPr>
              <w:spacing w:before="60" w:after="60"/>
              <w:rPr>
                <w:rFonts w:cs="Arial"/>
                <w:sz w:val="20"/>
                <w:szCs w:val="20"/>
              </w:rPr>
            </w:pPr>
            <w:r w:rsidRPr="00E12B16">
              <w:rPr>
                <w:rFonts w:cs="Arial"/>
                <w:sz w:val="20"/>
                <w:szCs w:val="20"/>
              </w:rPr>
              <w:t>1.1_3</w:t>
            </w:r>
          </w:p>
        </w:tc>
        <w:tc>
          <w:tcPr>
            <w:tcW w:w="4111" w:type="dxa"/>
          </w:tcPr>
          <w:p w14:paraId="16EDD283" w14:textId="51B7C872" w:rsidR="00170C87" w:rsidRPr="00E12B16" w:rsidRDefault="00170C87" w:rsidP="00170C87">
            <w:pPr>
              <w:spacing w:before="60" w:after="60"/>
              <w:rPr>
                <w:rFonts w:cs="Arial"/>
                <w:sz w:val="20"/>
                <w:szCs w:val="20"/>
              </w:rPr>
            </w:pPr>
            <w:r w:rsidRPr="007027E3">
              <w:rPr>
                <w:rFonts w:cs="Arial"/>
                <w:sz w:val="20"/>
                <w:szCs w:val="20"/>
              </w:rPr>
              <w:t xml:space="preserve">Podporovat </w:t>
            </w:r>
            <w:r>
              <w:rPr>
                <w:rFonts w:cs="Arial"/>
                <w:sz w:val="20"/>
                <w:szCs w:val="20"/>
              </w:rPr>
              <w:t>výzkum, vývoj, inovace a zavádění pěstebních technologií a systémů ochrany rostlin omezujících výskyt reziduí pesticidů v potravinách</w:t>
            </w:r>
          </w:p>
        </w:tc>
        <w:tc>
          <w:tcPr>
            <w:tcW w:w="1134" w:type="dxa"/>
          </w:tcPr>
          <w:p w14:paraId="3CB1B9D1" w14:textId="4FF29B04" w:rsidR="00170C87" w:rsidRPr="00E12B16" w:rsidRDefault="00170C87" w:rsidP="00170C87">
            <w:pPr>
              <w:spacing w:before="60" w:after="60"/>
              <w:rPr>
                <w:rFonts w:cs="Arial"/>
                <w:sz w:val="20"/>
                <w:szCs w:val="20"/>
              </w:rPr>
            </w:pPr>
            <w:r>
              <w:rPr>
                <w:rFonts w:cs="Arial"/>
                <w:sz w:val="20"/>
                <w:szCs w:val="20"/>
              </w:rPr>
              <w:t>MZe</w:t>
            </w:r>
          </w:p>
        </w:tc>
        <w:tc>
          <w:tcPr>
            <w:tcW w:w="1134" w:type="dxa"/>
          </w:tcPr>
          <w:p w14:paraId="093252AF" w14:textId="023B2F4F" w:rsidR="00170C87" w:rsidRPr="00E12B16" w:rsidRDefault="000F4A8C" w:rsidP="00170C87">
            <w:pPr>
              <w:spacing w:before="60" w:after="60"/>
              <w:rPr>
                <w:rFonts w:cs="Arial"/>
                <w:sz w:val="20"/>
                <w:szCs w:val="20"/>
              </w:rPr>
            </w:pPr>
            <w:r>
              <w:rPr>
                <w:rFonts w:cs="Arial"/>
                <w:sz w:val="20"/>
                <w:szCs w:val="20"/>
              </w:rPr>
              <w:t>MŽP</w:t>
            </w:r>
          </w:p>
        </w:tc>
        <w:tc>
          <w:tcPr>
            <w:tcW w:w="1842" w:type="dxa"/>
          </w:tcPr>
          <w:p w14:paraId="6A9AA930" w14:textId="4B3D9AF8" w:rsidR="00170C87" w:rsidRPr="00E12B16" w:rsidRDefault="00170C87" w:rsidP="00170C87">
            <w:pPr>
              <w:spacing w:before="60" w:after="60"/>
              <w:rPr>
                <w:rFonts w:cs="Arial"/>
                <w:sz w:val="20"/>
                <w:szCs w:val="20"/>
              </w:rPr>
            </w:pPr>
            <w:r>
              <w:rPr>
                <w:rFonts w:cs="Arial"/>
                <w:sz w:val="20"/>
                <w:szCs w:val="20"/>
              </w:rPr>
              <w:t>průběžně</w:t>
            </w:r>
          </w:p>
        </w:tc>
      </w:tr>
      <w:tr w:rsidR="00170C87" w:rsidRPr="00E12B16" w14:paraId="1B6E0FFA" w14:textId="77777777" w:rsidTr="0037451F">
        <w:tc>
          <w:tcPr>
            <w:tcW w:w="910" w:type="dxa"/>
          </w:tcPr>
          <w:p w14:paraId="37F217ED" w14:textId="327682EC" w:rsidR="00170C87" w:rsidRPr="00E12B16" w:rsidRDefault="00170C87" w:rsidP="00170C87">
            <w:pPr>
              <w:spacing w:before="60" w:after="60"/>
              <w:rPr>
                <w:rFonts w:cs="Arial"/>
                <w:sz w:val="20"/>
                <w:szCs w:val="20"/>
              </w:rPr>
            </w:pPr>
            <w:r w:rsidRPr="00E12B16">
              <w:rPr>
                <w:rFonts w:cs="Arial"/>
                <w:sz w:val="20"/>
                <w:szCs w:val="20"/>
              </w:rPr>
              <w:t>1.1_4</w:t>
            </w:r>
          </w:p>
        </w:tc>
        <w:tc>
          <w:tcPr>
            <w:tcW w:w="4111" w:type="dxa"/>
          </w:tcPr>
          <w:p w14:paraId="5D8CA89A" w14:textId="2EFE5974" w:rsidR="00170C87" w:rsidRPr="00E12B16" w:rsidRDefault="00170C87" w:rsidP="00170C87">
            <w:pPr>
              <w:spacing w:before="60" w:after="60"/>
              <w:rPr>
                <w:rFonts w:cs="Arial"/>
                <w:sz w:val="20"/>
                <w:szCs w:val="20"/>
              </w:rPr>
            </w:pPr>
            <w:r w:rsidRPr="00E12B16">
              <w:rPr>
                <w:rFonts w:cs="Arial"/>
                <w:sz w:val="20"/>
                <w:szCs w:val="20"/>
              </w:rPr>
              <w:t>Podporovat zlepšování životních podmínek zvířat, které povedou ke zlepšení jejich zdravotního stavu a tím i snížení spotřeby VLP</w:t>
            </w:r>
          </w:p>
        </w:tc>
        <w:tc>
          <w:tcPr>
            <w:tcW w:w="1134" w:type="dxa"/>
          </w:tcPr>
          <w:p w14:paraId="782CFD0D" w14:textId="6EBA9672" w:rsidR="00170C87" w:rsidRPr="00E12B16" w:rsidRDefault="00170C87" w:rsidP="00170C87">
            <w:pPr>
              <w:spacing w:before="60" w:after="60"/>
              <w:rPr>
                <w:rFonts w:cs="Arial"/>
                <w:sz w:val="20"/>
                <w:szCs w:val="20"/>
              </w:rPr>
            </w:pPr>
            <w:r w:rsidRPr="00E12B16">
              <w:rPr>
                <w:rFonts w:cs="Arial"/>
                <w:sz w:val="20"/>
                <w:szCs w:val="20"/>
              </w:rPr>
              <w:t>MZe</w:t>
            </w:r>
          </w:p>
        </w:tc>
        <w:tc>
          <w:tcPr>
            <w:tcW w:w="1134" w:type="dxa"/>
          </w:tcPr>
          <w:p w14:paraId="70F4C525" w14:textId="3B71CEB7" w:rsidR="00170C87" w:rsidRPr="00E12B16" w:rsidRDefault="00170C87" w:rsidP="00170C87">
            <w:pPr>
              <w:spacing w:before="60" w:after="60"/>
              <w:rPr>
                <w:rFonts w:cs="Arial"/>
                <w:sz w:val="20"/>
                <w:szCs w:val="20"/>
              </w:rPr>
            </w:pPr>
          </w:p>
        </w:tc>
        <w:tc>
          <w:tcPr>
            <w:tcW w:w="1842" w:type="dxa"/>
          </w:tcPr>
          <w:p w14:paraId="793C0C28" w14:textId="072A956B" w:rsidR="00170C87" w:rsidRPr="00E12B16" w:rsidRDefault="00170C87" w:rsidP="00170C87">
            <w:pPr>
              <w:spacing w:before="60" w:after="60"/>
              <w:rPr>
                <w:rFonts w:cs="Arial"/>
                <w:sz w:val="20"/>
                <w:szCs w:val="20"/>
              </w:rPr>
            </w:pPr>
            <w:r w:rsidRPr="00E12B16">
              <w:rPr>
                <w:rFonts w:cs="Arial"/>
                <w:sz w:val="20"/>
                <w:szCs w:val="20"/>
              </w:rPr>
              <w:t>průběžně</w:t>
            </w:r>
          </w:p>
        </w:tc>
      </w:tr>
      <w:tr w:rsidR="00170C87" w:rsidRPr="00E12B16" w14:paraId="6582013F" w14:textId="77777777" w:rsidTr="0037451F">
        <w:tc>
          <w:tcPr>
            <w:tcW w:w="910" w:type="dxa"/>
          </w:tcPr>
          <w:p w14:paraId="6867B951" w14:textId="0789588D" w:rsidR="00170C87" w:rsidRPr="00E12B16" w:rsidRDefault="00170C87" w:rsidP="00170C87">
            <w:pPr>
              <w:spacing w:before="60" w:after="60"/>
              <w:rPr>
                <w:rFonts w:cs="Arial"/>
                <w:sz w:val="20"/>
                <w:szCs w:val="20"/>
              </w:rPr>
            </w:pPr>
            <w:r w:rsidRPr="00E12B16">
              <w:rPr>
                <w:rFonts w:cs="Arial"/>
                <w:sz w:val="20"/>
                <w:szCs w:val="20"/>
              </w:rPr>
              <w:t>1.1_5</w:t>
            </w:r>
          </w:p>
        </w:tc>
        <w:tc>
          <w:tcPr>
            <w:tcW w:w="4111" w:type="dxa"/>
          </w:tcPr>
          <w:p w14:paraId="6E3D4DE9" w14:textId="74BCE72C" w:rsidR="00170C87" w:rsidRPr="00E12B16" w:rsidRDefault="00170C87" w:rsidP="00170C87">
            <w:pPr>
              <w:spacing w:before="60" w:after="60"/>
              <w:rPr>
                <w:rFonts w:cs="Arial"/>
                <w:sz w:val="20"/>
                <w:szCs w:val="20"/>
              </w:rPr>
            </w:pPr>
            <w:r w:rsidRPr="00E12B16">
              <w:rPr>
                <w:rFonts w:cs="Arial"/>
                <w:sz w:val="20"/>
                <w:szCs w:val="20"/>
              </w:rPr>
              <w:t>Realizovat opatření NAP (POR, VLP) související s bezpečností potravin</w:t>
            </w:r>
          </w:p>
        </w:tc>
        <w:tc>
          <w:tcPr>
            <w:tcW w:w="1134" w:type="dxa"/>
          </w:tcPr>
          <w:p w14:paraId="40E2DCA7" w14:textId="6298DB3E" w:rsidR="00170C87" w:rsidRPr="00E12B16" w:rsidRDefault="00170C87" w:rsidP="00170C87">
            <w:pPr>
              <w:spacing w:before="60" w:after="60"/>
              <w:rPr>
                <w:rFonts w:cs="Arial"/>
                <w:sz w:val="20"/>
                <w:szCs w:val="20"/>
              </w:rPr>
            </w:pPr>
            <w:r w:rsidRPr="00E12B16">
              <w:rPr>
                <w:rFonts w:cs="Arial"/>
                <w:sz w:val="20"/>
                <w:szCs w:val="20"/>
              </w:rPr>
              <w:t>MZe, MZ, MŽP</w:t>
            </w:r>
          </w:p>
        </w:tc>
        <w:tc>
          <w:tcPr>
            <w:tcW w:w="1134" w:type="dxa"/>
          </w:tcPr>
          <w:p w14:paraId="5A37D9FE" w14:textId="77777777" w:rsidR="00170C87" w:rsidRPr="00E12B16" w:rsidRDefault="00170C87" w:rsidP="00170C87">
            <w:pPr>
              <w:spacing w:before="60" w:after="60"/>
              <w:rPr>
                <w:rFonts w:cs="Arial"/>
                <w:sz w:val="20"/>
                <w:szCs w:val="20"/>
              </w:rPr>
            </w:pPr>
          </w:p>
        </w:tc>
        <w:tc>
          <w:tcPr>
            <w:tcW w:w="1842" w:type="dxa"/>
          </w:tcPr>
          <w:p w14:paraId="2BB2D19F" w14:textId="509BE5D3" w:rsidR="00170C87" w:rsidRPr="00E12B16" w:rsidRDefault="00170C87" w:rsidP="00170C87">
            <w:pPr>
              <w:spacing w:before="60" w:after="60"/>
              <w:rPr>
                <w:rFonts w:cs="Arial"/>
                <w:sz w:val="20"/>
                <w:szCs w:val="20"/>
              </w:rPr>
            </w:pPr>
            <w:r w:rsidRPr="00E12B16">
              <w:rPr>
                <w:rFonts w:cs="Arial"/>
                <w:sz w:val="20"/>
                <w:szCs w:val="20"/>
              </w:rPr>
              <w:t>průběžně – dle NAP</w:t>
            </w:r>
          </w:p>
        </w:tc>
      </w:tr>
      <w:tr w:rsidR="00170C87" w:rsidRPr="00E12B16" w14:paraId="727EFEE8" w14:textId="77777777" w:rsidTr="0037451F">
        <w:tc>
          <w:tcPr>
            <w:tcW w:w="910" w:type="dxa"/>
          </w:tcPr>
          <w:p w14:paraId="4776CC84" w14:textId="3B16D145" w:rsidR="00170C87" w:rsidRPr="00E12B16" w:rsidRDefault="00170C87" w:rsidP="00170C87">
            <w:pPr>
              <w:spacing w:before="60" w:after="60"/>
              <w:rPr>
                <w:rFonts w:cs="Arial"/>
                <w:sz w:val="20"/>
                <w:szCs w:val="20"/>
              </w:rPr>
            </w:pPr>
            <w:r w:rsidRPr="00E12B16">
              <w:rPr>
                <w:rFonts w:cs="Arial"/>
                <w:sz w:val="20"/>
                <w:szCs w:val="20"/>
              </w:rPr>
              <w:t>1.1_6</w:t>
            </w:r>
          </w:p>
        </w:tc>
        <w:tc>
          <w:tcPr>
            <w:tcW w:w="4111" w:type="dxa"/>
          </w:tcPr>
          <w:p w14:paraId="3390BCBF" w14:textId="5967E0A5" w:rsidR="00170C87" w:rsidRPr="00E12B16" w:rsidRDefault="00170C87" w:rsidP="0065497C">
            <w:pPr>
              <w:spacing w:before="60" w:after="60"/>
              <w:rPr>
                <w:rFonts w:cs="Arial"/>
                <w:sz w:val="20"/>
                <w:szCs w:val="20"/>
              </w:rPr>
            </w:pPr>
            <w:r w:rsidRPr="00E12B16">
              <w:rPr>
                <w:rFonts w:cs="Arial"/>
                <w:sz w:val="20"/>
                <w:szCs w:val="20"/>
              </w:rPr>
              <w:t xml:space="preserve">Podporovat výzkum a odhalování procesních kontaminantů a způsobů jejich </w:t>
            </w:r>
            <w:r w:rsidR="009644D2">
              <w:rPr>
                <w:rFonts w:cs="Arial"/>
                <w:sz w:val="20"/>
                <w:szCs w:val="20"/>
              </w:rPr>
              <w:t>tvorb</w:t>
            </w:r>
            <w:r w:rsidR="0065497C">
              <w:rPr>
                <w:rFonts w:cs="Arial"/>
                <w:sz w:val="20"/>
                <w:szCs w:val="20"/>
              </w:rPr>
              <w:t>y</w:t>
            </w:r>
            <w:r w:rsidRPr="00E12B16">
              <w:rPr>
                <w:rFonts w:cs="Arial"/>
                <w:sz w:val="20"/>
                <w:szCs w:val="20"/>
              </w:rPr>
              <w:t xml:space="preserve"> v potravinách</w:t>
            </w:r>
          </w:p>
        </w:tc>
        <w:tc>
          <w:tcPr>
            <w:tcW w:w="1134" w:type="dxa"/>
          </w:tcPr>
          <w:p w14:paraId="52A5A83A" w14:textId="38D551E1" w:rsidR="00170C87" w:rsidRPr="00E12B16" w:rsidRDefault="00170C87" w:rsidP="00170C87">
            <w:pPr>
              <w:spacing w:before="60" w:after="60"/>
              <w:rPr>
                <w:rFonts w:cs="Arial"/>
                <w:sz w:val="20"/>
                <w:szCs w:val="20"/>
              </w:rPr>
            </w:pPr>
            <w:r w:rsidRPr="00E12B16">
              <w:rPr>
                <w:rFonts w:cs="Arial"/>
                <w:sz w:val="20"/>
                <w:szCs w:val="20"/>
              </w:rPr>
              <w:t>MZe</w:t>
            </w:r>
          </w:p>
        </w:tc>
        <w:tc>
          <w:tcPr>
            <w:tcW w:w="1134" w:type="dxa"/>
          </w:tcPr>
          <w:p w14:paraId="3833A5CB" w14:textId="77777777" w:rsidR="00170C87" w:rsidRPr="00E12B16" w:rsidRDefault="00170C87" w:rsidP="00170C87">
            <w:pPr>
              <w:spacing w:before="60" w:after="60"/>
              <w:rPr>
                <w:rFonts w:cs="Arial"/>
                <w:sz w:val="20"/>
                <w:szCs w:val="20"/>
              </w:rPr>
            </w:pPr>
          </w:p>
        </w:tc>
        <w:tc>
          <w:tcPr>
            <w:tcW w:w="1842" w:type="dxa"/>
          </w:tcPr>
          <w:p w14:paraId="306C25BA" w14:textId="6AB2FA3B" w:rsidR="00170C87" w:rsidRPr="00E12B16" w:rsidRDefault="00170C87" w:rsidP="00170C87">
            <w:pPr>
              <w:spacing w:before="60" w:after="60"/>
              <w:rPr>
                <w:rFonts w:cs="Arial"/>
                <w:sz w:val="20"/>
                <w:szCs w:val="20"/>
              </w:rPr>
            </w:pPr>
            <w:r w:rsidRPr="00E12B16">
              <w:rPr>
                <w:rFonts w:cs="Arial"/>
                <w:sz w:val="20"/>
                <w:szCs w:val="20"/>
              </w:rPr>
              <w:t>průběžně</w:t>
            </w:r>
          </w:p>
        </w:tc>
      </w:tr>
      <w:tr w:rsidR="00170C87" w:rsidRPr="00E12B16" w14:paraId="287D2A03" w14:textId="77777777" w:rsidTr="0037451F">
        <w:tc>
          <w:tcPr>
            <w:tcW w:w="910" w:type="dxa"/>
          </w:tcPr>
          <w:p w14:paraId="0D05EF37" w14:textId="756718CF" w:rsidR="00170C87" w:rsidRPr="00E12B16" w:rsidRDefault="00170C87" w:rsidP="00170C87">
            <w:pPr>
              <w:spacing w:before="60" w:after="60"/>
              <w:rPr>
                <w:rFonts w:cs="Arial"/>
                <w:sz w:val="20"/>
                <w:szCs w:val="20"/>
              </w:rPr>
            </w:pPr>
            <w:r w:rsidRPr="00E12B16">
              <w:rPr>
                <w:rFonts w:cs="Arial"/>
                <w:sz w:val="20"/>
                <w:szCs w:val="20"/>
              </w:rPr>
              <w:t>1.1_7</w:t>
            </w:r>
          </w:p>
        </w:tc>
        <w:tc>
          <w:tcPr>
            <w:tcW w:w="4111" w:type="dxa"/>
          </w:tcPr>
          <w:p w14:paraId="37B6B7DE" w14:textId="1AC9B56C" w:rsidR="00170C87" w:rsidRPr="00E12B16" w:rsidRDefault="00170C87" w:rsidP="00170C87">
            <w:pPr>
              <w:spacing w:before="60" w:after="60"/>
              <w:rPr>
                <w:rFonts w:cs="Arial"/>
                <w:sz w:val="20"/>
                <w:szCs w:val="20"/>
              </w:rPr>
            </w:pPr>
            <w:r w:rsidRPr="00E12B16">
              <w:rPr>
                <w:rFonts w:cs="Arial"/>
                <w:sz w:val="20"/>
                <w:szCs w:val="20"/>
              </w:rPr>
              <w:t>Plně finančně podporovat monitoring cizorodých látek</w:t>
            </w:r>
          </w:p>
        </w:tc>
        <w:tc>
          <w:tcPr>
            <w:tcW w:w="1134" w:type="dxa"/>
          </w:tcPr>
          <w:p w14:paraId="77B8A3E6" w14:textId="4741A8CE" w:rsidR="00170C87" w:rsidRPr="00E12B16" w:rsidRDefault="00170C87" w:rsidP="00170C87">
            <w:pPr>
              <w:spacing w:before="60" w:after="60"/>
              <w:rPr>
                <w:rFonts w:cs="Arial"/>
                <w:sz w:val="20"/>
                <w:szCs w:val="20"/>
              </w:rPr>
            </w:pPr>
            <w:r w:rsidRPr="00E12B16">
              <w:rPr>
                <w:rFonts w:cs="Arial"/>
                <w:sz w:val="20"/>
                <w:szCs w:val="20"/>
              </w:rPr>
              <w:t>MZe</w:t>
            </w:r>
          </w:p>
        </w:tc>
        <w:tc>
          <w:tcPr>
            <w:tcW w:w="1134" w:type="dxa"/>
          </w:tcPr>
          <w:p w14:paraId="0174B01C" w14:textId="77777777" w:rsidR="00170C87" w:rsidRPr="00E12B16" w:rsidRDefault="00170C87" w:rsidP="00170C87">
            <w:pPr>
              <w:spacing w:before="60" w:after="60"/>
              <w:rPr>
                <w:rFonts w:cs="Arial"/>
                <w:sz w:val="20"/>
                <w:szCs w:val="20"/>
              </w:rPr>
            </w:pPr>
          </w:p>
        </w:tc>
        <w:tc>
          <w:tcPr>
            <w:tcW w:w="1842" w:type="dxa"/>
          </w:tcPr>
          <w:p w14:paraId="7494D7E5" w14:textId="3CF5C5FF" w:rsidR="00170C87" w:rsidRPr="00E12B16" w:rsidRDefault="00170C87" w:rsidP="00170C87">
            <w:pPr>
              <w:spacing w:before="60" w:after="60"/>
              <w:rPr>
                <w:rFonts w:cs="Arial"/>
                <w:sz w:val="20"/>
                <w:szCs w:val="20"/>
              </w:rPr>
            </w:pPr>
            <w:r w:rsidRPr="00E12B16">
              <w:rPr>
                <w:rFonts w:cs="Arial"/>
                <w:sz w:val="20"/>
                <w:szCs w:val="20"/>
              </w:rPr>
              <w:t>průběžně</w:t>
            </w:r>
          </w:p>
        </w:tc>
      </w:tr>
      <w:tr w:rsidR="00170C87" w:rsidRPr="00E12B16" w14:paraId="43BB8671" w14:textId="77777777" w:rsidTr="0037451F">
        <w:tc>
          <w:tcPr>
            <w:tcW w:w="910" w:type="dxa"/>
          </w:tcPr>
          <w:p w14:paraId="64C17574" w14:textId="0F2FA7C0" w:rsidR="00170C87" w:rsidRPr="00E12B16" w:rsidRDefault="00170C87" w:rsidP="00170C87">
            <w:pPr>
              <w:spacing w:before="60" w:after="60"/>
              <w:rPr>
                <w:rFonts w:cs="Arial"/>
                <w:sz w:val="20"/>
                <w:szCs w:val="20"/>
              </w:rPr>
            </w:pPr>
            <w:r w:rsidRPr="00E12B16">
              <w:rPr>
                <w:rFonts w:cs="Arial"/>
                <w:sz w:val="20"/>
                <w:szCs w:val="20"/>
              </w:rPr>
              <w:t>1.1_8</w:t>
            </w:r>
          </w:p>
        </w:tc>
        <w:tc>
          <w:tcPr>
            <w:tcW w:w="4111" w:type="dxa"/>
          </w:tcPr>
          <w:p w14:paraId="6CC3BE1A" w14:textId="59A2EBF1" w:rsidR="00170C87" w:rsidRPr="00E12B16" w:rsidRDefault="00170C87" w:rsidP="00170C87">
            <w:pPr>
              <w:spacing w:before="60" w:after="60"/>
              <w:rPr>
                <w:rFonts w:cs="Arial"/>
                <w:sz w:val="20"/>
                <w:szCs w:val="20"/>
              </w:rPr>
            </w:pPr>
            <w:r w:rsidRPr="00E12B16">
              <w:rPr>
                <w:rFonts w:cs="Arial"/>
                <w:sz w:val="20"/>
                <w:szCs w:val="20"/>
              </w:rPr>
              <w:t>Zvýšit pozornost orgánů státního dozoru na prodej potravin a předmětů a materiálů přicházejících do styku s potravinami prostřednictvím internetu</w:t>
            </w:r>
          </w:p>
        </w:tc>
        <w:tc>
          <w:tcPr>
            <w:tcW w:w="1134" w:type="dxa"/>
          </w:tcPr>
          <w:p w14:paraId="2C60D8EB" w14:textId="5A426560" w:rsidR="00170C87" w:rsidRPr="00E12B16" w:rsidRDefault="00170C87" w:rsidP="00170C87">
            <w:pPr>
              <w:spacing w:before="60" w:after="60"/>
              <w:rPr>
                <w:rFonts w:cs="Arial"/>
                <w:sz w:val="20"/>
                <w:szCs w:val="20"/>
              </w:rPr>
            </w:pPr>
            <w:r w:rsidRPr="00E12B16">
              <w:rPr>
                <w:rFonts w:cs="Arial"/>
                <w:sz w:val="20"/>
                <w:szCs w:val="20"/>
              </w:rPr>
              <w:t>MZ</w:t>
            </w:r>
          </w:p>
        </w:tc>
        <w:tc>
          <w:tcPr>
            <w:tcW w:w="1134" w:type="dxa"/>
          </w:tcPr>
          <w:p w14:paraId="1A6E7163" w14:textId="77777777" w:rsidR="00170C87" w:rsidRPr="00E12B16" w:rsidRDefault="00170C87" w:rsidP="00170C87">
            <w:pPr>
              <w:spacing w:before="60" w:after="60"/>
              <w:rPr>
                <w:rFonts w:cs="Arial"/>
                <w:sz w:val="20"/>
                <w:szCs w:val="20"/>
              </w:rPr>
            </w:pPr>
          </w:p>
        </w:tc>
        <w:tc>
          <w:tcPr>
            <w:tcW w:w="1842" w:type="dxa"/>
          </w:tcPr>
          <w:p w14:paraId="1A00976B" w14:textId="4037F223" w:rsidR="00170C87" w:rsidRPr="00E12B16" w:rsidRDefault="00170C87" w:rsidP="00170C87">
            <w:pPr>
              <w:spacing w:before="60" w:after="60"/>
              <w:rPr>
                <w:rFonts w:cs="Arial"/>
                <w:sz w:val="20"/>
                <w:szCs w:val="20"/>
              </w:rPr>
            </w:pPr>
            <w:r w:rsidRPr="00E12B16">
              <w:rPr>
                <w:rFonts w:cs="Arial"/>
                <w:sz w:val="20"/>
                <w:szCs w:val="20"/>
              </w:rPr>
              <w:t>ihned</w:t>
            </w:r>
          </w:p>
        </w:tc>
      </w:tr>
      <w:tr w:rsidR="00170C87" w:rsidRPr="00E12B16" w14:paraId="286802EF" w14:textId="77777777" w:rsidTr="0037451F">
        <w:tc>
          <w:tcPr>
            <w:tcW w:w="910" w:type="dxa"/>
          </w:tcPr>
          <w:p w14:paraId="0C2187C1" w14:textId="44EAE7D2" w:rsidR="00170C87" w:rsidRPr="00E12B16" w:rsidRDefault="00170C87" w:rsidP="00170C87">
            <w:pPr>
              <w:spacing w:before="60" w:after="60"/>
              <w:rPr>
                <w:rFonts w:cs="Arial"/>
                <w:sz w:val="20"/>
                <w:szCs w:val="20"/>
              </w:rPr>
            </w:pPr>
            <w:r>
              <w:rPr>
                <w:rFonts w:cs="Arial"/>
                <w:sz w:val="20"/>
                <w:szCs w:val="20"/>
              </w:rPr>
              <w:t>1.1_9</w:t>
            </w:r>
          </w:p>
        </w:tc>
        <w:tc>
          <w:tcPr>
            <w:tcW w:w="4111" w:type="dxa"/>
          </w:tcPr>
          <w:p w14:paraId="7D619D66" w14:textId="6501B41B" w:rsidR="00170C87" w:rsidRPr="00E12B16" w:rsidRDefault="00170C87" w:rsidP="00170C87">
            <w:pPr>
              <w:spacing w:before="60" w:after="60"/>
              <w:rPr>
                <w:rFonts w:cs="Arial"/>
                <w:sz w:val="20"/>
                <w:szCs w:val="20"/>
              </w:rPr>
            </w:pPr>
            <w:r w:rsidRPr="00E12B16">
              <w:rPr>
                <w:rFonts w:cs="Arial"/>
                <w:sz w:val="20"/>
                <w:szCs w:val="20"/>
              </w:rPr>
              <w:t>Podporovat národní referenční laboratoře, využívání nejmodernějších analytických metod v souladu s vědeckými poznatky, zavádění nových analytických metod důležitých pro odhalování falšování a kontrolu bezpečnosti potravin</w:t>
            </w:r>
          </w:p>
        </w:tc>
        <w:tc>
          <w:tcPr>
            <w:tcW w:w="1134" w:type="dxa"/>
          </w:tcPr>
          <w:p w14:paraId="24E04B4A" w14:textId="0D675424" w:rsidR="00170C87" w:rsidRPr="00E12B16" w:rsidRDefault="00170C87" w:rsidP="00170C87">
            <w:pPr>
              <w:spacing w:before="60" w:after="60"/>
              <w:rPr>
                <w:rFonts w:cs="Arial"/>
                <w:sz w:val="20"/>
                <w:szCs w:val="20"/>
              </w:rPr>
            </w:pPr>
            <w:r w:rsidRPr="00E12B16">
              <w:rPr>
                <w:rFonts w:cs="Arial"/>
                <w:sz w:val="20"/>
                <w:szCs w:val="20"/>
              </w:rPr>
              <w:t>MZe</w:t>
            </w:r>
          </w:p>
        </w:tc>
        <w:tc>
          <w:tcPr>
            <w:tcW w:w="1134" w:type="dxa"/>
          </w:tcPr>
          <w:p w14:paraId="4BB52BD3" w14:textId="77777777" w:rsidR="00170C87" w:rsidRPr="00E12B16" w:rsidRDefault="00170C87" w:rsidP="00170C87">
            <w:pPr>
              <w:spacing w:before="60" w:after="60"/>
              <w:rPr>
                <w:rFonts w:cs="Arial"/>
                <w:sz w:val="20"/>
                <w:szCs w:val="20"/>
              </w:rPr>
            </w:pPr>
          </w:p>
        </w:tc>
        <w:tc>
          <w:tcPr>
            <w:tcW w:w="1842" w:type="dxa"/>
          </w:tcPr>
          <w:p w14:paraId="005F249C" w14:textId="0EF0F307" w:rsidR="00170C87" w:rsidRPr="00E12B16" w:rsidRDefault="00170C87" w:rsidP="00170C87">
            <w:pPr>
              <w:spacing w:before="60" w:after="60"/>
              <w:rPr>
                <w:rFonts w:cs="Arial"/>
                <w:sz w:val="20"/>
                <w:szCs w:val="20"/>
              </w:rPr>
            </w:pPr>
            <w:r w:rsidRPr="00E12B16">
              <w:rPr>
                <w:rFonts w:cs="Arial"/>
                <w:sz w:val="20"/>
                <w:szCs w:val="20"/>
              </w:rPr>
              <w:t>průběžně</w:t>
            </w:r>
          </w:p>
        </w:tc>
      </w:tr>
      <w:tr w:rsidR="00170C87" w:rsidRPr="00E12B16" w14:paraId="17C16A88" w14:textId="77777777" w:rsidTr="0037451F">
        <w:tc>
          <w:tcPr>
            <w:tcW w:w="9131" w:type="dxa"/>
            <w:gridSpan w:val="5"/>
            <w:shd w:val="clear" w:color="auto" w:fill="9CC2E5" w:themeFill="accent1" w:themeFillTint="99"/>
          </w:tcPr>
          <w:p w14:paraId="6A5D48DE" w14:textId="36DFC650" w:rsidR="00170C87" w:rsidRPr="00E12B16" w:rsidRDefault="00170C87" w:rsidP="00170C87">
            <w:pPr>
              <w:pStyle w:val="Odstavecseseznamem"/>
              <w:numPr>
                <w:ilvl w:val="1"/>
                <w:numId w:val="19"/>
              </w:numPr>
              <w:spacing w:before="60" w:after="60"/>
              <w:contextualSpacing w:val="0"/>
              <w:rPr>
                <w:rFonts w:cs="Arial"/>
                <w:sz w:val="20"/>
                <w:szCs w:val="20"/>
              </w:rPr>
            </w:pPr>
            <w:r w:rsidRPr="00E12B16">
              <w:rPr>
                <w:rFonts w:cs="Arial"/>
                <w:sz w:val="20"/>
                <w:szCs w:val="20"/>
              </w:rPr>
              <w:t>Mikrobiální nebezpečí jsou efektivně omezována</w:t>
            </w:r>
          </w:p>
        </w:tc>
      </w:tr>
      <w:tr w:rsidR="00170C87" w:rsidRPr="00E12B16" w14:paraId="72CB9FB6" w14:textId="77777777" w:rsidTr="0037451F">
        <w:tc>
          <w:tcPr>
            <w:tcW w:w="910" w:type="dxa"/>
          </w:tcPr>
          <w:p w14:paraId="57B88215" w14:textId="01A20C41" w:rsidR="00170C87" w:rsidRPr="00E12B16" w:rsidRDefault="00170C87" w:rsidP="00170C87">
            <w:pPr>
              <w:spacing w:before="60" w:after="60"/>
              <w:rPr>
                <w:rFonts w:cs="Arial"/>
                <w:b/>
                <w:sz w:val="20"/>
                <w:szCs w:val="20"/>
              </w:rPr>
            </w:pPr>
            <w:r w:rsidRPr="00E12B16">
              <w:rPr>
                <w:rFonts w:cs="Arial"/>
                <w:sz w:val="20"/>
                <w:szCs w:val="20"/>
              </w:rPr>
              <w:t>1.2_1</w:t>
            </w:r>
          </w:p>
        </w:tc>
        <w:tc>
          <w:tcPr>
            <w:tcW w:w="4111" w:type="dxa"/>
          </w:tcPr>
          <w:p w14:paraId="5C6336EB" w14:textId="40BCD8C7" w:rsidR="00170C87" w:rsidRPr="00E12B16" w:rsidRDefault="00170C87" w:rsidP="00170C87">
            <w:pPr>
              <w:spacing w:before="60" w:after="60"/>
              <w:rPr>
                <w:rFonts w:cs="Arial"/>
                <w:b/>
                <w:sz w:val="20"/>
                <w:szCs w:val="20"/>
              </w:rPr>
            </w:pPr>
            <w:r w:rsidRPr="00E12B16">
              <w:rPr>
                <w:rFonts w:cs="Arial"/>
                <w:sz w:val="20"/>
                <w:szCs w:val="20"/>
              </w:rPr>
              <w:t>Vytvoření platformy pro zoonózy z izolátů potravin</w:t>
            </w:r>
          </w:p>
        </w:tc>
        <w:tc>
          <w:tcPr>
            <w:tcW w:w="1134" w:type="dxa"/>
          </w:tcPr>
          <w:p w14:paraId="653EC6A9" w14:textId="27D528DB" w:rsidR="00170C87" w:rsidRPr="00E12B16" w:rsidRDefault="00170C87" w:rsidP="00170C87">
            <w:pPr>
              <w:spacing w:before="60" w:after="60"/>
              <w:rPr>
                <w:rFonts w:cs="Arial"/>
                <w:b/>
                <w:sz w:val="20"/>
                <w:szCs w:val="20"/>
              </w:rPr>
            </w:pPr>
            <w:r w:rsidRPr="00E12B16">
              <w:rPr>
                <w:rFonts w:cs="Arial"/>
                <w:sz w:val="20"/>
                <w:szCs w:val="20"/>
              </w:rPr>
              <w:t>MZe</w:t>
            </w:r>
          </w:p>
        </w:tc>
        <w:tc>
          <w:tcPr>
            <w:tcW w:w="1134" w:type="dxa"/>
          </w:tcPr>
          <w:p w14:paraId="345833D0" w14:textId="378D2157" w:rsidR="00170C87" w:rsidRPr="00E12B16" w:rsidRDefault="00170C87" w:rsidP="00170C87">
            <w:pPr>
              <w:spacing w:before="60" w:after="60"/>
              <w:rPr>
                <w:rFonts w:cs="Arial"/>
                <w:b/>
                <w:sz w:val="20"/>
                <w:szCs w:val="20"/>
              </w:rPr>
            </w:pPr>
            <w:r w:rsidRPr="00E12B16">
              <w:rPr>
                <w:rFonts w:cs="Arial"/>
                <w:sz w:val="20"/>
                <w:szCs w:val="20"/>
              </w:rPr>
              <w:t>MZ</w:t>
            </w:r>
          </w:p>
        </w:tc>
        <w:tc>
          <w:tcPr>
            <w:tcW w:w="1842" w:type="dxa"/>
          </w:tcPr>
          <w:p w14:paraId="36C8740D" w14:textId="3C44E0E5" w:rsidR="00170C87" w:rsidRPr="00E12B16" w:rsidRDefault="00170C87" w:rsidP="00170C87">
            <w:pPr>
              <w:spacing w:before="60" w:after="60"/>
              <w:rPr>
                <w:rFonts w:cs="Arial"/>
                <w:b/>
                <w:sz w:val="20"/>
                <w:szCs w:val="20"/>
              </w:rPr>
            </w:pPr>
            <w:r w:rsidRPr="00E12B16">
              <w:rPr>
                <w:rFonts w:cs="Arial"/>
                <w:sz w:val="20"/>
                <w:szCs w:val="20"/>
              </w:rPr>
              <w:t>2025</w:t>
            </w:r>
          </w:p>
        </w:tc>
      </w:tr>
      <w:tr w:rsidR="00170C87" w:rsidRPr="00E12B16" w14:paraId="7E9D374D" w14:textId="77777777" w:rsidTr="0037451F">
        <w:tc>
          <w:tcPr>
            <w:tcW w:w="910" w:type="dxa"/>
          </w:tcPr>
          <w:p w14:paraId="08BAF4DE" w14:textId="39748650" w:rsidR="00170C87" w:rsidRPr="00E12B16" w:rsidRDefault="00170C87" w:rsidP="00170C87">
            <w:pPr>
              <w:spacing w:before="60" w:after="60"/>
              <w:rPr>
                <w:rFonts w:cs="Arial"/>
                <w:b/>
                <w:sz w:val="20"/>
                <w:szCs w:val="20"/>
              </w:rPr>
            </w:pPr>
            <w:r w:rsidRPr="00E12B16">
              <w:rPr>
                <w:rFonts w:cs="Arial"/>
                <w:sz w:val="20"/>
                <w:szCs w:val="20"/>
              </w:rPr>
              <w:t>1.2_2</w:t>
            </w:r>
          </w:p>
        </w:tc>
        <w:tc>
          <w:tcPr>
            <w:tcW w:w="4111" w:type="dxa"/>
          </w:tcPr>
          <w:p w14:paraId="0750A3EC" w14:textId="46516BBA" w:rsidR="00170C87" w:rsidRPr="00E12B16" w:rsidRDefault="00170C87" w:rsidP="00170C87">
            <w:pPr>
              <w:spacing w:before="60" w:after="60"/>
              <w:rPr>
                <w:rFonts w:cs="Arial"/>
                <w:b/>
                <w:sz w:val="20"/>
                <w:szCs w:val="20"/>
              </w:rPr>
            </w:pPr>
            <w:r w:rsidRPr="00E12B16">
              <w:rPr>
                <w:rFonts w:cs="Arial"/>
                <w:sz w:val="20"/>
                <w:szCs w:val="20"/>
              </w:rPr>
              <w:t>Podporovat diskusi o nebezpečnosti antimikrobiální rezistence a významu přijímání opatření k omezování jejího rozvoje</w:t>
            </w:r>
          </w:p>
        </w:tc>
        <w:tc>
          <w:tcPr>
            <w:tcW w:w="1134" w:type="dxa"/>
          </w:tcPr>
          <w:p w14:paraId="3BAD3BD9" w14:textId="3C9E8F0B" w:rsidR="00170C87" w:rsidRPr="00E12B16" w:rsidRDefault="00170C87" w:rsidP="00170C87">
            <w:pPr>
              <w:spacing w:before="60" w:after="60"/>
              <w:rPr>
                <w:rFonts w:cs="Arial"/>
                <w:b/>
                <w:sz w:val="20"/>
                <w:szCs w:val="20"/>
              </w:rPr>
            </w:pPr>
            <w:r w:rsidRPr="00E12B16">
              <w:rPr>
                <w:rFonts w:cs="Arial"/>
                <w:sz w:val="20"/>
                <w:szCs w:val="20"/>
              </w:rPr>
              <w:t>MZ</w:t>
            </w:r>
          </w:p>
        </w:tc>
        <w:tc>
          <w:tcPr>
            <w:tcW w:w="1134" w:type="dxa"/>
          </w:tcPr>
          <w:p w14:paraId="7FDDC6A0" w14:textId="29E275FC" w:rsidR="00170C87" w:rsidRPr="00E12B16" w:rsidRDefault="00170C87" w:rsidP="00170C87">
            <w:pPr>
              <w:spacing w:before="60" w:after="60"/>
              <w:rPr>
                <w:rFonts w:cs="Arial"/>
                <w:b/>
                <w:sz w:val="20"/>
                <w:szCs w:val="20"/>
              </w:rPr>
            </w:pPr>
            <w:r w:rsidRPr="00E12B16">
              <w:rPr>
                <w:rFonts w:cs="Arial"/>
                <w:sz w:val="20"/>
                <w:szCs w:val="20"/>
              </w:rPr>
              <w:t>MZe</w:t>
            </w:r>
          </w:p>
        </w:tc>
        <w:tc>
          <w:tcPr>
            <w:tcW w:w="1842" w:type="dxa"/>
          </w:tcPr>
          <w:p w14:paraId="7A19DD4F" w14:textId="6FD507FB" w:rsidR="00170C87" w:rsidRPr="00E12B16" w:rsidRDefault="00170C87" w:rsidP="00170C87">
            <w:pPr>
              <w:spacing w:before="60" w:after="60"/>
              <w:rPr>
                <w:rFonts w:cs="Arial"/>
                <w:b/>
                <w:sz w:val="20"/>
                <w:szCs w:val="20"/>
              </w:rPr>
            </w:pPr>
            <w:r w:rsidRPr="00E12B16">
              <w:rPr>
                <w:rFonts w:cs="Arial"/>
                <w:sz w:val="20"/>
                <w:szCs w:val="20"/>
              </w:rPr>
              <w:t>průběžně</w:t>
            </w:r>
          </w:p>
        </w:tc>
      </w:tr>
      <w:tr w:rsidR="00170C87" w:rsidRPr="00E12B16" w14:paraId="262ED2A5" w14:textId="77777777" w:rsidTr="0037451F">
        <w:tc>
          <w:tcPr>
            <w:tcW w:w="910" w:type="dxa"/>
          </w:tcPr>
          <w:p w14:paraId="705F8612" w14:textId="5AA0144E" w:rsidR="00170C87" w:rsidRPr="00E12B16" w:rsidRDefault="00170C87" w:rsidP="00170C87">
            <w:pPr>
              <w:spacing w:before="60" w:after="60"/>
              <w:rPr>
                <w:rFonts w:cs="Arial"/>
                <w:b/>
                <w:sz w:val="20"/>
                <w:szCs w:val="20"/>
              </w:rPr>
            </w:pPr>
            <w:r w:rsidRPr="00E12B16">
              <w:rPr>
                <w:rFonts w:cs="Arial"/>
                <w:sz w:val="20"/>
                <w:szCs w:val="20"/>
              </w:rPr>
              <w:t>1.2_3</w:t>
            </w:r>
          </w:p>
        </w:tc>
        <w:tc>
          <w:tcPr>
            <w:tcW w:w="4111" w:type="dxa"/>
          </w:tcPr>
          <w:p w14:paraId="1BA75F8C" w14:textId="4A37D25F" w:rsidR="00170C87" w:rsidRPr="00E12B16" w:rsidRDefault="00170C87" w:rsidP="00170C87">
            <w:pPr>
              <w:spacing w:before="60" w:after="60"/>
              <w:rPr>
                <w:rFonts w:cs="Arial"/>
                <w:b/>
                <w:sz w:val="20"/>
                <w:szCs w:val="20"/>
              </w:rPr>
            </w:pPr>
            <w:r w:rsidRPr="00E12B16">
              <w:rPr>
                <w:rFonts w:cs="Arial"/>
                <w:sz w:val="20"/>
                <w:szCs w:val="20"/>
              </w:rPr>
              <w:t>Podpora národních referenčních laboratoří, využívání nejmodernějších analytických metod v souladu s vědeckými poznatky, zavádění nových analytických metod</w:t>
            </w:r>
          </w:p>
        </w:tc>
        <w:tc>
          <w:tcPr>
            <w:tcW w:w="1134" w:type="dxa"/>
          </w:tcPr>
          <w:p w14:paraId="7F092CD6" w14:textId="5A8E5EC7" w:rsidR="00170C87" w:rsidRPr="00E12B16" w:rsidRDefault="00170C87" w:rsidP="00170C87">
            <w:pPr>
              <w:spacing w:before="60" w:after="60"/>
              <w:rPr>
                <w:rFonts w:cs="Arial"/>
                <w:b/>
                <w:sz w:val="20"/>
                <w:szCs w:val="20"/>
              </w:rPr>
            </w:pPr>
            <w:r w:rsidRPr="00E12B16">
              <w:rPr>
                <w:rFonts w:cs="Arial"/>
                <w:sz w:val="20"/>
                <w:szCs w:val="20"/>
              </w:rPr>
              <w:t>MZe</w:t>
            </w:r>
          </w:p>
        </w:tc>
        <w:tc>
          <w:tcPr>
            <w:tcW w:w="1134" w:type="dxa"/>
          </w:tcPr>
          <w:p w14:paraId="1E0A09AD" w14:textId="22D6D116" w:rsidR="00170C87" w:rsidRPr="00E12B16" w:rsidRDefault="00170C87" w:rsidP="00170C87">
            <w:pPr>
              <w:spacing w:before="60" w:after="60"/>
              <w:rPr>
                <w:rFonts w:cs="Arial"/>
                <w:b/>
                <w:sz w:val="20"/>
                <w:szCs w:val="20"/>
              </w:rPr>
            </w:pPr>
            <w:r w:rsidRPr="00E12B16">
              <w:rPr>
                <w:rFonts w:cs="Arial"/>
                <w:sz w:val="20"/>
                <w:szCs w:val="20"/>
              </w:rPr>
              <w:t>MZ</w:t>
            </w:r>
          </w:p>
        </w:tc>
        <w:tc>
          <w:tcPr>
            <w:tcW w:w="1842" w:type="dxa"/>
          </w:tcPr>
          <w:p w14:paraId="0221F61D" w14:textId="261FF5D6" w:rsidR="00170C87" w:rsidRPr="00E12B16" w:rsidRDefault="00170C87" w:rsidP="00170C87">
            <w:pPr>
              <w:spacing w:before="60" w:after="60"/>
              <w:rPr>
                <w:rFonts w:cs="Arial"/>
                <w:b/>
                <w:sz w:val="20"/>
                <w:szCs w:val="20"/>
              </w:rPr>
            </w:pPr>
            <w:r w:rsidRPr="00E12B16">
              <w:rPr>
                <w:rFonts w:cs="Arial"/>
                <w:sz w:val="20"/>
                <w:szCs w:val="20"/>
              </w:rPr>
              <w:t>průběžně</w:t>
            </w:r>
          </w:p>
        </w:tc>
      </w:tr>
      <w:tr w:rsidR="00170C87" w:rsidRPr="00E12B16" w14:paraId="7B73EF40" w14:textId="77777777" w:rsidTr="0037451F">
        <w:tc>
          <w:tcPr>
            <w:tcW w:w="910" w:type="dxa"/>
          </w:tcPr>
          <w:p w14:paraId="6D53D769" w14:textId="3326D91A" w:rsidR="00170C87" w:rsidRPr="00E12B16" w:rsidRDefault="00170C87" w:rsidP="00170C87">
            <w:pPr>
              <w:spacing w:before="60" w:after="60"/>
              <w:rPr>
                <w:rFonts w:cs="Arial"/>
                <w:b/>
                <w:sz w:val="20"/>
                <w:szCs w:val="20"/>
              </w:rPr>
            </w:pPr>
            <w:r w:rsidRPr="00E12B16">
              <w:rPr>
                <w:rFonts w:cs="Arial"/>
                <w:sz w:val="20"/>
                <w:szCs w:val="20"/>
              </w:rPr>
              <w:t>1.2_4</w:t>
            </w:r>
          </w:p>
        </w:tc>
        <w:tc>
          <w:tcPr>
            <w:tcW w:w="4111" w:type="dxa"/>
          </w:tcPr>
          <w:p w14:paraId="447BBE52" w14:textId="7BA0DBED" w:rsidR="00170C87" w:rsidRPr="00E12B16" w:rsidRDefault="00170C87" w:rsidP="00170C87">
            <w:pPr>
              <w:spacing w:before="60" w:after="60"/>
              <w:rPr>
                <w:rFonts w:cs="Arial"/>
                <w:b/>
                <w:sz w:val="20"/>
                <w:szCs w:val="20"/>
              </w:rPr>
            </w:pPr>
            <w:r w:rsidRPr="00E12B16">
              <w:rPr>
                <w:rFonts w:cs="Arial"/>
                <w:sz w:val="20"/>
                <w:szCs w:val="20"/>
              </w:rPr>
              <w:t>Podpora vývoje standardizovaných skríningových metod k odhalování virů v potravinách rostlinného původu, ale i vývoj vhodného systému, který by umožnil rozlišit mezi živými a mrtvými viry</w:t>
            </w:r>
          </w:p>
        </w:tc>
        <w:tc>
          <w:tcPr>
            <w:tcW w:w="1134" w:type="dxa"/>
          </w:tcPr>
          <w:p w14:paraId="5A412E46" w14:textId="28B5C34B" w:rsidR="00170C87" w:rsidRPr="00E12B16" w:rsidRDefault="00170C87" w:rsidP="00170C87">
            <w:pPr>
              <w:spacing w:before="60" w:after="60"/>
              <w:rPr>
                <w:rFonts w:cs="Arial"/>
                <w:b/>
                <w:sz w:val="20"/>
                <w:szCs w:val="20"/>
              </w:rPr>
            </w:pPr>
            <w:r w:rsidRPr="00E12B16">
              <w:rPr>
                <w:rFonts w:cs="Arial"/>
                <w:sz w:val="20"/>
                <w:szCs w:val="20"/>
              </w:rPr>
              <w:t>MZe</w:t>
            </w:r>
          </w:p>
        </w:tc>
        <w:tc>
          <w:tcPr>
            <w:tcW w:w="1134" w:type="dxa"/>
          </w:tcPr>
          <w:p w14:paraId="11990F25" w14:textId="77777777" w:rsidR="00170C87" w:rsidRPr="00E12B16" w:rsidRDefault="00170C87" w:rsidP="00170C87">
            <w:pPr>
              <w:spacing w:before="60" w:after="60"/>
              <w:rPr>
                <w:rFonts w:cs="Arial"/>
                <w:b/>
                <w:sz w:val="20"/>
                <w:szCs w:val="20"/>
              </w:rPr>
            </w:pPr>
          </w:p>
        </w:tc>
        <w:tc>
          <w:tcPr>
            <w:tcW w:w="1842" w:type="dxa"/>
          </w:tcPr>
          <w:p w14:paraId="37E6BE82" w14:textId="6011CDDD" w:rsidR="00170C87" w:rsidRPr="00E12B16" w:rsidRDefault="00170C87" w:rsidP="00170C87">
            <w:pPr>
              <w:spacing w:before="60" w:after="60"/>
              <w:rPr>
                <w:rFonts w:cs="Arial"/>
                <w:b/>
                <w:sz w:val="20"/>
                <w:szCs w:val="20"/>
              </w:rPr>
            </w:pPr>
            <w:r w:rsidRPr="00E12B16">
              <w:rPr>
                <w:rFonts w:cs="Arial"/>
                <w:sz w:val="20"/>
                <w:szCs w:val="20"/>
              </w:rPr>
              <w:t>průběžně</w:t>
            </w:r>
          </w:p>
        </w:tc>
      </w:tr>
      <w:tr w:rsidR="00170C87" w:rsidRPr="00E12B16" w14:paraId="0BCA68C6" w14:textId="77777777" w:rsidTr="0037451F">
        <w:tc>
          <w:tcPr>
            <w:tcW w:w="910" w:type="dxa"/>
          </w:tcPr>
          <w:p w14:paraId="29AE728C" w14:textId="26138B47" w:rsidR="00170C87" w:rsidRPr="00E12B16" w:rsidRDefault="00170C87" w:rsidP="00170C87">
            <w:pPr>
              <w:spacing w:before="60" w:after="60"/>
              <w:rPr>
                <w:rFonts w:cs="Arial"/>
                <w:b/>
                <w:sz w:val="20"/>
                <w:szCs w:val="20"/>
              </w:rPr>
            </w:pPr>
            <w:r w:rsidRPr="00E12B16">
              <w:rPr>
                <w:rFonts w:cs="Arial"/>
                <w:sz w:val="20"/>
                <w:szCs w:val="20"/>
              </w:rPr>
              <w:t>1.2_5</w:t>
            </w:r>
          </w:p>
        </w:tc>
        <w:tc>
          <w:tcPr>
            <w:tcW w:w="4111" w:type="dxa"/>
          </w:tcPr>
          <w:p w14:paraId="246D27EC" w14:textId="56D2DD29" w:rsidR="00170C87" w:rsidRPr="00E12B16" w:rsidRDefault="00170C87" w:rsidP="00170C87">
            <w:pPr>
              <w:spacing w:before="60" w:after="60"/>
              <w:rPr>
                <w:rFonts w:cs="Arial"/>
                <w:b/>
                <w:sz w:val="20"/>
                <w:szCs w:val="20"/>
              </w:rPr>
            </w:pPr>
            <w:r w:rsidRPr="00E12B16">
              <w:rPr>
                <w:rFonts w:cs="Arial"/>
                <w:sz w:val="20"/>
                <w:szCs w:val="20"/>
              </w:rPr>
              <w:t>Dále realizovat monitoring rezistence vůči antimikrobikům.</w:t>
            </w:r>
          </w:p>
        </w:tc>
        <w:tc>
          <w:tcPr>
            <w:tcW w:w="1134" w:type="dxa"/>
          </w:tcPr>
          <w:p w14:paraId="0AA15205" w14:textId="23A91E6F" w:rsidR="00170C87" w:rsidRPr="00E12B16" w:rsidRDefault="00170C87" w:rsidP="00170C87">
            <w:pPr>
              <w:spacing w:before="60" w:after="60"/>
              <w:rPr>
                <w:rFonts w:cs="Arial"/>
                <w:b/>
                <w:sz w:val="20"/>
                <w:szCs w:val="20"/>
              </w:rPr>
            </w:pPr>
            <w:r w:rsidRPr="00E12B16">
              <w:rPr>
                <w:rFonts w:cs="Arial"/>
                <w:sz w:val="20"/>
                <w:szCs w:val="20"/>
              </w:rPr>
              <w:t>MZe, MZ</w:t>
            </w:r>
          </w:p>
        </w:tc>
        <w:tc>
          <w:tcPr>
            <w:tcW w:w="1134" w:type="dxa"/>
          </w:tcPr>
          <w:p w14:paraId="69D42FA7" w14:textId="77777777" w:rsidR="00170C87" w:rsidRPr="00E12B16" w:rsidRDefault="00170C87" w:rsidP="00170C87">
            <w:pPr>
              <w:spacing w:before="60" w:after="60"/>
              <w:rPr>
                <w:rFonts w:cs="Arial"/>
                <w:b/>
                <w:sz w:val="20"/>
                <w:szCs w:val="20"/>
              </w:rPr>
            </w:pPr>
          </w:p>
        </w:tc>
        <w:tc>
          <w:tcPr>
            <w:tcW w:w="1842" w:type="dxa"/>
          </w:tcPr>
          <w:p w14:paraId="0C350F75" w14:textId="0158C7FF" w:rsidR="00170C87" w:rsidRPr="00E12B16" w:rsidRDefault="00170C87" w:rsidP="00170C87">
            <w:pPr>
              <w:spacing w:before="60" w:after="60"/>
              <w:rPr>
                <w:rFonts w:cs="Arial"/>
                <w:b/>
                <w:sz w:val="20"/>
                <w:szCs w:val="20"/>
              </w:rPr>
            </w:pPr>
            <w:r w:rsidRPr="00E12B16">
              <w:rPr>
                <w:rFonts w:cs="Arial"/>
                <w:sz w:val="20"/>
                <w:szCs w:val="20"/>
              </w:rPr>
              <w:t>průběžně</w:t>
            </w:r>
          </w:p>
        </w:tc>
      </w:tr>
      <w:tr w:rsidR="00170C87" w:rsidRPr="00E12B16" w14:paraId="159B8964" w14:textId="77777777" w:rsidTr="0037451F">
        <w:tc>
          <w:tcPr>
            <w:tcW w:w="910" w:type="dxa"/>
          </w:tcPr>
          <w:p w14:paraId="6F223677" w14:textId="45FD25AD" w:rsidR="00170C87" w:rsidRPr="00E12B16" w:rsidRDefault="00170C87" w:rsidP="00170C87">
            <w:pPr>
              <w:spacing w:before="60" w:after="60"/>
              <w:rPr>
                <w:rFonts w:cs="Arial"/>
                <w:b/>
                <w:sz w:val="20"/>
                <w:szCs w:val="20"/>
              </w:rPr>
            </w:pPr>
            <w:r w:rsidRPr="00E12B16">
              <w:rPr>
                <w:rFonts w:cs="Arial"/>
                <w:sz w:val="20"/>
                <w:szCs w:val="20"/>
              </w:rPr>
              <w:t>1.2_6</w:t>
            </w:r>
          </w:p>
        </w:tc>
        <w:tc>
          <w:tcPr>
            <w:tcW w:w="4111" w:type="dxa"/>
          </w:tcPr>
          <w:p w14:paraId="0E905876" w14:textId="5B1E90A9" w:rsidR="00170C87" w:rsidRPr="00E12B16" w:rsidRDefault="00170C87" w:rsidP="0065497C">
            <w:pPr>
              <w:spacing w:before="60" w:after="60"/>
              <w:rPr>
                <w:rFonts w:cs="Arial"/>
                <w:b/>
                <w:sz w:val="20"/>
                <w:szCs w:val="20"/>
              </w:rPr>
            </w:pPr>
            <w:r w:rsidRPr="00E12B16">
              <w:rPr>
                <w:rFonts w:cs="Arial"/>
                <w:sz w:val="20"/>
                <w:szCs w:val="20"/>
              </w:rPr>
              <w:t>Podporovat vznik národních právních předpisů, které zajistí vysokou mikrobiologickou bezpečnost pokrmů v provozech stravovacích služeb</w:t>
            </w:r>
          </w:p>
        </w:tc>
        <w:tc>
          <w:tcPr>
            <w:tcW w:w="1134" w:type="dxa"/>
          </w:tcPr>
          <w:p w14:paraId="529E69A1" w14:textId="2ED37FA2" w:rsidR="00170C87" w:rsidRPr="00E12B16" w:rsidRDefault="00170C87" w:rsidP="00170C87">
            <w:pPr>
              <w:spacing w:before="60" w:after="60"/>
              <w:rPr>
                <w:rFonts w:cs="Arial"/>
                <w:b/>
                <w:sz w:val="20"/>
                <w:szCs w:val="20"/>
              </w:rPr>
            </w:pPr>
            <w:r w:rsidRPr="00E12B16">
              <w:rPr>
                <w:rFonts w:cs="Arial"/>
                <w:sz w:val="20"/>
                <w:szCs w:val="20"/>
              </w:rPr>
              <w:t>MZe</w:t>
            </w:r>
          </w:p>
        </w:tc>
        <w:tc>
          <w:tcPr>
            <w:tcW w:w="1134" w:type="dxa"/>
          </w:tcPr>
          <w:p w14:paraId="22471943" w14:textId="5A696185" w:rsidR="00170C87" w:rsidRPr="00E12B16" w:rsidRDefault="00170C87" w:rsidP="00170C87">
            <w:pPr>
              <w:spacing w:before="60" w:after="60"/>
              <w:rPr>
                <w:rFonts w:cs="Arial"/>
                <w:b/>
                <w:sz w:val="20"/>
                <w:szCs w:val="20"/>
              </w:rPr>
            </w:pPr>
          </w:p>
        </w:tc>
        <w:tc>
          <w:tcPr>
            <w:tcW w:w="1842" w:type="dxa"/>
          </w:tcPr>
          <w:p w14:paraId="1CA0D5AA" w14:textId="02D42F9D" w:rsidR="00170C87" w:rsidRPr="00E12B16" w:rsidRDefault="00170C87" w:rsidP="00170C87">
            <w:pPr>
              <w:spacing w:before="60" w:after="60"/>
              <w:rPr>
                <w:rFonts w:cs="Arial"/>
                <w:b/>
                <w:sz w:val="20"/>
                <w:szCs w:val="20"/>
              </w:rPr>
            </w:pPr>
            <w:r w:rsidRPr="00E12B16">
              <w:rPr>
                <w:rFonts w:cs="Arial"/>
                <w:sz w:val="20"/>
                <w:szCs w:val="20"/>
              </w:rPr>
              <w:t>2023</w:t>
            </w:r>
          </w:p>
        </w:tc>
      </w:tr>
      <w:tr w:rsidR="00170C87" w:rsidRPr="00E12B16" w14:paraId="2FFFF105" w14:textId="77777777" w:rsidTr="0037451F">
        <w:tc>
          <w:tcPr>
            <w:tcW w:w="910" w:type="dxa"/>
          </w:tcPr>
          <w:p w14:paraId="0AF27A5A" w14:textId="213351A2" w:rsidR="00170C87" w:rsidRPr="00E12B16" w:rsidRDefault="00170C87" w:rsidP="00170C87">
            <w:pPr>
              <w:spacing w:before="60" w:after="60"/>
              <w:rPr>
                <w:rFonts w:cs="Arial"/>
                <w:b/>
                <w:sz w:val="20"/>
                <w:szCs w:val="20"/>
              </w:rPr>
            </w:pPr>
            <w:r w:rsidRPr="00E12B16">
              <w:rPr>
                <w:rFonts w:cs="Arial"/>
                <w:sz w:val="20"/>
                <w:szCs w:val="20"/>
              </w:rPr>
              <w:t>1.2_7</w:t>
            </w:r>
          </w:p>
        </w:tc>
        <w:tc>
          <w:tcPr>
            <w:tcW w:w="4111" w:type="dxa"/>
          </w:tcPr>
          <w:p w14:paraId="134C8AF1" w14:textId="7B92A2DB" w:rsidR="00170C87" w:rsidRPr="00E12B16" w:rsidRDefault="00170C87" w:rsidP="00170C87">
            <w:pPr>
              <w:spacing w:before="60" w:after="60"/>
              <w:rPr>
                <w:rFonts w:cs="Arial"/>
                <w:b/>
                <w:sz w:val="20"/>
                <w:szCs w:val="20"/>
              </w:rPr>
            </w:pPr>
            <w:r w:rsidRPr="00E12B16">
              <w:rPr>
                <w:rFonts w:cs="Arial"/>
                <w:sz w:val="20"/>
                <w:szCs w:val="20"/>
              </w:rPr>
              <w:t xml:space="preserve">Podporovat zavedení detekce bakteriálních toxinů (např. </w:t>
            </w:r>
            <w:proofErr w:type="spellStart"/>
            <w:r w:rsidRPr="00E12B16">
              <w:rPr>
                <w:rFonts w:cs="Arial"/>
                <w:i/>
                <w:sz w:val="20"/>
                <w:szCs w:val="20"/>
              </w:rPr>
              <w:t>Bacillus</w:t>
            </w:r>
            <w:proofErr w:type="spellEnd"/>
            <w:r w:rsidRPr="00E12B16">
              <w:rPr>
                <w:rFonts w:cs="Arial"/>
                <w:i/>
                <w:sz w:val="20"/>
                <w:szCs w:val="20"/>
              </w:rPr>
              <w:t xml:space="preserve"> </w:t>
            </w:r>
            <w:proofErr w:type="spellStart"/>
            <w:r w:rsidRPr="00E12B16">
              <w:rPr>
                <w:rFonts w:cs="Arial"/>
                <w:i/>
                <w:sz w:val="20"/>
                <w:szCs w:val="20"/>
              </w:rPr>
              <w:t>cereus</w:t>
            </w:r>
            <w:proofErr w:type="spellEnd"/>
            <w:r w:rsidRPr="00E12B16">
              <w:rPr>
                <w:rFonts w:cs="Arial"/>
                <w:i/>
                <w:sz w:val="20"/>
                <w:szCs w:val="20"/>
              </w:rPr>
              <w:t xml:space="preserve">, Clostridium </w:t>
            </w:r>
            <w:proofErr w:type="spellStart"/>
            <w:r w:rsidRPr="00E12B16">
              <w:rPr>
                <w:rFonts w:cs="Arial"/>
                <w:i/>
                <w:sz w:val="20"/>
                <w:szCs w:val="20"/>
              </w:rPr>
              <w:t>perfringens</w:t>
            </w:r>
            <w:proofErr w:type="spellEnd"/>
            <w:r w:rsidRPr="00E12B16">
              <w:rPr>
                <w:rFonts w:cs="Arial"/>
                <w:i/>
                <w:sz w:val="20"/>
                <w:szCs w:val="20"/>
              </w:rPr>
              <w:t xml:space="preserve">, Clostridium </w:t>
            </w:r>
            <w:proofErr w:type="spellStart"/>
            <w:r w:rsidRPr="00E12B16">
              <w:rPr>
                <w:rFonts w:cs="Arial"/>
                <w:i/>
                <w:sz w:val="20"/>
                <w:szCs w:val="20"/>
              </w:rPr>
              <w:t>botulinum</w:t>
            </w:r>
            <w:proofErr w:type="spellEnd"/>
            <w:r w:rsidRPr="00E12B16">
              <w:rPr>
                <w:rFonts w:cs="Arial"/>
                <w:i/>
                <w:sz w:val="20"/>
                <w:szCs w:val="20"/>
              </w:rPr>
              <w:t xml:space="preserve">) </w:t>
            </w:r>
            <w:r w:rsidRPr="00E12B16">
              <w:rPr>
                <w:rFonts w:cs="Arial"/>
                <w:sz w:val="20"/>
                <w:szCs w:val="20"/>
              </w:rPr>
              <w:t xml:space="preserve">v potravinách v akreditovaných úředních laboratořích </w:t>
            </w:r>
          </w:p>
        </w:tc>
        <w:tc>
          <w:tcPr>
            <w:tcW w:w="1134" w:type="dxa"/>
          </w:tcPr>
          <w:p w14:paraId="7A7AF486" w14:textId="5C33F6B8" w:rsidR="00170C87" w:rsidRPr="00E12B16" w:rsidRDefault="00170C87" w:rsidP="00170C87">
            <w:pPr>
              <w:spacing w:before="60" w:after="60"/>
              <w:rPr>
                <w:rFonts w:cs="Arial"/>
                <w:b/>
                <w:sz w:val="20"/>
                <w:szCs w:val="20"/>
              </w:rPr>
            </w:pPr>
            <w:r w:rsidRPr="00E12B16">
              <w:rPr>
                <w:rFonts w:cs="Arial"/>
                <w:sz w:val="20"/>
                <w:szCs w:val="20"/>
              </w:rPr>
              <w:t>MZe</w:t>
            </w:r>
          </w:p>
        </w:tc>
        <w:tc>
          <w:tcPr>
            <w:tcW w:w="1134" w:type="dxa"/>
          </w:tcPr>
          <w:p w14:paraId="5A03A2A1" w14:textId="508CCA9B" w:rsidR="00170C87" w:rsidRPr="00E12B16" w:rsidRDefault="00170C87" w:rsidP="00170C87">
            <w:pPr>
              <w:spacing w:before="60" w:after="60"/>
              <w:rPr>
                <w:rFonts w:cs="Arial"/>
                <w:b/>
                <w:sz w:val="20"/>
                <w:szCs w:val="20"/>
              </w:rPr>
            </w:pPr>
            <w:r w:rsidRPr="00E12B16">
              <w:rPr>
                <w:rFonts w:cs="Arial"/>
                <w:sz w:val="20"/>
                <w:szCs w:val="20"/>
              </w:rPr>
              <w:t>MZ</w:t>
            </w:r>
          </w:p>
        </w:tc>
        <w:tc>
          <w:tcPr>
            <w:tcW w:w="1842" w:type="dxa"/>
          </w:tcPr>
          <w:p w14:paraId="5882CE55" w14:textId="44458D60" w:rsidR="00170C87" w:rsidRPr="00E12B16" w:rsidRDefault="00170C87" w:rsidP="00170C87">
            <w:pPr>
              <w:spacing w:before="60" w:after="60"/>
              <w:rPr>
                <w:rFonts w:cs="Arial"/>
                <w:b/>
                <w:sz w:val="20"/>
                <w:szCs w:val="20"/>
              </w:rPr>
            </w:pPr>
            <w:r w:rsidRPr="00E12B16">
              <w:rPr>
                <w:rFonts w:cs="Arial"/>
                <w:sz w:val="20"/>
                <w:szCs w:val="20"/>
              </w:rPr>
              <w:t>průběžně</w:t>
            </w:r>
          </w:p>
        </w:tc>
      </w:tr>
      <w:tr w:rsidR="00170C87" w:rsidRPr="00E12B16" w14:paraId="680B162F" w14:textId="77777777" w:rsidTr="0037451F">
        <w:tc>
          <w:tcPr>
            <w:tcW w:w="910" w:type="dxa"/>
          </w:tcPr>
          <w:p w14:paraId="08CE25C3" w14:textId="40139B38" w:rsidR="00170C87" w:rsidRPr="00E12B16" w:rsidRDefault="00170C87" w:rsidP="00170C87">
            <w:pPr>
              <w:spacing w:before="60" w:after="60"/>
              <w:rPr>
                <w:rFonts w:cs="Arial"/>
                <w:sz w:val="20"/>
                <w:szCs w:val="20"/>
              </w:rPr>
            </w:pPr>
            <w:r w:rsidRPr="00E12B16">
              <w:rPr>
                <w:rFonts w:cs="Arial"/>
                <w:sz w:val="20"/>
                <w:szCs w:val="20"/>
              </w:rPr>
              <w:t>1.2_8</w:t>
            </w:r>
          </w:p>
        </w:tc>
        <w:tc>
          <w:tcPr>
            <w:tcW w:w="4111" w:type="dxa"/>
          </w:tcPr>
          <w:p w14:paraId="678B4E41" w14:textId="4B367EB9" w:rsidR="00170C87" w:rsidRPr="00E12B16" w:rsidRDefault="00170C87" w:rsidP="00170C87">
            <w:pPr>
              <w:spacing w:before="60" w:after="60"/>
              <w:rPr>
                <w:rFonts w:cs="Arial"/>
                <w:sz w:val="20"/>
                <w:szCs w:val="20"/>
              </w:rPr>
            </w:pPr>
            <w:r w:rsidRPr="00E12B16">
              <w:rPr>
                <w:rFonts w:cs="Arial"/>
                <w:sz w:val="20"/>
                <w:szCs w:val="20"/>
              </w:rPr>
              <w:t>Podporovat vývoj a uplatnění probiotik,</w:t>
            </w:r>
            <w:r w:rsidRPr="00E12B16">
              <w:rPr>
                <w:rFonts w:eastAsiaTheme="minorHAnsi" w:cs="Arial"/>
                <w:sz w:val="20"/>
                <w:szCs w:val="20"/>
              </w:rPr>
              <w:t xml:space="preserve"> prebiotik a antimikrobiálních látek </w:t>
            </w:r>
            <w:proofErr w:type="spellStart"/>
            <w:r w:rsidRPr="00E12B16">
              <w:rPr>
                <w:rFonts w:eastAsiaTheme="minorHAnsi" w:cs="Arial"/>
                <w:sz w:val="20"/>
                <w:szCs w:val="20"/>
              </w:rPr>
              <w:t>neantibiotické</w:t>
            </w:r>
            <w:proofErr w:type="spellEnd"/>
            <w:r w:rsidRPr="00E12B16">
              <w:rPr>
                <w:rFonts w:eastAsiaTheme="minorHAnsi" w:cs="Arial"/>
                <w:sz w:val="20"/>
                <w:szCs w:val="20"/>
              </w:rPr>
              <w:t xml:space="preserve"> povahy ve výživě hospodářských zvířat</w:t>
            </w:r>
          </w:p>
        </w:tc>
        <w:tc>
          <w:tcPr>
            <w:tcW w:w="1134" w:type="dxa"/>
          </w:tcPr>
          <w:p w14:paraId="6645F817" w14:textId="04A84EB6" w:rsidR="00170C87" w:rsidRPr="00E12B16" w:rsidRDefault="00170C87" w:rsidP="00170C87">
            <w:pPr>
              <w:spacing w:before="60" w:after="60"/>
              <w:rPr>
                <w:rFonts w:cs="Arial"/>
                <w:sz w:val="20"/>
                <w:szCs w:val="20"/>
              </w:rPr>
            </w:pPr>
            <w:r w:rsidRPr="00E12B16">
              <w:rPr>
                <w:rFonts w:cs="Arial"/>
                <w:sz w:val="20"/>
                <w:szCs w:val="20"/>
              </w:rPr>
              <w:t>MZe</w:t>
            </w:r>
          </w:p>
        </w:tc>
        <w:tc>
          <w:tcPr>
            <w:tcW w:w="1134" w:type="dxa"/>
          </w:tcPr>
          <w:p w14:paraId="254B7A73" w14:textId="77777777" w:rsidR="00170C87" w:rsidRPr="00E12B16" w:rsidRDefault="00170C87" w:rsidP="00170C87">
            <w:pPr>
              <w:spacing w:before="60" w:after="60"/>
              <w:rPr>
                <w:rFonts w:cs="Arial"/>
                <w:sz w:val="20"/>
                <w:szCs w:val="20"/>
              </w:rPr>
            </w:pPr>
          </w:p>
        </w:tc>
        <w:tc>
          <w:tcPr>
            <w:tcW w:w="1842" w:type="dxa"/>
          </w:tcPr>
          <w:p w14:paraId="5BA55D6D" w14:textId="47E044E1" w:rsidR="00170C87" w:rsidRPr="00E12B16" w:rsidRDefault="00170C87" w:rsidP="00170C87">
            <w:pPr>
              <w:spacing w:before="60" w:after="60"/>
              <w:rPr>
                <w:rFonts w:cs="Arial"/>
                <w:sz w:val="20"/>
                <w:szCs w:val="20"/>
              </w:rPr>
            </w:pPr>
            <w:r w:rsidRPr="00E12B16">
              <w:rPr>
                <w:rFonts w:cs="Arial"/>
                <w:sz w:val="20"/>
                <w:szCs w:val="20"/>
              </w:rPr>
              <w:t>průběžně</w:t>
            </w:r>
          </w:p>
        </w:tc>
      </w:tr>
      <w:tr w:rsidR="00170C87" w:rsidRPr="00E12B16" w14:paraId="5DDFD75C" w14:textId="77777777" w:rsidTr="0037451F">
        <w:tc>
          <w:tcPr>
            <w:tcW w:w="9131" w:type="dxa"/>
            <w:gridSpan w:val="5"/>
            <w:shd w:val="clear" w:color="auto" w:fill="9CC2E5" w:themeFill="accent1" w:themeFillTint="99"/>
          </w:tcPr>
          <w:p w14:paraId="0C637082" w14:textId="2EA66EA5" w:rsidR="00170C87" w:rsidRPr="00E12B16" w:rsidRDefault="00170C87" w:rsidP="00170C87">
            <w:pPr>
              <w:pStyle w:val="Odstavecseseznamem"/>
              <w:numPr>
                <w:ilvl w:val="1"/>
                <w:numId w:val="19"/>
              </w:numPr>
              <w:spacing w:before="60" w:after="60"/>
              <w:contextualSpacing w:val="0"/>
              <w:rPr>
                <w:rFonts w:cs="Arial"/>
                <w:sz w:val="20"/>
                <w:szCs w:val="20"/>
              </w:rPr>
            </w:pPr>
            <w:r w:rsidRPr="00E12B16">
              <w:rPr>
                <w:rFonts w:cs="Arial"/>
                <w:sz w:val="20"/>
                <w:szCs w:val="20"/>
              </w:rPr>
              <w:t>Disponujeme aktuálními daty o potravinách</w:t>
            </w:r>
          </w:p>
        </w:tc>
      </w:tr>
      <w:tr w:rsidR="00170C87" w:rsidRPr="00E12B16" w14:paraId="3576EA36" w14:textId="77777777" w:rsidTr="0037451F">
        <w:tc>
          <w:tcPr>
            <w:tcW w:w="910" w:type="dxa"/>
          </w:tcPr>
          <w:p w14:paraId="42217D2C" w14:textId="77777777" w:rsidR="00170C87" w:rsidRPr="00E12B16" w:rsidRDefault="00170C87" w:rsidP="00170C87">
            <w:pPr>
              <w:spacing w:before="60" w:after="60"/>
              <w:ind w:left="-120" w:right="-101"/>
              <w:jc w:val="center"/>
              <w:rPr>
                <w:rFonts w:cs="Arial"/>
                <w:sz w:val="20"/>
                <w:szCs w:val="20"/>
              </w:rPr>
            </w:pPr>
            <w:r w:rsidRPr="00E12B16">
              <w:rPr>
                <w:rFonts w:cs="Arial"/>
                <w:sz w:val="20"/>
                <w:szCs w:val="20"/>
              </w:rPr>
              <w:t>Kód cíle</w:t>
            </w:r>
          </w:p>
        </w:tc>
        <w:tc>
          <w:tcPr>
            <w:tcW w:w="4111" w:type="dxa"/>
          </w:tcPr>
          <w:p w14:paraId="19CBE458" w14:textId="77777777" w:rsidR="00170C87" w:rsidRPr="00E12B16" w:rsidRDefault="00170C87" w:rsidP="00170C87">
            <w:pPr>
              <w:spacing w:before="60" w:after="60"/>
              <w:ind w:left="-120" w:right="-101"/>
              <w:jc w:val="center"/>
              <w:rPr>
                <w:rFonts w:cs="Arial"/>
                <w:sz w:val="20"/>
                <w:szCs w:val="20"/>
              </w:rPr>
            </w:pPr>
            <w:r w:rsidRPr="00E12B16">
              <w:rPr>
                <w:rFonts w:cs="Arial"/>
                <w:sz w:val="20"/>
                <w:szCs w:val="20"/>
              </w:rPr>
              <w:t>Opatření</w:t>
            </w:r>
          </w:p>
        </w:tc>
        <w:tc>
          <w:tcPr>
            <w:tcW w:w="1134" w:type="dxa"/>
          </w:tcPr>
          <w:p w14:paraId="3E03B1E6" w14:textId="77777777" w:rsidR="00170C87" w:rsidRPr="00E12B16" w:rsidRDefault="00170C87" w:rsidP="00170C87">
            <w:pPr>
              <w:spacing w:before="60" w:after="60"/>
              <w:ind w:left="-120" w:right="-101"/>
              <w:jc w:val="center"/>
              <w:rPr>
                <w:rFonts w:cs="Arial"/>
                <w:sz w:val="20"/>
                <w:szCs w:val="20"/>
              </w:rPr>
            </w:pPr>
            <w:r w:rsidRPr="00E12B16">
              <w:rPr>
                <w:rFonts w:cs="Arial"/>
                <w:sz w:val="20"/>
                <w:szCs w:val="20"/>
              </w:rPr>
              <w:t>Gestor</w:t>
            </w:r>
          </w:p>
        </w:tc>
        <w:tc>
          <w:tcPr>
            <w:tcW w:w="1134" w:type="dxa"/>
          </w:tcPr>
          <w:p w14:paraId="2ECCABA8" w14:textId="77777777" w:rsidR="00170C87" w:rsidRPr="00E12B16" w:rsidRDefault="00170C87" w:rsidP="00170C87">
            <w:pPr>
              <w:spacing w:before="60" w:after="60"/>
              <w:ind w:left="-120" w:right="-101"/>
              <w:jc w:val="center"/>
              <w:rPr>
                <w:rFonts w:cs="Arial"/>
                <w:sz w:val="20"/>
                <w:szCs w:val="20"/>
              </w:rPr>
            </w:pPr>
            <w:r w:rsidRPr="00E12B16">
              <w:rPr>
                <w:rFonts w:cs="Arial"/>
                <w:sz w:val="20"/>
                <w:szCs w:val="20"/>
              </w:rPr>
              <w:t>Spolugestor</w:t>
            </w:r>
          </w:p>
        </w:tc>
        <w:tc>
          <w:tcPr>
            <w:tcW w:w="1842" w:type="dxa"/>
          </w:tcPr>
          <w:p w14:paraId="7CE22378" w14:textId="77777777" w:rsidR="00170C87" w:rsidRPr="00E12B16" w:rsidRDefault="00170C87" w:rsidP="00170C87">
            <w:pPr>
              <w:spacing w:before="60" w:after="60"/>
              <w:ind w:left="-120" w:right="-101"/>
              <w:jc w:val="center"/>
              <w:rPr>
                <w:rFonts w:cs="Arial"/>
                <w:sz w:val="20"/>
                <w:szCs w:val="20"/>
              </w:rPr>
            </w:pPr>
            <w:r w:rsidRPr="00E12B16">
              <w:rPr>
                <w:rFonts w:cs="Arial"/>
                <w:sz w:val="20"/>
                <w:szCs w:val="20"/>
              </w:rPr>
              <w:t>Termín realizace</w:t>
            </w:r>
          </w:p>
        </w:tc>
      </w:tr>
      <w:tr w:rsidR="00170C87" w:rsidRPr="00E12B16" w14:paraId="0DAF5862" w14:textId="77777777" w:rsidTr="0037451F">
        <w:tc>
          <w:tcPr>
            <w:tcW w:w="910" w:type="dxa"/>
          </w:tcPr>
          <w:p w14:paraId="2E03DABB" w14:textId="2D04AD63" w:rsidR="00170C87" w:rsidRPr="00E12B16" w:rsidRDefault="00170C87" w:rsidP="00170C87">
            <w:pPr>
              <w:spacing w:before="60" w:after="60"/>
              <w:rPr>
                <w:rFonts w:cs="Arial"/>
                <w:sz w:val="20"/>
                <w:szCs w:val="20"/>
              </w:rPr>
            </w:pPr>
            <w:r w:rsidRPr="00E12B16">
              <w:rPr>
                <w:rFonts w:cs="Arial"/>
                <w:sz w:val="20"/>
                <w:szCs w:val="20"/>
              </w:rPr>
              <w:t>1.3_1</w:t>
            </w:r>
          </w:p>
        </w:tc>
        <w:tc>
          <w:tcPr>
            <w:tcW w:w="4111" w:type="dxa"/>
          </w:tcPr>
          <w:p w14:paraId="64EB0BDA" w14:textId="277C7626" w:rsidR="00170C87" w:rsidRPr="00E12B16" w:rsidRDefault="00170C87" w:rsidP="00170C87">
            <w:pPr>
              <w:spacing w:before="60" w:after="60"/>
              <w:rPr>
                <w:rFonts w:cs="Arial"/>
                <w:sz w:val="20"/>
                <w:szCs w:val="20"/>
              </w:rPr>
            </w:pPr>
            <w:r w:rsidRPr="00E12B16">
              <w:rPr>
                <w:rFonts w:cs="Arial"/>
                <w:sz w:val="20"/>
                <w:szCs w:val="20"/>
              </w:rPr>
              <w:t>Podporovat realizaci monitoringu a kontroly cizorodých látek</w:t>
            </w:r>
          </w:p>
        </w:tc>
        <w:tc>
          <w:tcPr>
            <w:tcW w:w="1134" w:type="dxa"/>
          </w:tcPr>
          <w:p w14:paraId="283294D2" w14:textId="6CCD58B5" w:rsidR="00170C87" w:rsidRPr="00E12B16" w:rsidRDefault="00170C87" w:rsidP="00170C87">
            <w:pPr>
              <w:spacing w:before="60" w:after="60"/>
              <w:rPr>
                <w:rFonts w:cs="Arial"/>
                <w:sz w:val="20"/>
                <w:szCs w:val="20"/>
              </w:rPr>
            </w:pPr>
            <w:r w:rsidRPr="00E12B16">
              <w:rPr>
                <w:rFonts w:cs="Arial"/>
                <w:sz w:val="20"/>
                <w:szCs w:val="20"/>
              </w:rPr>
              <w:t>MZe</w:t>
            </w:r>
          </w:p>
        </w:tc>
        <w:tc>
          <w:tcPr>
            <w:tcW w:w="1134" w:type="dxa"/>
          </w:tcPr>
          <w:p w14:paraId="378401F9" w14:textId="1CD10DD8" w:rsidR="00170C87" w:rsidRPr="00E12B16" w:rsidRDefault="00170C87" w:rsidP="00170C87">
            <w:pPr>
              <w:spacing w:before="60" w:after="60"/>
              <w:rPr>
                <w:rFonts w:cs="Arial"/>
                <w:sz w:val="20"/>
                <w:szCs w:val="20"/>
              </w:rPr>
            </w:pPr>
            <w:r w:rsidRPr="00E12B16">
              <w:rPr>
                <w:rFonts w:cs="Arial"/>
                <w:sz w:val="20"/>
                <w:szCs w:val="20"/>
              </w:rPr>
              <w:t>MZ</w:t>
            </w:r>
          </w:p>
        </w:tc>
        <w:tc>
          <w:tcPr>
            <w:tcW w:w="1842" w:type="dxa"/>
          </w:tcPr>
          <w:p w14:paraId="5E4C8472" w14:textId="1B0CD523" w:rsidR="00170C87" w:rsidRPr="00E12B16" w:rsidRDefault="00170C87" w:rsidP="00170C87">
            <w:pPr>
              <w:spacing w:before="60" w:after="60"/>
              <w:rPr>
                <w:rFonts w:cs="Arial"/>
                <w:sz w:val="20"/>
                <w:szCs w:val="20"/>
              </w:rPr>
            </w:pPr>
            <w:r w:rsidRPr="00E12B16">
              <w:rPr>
                <w:rFonts w:cs="Arial"/>
                <w:sz w:val="20"/>
                <w:szCs w:val="20"/>
              </w:rPr>
              <w:t>průběžně</w:t>
            </w:r>
          </w:p>
        </w:tc>
      </w:tr>
      <w:tr w:rsidR="00170C87" w:rsidRPr="00E12B16" w14:paraId="164C3645" w14:textId="77777777" w:rsidTr="0037451F">
        <w:tc>
          <w:tcPr>
            <w:tcW w:w="910" w:type="dxa"/>
          </w:tcPr>
          <w:p w14:paraId="1ADE5FE0" w14:textId="565965FF" w:rsidR="00170C87" w:rsidRPr="00E12B16" w:rsidRDefault="00170C87" w:rsidP="00170C87">
            <w:pPr>
              <w:spacing w:before="60" w:after="60"/>
              <w:rPr>
                <w:rFonts w:cs="Arial"/>
                <w:sz w:val="20"/>
                <w:szCs w:val="20"/>
              </w:rPr>
            </w:pPr>
            <w:r w:rsidRPr="00E12B16">
              <w:rPr>
                <w:rFonts w:cs="Arial"/>
                <w:sz w:val="20"/>
                <w:szCs w:val="20"/>
              </w:rPr>
              <w:t>1.3_2</w:t>
            </w:r>
          </w:p>
        </w:tc>
        <w:tc>
          <w:tcPr>
            <w:tcW w:w="4111" w:type="dxa"/>
          </w:tcPr>
          <w:p w14:paraId="6010D7A9" w14:textId="3EAAD003" w:rsidR="00170C87" w:rsidRPr="00E12B16" w:rsidRDefault="00170C87" w:rsidP="00170C87">
            <w:pPr>
              <w:spacing w:before="60" w:after="60"/>
              <w:rPr>
                <w:rFonts w:cs="Arial"/>
                <w:sz w:val="20"/>
                <w:szCs w:val="20"/>
              </w:rPr>
            </w:pPr>
            <w:r w:rsidRPr="00E12B16">
              <w:rPr>
                <w:rFonts w:cs="Arial"/>
                <w:sz w:val="20"/>
                <w:szCs w:val="20"/>
              </w:rPr>
              <w:t>Zvyšovat kvalitu dat a včasnost jejich předávání EFSA</w:t>
            </w:r>
          </w:p>
        </w:tc>
        <w:tc>
          <w:tcPr>
            <w:tcW w:w="1134" w:type="dxa"/>
          </w:tcPr>
          <w:p w14:paraId="012E4C95" w14:textId="39FADDE7" w:rsidR="00170C87" w:rsidRPr="00E12B16" w:rsidRDefault="00170C87" w:rsidP="00170C87">
            <w:pPr>
              <w:spacing w:before="60" w:after="60"/>
              <w:rPr>
                <w:rFonts w:cs="Arial"/>
                <w:sz w:val="20"/>
                <w:szCs w:val="20"/>
              </w:rPr>
            </w:pPr>
            <w:r w:rsidRPr="00E12B16">
              <w:rPr>
                <w:rFonts w:cs="Arial"/>
                <w:sz w:val="20"/>
                <w:szCs w:val="20"/>
              </w:rPr>
              <w:t>MZe</w:t>
            </w:r>
          </w:p>
        </w:tc>
        <w:tc>
          <w:tcPr>
            <w:tcW w:w="1134" w:type="dxa"/>
          </w:tcPr>
          <w:p w14:paraId="683CAFF7" w14:textId="681FC673" w:rsidR="00170C87" w:rsidRPr="00E12B16" w:rsidRDefault="00170C87" w:rsidP="00170C87">
            <w:pPr>
              <w:spacing w:before="60" w:after="60"/>
              <w:rPr>
                <w:rFonts w:cs="Arial"/>
                <w:sz w:val="20"/>
                <w:szCs w:val="20"/>
              </w:rPr>
            </w:pPr>
            <w:r w:rsidRPr="00E12B16">
              <w:rPr>
                <w:rFonts w:cs="Arial"/>
                <w:sz w:val="20"/>
                <w:szCs w:val="20"/>
              </w:rPr>
              <w:t>MZ</w:t>
            </w:r>
          </w:p>
        </w:tc>
        <w:tc>
          <w:tcPr>
            <w:tcW w:w="1842" w:type="dxa"/>
          </w:tcPr>
          <w:p w14:paraId="7B378DA4" w14:textId="260D1A52" w:rsidR="00170C87" w:rsidRPr="00E12B16" w:rsidRDefault="00170C87" w:rsidP="00170C87">
            <w:pPr>
              <w:spacing w:before="60" w:after="60"/>
              <w:rPr>
                <w:rFonts w:cs="Arial"/>
                <w:sz w:val="20"/>
                <w:szCs w:val="20"/>
              </w:rPr>
            </w:pPr>
            <w:r w:rsidRPr="00E12B16">
              <w:rPr>
                <w:rFonts w:cs="Arial"/>
                <w:sz w:val="20"/>
                <w:szCs w:val="20"/>
              </w:rPr>
              <w:t>průběžně</w:t>
            </w:r>
          </w:p>
        </w:tc>
      </w:tr>
      <w:tr w:rsidR="00170C87" w:rsidRPr="00E12B16" w14:paraId="54703D2F" w14:textId="77777777" w:rsidTr="0037451F">
        <w:tc>
          <w:tcPr>
            <w:tcW w:w="910" w:type="dxa"/>
          </w:tcPr>
          <w:p w14:paraId="04CAB822" w14:textId="5FB78EE2" w:rsidR="00170C87" w:rsidRPr="00E12B16" w:rsidRDefault="00170C87" w:rsidP="00170C87">
            <w:pPr>
              <w:spacing w:before="60" w:after="60"/>
              <w:rPr>
                <w:rFonts w:cs="Arial"/>
                <w:sz w:val="20"/>
                <w:szCs w:val="20"/>
              </w:rPr>
            </w:pPr>
            <w:r w:rsidRPr="00E12B16">
              <w:rPr>
                <w:rFonts w:cs="Arial"/>
                <w:sz w:val="20"/>
                <w:szCs w:val="20"/>
              </w:rPr>
              <w:t>1.3_3</w:t>
            </w:r>
          </w:p>
        </w:tc>
        <w:tc>
          <w:tcPr>
            <w:tcW w:w="4111" w:type="dxa"/>
          </w:tcPr>
          <w:p w14:paraId="70069344" w14:textId="1FF15ECD" w:rsidR="00170C87" w:rsidRPr="00E12B16" w:rsidRDefault="00170C87" w:rsidP="00170C87">
            <w:pPr>
              <w:spacing w:before="60" w:after="60"/>
              <w:rPr>
                <w:rFonts w:cs="Arial"/>
                <w:sz w:val="20"/>
                <w:szCs w:val="20"/>
              </w:rPr>
            </w:pPr>
            <w:r w:rsidRPr="00E12B16">
              <w:rPr>
                <w:rFonts w:cs="Arial"/>
                <w:bCs/>
                <w:sz w:val="20"/>
                <w:szCs w:val="20"/>
              </w:rPr>
              <w:t>Obnovit a podporovat systém sběru dat o spotřebě potravin obyvateli ČR a zajistit jeho dlouhodobou funkčnost</w:t>
            </w:r>
          </w:p>
        </w:tc>
        <w:tc>
          <w:tcPr>
            <w:tcW w:w="1134" w:type="dxa"/>
          </w:tcPr>
          <w:p w14:paraId="474C8A45" w14:textId="09CEAB21" w:rsidR="00170C87" w:rsidRPr="00E12B16" w:rsidRDefault="00170C87" w:rsidP="00170C87">
            <w:pPr>
              <w:spacing w:before="60" w:after="60"/>
              <w:rPr>
                <w:rFonts w:cs="Arial"/>
                <w:sz w:val="20"/>
                <w:szCs w:val="20"/>
              </w:rPr>
            </w:pPr>
            <w:r w:rsidRPr="00E12B16">
              <w:rPr>
                <w:rFonts w:cs="Arial"/>
                <w:sz w:val="20"/>
                <w:szCs w:val="20"/>
              </w:rPr>
              <w:t>MZ</w:t>
            </w:r>
          </w:p>
        </w:tc>
        <w:tc>
          <w:tcPr>
            <w:tcW w:w="1134" w:type="dxa"/>
          </w:tcPr>
          <w:p w14:paraId="5E614890" w14:textId="77777777" w:rsidR="00170C87" w:rsidRPr="00E12B16" w:rsidRDefault="00170C87" w:rsidP="00170C87">
            <w:pPr>
              <w:spacing w:before="60" w:after="60"/>
              <w:rPr>
                <w:rFonts w:cs="Arial"/>
                <w:sz w:val="20"/>
                <w:szCs w:val="20"/>
              </w:rPr>
            </w:pPr>
          </w:p>
        </w:tc>
        <w:tc>
          <w:tcPr>
            <w:tcW w:w="1842" w:type="dxa"/>
          </w:tcPr>
          <w:p w14:paraId="5529B1CD" w14:textId="5887BD7F" w:rsidR="00170C87" w:rsidRPr="00E12B16" w:rsidRDefault="00170C87" w:rsidP="00170C87">
            <w:pPr>
              <w:spacing w:before="60" w:after="60"/>
              <w:rPr>
                <w:rFonts w:cs="Arial"/>
                <w:sz w:val="20"/>
                <w:szCs w:val="20"/>
              </w:rPr>
            </w:pPr>
            <w:r w:rsidRPr="00E12B16">
              <w:rPr>
                <w:rFonts w:cs="Arial"/>
                <w:sz w:val="20"/>
                <w:szCs w:val="20"/>
              </w:rPr>
              <w:t>průběžně</w:t>
            </w:r>
          </w:p>
        </w:tc>
      </w:tr>
      <w:tr w:rsidR="00170C87" w:rsidRPr="00E12B16" w14:paraId="6022B4F7" w14:textId="77777777" w:rsidTr="0037451F">
        <w:tc>
          <w:tcPr>
            <w:tcW w:w="910" w:type="dxa"/>
          </w:tcPr>
          <w:p w14:paraId="70E804B2" w14:textId="6A7D86ED" w:rsidR="00170C87" w:rsidRPr="00E12B16" w:rsidRDefault="00170C87" w:rsidP="00170C87">
            <w:pPr>
              <w:spacing w:before="60" w:after="60"/>
              <w:rPr>
                <w:rFonts w:cs="Arial"/>
                <w:sz w:val="20"/>
                <w:szCs w:val="20"/>
              </w:rPr>
            </w:pPr>
            <w:r w:rsidRPr="00E12B16">
              <w:rPr>
                <w:rFonts w:cs="Arial"/>
                <w:sz w:val="20"/>
                <w:szCs w:val="20"/>
              </w:rPr>
              <w:t>1.3_4</w:t>
            </w:r>
          </w:p>
        </w:tc>
        <w:tc>
          <w:tcPr>
            <w:tcW w:w="4111" w:type="dxa"/>
          </w:tcPr>
          <w:p w14:paraId="10090B97" w14:textId="6CAE3179" w:rsidR="00170C87" w:rsidRPr="00E12B16" w:rsidRDefault="00170C87" w:rsidP="00170C87">
            <w:pPr>
              <w:spacing w:before="60" w:after="60"/>
              <w:rPr>
                <w:rFonts w:cs="Arial"/>
                <w:sz w:val="20"/>
                <w:szCs w:val="20"/>
              </w:rPr>
            </w:pPr>
            <w:r w:rsidRPr="00E12B16">
              <w:rPr>
                <w:rFonts w:cs="Arial"/>
                <w:sz w:val="20"/>
                <w:szCs w:val="20"/>
              </w:rPr>
              <w:t>Popsat a harmonizovat sběr dat předávaných EFSA</w:t>
            </w:r>
          </w:p>
        </w:tc>
        <w:tc>
          <w:tcPr>
            <w:tcW w:w="1134" w:type="dxa"/>
          </w:tcPr>
          <w:p w14:paraId="460E5B20" w14:textId="71ACE710" w:rsidR="00170C87" w:rsidRPr="00E12B16" w:rsidRDefault="00170C87" w:rsidP="00170C87">
            <w:pPr>
              <w:spacing w:before="60" w:after="60"/>
              <w:rPr>
                <w:rFonts w:cs="Arial"/>
                <w:sz w:val="20"/>
                <w:szCs w:val="20"/>
              </w:rPr>
            </w:pPr>
            <w:r w:rsidRPr="00E12B16">
              <w:rPr>
                <w:rFonts w:cs="Arial"/>
                <w:sz w:val="20"/>
                <w:szCs w:val="20"/>
              </w:rPr>
              <w:t>MZe</w:t>
            </w:r>
          </w:p>
        </w:tc>
        <w:tc>
          <w:tcPr>
            <w:tcW w:w="1134" w:type="dxa"/>
          </w:tcPr>
          <w:p w14:paraId="2FCAA81A" w14:textId="1129579D" w:rsidR="00170C87" w:rsidRPr="00E12B16" w:rsidRDefault="00170C87" w:rsidP="00170C87">
            <w:pPr>
              <w:spacing w:before="60" w:after="60"/>
              <w:rPr>
                <w:rFonts w:cs="Arial"/>
                <w:sz w:val="20"/>
                <w:szCs w:val="20"/>
              </w:rPr>
            </w:pPr>
            <w:r w:rsidRPr="00E12B16">
              <w:rPr>
                <w:rFonts w:cs="Arial"/>
                <w:sz w:val="20"/>
                <w:szCs w:val="20"/>
              </w:rPr>
              <w:t>MZ</w:t>
            </w:r>
          </w:p>
        </w:tc>
        <w:tc>
          <w:tcPr>
            <w:tcW w:w="1842" w:type="dxa"/>
          </w:tcPr>
          <w:p w14:paraId="0C9FC03F" w14:textId="7A12CCD1" w:rsidR="00170C87" w:rsidRPr="00E12B16" w:rsidRDefault="00170C87" w:rsidP="00170C87">
            <w:pPr>
              <w:spacing w:before="60" w:after="60"/>
              <w:rPr>
                <w:rFonts w:cs="Arial"/>
                <w:sz w:val="20"/>
                <w:szCs w:val="20"/>
              </w:rPr>
            </w:pPr>
            <w:r w:rsidRPr="00E12B16">
              <w:rPr>
                <w:rFonts w:cs="Arial"/>
                <w:sz w:val="20"/>
                <w:szCs w:val="20"/>
              </w:rPr>
              <w:t>2025</w:t>
            </w:r>
          </w:p>
        </w:tc>
      </w:tr>
      <w:tr w:rsidR="00170C87" w:rsidRPr="00E12B16" w14:paraId="2D9589F8" w14:textId="77777777" w:rsidTr="0037451F">
        <w:tc>
          <w:tcPr>
            <w:tcW w:w="910" w:type="dxa"/>
          </w:tcPr>
          <w:p w14:paraId="2E854B9C" w14:textId="3E486344" w:rsidR="00170C87" w:rsidRPr="00E12B16" w:rsidRDefault="00170C87" w:rsidP="00170C87">
            <w:pPr>
              <w:spacing w:before="60" w:after="60"/>
              <w:rPr>
                <w:rFonts w:cs="Arial"/>
                <w:sz w:val="20"/>
                <w:szCs w:val="20"/>
              </w:rPr>
            </w:pPr>
            <w:r w:rsidRPr="00E12B16">
              <w:rPr>
                <w:rFonts w:cs="Arial"/>
                <w:sz w:val="20"/>
                <w:szCs w:val="20"/>
              </w:rPr>
              <w:t>1.3_5</w:t>
            </w:r>
          </w:p>
        </w:tc>
        <w:tc>
          <w:tcPr>
            <w:tcW w:w="4111" w:type="dxa"/>
          </w:tcPr>
          <w:p w14:paraId="4AB27E62" w14:textId="7A14EC8F" w:rsidR="00170C87" w:rsidRPr="00E12B16" w:rsidRDefault="00170C87" w:rsidP="00170C87">
            <w:pPr>
              <w:spacing w:before="60" w:after="60"/>
              <w:rPr>
                <w:rFonts w:cs="Arial"/>
                <w:sz w:val="20"/>
                <w:szCs w:val="20"/>
              </w:rPr>
            </w:pPr>
            <w:r w:rsidRPr="00E12B16">
              <w:rPr>
                <w:rFonts w:cs="Arial"/>
                <w:sz w:val="20"/>
                <w:szCs w:val="20"/>
              </w:rPr>
              <w:t>Vytvořit národní databázi dat pro hodnocení zdravotních rizik umožňující on-line přístup k datům, jak poskytovatelům dat, tak v odpovídajícím formátu laické veřejnosti, kompatibilní se systémem EFSA vč. aplikace vhodného softwarového nástroje pro práci s daty</w:t>
            </w:r>
          </w:p>
        </w:tc>
        <w:tc>
          <w:tcPr>
            <w:tcW w:w="1134" w:type="dxa"/>
          </w:tcPr>
          <w:p w14:paraId="3CA73FDB" w14:textId="0FC42762" w:rsidR="00170C87" w:rsidRPr="00E12B16" w:rsidRDefault="00170C87" w:rsidP="00170C87">
            <w:pPr>
              <w:spacing w:before="60" w:after="60"/>
              <w:rPr>
                <w:rFonts w:cs="Arial"/>
                <w:sz w:val="20"/>
                <w:szCs w:val="20"/>
              </w:rPr>
            </w:pPr>
            <w:r w:rsidRPr="00E12B16">
              <w:rPr>
                <w:rFonts w:cs="Arial"/>
                <w:sz w:val="20"/>
                <w:szCs w:val="20"/>
              </w:rPr>
              <w:t>MZe</w:t>
            </w:r>
          </w:p>
        </w:tc>
        <w:tc>
          <w:tcPr>
            <w:tcW w:w="1134" w:type="dxa"/>
          </w:tcPr>
          <w:p w14:paraId="77498E9F" w14:textId="732790C6" w:rsidR="00170C87" w:rsidRPr="00E12B16" w:rsidRDefault="00170C87" w:rsidP="00170C87">
            <w:pPr>
              <w:spacing w:before="60" w:after="60"/>
              <w:rPr>
                <w:rFonts w:cs="Arial"/>
                <w:sz w:val="20"/>
                <w:szCs w:val="20"/>
              </w:rPr>
            </w:pPr>
            <w:r w:rsidRPr="00E12B16">
              <w:rPr>
                <w:rFonts w:cs="Arial"/>
                <w:sz w:val="20"/>
                <w:szCs w:val="20"/>
              </w:rPr>
              <w:t>MZ</w:t>
            </w:r>
          </w:p>
        </w:tc>
        <w:tc>
          <w:tcPr>
            <w:tcW w:w="1842" w:type="dxa"/>
          </w:tcPr>
          <w:p w14:paraId="5BF15056" w14:textId="4FE9E248" w:rsidR="00170C87" w:rsidRPr="00E12B16" w:rsidRDefault="00170C87" w:rsidP="00170C87">
            <w:pPr>
              <w:spacing w:before="60" w:after="60"/>
              <w:rPr>
                <w:rFonts w:cs="Arial"/>
                <w:sz w:val="20"/>
                <w:szCs w:val="20"/>
              </w:rPr>
            </w:pPr>
            <w:r w:rsidRPr="00E12B16">
              <w:rPr>
                <w:rFonts w:cs="Arial"/>
                <w:sz w:val="20"/>
                <w:szCs w:val="20"/>
              </w:rPr>
              <w:t>2025</w:t>
            </w:r>
          </w:p>
        </w:tc>
      </w:tr>
      <w:tr w:rsidR="00170C87" w:rsidRPr="00E12B16" w14:paraId="4C911F6C" w14:textId="77777777" w:rsidTr="0037451F">
        <w:tc>
          <w:tcPr>
            <w:tcW w:w="910" w:type="dxa"/>
          </w:tcPr>
          <w:p w14:paraId="5CDACA5B" w14:textId="5A9AC2CA" w:rsidR="00170C87" w:rsidRPr="00E12B16" w:rsidRDefault="00170C87" w:rsidP="00170C87">
            <w:pPr>
              <w:spacing w:before="60" w:after="60"/>
              <w:rPr>
                <w:rFonts w:cs="Arial"/>
                <w:sz w:val="20"/>
                <w:szCs w:val="20"/>
              </w:rPr>
            </w:pPr>
            <w:r w:rsidRPr="00E12B16">
              <w:rPr>
                <w:rFonts w:cs="Arial"/>
                <w:sz w:val="20"/>
                <w:szCs w:val="20"/>
              </w:rPr>
              <w:t>1.3_6</w:t>
            </w:r>
          </w:p>
        </w:tc>
        <w:tc>
          <w:tcPr>
            <w:tcW w:w="4111" w:type="dxa"/>
          </w:tcPr>
          <w:p w14:paraId="5091E80A" w14:textId="7E2FA907" w:rsidR="00170C87" w:rsidRPr="00E12B16" w:rsidRDefault="00170C87" w:rsidP="00170C87">
            <w:pPr>
              <w:spacing w:before="60" w:after="60"/>
              <w:rPr>
                <w:rFonts w:cs="Arial"/>
                <w:sz w:val="20"/>
                <w:szCs w:val="20"/>
              </w:rPr>
            </w:pPr>
            <w:r w:rsidRPr="00E12B16">
              <w:rPr>
                <w:rFonts w:cs="Arial"/>
                <w:sz w:val="20"/>
                <w:szCs w:val="20"/>
              </w:rPr>
              <w:t>Zabezpečit rychlou výměnu primárních dat potřebných pro hodnocení zdravotních rizik mezi orgány státního dozoru a institucemi odpovědnými za hodnocení zdravotních rizik</w:t>
            </w:r>
          </w:p>
        </w:tc>
        <w:tc>
          <w:tcPr>
            <w:tcW w:w="1134" w:type="dxa"/>
          </w:tcPr>
          <w:p w14:paraId="087F9F74" w14:textId="05747618" w:rsidR="00170C87" w:rsidRPr="00E12B16" w:rsidRDefault="00170C87" w:rsidP="00170C87">
            <w:pPr>
              <w:spacing w:before="60" w:after="60"/>
              <w:rPr>
                <w:rFonts w:cs="Arial"/>
                <w:sz w:val="20"/>
                <w:szCs w:val="20"/>
              </w:rPr>
            </w:pPr>
            <w:r w:rsidRPr="00E12B16">
              <w:rPr>
                <w:rFonts w:cs="Arial"/>
                <w:sz w:val="20"/>
                <w:szCs w:val="20"/>
              </w:rPr>
              <w:t>MZ</w:t>
            </w:r>
          </w:p>
        </w:tc>
        <w:tc>
          <w:tcPr>
            <w:tcW w:w="1134" w:type="dxa"/>
          </w:tcPr>
          <w:p w14:paraId="2314D41F" w14:textId="5FE336A2" w:rsidR="00170C87" w:rsidRPr="00E12B16" w:rsidRDefault="00170C87" w:rsidP="00170C87">
            <w:pPr>
              <w:spacing w:before="60" w:after="60"/>
              <w:rPr>
                <w:rFonts w:cs="Arial"/>
                <w:sz w:val="20"/>
                <w:szCs w:val="20"/>
              </w:rPr>
            </w:pPr>
            <w:r w:rsidRPr="00E12B16">
              <w:rPr>
                <w:rFonts w:cs="Arial"/>
                <w:sz w:val="20"/>
                <w:szCs w:val="20"/>
              </w:rPr>
              <w:t>MZe</w:t>
            </w:r>
          </w:p>
        </w:tc>
        <w:tc>
          <w:tcPr>
            <w:tcW w:w="1842" w:type="dxa"/>
          </w:tcPr>
          <w:p w14:paraId="711A7ED4" w14:textId="2AB3BC5F" w:rsidR="00170C87" w:rsidRPr="00E12B16" w:rsidRDefault="00170C87" w:rsidP="00170C87">
            <w:pPr>
              <w:spacing w:before="60" w:after="60"/>
              <w:rPr>
                <w:rFonts w:cs="Arial"/>
                <w:sz w:val="20"/>
                <w:szCs w:val="20"/>
              </w:rPr>
            </w:pPr>
            <w:r w:rsidRPr="00E12B16">
              <w:rPr>
                <w:rFonts w:cs="Arial"/>
                <w:sz w:val="20"/>
                <w:szCs w:val="20"/>
              </w:rPr>
              <w:t>průběžně</w:t>
            </w:r>
          </w:p>
        </w:tc>
      </w:tr>
      <w:tr w:rsidR="00170C87" w:rsidRPr="00E12B16" w14:paraId="33400B50" w14:textId="77777777" w:rsidTr="0037451F">
        <w:tc>
          <w:tcPr>
            <w:tcW w:w="910" w:type="dxa"/>
          </w:tcPr>
          <w:p w14:paraId="766F42C7" w14:textId="4C4E41FB" w:rsidR="00170C87" w:rsidRPr="00E12B16" w:rsidRDefault="00170C87" w:rsidP="00170C87">
            <w:pPr>
              <w:spacing w:before="60" w:after="60"/>
              <w:rPr>
                <w:rFonts w:cs="Arial"/>
                <w:sz w:val="20"/>
                <w:szCs w:val="20"/>
              </w:rPr>
            </w:pPr>
            <w:r w:rsidRPr="00E12B16">
              <w:rPr>
                <w:rFonts w:cs="Arial"/>
                <w:sz w:val="20"/>
                <w:szCs w:val="20"/>
              </w:rPr>
              <w:t>1.3_7</w:t>
            </w:r>
          </w:p>
        </w:tc>
        <w:tc>
          <w:tcPr>
            <w:tcW w:w="4111" w:type="dxa"/>
          </w:tcPr>
          <w:p w14:paraId="2561D69D" w14:textId="4D8D8A22" w:rsidR="00170C87" w:rsidRPr="00E12B16" w:rsidRDefault="00170C87" w:rsidP="0065497C">
            <w:pPr>
              <w:spacing w:before="60" w:after="60"/>
              <w:rPr>
                <w:rFonts w:cs="Arial"/>
                <w:sz w:val="20"/>
                <w:szCs w:val="20"/>
              </w:rPr>
            </w:pPr>
            <w:r w:rsidRPr="00E12B16">
              <w:rPr>
                <w:rFonts w:cs="Arial"/>
                <w:bCs/>
                <w:sz w:val="20"/>
                <w:szCs w:val="20"/>
              </w:rPr>
              <w:t>Spolupracovat při rozvoji a národní implementaci metod sledování spotřeby potravin, sběru laboratorních dat a hodnocení dietární expozice, jako příspěvku k rozvíjejícímu se pan-evropské</w:t>
            </w:r>
            <w:r w:rsidR="0065497C">
              <w:rPr>
                <w:rFonts w:cs="Arial"/>
                <w:bCs/>
                <w:sz w:val="20"/>
                <w:szCs w:val="20"/>
              </w:rPr>
              <w:t>mu</w:t>
            </w:r>
            <w:r w:rsidRPr="00E12B16">
              <w:rPr>
                <w:rFonts w:cs="Arial"/>
                <w:bCs/>
                <w:sz w:val="20"/>
                <w:szCs w:val="20"/>
              </w:rPr>
              <w:t xml:space="preserve"> hodnocení zdravotních rizik, vč. rozvoje hodnocení mixtur chemických látek</w:t>
            </w:r>
          </w:p>
        </w:tc>
        <w:tc>
          <w:tcPr>
            <w:tcW w:w="1134" w:type="dxa"/>
          </w:tcPr>
          <w:p w14:paraId="35730480" w14:textId="2A4F86C6" w:rsidR="00170C87" w:rsidRPr="00E12B16" w:rsidRDefault="00170C87" w:rsidP="00170C87">
            <w:pPr>
              <w:spacing w:before="60" w:after="60"/>
              <w:rPr>
                <w:rFonts w:cs="Arial"/>
                <w:sz w:val="20"/>
                <w:szCs w:val="20"/>
              </w:rPr>
            </w:pPr>
            <w:r w:rsidRPr="00E12B16">
              <w:rPr>
                <w:rFonts w:cs="Arial"/>
                <w:sz w:val="20"/>
                <w:szCs w:val="20"/>
              </w:rPr>
              <w:t>MZ</w:t>
            </w:r>
          </w:p>
        </w:tc>
        <w:tc>
          <w:tcPr>
            <w:tcW w:w="1134" w:type="dxa"/>
          </w:tcPr>
          <w:p w14:paraId="18807693" w14:textId="77777777" w:rsidR="00170C87" w:rsidRPr="00E12B16" w:rsidRDefault="00170C87" w:rsidP="00170C87">
            <w:pPr>
              <w:spacing w:before="60" w:after="60"/>
              <w:rPr>
                <w:rFonts w:cs="Arial"/>
                <w:sz w:val="20"/>
                <w:szCs w:val="20"/>
              </w:rPr>
            </w:pPr>
          </w:p>
        </w:tc>
        <w:tc>
          <w:tcPr>
            <w:tcW w:w="1842" w:type="dxa"/>
          </w:tcPr>
          <w:p w14:paraId="1351913D" w14:textId="47F21FD6" w:rsidR="00170C87" w:rsidRPr="00E12B16" w:rsidRDefault="00170C87" w:rsidP="00170C87">
            <w:pPr>
              <w:spacing w:before="60" w:after="60"/>
              <w:rPr>
                <w:rFonts w:cs="Arial"/>
                <w:sz w:val="20"/>
                <w:szCs w:val="20"/>
              </w:rPr>
            </w:pPr>
            <w:r w:rsidRPr="00E12B16">
              <w:rPr>
                <w:rFonts w:cs="Arial"/>
                <w:sz w:val="20"/>
                <w:szCs w:val="20"/>
              </w:rPr>
              <w:t>průběžně</w:t>
            </w:r>
          </w:p>
        </w:tc>
      </w:tr>
      <w:tr w:rsidR="00170C87" w:rsidRPr="00E12B16" w14:paraId="313AA883" w14:textId="77777777" w:rsidTr="0037451F">
        <w:tc>
          <w:tcPr>
            <w:tcW w:w="910" w:type="dxa"/>
          </w:tcPr>
          <w:p w14:paraId="3AFED5C1" w14:textId="2EBC40A4" w:rsidR="00170C87" w:rsidRPr="00E12B16" w:rsidRDefault="00170C87" w:rsidP="00170C87">
            <w:pPr>
              <w:spacing w:before="60" w:after="60"/>
              <w:rPr>
                <w:rFonts w:cs="Arial"/>
                <w:sz w:val="20"/>
                <w:szCs w:val="20"/>
              </w:rPr>
            </w:pPr>
            <w:r w:rsidRPr="00E12B16">
              <w:rPr>
                <w:rFonts w:cs="Arial"/>
                <w:sz w:val="20"/>
                <w:szCs w:val="20"/>
              </w:rPr>
              <w:t>1.3_8</w:t>
            </w:r>
          </w:p>
        </w:tc>
        <w:tc>
          <w:tcPr>
            <w:tcW w:w="4111" w:type="dxa"/>
          </w:tcPr>
          <w:p w14:paraId="5D5B10D9" w14:textId="07089CA3" w:rsidR="00170C87" w:rsidRPr="00E12B16" w:rsidRDefault="00170C87" w:rsidP="00170C87">
            <w:pPr>
              <w:spacing w:before="60" w:after="60"/>
              <w:rPr>
                <w:rFonts w:cs="Arial"/>
                <w:bCs/>
                <w:sz w:val="20"/>
                <w:szCs w:val="20"/>
              </w:rPr>
            </w:pPr>
            <w:r w:rsidRPr="00E12B16">
              <w:rPr>
                <w:rFonts w:cs="Arial"/>
                <w:bCs/>
                <w:sz w:val="20"/>
                <w:szCs w:val="20"/>
              </w:rPr>
              <w:t xml:space="preserve">Zajistit provádění monitoringu dietární expozice a biologického monitoringu (biomarkerů) jako nezbytného ukazatele přívodu vybraných živin a </w:t>
            </w:r>
            <w:proofErr w:type="spellStart"/>
            <w:r w:rsidRPr="00E12B16">
              <w:rPr>
                <w:rFonts w:cs="Arial"/>
                <w:bCs/>
                <w:sz w:val="20"/>
                <w:szCs w:val="20"/>
              </w:rPr>
              <w:t>xenobiotik</w:t>
            </w:r>
            <w:proofErr w:type="spellEnd"/>
            <w:r w:rsidRPr="00E12B16">
              <w:rPr>
                <w:rFonts w:cs="Arial"/>
                <w:bCs/>
                <w:sz w:val="20"/>
                <w:szCs w:val="20"/>
              </w:rPr>
              <w:t xml:space="preserve"> z potravin a životního prostředí jako základu pro vědecké hodnocení a řízení rizik </w:t>
            </w:r>
            <w:r w:rsidRPr="00E12B16">
              <w:rPr>
                <w:rFonts w:cs="Arial"/>
                <w:bCs/>
                <w:sz w:val="20"/>
                <w:szCs w:val="20"/>
              </w:rPr>
              <w:br/>
              <w:t>a následná opatření a doporučení k ochraně veřejného zdraví populace</w:t>
            </w:r>
          </w:p>
        </w:tc>
        <w:tc>
          <w:tcPr>
            <w:tcW w:w="1134" w:type="dxa"/>
          </w:tcPr>
          <w:p w14:paraId="09A23678" w14:textId="706DD082" w:rsidR="00170C87" w:rsidRPr="00E12B16" w:rsidRDefault="00170C87" w:rsidP="00170C87">
            <w:pPr>
              <w:spacing w:before="60" w:after="60"/>
              <w:rPr>
                <w:rFonts w:cs="Arial"/>
                <w:sz w:val="20"/>
                <w:szCs w:val="20"/>
              </w:rPr>
            </w:pPr>
            <w:r w:rsidRPr="00E12B16">
              <w:rPr>
                <w:rFonts w:cs="Arial"/>
                <w:sz w:val="20"/>
                <w:szCs w:val="20"/>
              </w:rPr>
              <w:t>MZ</w:t>
            </w:r>
          </w:p>
        </w:tc>
        <w:tc>
          <w:tcPr>
            <w:tcW w:w="1134" w:type="dxa"/>
          </w:tcPr>
          <w:p w14:paraId="2F1040B5" w14:textId="77777777" w:rsidR="00170C87" w:rsidRPr="00E12B16" w:rsidRDefault="00170C87" w:rsidP="00170C87">
            <w:pPr>
              <w:spacing w:before="60" w:after="60"/>
              <w:rPr>
                <w:rFonts w:cs="Arial"/>
                <w:sz w:val="20"/>
                <w:szCs w:val="20"/>
              </w:rPr>
            </w:pPr>
          </w:p>
        </w:tc>
        <w:tc>
          <w:tcPr>
            <w:tcW w:w="1842" w:type="dxa"/>
          </w:tcPr>
          <w:p w14:paraId="1D8F328D" w14:textId="0C3143AF" w:rsidR="00170C87" w:rsidRPr="00E12B16" w:rsidRDefault="00170C87" w:rsidP="00170C87">
            <w:pPr>
              <w:spacing w:before="60" w:after="60"/>
              <w:rPr>
                <w:rFonts w:cs="Arial"/>
                <w:sz w:val="20"/>
                <w:szCs w:val="20"/>
              </w:rPr>
            </w:pPr>
            <w:r w:rsidRPr="00E12B16">
              <w:rPr>
                <w:rFonts w:cs="Arial"/>
                <w:sz w:val="20"/>
                <w:szCs w:val="20"/>
              </w:rPr>
              <w:t>průběžně</w:t>
            </w:r>
          </w:p>
        </w:tc>
      </w:tr>
      <w:tr w:rsidR="00170C87" w:rsidRPr="00E12B16" w14:paraId="752F927F" w14:textId="77777777" w:rsidTr="0037451F">
        <w:tc>
          <w:tcPr>
            <w:tcW w:w="910" w:type="dxa"/>
          </w:tcPr>
          <w:p w14:paraId="325F671B" w14:textId="3FE50D61" w:rsidR="00170C87" w:rsidRPr="00E12B16" w:rsidRDefault="00170C87" w:rsidP="00170C87">
            <w:pPr>
              <w:spacing w:before="60" w:after="60"/>
              <w:rPr>
                <w:rFonts w:cs="Arial"/>
                <w:sz w:val="20"/>
                <w:szCs w:val="20"/>
              </w:rPr>
            </w:pPr>
            <w:r w:rsidRPr="00E12B16">
              <w:rPr>
                <w:rFonts w:cs="Arial"/>
                <w:sz w:val="20"/>
                <w:szCs w:val="20"/>
              </w:rPr>
              <w:t>1.3_9</w:t>
            </w:r>
          </w:p>
        </w:tc>
        <w:tc>
          <w:tcPr>
            <w:tcW w:w="4111" w:type="dxa"/>
          </w:tcPr>
          <w:p w14:paraId="11035585" w14:textId="7F5EA1A1" w:rsidR="00170C87" w:rsidRPr="00E12B16" w:rsidRDefault="00170C87" w:rsidP="009573EB">
            <w:pPr>
              <w:spacing w:before="60" w:after="60"/>
              <w:rPr>
                <w:rFonts w:cs="Arial"/>
                <w:bCs/>
                <w:sz w:val="20"/>
                <w:szCs w:val="20"/>
              </w:rPr>
            </w:pPr>
            <w:r w:rsidRPr="00E12B16">
              <w:rPr>
                <w:rFonts w:cs="Arial"/>
                <w:bCs/>
                <w:sz w:val="20"/>
                <w:szCs w:val="20"/>
              </w:rPr>
              <w:t xml:space="preserve">Vytvořit koordinační skupinu pro </w:t>
            </w:r>
            <w:r w:rsidR="009573EB">
              <w:rPr>
                <w:rFonts w:cs="Arial"/>
                <w:bCs/>
                <w:sz w:val="20"/>
                <w:szCs w:val="20"/>
              </w:rPr>
              <w:t>DSP</w:t>
            </w:r>
          </w:p>
        </w:tc>
        <w:tc>
          <w:tcPr>
            <w:tcW w:w="1134" w:type="dxa"/>
          </w:tcPr>
          <w:p w14:paraId="47F49992" w14:textId="7A565D44" w:rsidR="00170C87" w:rsidRPr="00E12B16" w:rsidRDefault="00170C87" w:rsidP="00170C87">
            <w:pPr>
              <w:spacing w:before="60" w:after="60"/>
              <w:rPr>
                <w:rFonts w:cs="Arial"/>
                <w:sz w:val="20"/>
                <w:szCs w:val="20"/>
              </w:rPr>
            </w:pPr>
            <w:r w:rsidRPr="00E12B16">
              <w:rPr>
                <w:rFonts w:cs="Arial"/>
                <w:sz w:val="20"/>
                <w:szCs w:val="20"/>
              </w:rPr>
              <w:t>MZe</w:t>
            </w:r>
          </w:p>
        </w:tc>
        <w:tc>
          <w:tcPr>
            <w:tcW w:w="1134" w:type="dxa"/>
          </w:tcPr>
          <w:p w14:paraId="0DB4501B" w14:textId="5E44F3E9" w:rsidR="00170C87" w:rsidRPr="00E12B16" w:rsidRDefault="00170C87" w:rsidP="00170C87">
            <w:pPr>
              <w:spacing w:before="60" w:after="60"/>
              <w:rPr>
                <w:rFonts w:cs="Arial"/>
                <w:sz w:val="20"/>
                <w:szCs w:val="20"/>
              </w:rPr>
            </w:pPr>
            <w:r w:rsidRPr="00E12B16">
              <w:rPr>
                <w:rFonts w:cs="Arial"/>
                <w:sz w:val="20"/>
                <w:szCs w:val="20"/>
              </w:rPr>
              <w:t>MZ</w:t>
            </w:r>
          </w:p>
        </w:tc>
        <w:tc>
          <w:tcPr>
            <w:tcW w:w="1842" w:type="dxa"/>
          </w:tcPr>
          <w:p w14:paraId="5971DC05" w14:textId="164E1561" w:rsidR="00170C87" w:rsidRPr="00E12B16" w:rsidRDefault="00170C87" w:rsidP="00170C87">
            <w:pPr>
              <w:spacing w:before="60" w:after="60"/>
              <w:rPr>
                <w:rFonts w:cs="Arial"/>
                <w:sz w:val="20"/>
                <w:szCs w:val="20"/>
              </w:rPr>
            </w:pPr>
            <w:r w:rsidRPr="00E12B16">
              <w:rPr>
                <w:rFonts w:cs="Arial"/>
                <w:sz w:val="20"/>
                <w:szCs w:val="20"/>
              </w:rPr>
              <w:t>2023</w:t>
            </w:r>
          </w:p>
        </w:tc>
      </w:tr>
      <w:tr w:rsidR="00170C87" w:rsidRPr="00E12B16" w14:paraId="7C79D3FE" w14:textId="77777777" w:rsidTr="0037451F">
        <w:tc>
          <w:tcPr>
            <w:tcW w:w="910" w:type="dxa"/>
          </w:tcPr>
          <w:p w14:paraId="3D13FAAA" w14:textId="4C96D4A6" w:rsidR="00170C87" w:rsidRPr="00E12B16" w:rsidRDefault="00170C87" w:rsidP="00170C87">
            <w:pPr>
              <w:spacing w:before="60" w:after="60"/>
              <w:rPr>
                <w:rFonts w:cs="Arial"/>
                <w:sz w:val="20"/>
                <w:szCs w:val="20"/>
              </w:rPr>
            </w:pPr>
            <w:r w:rsidRPr="00E12B16">
              <w:rPr>
                <w:rFonts w:cs="Arial"/>
                <w:sz w:val="20"/>
                <w:szCs w:val="20"/>
              </w:rPr>
              <w:t>1.3_10</w:t>
            </w:r>
          </w:p>
        </w:tc>
        <w:tc>
          <w:tcPr>
            <w:tcW w:w="4111" w:type="dxa"/>
          </w:tcPr>
          <w:p w14:paraId="42840E38" w14:textId="5168B6CD" w:rsidR="00170C87" w:rsidRPr="00E12B16" w:rsidRDefault="00170C87" w:rsidP="00170C87">
            <w:pPr>
              <w:spacing w:before="60" w:after="60"/>
              <w:rPr>
                <w:rFonts w:cs="Arial"/>
                <w:bCs/>
                <w:sz w:val="20"/>
                <w:szCs w:val="20"/>
              </w:rPr>
            </w:pPr>
            <w:r w:rsidRPr="00E12B16">
              <w:rPr>
                <w:rFonts w:cs="Arial"/>
                <w:bCs/>
                <w:sz w:val="20"/>
                <w:szCs w:val="20"/>
              </w:rPr>
              <w:t xml:space="preserve">Digitalizovat veřejné služby související s povinnostmi PPP  </w:t>
            </w:r>
          </w:p>
        </w:tc>
        <w:tc>
          <w:tcPr>
            <w:tcW w:w="1134" w:type="dxa"/>
          </w:tcPr>
          <w:p w14:paraId="5F22589A" w14:textId="3939AFCA" w:rsidR="00170C87" w:rsidRPr="00E12B16" w:rsidRDefault="00170C87" w:rsidP="00170C87">
            <w:pPr>
              <w:spacing w:before="60" w:after="60"/>
              <w:rPr>
                <w:rFonts w:cs="Arial"/>
                <w:sz w:val="20"/>
                <w:szCs w:val="20"/>
              </w:rPr>
            </w:pPr>
            <w:r w:rsidRPr="00E12B16">
              <w:rPr>
                <w:rFonts w:cs="Arial"/>
                <w:sz w:val="20"/>
                <w:szCs w:val="20"/>
              </w:rPr>
              <w:t>MZe</w:t>
            </w:r>
          </w:p>
        </w:tc>
        <w:tc>
          <w:tcPr>
            <w:tcW w:w="1134" w:type="dxa"/>
          </w:tcPr>
          <w:p w14:paraId="43ADF91E" w14:textId="75199FA3" w:rsidR="00170C87" w:rsidRPr="00E12B16" w:rsidRDefault="00170C87" w:rsidP="00170C87">
            <w:pPr>
              <w:spacing w:before="60" w:after="60"/>
              <w:rPr>
                <w:rFonts w:cs="Arial"/>
                <w:sz w:val="20"/>
                <w:szCs w:val="20"/>
              </w:rPr>
            </w:pPr>
            <w:r w:rsidRPr="00E12B16">
              <w:rPr>
                <w:rFonts w:cs="Arial"/>
                <w:sz w:val="20"/>
                <w:szCs w:val="20"/>
              </w:rPr>
              <w:t>MZ</w:t>
            </w:r>
          </w:p>
        </w:tc>
        <w:tc>
          <w:tcPr>
            <w:tcW w:w="1842" w:type="dxa"/>
          </w:tcPr>
          <w:p w14:paraId="043AC054" w14:textId="730E2673" w:rsidR="00170C87" w:rsidRPr="00E12B16" w:rsidRDefault="00170C87" w:rsidP="00170C87">
            <w:pPr>
              <w:spacing w:before="60" w:after="60"/>
              <w:rPr>
                <w:rFonts w:cs="Arial"/>
                <w:sz w:val="20"/>
                <w:szCs w:val="20"/>
              </w:rPr>
            </w:pPr>
            <w:r w:rsidRPr="00E12B16">
              <w:rPr>
                <w:rFonts w:cs="Arial"/>
                <w:sz w:val="20"/>
                <w:szCs w:val="20"/>
              </w:rPr>
              <w:t>2023</w:t>
            </w:r>
          </w:p>
        </w:tc>
      </w:tr>
      <w:tr w:rsidR="00170C87" w:rsidRPr="00E12B16" w14:paraId="38E12AE0" w14:textId="77777777" w:rsidTr="0037451F">
        <w:tc>
          <w:tcPr>
            <w:tcW w:w="910" w:type="dxa"/>
          </w:tcPr>
          <w:p w14:paraId="68C6B9F2" w14:textId="00E5FBE6" w:rsidR="00170C87" w:rsidRPr="00E12B16" w:rsidRDefault="00170C87" w:rsidP="00170C87">
            <w:pPr>
              <w:spacing w:before="60" w:after="60"/>
              <w:rPr>
                <w:rFonts w:cs="Arial"/>
                <w:sz w:val="20"/>
                <w:szCs w:val="20"/>
              </w:rPr>
            </w:pPr>
            <w:r w:rsidRPr="00E12B16">
              <w:rPr>
                <w:rFonts w:cs="Arial"/>
                <w:sz w:val="20"/>
                <w:szCs w:val="20"/>
              </w:rPr>
              <w:t>1.3_11</w:t>
            </w:r>
          </w:p>
        </w:tc>
        <w:tc>
          <w:tcPr>
            <w:tcW w:w="4111" w:type="dxa"/>
          </w:tcPr>
          <w:p w14:paraId="2AD870BA" w14:textId="08A768D7" w:rsidR="00170C87" w:rsidRPr="00E12B16" w:rsidRDefault="000F4A8C" w:rsidP="000F4A8C">
            <w:pPr>
              <w:spacing w:before="60" w:after="60"/>
              <w:rPr>
                <w:rFonts w:cs="Arial"/>
                <w:bCs/>
                <w:sz w:val="20"/>
                <w:szCs w:val="20"/>
              </w:rPr>
            </w:pPr>
            <w:r w:rsidRPr="00CE57D3">
              <w:rPr>
                <w:sz w:val="20"/>
                <w:szCs w:val="20"/>
              </w:rPr>
              <w:t>Zapojení vysokých škol (</w:t>
            </w:r>
            <w:r>
              <w:rPr>
                <w:sz w:val="20"/>
                <w:szCs w:val="20"/>
              </w:rPr>
              <w:t xml:space="preserve">například </w:t>
            </w:r>
            <w:r w:rsidRPr="00CE57D3">
              <w:rPr>
                <w:sz w:val="20"/>
                <w:szCs w:val="20"/>
              </w:rPr>
              <w:t>v rámci bakalářsk</w:t>
            </w:r>
            <w:r>
              <w:rPr>
                <w:sz w:val="20"/>
                <w:szCs w:val="20"/>
              </w:rPr>
              <w:t>ých</w:t>
            </w:r>
            <w:r w:rsidRPr="00CE57D3">
              <w:rPr>
                <w:sz w:val="20"/>
                <w:szCs w:val="20"/>
              </w:rPr>
              <w:t>, diplomov</w:t>
            </w:r>
            <w:r>
              <w:rPr>
                <w:sz w:val="20"/>
                <w:szCs w:val="20"/>
              </w:rPr>
              <w:t>ých</w:t>
            </w:r>
            <w:r w:rsidRPr="00CE57D3">
              <w:rPr>
                <w:sz w:val="20"/>
                <w:szCs w:val="20"/>
              </w:rPr>
              <w:t>, případně i d</w:t>
            </w:r>
            <w:r>
              <w:rPr>
                <w:sz w:val="20"/>
                <w:szCs w:val="20"/>
              </w:rPr>
              <w:t>isertačních</w:t>
            </w:r>
            <w:r w:rsidRPr="00CE57D3">
              <w:rPr>
                <w:sz w:val="20"/>
                <w:szCs w:val="20"/>
              </w:rPr>
              <w:t xml:space="preserve"> pr</w:t>
            </w:r>
            <w:r>
              <w:rPr>
                <w:sz w:val="20"/>
                <w:szCs w:val="20"/>
              </w:rPr>
              <w:t>a</w:t>
            </w:r>
            <w:r w:rsidRPr="00CE57D3">
              <w:rPr>
                <w:sz w:val="20"/>
                <w:szCs w:val="20"/>
              </w:rPr>
              <w:t>c</w:t>
            </w:r>
            <w:r>
              <w:rPr>
                <w:sz w:val="20"/>
                <w:szCs w:val="20"/>
              </w:rPr>
              <w:t>í nebo dalších projektů</w:t>
            </w:r>
            <w:r w:rsidRPr="00CE57D3">
              <w:rPr>
                <w:sz w:val="20"/>
                <w:szCs w:val="20"/>
              </w:rPr>
              <w:t xml:space="preserve">) do </w:t>
            </w:r>
            <w:r>
              <w:rPr>
                <w:sz w:val="20"/>
                <w:szCs w:val="20"/>
              </w:rPr>
              <w:t>odborné spolupráce s organizacemi státní správy</w:t>
            </w:r>
          </w:p>
        </w:tc>
        <w:tc>
          <w:tcPr>
            <w:tcW w:w="1134" w:type="dxa"/>
          </w:tcPr>
          <w:p w14:paraId="4C69540E" w14:textId="76799B71" w:rsidR="00170C87" w:rsidRPr="00E12B16" w:rsidRDefault="00170C87" w:rsidP="00170C87">
            <w:pPr>
              <w:spacing w:before="60" w:after="60"/>
              <w:rPr>
                <w:rFonts w:cs="Arial"/>
                <w:sz w:val="20"/>
                <w:szCs w:val="20"/>
              </w:rPr>
            </w:pPr>
            <w:r w:rsidRPr="00E12B16">
              <w:rPr>
                <w:rFonts w:cs="Arial"/>
                <w:sz w:val="20"/>
                <w:szCs w:val="20"/>
              </w:rPr>
              <w:t>MZe, MZ</w:t>
            </w:r>
          </w:p>
        </w:tc>
        <w:tc>
          <w:tcPr>
            <w:tcW w:w="1134" w:type="dxa"/>
          </w:tcPr>
          <w:p w14:paraId="7FCA77AC" w14:textId="129414C7" w:rsidR="00170C87" w:rsidRPr="00E12B16" w:rsidRDefault="00170C87" w:rsidP="00170C87">
            <w:pPr>
              <w:spacing w:before="60" w:after="60"/>
              <w:rPr>
                <w:rFonts w:cs="Arial"/>
                <w:sz w:val="20"/>
                <w:szCs w:val="20"/>
              </w:rPr>
            </w:pPr>
            <w:r w:rsidRPr="00E12B16">
              <w:rPr>
                <w:rFonts w:cs="Arial"/>
                <w:sz w:val="20"/>
                <w:szCs w:val="20"/>
              </w:rPr>
              <w:t>MŠMT</w:t>
            </w:r>
          </w:p>
        </w:tc>
        <w:tc>
          <w:tcPr>
            <w:tcW w:w="1842" w:type="dxa"/>
          </w:tcPr>
          <w:p w14:paraId="155DF27B" w14:textId="55EDD4A2" w:rsidR="00170C87" w:rsidRPr="00E12B16" w:rsidRDefault="00170C87" w:rsidP="00170C87">
            <w:pPr>
              <w:spacing w:before="60" w:after="60"/>
              <w:rPr>
                <w:rFonts w:cs="Arial"/>
                <w:sz w:val="20"/>
                <w:szCs w:val="20"/>
              </w:rPr>
            </w:pPr>
            <w:r w:rsidRPr="00E12B16">
              <w:rPr>
                <w:rFonts w:cs="Arial"/>
                <w:sz w:val="20"/>
                <w:szCs w:val="20"/>
              </w:rPr>
              <w:t>2022</w:t>
            </w:r>
          </w:p>
        </w:tc>
      </w:tr>
      <w:tr w:rsidR="00170C87" w:rsidRPr="00E12B16" w14:paraId="4A25E63C" w14:textId="77777777" w:rsidTr="0037451F">
        <w:tc>
          <w:tcPr>
            <w:tcW w:w="9131" w:type="dxa"/>
            <w:gridSpan w:val="5"/>
            <w:shd w:val="clear" w:color="auto" w:fill="9CC2E5" w:themeFill="accent1" w:themeFillTint="99"/>
          </w:tcPr>
          <w:p w14:paraId="16CCCECA" w14:textId="545FB93B" w:rsidR="00170C87" w:rsidRPr="00E12B16" w:rsidRDefault="00170C87" w:rsidP="00170C87">
            <w:pPr>
              <w:pStyle w:val="Odstavecseseznamem"/>
              <w:numPr>
                <w:ilvl w:val="1"/>
                <w:numId w:val="19"/>
              </w:numPr>
              <w:spacing w:before="60" w:after="60"/>
              <w:contextualSpacing w:val="0"/>
              <w:rPr>
                <w:rFonts w:cs="Arial"/>
                <w:sz w:val="20"/>
                <w:szCs w:val="20"/>
              </w:rPr>
            </w:pPr>
            <w:r w:rsidRPr="00E12B16">
              <w:rPr>
                <w:rFonts w:cs="Arial"/>
                <w:sz w:val="20"/>
                <w:szCs w:val="20"/>
              </w:rPr>
              <w:t>Pozornost je věnována novým nebezpečím</w:t>
            </w:r>
          </w:p>
        </w:tc>
      </w:tr>
      <w:tr w:rsidR="00170C87" w:rsidRPr="00E12B16" w14:paraId="6AE14E16" w14:textId="77777777" w:rsidTr="0037451F">
        <w:tc>
          <w:tcPr>
            <w:tcW w:w="910" w:type="dxa"/>
          </w:tcPr>
          <w:p w14:paraId="1008A351" w14:textId="0DBC6870" w:rsidR="00170C87" w:rsidRPr="00E12B16" w:rsidRDefault="00170C87" w:rsidP="00170C87">
            <w:pPr>
              <w:spacing w:before="60" w:after="60"/>
              <w:rPr>
                <w:rFonts w:cs="Arial"/>
                <w:sz w:val="20"/>
                <w:szCs w:val="20"/>
              </w:rPr>
            </w:pPr>
            <w:r w:rsidRPr="00E12B16">
              <w:rPr>
                <w:rFonts w:cs="Arial"/>
                <w:sz w:val="20"/>
                <w:szCs w:val="20"/>
              </w:rPr>
              <w:t>1.4_1</w:t>
            </w:r>
          </w:p>
        </w:tc>
        <w:tc>
          <w:tcPr>
            <w:tcW w:w="4111" w:type="dxa"/>
          </w:tcPr>
          <w:p w14:paraId="366E0B21" w14:textId="0FFF375B" w:rsidR="00170C87" w:rsidRPr="00E12B16" w:rsidRDefault="00170C87" w:rsidP="00170C87">
            <w:pPr>
              <w:spacing w:before="60" w:after="60"/>
              <w:rPr>
                <w:rFonts w:cs="Arial"/>
                <w:sz w:val="20"/>
                <w:szCs w:val="20"/>
              </w:rPr>
            </w:pPr>
            <w:r w:rsidRPr="00E12B16">
              <w:rPr>
                <w:rFonts w:cs="Arial"/>
                <w:sz w:val="20"/>
                <w:szCs w:val="20"/>
              </w:rPr>
              <w:t>Vytvoření skupiny pro sledování nových nebezpečí</w:t>
            </w:r>
          </w:p>
        </w:tc>
        <w:tc>
          <w:tcPr>
            <w:tcW w:w="1134" w:type="dxa"/>
          </w:tcPr>
          <w:p w14:paraId="36ADCD60" w14:textId="1E196D88" w:rsidR="00170C87" w:rsidRPr="00E12B16" w:rsidRDefault="00170C87" w:rsidP="00170C87">
            <w:pPr>
              <w:spacing w:before="60" w:after="60"/>
              <w:rPr>
                <w:rFonts w:cs="Arial"/>
                <w:sz w:val="20"/>
                <w:szCs w:val="20"/>
              </w:rPr>
            </w:pPr>
            <w:r w:rsidRPr="00E12B16">
              <w:rPr>
                <w:rFonts w:cs="Arial"/>
                <w:sz w:val="20"/>
                <w:szCs w:val="20"/>
              </w:rPr>
              <w:t>MZe, MZ</w:t>
            </w:r>
          </w:p>
        </w:tc>
        <w:tc>
          <w:tcPr>
            <w:tcW w:w="1134" w:type="dxa"/>
          </w:tcPr>
          <w:p w14:paraId="44ACB44A" w14:textId="5EE1588C" w:rsidR="00170C87" w:rsidRPr="00E12B16" w:rsidRDefault="00170C87" w:rsidP="00170C87">
            <w:pPr>
              <w:spacing w:before="60" w:after="60"/>
              <w:rPr>
                <w:rFonts w:cs="Arial"/>
                <w:sz w:val="20"/>
                <w:szCs w:val="20"/>
              </w:rPr>
            </w:pPr>
            <w:r w:rsidRPr="00E12B16">
              <w:rPr>
                <w:rFonts w:cs="Arial"/>
                <w:sz w:val="20"/>
                <w:szCs w:val="20"/>
              </w:rPr>
              <w:t>MŽP</w:t>
            </w:r>
          </w:p>
        </w:tc>
        <w:tc>
          <w:tcPr>
            <w:tcW w:w="1842" w:type="dxa"/>
          </w:tcPr>
          <w:p w14:paraId="308D619C" w14:textId="060ECDC0" w:rsidR="00170C87" w:rsidRPr="00E12B16" w:rsidRDefault="00170C87" w:rsidP="00170C87">
            <w:pPr>
              <w:spacing w:before="60" w:after="60"/>
              <w:rPr>
                <w:rFonts w:cs="Arial"/>
                <w:sz w:val="20"/>
                <w:szCs w:val="20"/>
              </w:rPr>
            </w:pPr>
            <w:r w:rsidRPr="00E12B16">
              <w:rPr>
                <w:rFonts w:cs="Arial"/>
                <w:sz w:val="20"/>
                <w:szCs w:val="20"/>
              </w:rPr>
              <w:t>2023</w:t>
            </w:r>
          </w:p>
        </w:tc>
      </w:tr>
      <w:tr w:rsidR="00170C87" w:rsidRPr="00E12B16" w14:paraId="2A7D7FB0" w14:textId="77777777" w:rsidTr="0037451F">
        <w:tc>
          <w:tcPr>
            <w:tcW w:w="910" w:type="dxa"/>
          </w:tcPr>
          <w:p w14:paraId="607D9C33" w14:textId="00F7FEE5" w:rsidR="00170C87" w:rsidRPr="00E12B16" w:rsidRDefault="00170C87" w:rsidP="00170C87">
            <w:pPr>
              <w:spacing w:before="60" w:after="60"/>
              <w:rPr>
                <w:rFonts w:cs="Arial"/>
                <w:sz w:val="20"/>
                <w:szCs w:val="20"/>
              </w:rPr>
            </w:pPr>
            <w:r w:rsidRPr="00E12B16">
              <w:rPr>
                <w:rFonts w:cs="Arial"/>
                <w:sz w:val="20"/>
                <w:szCs w:val="20"/>
              </w:rPr>
              <w:t>1.4_2</w:t>
            </w:r>
          </w:p>
        </w:tc>
        <w:tc>
          <w:tcPr>
            <w:tcW w:w="4111" w:type="dxa"/>
          </w:tcPr>
          <w:p w14:paraId="4DDE3442" w14:textId="44FA36E3" w:rsidR="00170C87" w:rsidRPr="00E12B16" w:rsidRDefault="00170C87" w:rsidP="00170C87">
            <w:pPr>
              <w:spacing w:before="60" w:after="60"/>
              <w:rPr>
                <w:rFonts w:cs="Arial"/>
                <w:sz w:val="20"/>
                <w:szCs w:val="20"/>
              </w:rPr>
            </w:pPr>
            <w:r w:rsidRPr="00E12B16">
              <w:rPr>
                <w:rFonts w:cs="Arial"/>
                <w:sz w:val="20"/>
                <w:szCs w:val="20"/>
              </w:rPr>
              <w:t>Dále rozvíjet projekt Nutrivigilance CZ a rozvíjet spolupráci v síti zemí EU</w:t>
            </w:r>
          </w:p>
        </w:tc>
        <w:tc>
          <w:tcPr>
            <w:tcW w:w="1134" w:type="dxa"/>
          </w:tcPr>
          <w:p w14:paraId="608798BF" w14:textId="4E1875F0" w:rsidR="00170C87" w:rsidRPr="00E12B16" w:rsidRDefault="00170C87" w:rsidP="00170C87">
            <w:pPr>
              <w:spacing w:before="60" w:after="60"/>
              <w:rPr>
                <w:rFonts w:cs="Arial"/>
                <w:sz w:val="20"/>
                <w:szCs w:val="20"/>
              </w:rPr>
            </w:pPr>
            <w:r w:rsidRPr="00E12B16">
              <w:rPr>
                <w:rFonts w:cs="Arial"/>
                <w:sz w:val="20"/>
                <w:szCs w:val="20"/>
              </w:rPr>
              <w:t>MZ</w:t>
            </w:r>
          </w:p>
        </w:tc>
        <w:tc>
          <w:tcPr>
            <w:tcW w:w="1134" w:type="dxa"/>
          </w:tcPr>
          <w:p w14:paraId="4CFBD03F" w14:textId="1B714478" w:rsidR="00170C87" w:rsidRPr="00E12B16" w:rsidRDefault="00170C87" w:rsidP="00170C87">
            <w:pPr>
              <w:spacing w:before="60" w:after="60"/>
              <w:rPr>
                <w:rFonts w:cs="Arial"/>
                <w:sz w:val="20"/>
                <w:szCs w:val="20"/>
              </w:rPr>
            </w:pPr>
            <w:r w:rsidRPr="00E12B16">
              <w:rPr>
                <w:rFonts w:cs="Arial"/>
                <w:sz w:val="20"/>
                <w:szCs w:val="20"/>
              </w:rPr>
              <w:t>MZe</w:t>
            </w:r>
          </w:p>
        </w:tc>
        <w:tc>
          <w:tcPr>
            <w:tcW w:w="1842" w:type="dxa"/>
          </w:tcPr>
          <w:p w14:paraId="7370DA33" w14:textId="635C5F9F" w:rsidR="00170C87" w:rsidRPr="00E12B16" w:rsidRDefault="00170C87" w:rsidP="00170C87">
            <w:pPr>
              <w:spacing w:before="60" w:after="60"/>
              <w:rPr>
                <w:rFonts w:cs="Arial"/>
                <w:sz w:val="20"/>
                <w:szCs w:val="20"/>
              </w:rPr>
            </w:pPr>
            <w:r w:rsidRPr="00E12B16">
              <w:rPr>
                <w:rFonts w:cs="Arial"/>
                <w:sz w:val="20"/>
                <w:szCs w:val="20"/>
              </w:rPr>
              <w:t>průběžně</w:t>
            </w:r>
          </w:p>
        </w:tc>
      </w:tr>
      <w:tr w:rsidR="00170C87" w:rsidRPr="00E12B16" w14:paraId="36BD9FB4" w14:textId="77777777" w:rsidTr="0037451F">
        <w:tc>
          <w:tcPr>
            <w:tcW w:w="910" w:type="dxa"/>
          </w:tcPr>
          <w:p w14:paraId="2B983CDC" w14:textId="69CD4128" w:rsidR="00170C87" w:rsidRPr="00E12B16" w:rsidRDefault="00170C87" w:rsidP="00170C87">
            <w:pPr>
              <w:spacing w:before="60" w:after="60"/>
              <w:rPr>
                <w:rFonts w:cs="Arial"/>
                <w:sz w:val="20"/>
                <w:szCs w:val="20"/>
              </w:rPr>
            </w:pPr>
            <w:r w:rsidRPr="00E12B16">
              <w:rPr>
                <w:rFonts w:cs="Arial"/>
                <w:sz w:val="20"/>
                <w:szCs w:val="20"/>
              </w:rPr>
              <w:t>1.4_3</w:t>
            </w:r>
          </w:p>
        </w:tc>
        <w:tc>
          <w:tcPr>
            <w:tcW w:w="4111" w:type="dxa"/>
          </w:tcPr>
          <w:p w14:paraId="0A638710" w14:textId="0249990A" w:rsidR="00170C87" w:rsidRPr="00E12B16" w:rsidRDefault="00170C87" w:rsidP="00170C87">
            <w:pPr>
              <w:spacing w:before="60" w:after="60"/>
              <w:rPr>
                <w:rFonts w:cs="Arial"/>
                <w:sz w:val="20"/>
                <w:szCs w:val="20"/>
              </w:rPr>
            </w:pPr>
            <w:r w:rsidRPr="00E12B16">
              <w:rPr>
                <w:rFonts w:cs="Arial"/>
                <w:sz w:val="20"/>
                <w:szCs w:val="20"/>
              </w:rPr>
              <w:t>Podporovat implementaci nástrojů pro sledování nových nebezpečí</w:t>
            </w:r>
          </w:p>
        </w:tc>
        <w:tc>
          <w:tcPr>
            <w:tcW w:w="1134" w:type="dxa"/>
          </w:tcPr>
          <w:p w14:paraId="5C80D19F" w14:textId="77777777" w:rsidR="00170C87" w:rsidRPr="00E12B16" w:rsidRDefault="00170C87" w:rsidP="00170C87">
            <w:pPr>
              <w:spacing w:before="60" w:after="60"/>
              <w:rPr>
                <w:rFonts w:cs="Arial"/>
                <w:sz w:val="20"/>
                <w:szCs w:val="20"/>
              </w:rPr>
            </w:pPr>
            <w:r w:rsidRPr="00E12B16">
              <w:rPr>
                <w:rFonts w:cs="Arial"/>
                <w:sz w:val="20"/>
                <w:szCs w:val="20"/>
              </w:rPr>
              <w:t>MZe</w:t>
            </w:r>
          </w:p>
          <w:p w14:paraId="07AA0D1D" w14:textId="54F6BB6C" w:rsidR="00170C87" w:rsidRPr="00E12B16" w:rsidRDefault="00170C87" w:rsidP="00170C87">
            <w:pPr>
              <w:spacing w:before="60" w:after="60"/>
              <w:rPr>
                <w:rFonts w:cs="Arial"/>
                <w:sz w:val="20"/>
                <w:szCs w:val="20"/>
              </w:rPr>
            </w:pPr>
            <w:r w:rsidRPr="00E12B16">
              <w:rPr>
                <w:rFonts w:cs="Arial"/>
                <w:sz w:val="20"/>
                <w:szCs w:val="20"/>
              </w:rPr>
              <w:t>MZ</w:t>
            </w:r>
          </w:p>
        </w:tc>
        <w:tc>
          <w:tcPr>
            <w:tcW w:w="1134" w:type="dxa"/>
          </w:tcPr>
          <w:p w14:paraId="21C5BAF9" w14:textId="1880F5FA" w:rsidR="00170C87" w:rsidRPr="00E12B16" w:rsidRDefault="00170C87" w:rsidP="00170C87">
            <w:pPr>
              <w:spacing w:before="60" w:after="60"/>
              <w:rPr>
                <w:rFonts w:cs="Arial"/>
                <w:sz w:val="20"/>
                <w:szCs w:val="20"/>
              </w:rPr>
            </w:pPr>
            <w:r w:rsidRPr="00E12B16">
              <w:rPr>
                <w:rFonts w:cs="Arial"/>
                <w:sz w:val="20"/>
                <w:szCs w:val="20"/>
              </w:rPr>
              <w:t>MŽP</w:t>
            </w:r>
          </w:p>
        </w:tc>
        <w:tc>
          <w:tcPr>
            <w:tcW w:w="1842" w:type="dxa"/>
          </w:tcPr>
          <w:p w14:paraId="39A2A718" w14:textId="26694632" w:rsidR="00170C87" w:rsidRPr="00E12B16" w:rsidRDefault="00170C87" w:rsidP="00170C87">
            <w:pPr>
              <w:spacing w:before="60" w:after="60"/>
              <w:rPr>
                <w:rFonts w:cs="Arial"/>
                <w:sz w:val="20"/>
                <w:szCs w:val="20"/>
              </w:rPr>
            </w:pPr>
            <w:r w:rsidRPr="00E12B16">
              <w:rPr>
                <w:rFonts w:cs="Arial"/>
                <w:sz w:val="20"/>
                <w:szCs w:val="20"/>
              </w:rPr>
              <w:t>průběžně</w:t>
            </w:r>
          </w:p>
        </w:tc>
      </w:tr>
    </w:tbl>
    <w:p w14:paraId="5D66FD69" w14:textId="77777777" w:rsidR="00612441" w:rsidRDefault="00612441"/>
    <w:tbl>
      <w:tblPr>
        <w:tblStyle w:val="Mkatabulky"/>
        <w:tblW w:w="9131" w:type="dxa"/>
        <w:tblLayout w:type="fixed"/>
        <w:tblLook w:val="04A0" w:firstRow="1" w:lastRow="0" w:firstColumn="1" w:lastColumn="0" w:noHBand="0" w:noVBand="1"/>
      </w:tblPr>
      <w:tblGrid>
        <w:gridCol w:w="910"/>
        <w:gridCol w:w="4111"/>
        <w:gridCol w:w="1134"/>
        <w:gridCol w:w="1134"/>
        <w:gridCol w:w="1842"/>
      </w:tblGrid>
      <w:tr w:rsidR="00C95A57" w:rsidRPr="007B4A6D" w14:paraId="4AC7E1E7" w14:textId="77777777" w:rsidTr="0037451F">
        <w:tc>
          <w:tcPr>
            <w:tcW w:w="9131" w:type="dxa"/>
            <w:gridSpan w:val="5"/>
            <w:shd w:val="clear" w:color="auto" w:fill="2E74B5" w:themeFill="accent1" w:themeFillShade="BF"/>
          </w:tcPr>
          <w:p w14:paraId="50CC5AE5" w14:textId="6A3C5472" w:rsidR="00C95A57" w:rsidRPr="0058684A" w:rsidRDefault="00C95A57" w:rsidP="009723C9">
            <w:pPr>
              <w:spacing w:before="60" w:after="60"/>
              <w:rPr>
                <w:b/>
                <w:sz w:val="20"/>
                <w:szCs w:val="20"/>
              </w:rPr>
            </w:pPr>
            <w:r w:rsidRPr="0058684A">
              <w:rPr>
                <w:b/>
                <w:sz w:val="20"/>
                <w:szCs w:val="20"/>
              </w:rPr>
              <w:t>2. Systém bezpečnosti potravin je dlouhodobě funkční a udržitelný</w:t>
            </w:r>
          </w:p>
        </w:tc>
      </w:tr>
      <w:tr w:rsidR="00C3330D" w:rsidRPr="007B4A6D" w14:paraId="28666521" w14:textId="77777777" w:rsidTr="0037451F">
        <w:tc>
          <w:tcPr>
            <w:tcW w:w="9131" w:type="dxa"/>
            <w:gridSpan w:val="5"/>
            <w:shd w:val="clear" w:color="auto" w:fill="9CC2E5" w:themeFill="accent1" w:themeFillTint="99"/>
          </w:tcPr>
          <w:p w14:paraId="11C75DCE" w14:textId="3BB27999" w:rsidR="00C3330D" w:rsidRPr="007B4A6D" w:rsidRDefault="00C3330D" w:rsidP="009723C9">
            <w:pPr>
              <w:spacing w:before="60" w:after="60"/>
              <w:rPr>
                <w:sz w:val="20"/>
                <w:szCs w:val="20"/>
              </w:rPr>
            </w:pPr>
            <w:r w:rsidRPr="007B4A6D">
              <w:rPr>
                <w:sz w:val="20"/>
                <w:szCs w:val="20"/>
              </w:rPr>
              <w:t>2.1. Další rozvoj systému při uplatňování principů analýzy rizik</w:t>
            </w:r>
          </w:p>
        </w:tc>
      </w:tr>
      <w:tr w:rsidR="00987739" w:rsidRPr="007027E3" w14:paraId="5D3B0E1D" w14:textId="77777777" w:rsidTr="0037451F">
        <w:tc>
          <w:tcPr>
            <w:tcW w:w="910" w:type="dxa"/>
          </w:tcPr>
          <w:p w14:paraId="15C9F109"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Kód cíle</w:t>
            </w:r>
          </w:p>
        </w:tc>
        <w:tc>
          <w:tcPr>
            <w:tcW w:w="4111" w:type="dxa"/>
          </w:tcPr>
          <w:p w14:paraId="7F30B64A"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Opatření</w:t>
            </w:r>
          </w:p>
        </w:tc>
        <w:tc>
          <w:tcPr>
            <w:tcW w:w="1134" w:type="dxa"/>
          </w:tcPr>
          <w:p w14:paraId="0ACE34CA"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Gestor</w:t>
            </w:r>
          </w:p>
        </w:tc>
        <w:tc>
          <w:tcPr>
            <w:tcW w:w="1134" w:type="dxa"/>
          </w:tcPr>
          <w:p w14:paraId="23CBDF42"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Spolugestor</w:t>
            </w:r>
          </w:p>
        </w:tc>
        <w:tc>
          <w:tcPr>
            <w:tcW w:w="1842" w:type="dxa"/>
          </w:tcPr>
          <w:p w14:paraId="5F40B174"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Termín realizace</w:t>
            </w:r>
          </w:p>
        </w:tc>
      </w:tr>
      <w:tr w:rsidR="00093830" w:rsidRPr="007027E3" w14:paraId="5C8A9A4C" w14:textId="77777777" w:rsidTr="0037451F">
        <w:tc>
          <w:tcPr>
            <w:tcW w:w="910" w:type="dxa"/>
          </w:tcPr>
          <w:p w14:paraId="3D9959AF" w14:textId="7BB8D94E" w:rsidR="00093830" w:rsidRPr="007027E3" w:rsidRDefault="00093830" w:rsidP="009723C9">
            <w:pPr>
              <w:spacing w:before="60" w:after="60"/>
              <w:rPr>
                <w:rFonts w:cs="Arial"/>
                <w:sz w:val="20"/>
                <w:szCs w:val="20"/>
              </w:rPr>
            </w:pPr>
            <w:r w:rsidRPr="007027E3">
              <w:rPr>
                <w:rFonts w:cs="Arial"/>
                <w:sz w:val="20"/>
                <w:szCs w:val="20"/>
              </w:rPr>
              <w:t>2.1_1</w:t>
            </w:r>
          </w:p>
        </w:tc>
        <w:tc>
          <w:tcPr>
            <w:tcW w:w="4111" w:type="dxa"/>
          </w:tcPr>
          <w:p w14:paraId="3F125EAC" w14:textId="7D756E3B" w:rsidR="00093830" w:rsidRPr="007027E3" w:rsidRDefault="00093830" w:rsidP="009723C9">
            <w:pPr>
              <w:spacing w:before="60" w:after="60"/>
              <w:rPr>
                <w:rFonts w:cs="Arial"/>
                <w:sz w:val="20"/>
                <w:szCs w:val="20"/>
              </w:rPr>
            </w:pPr>
            <w:r w:rsidRPr="007027E3">
              <w:rPr>
                <w:rFonts w:cs="Arial"/>
                <w:sz w:val="20"/>
                <w:szCs w:val="20"/>
              </w:rPr>
              <w:t>Podporovat činnost institucí statutárně působících v oblasti hodnocení zdravotních rizik</w:t>
            </w:r>
          </w:p>
        </w:tc>
        <w:tc>
          <w:tcPr>
            <w:tcW w:w="1134" w:type="dxa"/>
          </w:tcPr>
          <w:p w14:paraId="3EC6CCFE" w14:textId="1D12D907" w:rsidR="00093830" w:rsidRPr="007027E3" w:rsidRDefault="00093830" w:rsidP="009723C9">
            <w:pPr>
              <w:spacing w:before="60" w:after="60"/>
              <w:rPr>
                <w:rFonts w:cs="Arial"/>
                <w:sz w:val="20"/>
                <w:szCs w:val="20"/>
              </w:rPr>
            </w:pPr>
            <w:r w:rsidRPr="007027E3">
              <w:rPr>
                <w:rFonts w:cs="Arial"/>
                <w:sz w:val="20"/>
                <w:szCs w:val="20"/>
              </w:rPr>
              <w:t>MZ</w:t>
            </w:r>
          </w:p>
        </w:tc>
        <w:tc>
          <w:tcPr>
            <w:tcW w:w="1134" w:type="dxa"/>
          </w:tcPr>
          <w:p w14:paraId="6BB30450" w14:textId="77777777" w:rsidR="00093830" w:rsidRPr="007027E3" w:rsidRDefault="00093830" w:rsidP="009723C9">
            <w:pPr>
              <w:spacing w:before="60" w:after="60"/>
              <w:rPr>
                <w:rFonts w:cs="Arial"/>
                <w:sz w:val="20"/>
                <w:szCs w:val="20"/>
              </w:rPr>
            </w:pPr>
          </w:p>
        </w:tc>
        <w:tc>
          <w:tcPr>
            <w:tcW w:w="1842" w:type="dxa"/>
          </w:tcPr>
          <w:p w14:paraId="4DB95B4F" w14:textId="771CA44D" w:rsidR="00093830" w:rsidRPr="007027E3" w:rsidRDefault="00093830" w:rsidP="009723C9">
            <w:pPr>
              <w:spacing w:before="60" w:after="60"/>
              <w:rPr>
                <w:rFonts w:cs="Arial"/>
                <w:sz w:val="20"/>
                <w:szCs w:val="20"/>
              </w:rPr>
            </w:pPr>
            <w:r w:rsidRPr="007027E3">
              <w:rPr>
                <w:rFonts w:cs="Arial"/>
                <w:sz w:val="20"/>
                <w:szCs w:val="20"/>
              </w:rPr>
              <w:t>průběžně</w:t>
            </w:r>
          </w:p>
        </w:tc>
      </w:tr>
      <w:tr w:rsidR="00093830" w:rsidRPr="007027E3" w14:paraId="1DFF66C1" w14:textId="77777777" w:rsidTr="0037451F">
        <w:tc>
          <w:tcPr>
            <w:tcW w:w="910" w:type="dxa"/>
          </w:tcPr>
          <w:p w14:paraId="4C4E4481" w14:textId="20D8181C" w:rsidR="00093830" w:rsidRPr="007027E3" w:rsidRDefault="00093830" w:rsidP="009723C9">
            <w:pPr>
              <w:spacing w:before="60" w:after="60"/>
              <w:rPr>
                <w:rFonts w:cs="Arial"/>
                <w:sz w:val="20"/>
                <w:szCs w:val="20"/>
              </w:rPr>
            </w:pPr>
            <w:r w:rsidRPr="007027E3">
              <w:rPr>
                <w:rFonts w:cs="Arial"/>
                <w:sz w:val="20"/>
                <w:szCs w:val="20"/>
              </w:rPr>
              <w:t>2.1_2</w:t>
            </w:r>
          </w:p>
        </w:tc>
        <w:tc>
          <w:tcPr>
            <w:tcW w:w="4111" w:type="dxa"/>
          </w:tcPr>
          <w:p w14:paraId="71A6DC1B" w14:textId="1D21A0A6" w:rsidR="00093830" w:rsidRPr="007027E3" w:rsidRDefault="00093830" w:rsidP="009723C9">
            <w:pPr>
              <w:spacing w:before="60" w:after="60"/>
              <w:rPr>
                <w:rFonts w:cs="Arial"/>
                <w:sz w:val="20"/>
                <w:szCs w:val="20"/>
              </w:rPr>
            </w:pPr>
            <w:r w:rsidRPr="007027E3">
              <w:rPr>
                <w:rFonts w:cs="Arial"/>
                <w:sz w:val="20"/>
                <w:szCs w:val="20"/>
              </w:rPr>
              <w:t>Optimalizovat síť laboratoří na základě provedené analýzy potřeb</w:t>
            </w:r>
            <w:r>
              <w:rPr>
                <w:rFonts w:cs="Arial"/>
                <w:sz w:val="20"/>
                <w:szCs w:val="20"/>
              </w:rPr>
              <w:t>, včetně laboratoří pro dietární expozici populačních skupin</w:t>
            </w:r>
          </w:p>
        </w:tc>
        <w:tc>
          <w:tcPr>
            <w:tcW w:w="1134" w:type="dxa"/>
          </w:tcPr>
          <w:p w14:paraId="075309FA" w14:textId="19E178C2" w:rsidR="00093830" w:rsidRPr="007027E3" w:rsidRDefault="00093830" w:rsidP="003239EC">
            <w:pPr>
              <w:spacing w:before="60" w:after="60"/>
              <w:rPr>
                <w:rFonts w:cs="Arial"/>
                <w:sz w:val="20"/>
                <w:szCs w:val="20"/>
              </w:rPr>
            </w:pPr>
            <w:r w:rsidRPr="007027E3">
              <w:rPr>
                <w:rFonts w:cs="Arial"/>
                <w:sz w:val="20"/>
                <w:szCs w:val="20"/>
              </w:rPr>
              <w:t>MZe</w:t>
            </w:r>
            <w:r w:rsidR="003239EC">
              <w:rPr>
                <w:rFonts w:cs="Arial"/>
                <w:sz w:val="20"/>
                <w:szCs w:val="20"/>
              </w:rPr>
              <w:t xml:space="preserve">, </w:t>
            </w:r>
            <w:r>
              <w:rPr>
                <w:rFonts w:cs="Arial"/>
                <w:sz w:val="20"/>
                <w:szCs w:val="20"/>
              </w:rPr>
              <w:t>MZ</w:t>
            </w:r>
          </w:p>
        </w:tc>
        <w:tc>
          <w:tcPr>
            <w:tcW w:w="1134" w:type="dxa"/>
          </w:tcPr>
          <w:p w14:paraId="17B27704" w14:textId="77777777" w:rsidR="00093830" w:rsidRPr="007027E3" w:rsidRDefault="00093830" w:rsidP="009723C9">
            <w:pPr>
              <w:spacing w:before="60" w:after="60"/>
              <w:rPr>
                <w:rFonts w:cs="Arial"/>
                <w:sz w:val="20"/>
                <w:szCs w:val="20"/>
              </w:rPr>
            </w:pPr>
          </w:p>
        </w:tc>
        <w:tc>
          <w:tcPr>
            <w:tcW w:w="1842" w:type="dxa"/>
          </w:tcPr>
          <w:p w14:paraId="348C9AF6" w14:textId="66BD87F3" w:rsidR="00093830" w:rsidRPr="007027E3" w:rsidRDefault="00093830" w:rsidP="009723C9">
            <w:pPr>
              <w:spacing w:before="60" w:after="60"/>
              <w:rPr>
                <w:rFonts w:cs="Arial"/>
                <w:sz w:val="20"/>
                <w:szCs w:val="20"/>
              </w:rPr>
            </w:pPr>
            <w:r w:rsidRPr="007027E3">
              <w:rPr>
                <w:rFonts w:cs="Arial"/>
                <w:sz w:val="20"/>
                <w:szCs w:val="20"/>
              </w:rPr>
              <w:t>průběžně</w:t>
            </w:r>
          </w:p>
        </w:tc>
      </w:tr>
      <w:tr w:rsidR="00093830" w:rsidRPr="007027E3" w14:paraId="38B47156" w14:textId="77777777" w:rsidTr="0037451F">
        <w:tc>
          <w:tcPr>
            <w:tcW w:w="910" w:type="dxa"/>
          </w:tcPr>
          <w:p w14:paraId="6A15B9BA" w14:textId="101573FC" w:rsidR="00093830" w:rsidRPr="007027E3" w:rsidRDefault="00093830" w:rsidP="009723C9">
            <w:pPr>
              <w:spacing w:before="60" w:after="60"/>
              <w:rPr>
                <w:rFonts w:cs="Arial"/>
                <w:sz w:val="20"/>
                <w:szCs w:val="20"/>
              </w:rPr>
            </w:pPr>
            <w:r w:rsidRPr="007027E3">
              <w:rPr>
                <w:rFonts w:cs="Arial"/>
                <w:sz w:val="20"/>
                <w:szCs w:val="20"/>
              </w:rPr>
              <w:t>2.1_3</w:t>
            </w:r>
          </w:p>
        </w:tc>
        <w:tc>
          <w:tcPr>
            <w:tcW w:w="4111" w:type="dxa"/>
          </w:tcPr>
          <w:p w14:paraId="5E82F693" w14:textId="220F43F2" w:rsidR="00093830" w:rsidRPr="007027E3" w:rsidRDefault="00093830" w:rsidP="009723C9">
            <w:pPr>
              <w:spacing w:before="60" w:after="60"/>
              <w:rPr>
                <w:rFonts w:cs="Arial"/>
                <w:sz w:val="20"/>
                <w:szCs w:val="20"/>
              </w:rPr>
            </w:pPr>
            <w:r>
              <w:rPr>
                <w:rFonts w:cs="Arial"/>
                <w:sz w:val="20"/>
                <w:szCs w:val="20"/>
              </w:rPr>
              <w:t>D</w:t>
            </w:r>
            <w:r w:rsidRPr="007027E3">
              <w:rPr>
                <w:rFonts w:cs="Arial"/>
                <w:sz w:val="20"/>
                <w:szCs w:val="20"/>
              </w:rPr>
              <w:t>ále rozvíjet činnost Koordinačního místa v návaznosti na požadavky EFSA</w:t>
            </w:r>
          </w:p>
        </w:tc>
        <w:tc>
          <w:tcPr>
            <w:tcW w:w="1134" w:type="dxa"/>
          </w:tcPr>
          <w:p w14:paraId="613A55B8" w14:textId="3EAE53A3" w:rsidR="00093830" w:rsidRPr="007027E3" w:rsidRDefault="00093830" w:rsidP="009723C9">
            <w:pPr>
              <w:spacing w:before="60" w:after="60"/>
              <w:rPr>
                <w:rFonts w:cs="Arial"/>
                <w:sz w:val="20"/>
                <w:szCs w:val="20"/>
              </w:rPr>
            </w:pPr>
            <w:r>
              <w:rPr>
                <w:rFonts w:cs="Arial"/>
                <w:sz w:val="20"/>
                <w:szCs w:val="20"/>
              </w:rPr>
              <w:t>MZe</w:t>
            </w:r>
          </w:p>
        </w:tc>
        <w:tc>
          <w:tcPr>
            <w:tcW w:w="1134" w:type="dxa"/>
          </w:tcPr>
          <w:p w14:paraId="15F75867" w14:textId="77777777" w:rsidR="00093830" w:rsidRPr="007027E3" w:rsidRDefault="00093830" w:rsidP="009723C9">
            <w:pPr>
              <w:spacing w:before="60" w:after="60"/>
              <w:rPr>
                <w:rFonts w:cs="Arial"/>
                <w:sz w:val="20"/>
                <w:szCs w:val="20"/>
              </w:rPr>
            </w:pPr>
          </w:p>
        </w:tc>
        <w:tc>
          <w:tcPr>
            <w:tcW w:w="1842" w:type="dxa"/>
          </w:tcPr>
          <w:p w14:paraId="4D0711C1" w14:textId="40CB5AF3" w:rsidR="00093830" w:rsidRPr="007027E3" w:rsidRDefault="00093830" w:rsidP="009723C9">
            <w:pPr>
              <w:spacing w:before="60" w:after="60"/>
              <w:rPr>
                <w:rFonts w:cs="Arial"/>
                <w:sz w:val="20"/>
                <w:szCs w:val="20"/>
              </w:rPr>
            </w:pPr>
            <w:r w:rsidRPr="007027E3">
              <w:rPr>
                <w:rFonts w:cs="Arial"/>
                <w:sz w:val="20"/>
                <w:szCs w:val="20"/>
              </w:rPr>
              <w:t>průběžně</w:t>
            </w:r>
          </w:p>
        </w:tc>
      </w:tr>
      <w:tr w:rsidR="00093830" w:rsidRPr="007027E3" w14:paraId="667524BD" w14:textId="77777777" w:rsidTr="0037451F">
        <w:tc>
          <w:tcPr>
            <w:tcW w:w="910" w:type="dxa"/>
          </w:tcPr>
          <w:p w14:paraId="7D6CC3A2" w14:textId="546CE1BC" w:rsidR="00093830" w:rsidRPr="007027E3" w:rsidRDefault="00093830" w:rsidP="009723C9">
            <w:pPr>
              <w:spacing w:before="60" w:after="60"/>
              <w:rPr>
                <w:rFonts w:cs="Arial"/>
                <w:sz w:val="20"/>
                <w:szCs w:val="20"/>
              </w:rPr>
            </w:pPr>
            <w:r w:rsidRPr="007027E3">
              <w:rPr>
                <w:rFonts w:cs="Arial"/>
                <w:sz w:val="20"/>
                <w:szCs w:val="20"/>
              </w:rPr>
              <w:t>2.1_4</w:t>
            </w:r>
          </w:p>
        </w:tc>
        <w:tc>
          <w:tcPr>
            <w:tcW w:w="4111" w:type="dxa"/>
          </w:tcPr>
          <w:p w14:paraId="509A246C" w14:textId="701CD1BF" w:rsidR="00093830" w:rsidRPr="007027E3" w:rsidRDefault="00093830" w:rsidP="009723C9">
            <w:pPr>
              <w:spacing w:before="60" w:after="60"/>
              <w:rPr>
                <w:rFonts w:cs="Arial"/>
                <w:sz w:val="20"/>
                <w:szCs w:val="20"/>
              </w:rPr>
            </w:pPr>
            <w:r>
              <w:rPr>
                <w:rFonts w:cs="Arial"/>
                <w:sz w:val="20"/>
                <w:szCs w:val="20"/>
              </w:rPr>
              <w:t>P</w:t>
            </w:r>
            <w:r w:rsidRPr="007027E3">
              <w:rPr>
                <w:rFonts w:cs="Arial"/>
                <w:sz w:val="20"/>
                <w:szCs w:val="20"/>
              </w:rPr>
              <w:t>osilovat spolupráci s</w:t>
            </w:r>
            <w:r>
              <w:rPr>
                <w:rFonts w:cs="Arial"/>
                <w:sz w:val="20"/>
                <w:szCs w:val="20"/>
              </w:rPr>
              <w:t> </w:t>
            </w:r>
            <w:r w:rsidRPr="007027E3">
              <w:rPr>
                <w:rFonts w:cs="Arial"/>
                <w:sz w:val="20"/>
                <w:szCs w:val="20"/>
              </w:rPr>
              <w:t>výrobci</w:t>
            </w:r>
            <w:r>
              <w:rPr>
                <w:rFonts w:cs="Arial"/>
                <w:sz w:val="20"/>
                <w:szCs w:val="20"/>
              </w:rPr>
              <w:t>, dovozci</w:t>
            </w:r>
            <w:r w:rsidRPr="007027E3">
              <w:rPr>
                <w:rFonts w:cs="Arial"/>
                <w:sz w:val="20"/>
                <w:szCs w:val="20"/>
              </w:rPr>
              <w:t xml:space="preserve"> a distributory předmětů a materiálů určených pro styk s potravinami</w:t>
            </w:r>
          </w:p>
        </w:tc>
        <w:tc>
          <w:tcPr>
            <w:tcW w:w="1134" w:type="dxa"/>
          </w:tcPr>
          <w:p w14:paraId="447425C4" w14:textId="1CA76E2C" w:rsidR="00093830" w:rsidRPr="007027E3" w:rsidRDefault="00093830" w:rsidP="009723C9">
            <w:pPr>
              <w:spacing w:before="60" w:after="60"/>
              <w:rPr>
                <w:rFonts w:cs="Arial"/>
                <w:sz w:val="20"/>
                <w:szCs w:val="20"/>
              </w:rPr>
            </w:pPr>
            <w:r>
              <w:rPr>
                <w:rFonts w:cs="Arial"/>
                <w:sz w:val="20"/>
                <w:szCs w:val="20"/>
              </w:rPr>
              <w:t>MZ</w:t>
            </w:r>
          </w:p>
        </w:tc>
        <w:tc>
          <w:tcPr>
            <w:tcW w:w="1134" w:type="dxa"/>
          </w:tcPr>
          <w:p w14:paraId="36D9A493" w14:textId="77777777" w:rsidR="00093830" w:rsidRPr="007027E3" w:rsidRDefault="00093830" w:rsidP="009723C9">
            <w:pPr>
              <w:spacing w:before="60" w:after="60"/>
              <w:rPr>
                <w:rFonts w:cs="Arial"/>
                <w:sz w:val="20"/>
                <w:szCs w:val="20"/>
              </w:rPr>
            </w:pPr>
          </w:p>
        </w:tc>
        <w:tc>
          <w:tcPr>
            <w:tcW w:w="1842" w:type="dxa"/>
          </w:tcPr>
          <w:p w14:paraId="568B631C" w14:textId="5E3A431B" w:rsidR="00093830" w:rsidRPr="007027E3" w:rsidRDefault="00093830" w:rsidP="009723C9">
            <w:pPr>
              <w:spacing w:before="60" w:after="60"/>
              <w:rPr>
                <w:rFonts w:cs="Arial"/>
                <w:sz w:val="20"/>
                <w:szCs w:val="20"/>
              </w:rPr>
            </w:pPr>
            <w:r w:rsidRPr="007027E3">
              <w:rPr>
                <w:rFonts w:cs="Arial"/>
                <w:sz w:val="20"/>
                <w:szCs w:val="20"/>
              </w:rPr>
              <w:t>průběžně</w:t>
            </w:r>
          </w:p>
        </w:tc>
      </w:tr>
      <w:tr w:rsidR="00093830" w:rsidRPr="007027E3" w14:paraId="13AB2089" w14:textId="77777777" w:rsidTr="0037451F">
        <w:tc>
          <w:tcPr>
            <w:tcW w:w="910" w:type="dxa"/>
          </w:tcPr>
          <w:p w14:paraId="370F6105" w14:textId="7C2D5AB1" w:rsidR="00093830" w:rsidRPr="007027E3" w:rsidRDefault="00093830" w:rsidP="009723C9">
            <w:pPr>
              <w:spacing w:before="60" w:after="60"/>
              <w:rPr>
                <w:rFonts w:cs="Arial"/>
                <w:sz w:val="20"/>
                <w:szCs w:val="20"/>
              </w:rPr>
            </w:pPr>
            <w:r w:rsidRPr="007027E3">
              <w:rPr>
                <w:rFonts w:cs="Arial"/>
                <w:sz w:val="20"/>
                <w:szCs w:val="20"/>
              </w:rPr>
              <w:t>2.1_5</w:t>
            </w:r>
          </w:p>
        </w:tc>
        <w:tc>
          <w:tcPr>
            <w:tcW w:w="4111" w:type="dxa"/>
          </w:tcPr>
          <w:p w14:paraId="6409C80B" w14:textId="72FD2A1D" w:rsidR="00093830" w:rsidRPr="007027E3" w:rsidRDefault="00093830" w:rsidP="009723C9">
            <w:pPr>
              <w:spacing w:before="60" w:after="60"/>
              <w:rPr>
                <w:rFonts w:cs="Arial"/>
                <w:sz w:val="20"/>
                <w:szCs w:val="20"/>
              </w:rPr>
            </w:pPr>
            <w:r w:rsidRPr="007027E3">
              <w:rPr>
                <w:rFonts w:cs="Arial"/>
                <w:sz w:val="20"/>
                <w:szCs w:val="20"/>
              </w:rPr>
              <w:t>Rozvíjet sítě spolupracujících odborníků a organizací, vč. zabezpečování odborné a technické pomoci, na národní úrovni</w:t>
            </w:r>
          </w:p>
        </w:tc>
        <w:tc>
          <w:tcPr>
            <w:tcW w:w="1134" w:type="dxa"/>
          </w:tcPr>
          <w:p w14:paraId="664C35EB" w14:textId="75459770" w:rsidR="00093830" w:rsidRPr="007027E3" w:rsidRDefault="00093830" w:rsidP="009723C9">
            <w:pPr>
              <w:spacing w:before="60" w:after="60"/>
              <w:rPr>
                <w:rFonts w:cs="Arial"/>
                <w:sz w:val="20"/>
                <w:szCs w:val="20"/>
              </w:rPr>
            </w:pPr>
            <w:r>
              <w:rPr>
                <w:rFonts w:cs="Arial"/>
                <w:sz w:val="20"/>
                <w:szCs w:val="20"/>
              </w:rPr>
              <w:t>MZe</w:t>
            </w:r>
          </w:p>
        </w:tc>
        <w:tc>
          <w:tcPr>
            <w:tcW w:w="1134" w:type="dxa"/>
          </w:tcPr>
          <w:p w14:paraId="14BD761B" w14:textId="09CF9C1A" w:rsidR="00093830" w:rsidRPr="007027E3" w:rsidRDefault="00093830" w:rsidP="009723C9">
            <w:pPr>
              <w:spacing w:before="60" w:after="60"/>
              <w:rPr>
                <w:rFonts w:cs="Arial"/>
                <w:sz w:val="20"/>
                <w:szCs w:val="20"/>
              </w:rPr>
            </w:pPr>
            <w:r>
              <w:rPr>
                <w:rFonts w:cs="Arial"/>
                <w:sz w:val="20"/>
                <w:szCs w:val="20"/>
              </w:rPr>
              <w:t>MZ</w:t>
            </w:r>
          </w:p>
        </w:tc>
        <w:tc>
          <w:tcPr>
            <w:tcW w:w="1842" w:type="dxa"/>
          </w:tcPr>
          <w:p w14:paraId="43689558" w14:textId="7CA44105" w:rsidR="00093830" w:rsidRPr="007027E3" w:rsidRDefault="00093830" w:rsidP="009723C9">
            <w:pPr>
              <w:spacing w:before="60" w:after="60"/>
              <w:rPr>
                <w:rFonts w:cs="Arial"/>
                <w:sz w:val="20"/>
                <w:szCs w:val="20"/>
              </w:rPr>
            </w:pPr>
            <w:r w:rsidRPr="007027E3">
              <w:rPr>
                <w:rFonts w:cs="Arial"/>
                <w:sz w:val="20"/>
                <w:szCs w:val="20"/>
              </w:rPr>
              <w:t>průběžně</w:t>
            </w:r>
          </w:p>
        </w:tc>
      </w:tr>
      <w:tr w:rsidR="00093830" w:rsidRPr="007027E3" w14:paraId="64BBA829" w14:textId="77777777" w:rsidTr="0037451F">
        <w:tc>
          <w:tcPr>
            <w:tcW w:w="910" w:type="dxa"/>
          </w:tcPr>
          <w:p w14:paraId="270BE92F" w14:textId="445F6A22" w:rsidR="00093830" w:rsidRPr="007027E3" w:rsidRDefault="00093830" w:rsidP="009723C9">
            <w:pPr>
              <w:spacing w:before="60" w:after="60"/>
              <w:rPr>
                <w:rFonts w:cs="Arial"/>
                <w:sz w:val="20"/>
                <w:szCs w:val="20"/>
              </w:rPr>
            </w:pPr>
            <w:r w:rsidRPr="007027E3">
              <w:rPr>
                <w:rFonts w:cs="Arial"/>
                <w:sz w:val="20"/>
                <w:szCs w:val="20"/>
              </w:rPr>
              <w:t>2.1_6</w:t>
            </w:r>
          </w:p>
        </w:tc>
        <w:tc>
          <w:tcPr>
            <w:tcW w:w="4111" w:type="dxa"/>
          </w:tcPr>
          <w:p w14:paraId="0EFD7982" w14:textId="1B776402" w:rsidR="00093830" w:rsidRPr="007027E3" w:rsidRDefault="00093830" w:rsidP="009723C9">
            <w:pPr>
              <w:spacing w:before="60" w:after="60"/>
              <w:rPr>
                <w:rFonts w:cs="Arial"/>
                <w:sz w:val="20"/>
                <w:szCs w:val="20"/>
              </w:rPr>
            </w:pPr>
            <w:r w:rsidRPr="007027E3">
              <w:rPr>
                <w:rFonts w:cs="Arial"/>
                <w:sz w:val="20"/>
                <w:szCs w:val="20"/>
              </w:rPr>
              <w:t>Podporovat zapojení národních expertů a institucí, které provádí hodnocení rizik, do spolupráce s EFSA</w:t>
            </w:r>
          </w:p>
        </w:tc>
        <w:tc>
          <w:tcPr>
            <w:tcW w:w="1134" w:type="dxa"/>
          </w:tcPr>
          <w:p w14:paraId="2D2B2401" w14:textId="4E446968" w:rsidR="00093830" w:rsidRPr="007027E3" w:rsidRDefault="00093830" w:rsidP="009723C9">
            <w:pPr>
              <w:spacing w:before="60" w:after="60"/>
              <w:rPr>
                <w:rFonts w:cs="Arial"/>
                <w:sz w:val="20"/>
                <w:szCs w:val="20"/>
              </w:rPr>
            </w:pPr>
            <w:r>
              <w:rPr>
                <w:rFonts w:cs="Arial"/>
                <w:sz w:val="20"/>
                <w:szCs w:val="20"/>
              </w:rPr>
              <w:t>MZe</w:t>
            </w:r>
          </w:p>
        </w:tc>
        <w:tc>
          <w:tcPr>
            <w:tcW w:w="1134" w:type="dxa"/>
          </w:tcPr>
          <w:p w14:paraId="6B11018B" w14:textId="318C9BF7" w:rsidR="00093830" w:rsidRPr="007027E3" w:rsidRDefault="00093830" w:rsidP="009723C9">
            <w:pPr>
              <w:spacing w:before="60" w:after="60"/>
              <w:rPr>
                <w:rFonts w:cs="Arial"/>
                <w:sz w:val="20"/>
                <w:szCs w:val="20"/>
              </w:rPr>
            </w:pPr>
            <w:r>
              <w:rPr>
                <w:rFonts w:cs="Arial"/>
                <w:sz w:val="20"/>
                <w:szCs w:val="20"/>
              </w:rPr>
              <w:t>MZ</w:t>
            </w:r>
          </w:p>
        </w:tc>
        <w:tc>
          <w:tcPr>
            <w:tcW w:w="1842" w:type="dxa"/>
          </w:tcPr>
          <w:p w14:paraId="067520C5" w14:textId="7A481CC2" w:rsidR="00093830" w:rsidRPr="007027E3" w:rsidRDefault="00093830" w:rsidP="009723C9">
            <w:pPr>
              <w:spacing w:before="60" w:after="60"/>
              <w:rPr>
                <w:rFonts w:cs="Arial"/>
                <w:sz w:val="20"/>
                <w:szCs w:val="20"/>
              </w:rPr>
            </w:pPr>
            <w:r w:rsidRPr="007027E3">
              <w:rPr>
                <w:rFonts w:cs="Arial"/>
                <w:sz w:val="20"/>
                <w:szCs w:val="20"/>
              </w:rPr>
              <w:t>průběžně</w:t>
            </w:r>
          </w:p>
        </w:tc>
      </w:tr>
      <w:tr w:rsidR="00093830" w:rsidRPr="007027E3" w14:paraId="5A0F2A86" w14:textId="77777777" w:rsidTr="0037451F">
        <w:tc>
          <w:tcPr>
            <w:tcW w:w="910" w:type="dxa"/>
          </w:tcPr>
          <w:p w14:paraId="0E2F15A6" w14:textId="3B842A00" w:rsidR="00093830" w:rsidRPr="007027E3" w:rsidRDefault="00093830" w:rsidP="009723C9">
            <w:pPr>
              <w:spacing w:before="60" w:after="60"/>
              <w:rPr>
                <w:rFonts w:cs="Arial"/>
                <w:sz w:val="20"/>
                <w:szCs w:val="20"/>
              </w:rPr>
            </w:pPr>
            <w:r w:rsidRPr="007027E3">
              <w:rPr>
                <w:rFonts w:cs="Arial"/>
                <w:sz w:val="20"/>
                <w:szCs w:val="20"/>
              </w:rPr>
              <w:t>2.1_7</w:t>
            </w:r>
          </w:p>
        </w:tc>
        <w:tc>
          <w:tcPr>
            <w:tcW w:w="4111" w:type="dxa"/>
          </w:tcPr>
          <w:p w14:paraId="3F5E323C" w14:textId="584C0EA7" w:rsidR="00093830" w:rsidRPr="007027E3" w:rsidRDefault="00093830" w:rsidP="009723C9">
            <w:pPr>
              <w:spacing w:before="60" w:after="60"/>
              <w:rPr>
                <w:rFonts w:cs="Arial"/>
                <w:sz w:val="20"/>
                <w:szCs w:val="20"/>
              </w:rPr>
            </w:pPr>
            <w:r w:rsidRPr="007027E3">
              <w:rPr>
                <w:rFonts w:cs="Arial"/>
                <w:sz w:val="20"/>
                <w:szCs w:val="20"/>
              </w:rPr>
              <w:t>Přinést systémové řešení podpory laboratoří resortních v. v. i.</w:t>
            </w:r>
          </w:p>
        </w:tc>
        <w:tc>
          <w:tcPr>
            <w:tcW w:w="1134" w:type="dxa"/>
          </w:tcPr>
          <w:p w14:paraId="1BB9F2BA" w14:textId="78DAEF89" w:rsidR="00093830" w:rsidRPr="007027E3" w:rsidRDefault="00093830" w:rsidP="009723C9">
            <w:pPr>
              <w:spacing w:before="60" w:after="60"/>
              <w:rPr>
                <w:rFonts w:cs="Arial"/>
                <w:sz w:val="20"/>
                <w:szCs w:val="20"/>
              </w:rPr>
            </w:pPr>
            <w:r w:rsidRPr="007027E3">
              <w:rPr>
                <w:rFonts w:cs="Arial"/>
                <w:sz w:val="20"/>
                <w:szCs w:val="20"/>
              </w:rPr>
              <w:t>MZe</w:t>
            </w:r>
          </w:p>
        </w:tc>
        <w:tc>
          <w:tcPr>
            <w:tcW w:w="1134" w:type="dxa"/>
          </w:tcPr>
          <w:p w14:paraId="47A1959F" w14:textId="77777777" w:rsidR="00093830" w:rsidRPr="007027E3" w:rsidRDefault="00093830" w:rsidP="009723C9">
            <w:pPr>
              <w:spacing w:before="60" w:after="60"/>
              <w:rPr>
                <w:rFonts w:cs="Arial"/>
                <w:sz w:val="20"/>
                <w:szCs w:val="20"/>
              </w:rPr>
            </w:pPr>
          </w:p>
        </w:tc>
        <w:tc>
          <w:tcPr>
            <w:tcW w:w="1842" w:type="dxa"/>
          </w:tcPr>
          <w:p w14:paraId="1CF5DC9D" w14:textId="022456EE" w:rsidR="00093830" w:rsidRPr="007027E3" w:rsidRDefault="00093830" w:rsidP="009723C9">
            <w:pPr>
              <w:spacing w:before="60" w:after="60"/>
              <w:rPr>
                <w:rFonts w:cs="Arial"/>
                <w:sz w:val="20"/>
                <w:szCs w:val="20"/>
              </w:rPr>
            </w:pPr>
            <w:r>
              <w:rPr>
                <w:rFonts w:cs="Arial"/>
                <w:sz w:val="20"/>
                <w:szCs w:val="20"/>
              </w:rPr>
              <w:t>2025</w:t>
            </w:r>
          </w:p>
        </w:tc>
      </w:tr>
      <w:tr w:rsidR="009573EB" w:rsidRPr="007027E3" w14:paraId="5A7B8E5A" w14:textId="77777777" w:rsidTr="0037451F">
        <w:tc>
          <w:tcPr>
            <w:tcW w:w="910" w:type="dxa"/>
          </w:tcPr>
          <w:p w14:paraId="78A20B4F" w14:textId="2C6432F7" w:rsidR="009573EB" w:rsidRPr="007027E3" w:rsidRDefault="009573EB" w:rsidP="009573EB">
            <w:pPr>
              <w:spacing w:before="60" w:after="60"/>
              <w:rPr>
                <w:rFonts w:cs="Arial"/>
                <w:sz w:val="20"/>
                <w:szCs w:val="20"/>
              </w:rPr>
            </w:pPr>
            <w:r w:rsidRPr="007027E3">
              <w:rPr>
                <w:rFonts w:cs="Arial"/>
                <w:sz w:val="20"/>
                <w:szCs w:val="20"/>
              </w:rPr>
              <w:t>2.1_8</w:t>
            </w:r>
          </w:p>
        </w:tc>
        <w:tc>
          <w:tcPr>
            <w:tcW w:w="4111" w:type="dxa"/>
          </w:tcPr>
          <w:p w14:paraId="7B98DA52" w14:textId="1B03E9E7" w:rsidR="009573EB" w:rsidRPr="007027E3" w:rsidRDefault="009573EB" w:rsidP="009573EB">
            <w:pPr>
              <w:spacing w:before="60" w:after="60"/>
              <w:rPr>
                <w:rFonts w:cs="Arial"/>
                <w:sz w:val="20"/>
                <w:szCs w:val="20"/>
              </w:rPr>
            </w:pPr>
            <w:r w:rsidRPr="007027E3">
              <w:rPr>
                <w:rFonts w:cs="Arial"/>
                <w:sz w:val="20"/>
                <w:szCs w:val="20"/>
              </w:rPr>
              <w:t>Pokračovat v podpoře činnosti vědeckých výborů</w:t>
            </w:r>
          </w:p>
        </w:tc>
        <w:tc>
          <w:tcPr>
            <w:tcW w:w="1134" w:type="dxa"/>
          </w:tcPr>
          <w:p w14:paraId="31FC691C" w14:textId="0030F0EE" w:rsidR="009573EB" w:rsidRPr="007027E3" w:rsidRDefault="009573EB" w:rsidP="009573EB">
            <w:pPr>
              <w:spacing w:before="60" w:after="60"/>
              <w:rPr>
                <w:rFonts w:cs="Arial"/>
                <w:sz w:val="20"/>
                <w:szCs w:val="20"/>
              </w:rPr>
            </w:pPr>
            <w:r w:rsidRPr="007027E3">
              <w:rPr>
                <w:rFonts w:cs="Arial"/>
                <w:sz w:val="20"/>
                <w:szCs w:val="20"/>
              </w:rPr>
              <w:t>MZe</w:t>
            </w:r>
          </w:p>
        </w:tc>
        <w:tc>
          <w:tcPr>
            <w:tcW w:w="1134" w:type="dxa"/>
          </w:tcPr>
          <w:p w14:paraId="3B59319C" w14:textId="77777777" w:rsidR="009573EB" w:rsidRPr="007027E3" w:rsidRDefault="009573EB" w:rsidP="009573EB">
            <w:pPr>
              <w:spacing w:before="60" w:after="60"/>
              <w:rPr>
                <w:rFonts w:cs="Arial"/>
                <w:sz w:val="20"/>
                <w:szCs w:val="20"/>
              </w:rPr>
            </w:pPr>
          </w:p>
        </w:tc>
        <w:tc>
          <w:tcPr>
            <w:tcW w:w="1842" w:type="dxa"/>
          </w:tcPr>
          <w:p w14:paraId="67D110BA" w14:textId="70977BCD" w:rsidR="009573EB" w:rsidRDefault="009573EB" w:rsidP="009573EB">
            <w:pPr>
              <w:spacing w:before="60" w:after="60"/>
              <w:rPr>
                <w:rFonts w:cs="Arial"/>
                <w:sz w:val="20"/>
                <w:szCs w:val="20"/>
              </w:rPr>
            </w:pPr>
            <w:r w:rsidRPr="007027E3">
              <w:rPr>
                <w:rFonts w:cs="Arial"/>
                <w:sz w:val="20"/>
                <w:szCs w:val="20"/>
              </w:rPr>
              <w:t>průběžně</w:t>
            </w:r>
          </w:p>
        </w:tc>
      </w:tr>
      <w:tr w:rsidR="009573EB" w:rsidRPr="007027E3" w14:paraId="60623AD0" w14:textId="77777777" w:rsidTr="0037451F">
        <w:tc>
          <w:tcPr>
            <w:tcW w:w="910" w:type="dxa"/>
          </w:tcPr>
          <w:p w14:paraId="4B63EBBC" w14:textId="5FE852BB" w:rsidR="009573EB" w:rsidRPr="007027E3" w:rsidRDefault="009573EB" w:rsidP="009573EB">
            <w:pPr>
              <w:spacing w:before="60" w:after="60"/>
              <w:rPr>
                <w:rFonts w:cs="Arial"/>
                <w:sz w:val="20"/>
                <w:szCs w:val="20"/>
              </w:rPr>
            </w:pPr>
            <w:r>
              <w:rPr>
                <w:rFonts w:cs="Arial"/>
                <w:sz w:val="20"/>
                <w:szCs w:val="20"/>
              </w:rPr>
              <w:t>2.1_9</w:t>
            </w:r>
          </w:p>
        </w:tc>
        <w:tc>
          <w:tcPr>
            <w:tcW w:w="4111" w:type="dxa"/>
          </w:tcPr>
          <w:p w14:paraId="53576DFA" w14:textId="6EBAA8B9" w:rsidR="009573EB" w:rsidRPr="007027E3" w:rsidRDefault="009573EB" w:rsidP="009573EB">
            <w:pPr>
              <w:spacing w:before="60" w:after="60"/>
              <w:rPr>
                <w:rFonts w:cs="Arial"/>
                <w:sz w:val="20"/>
                <w:szCs w:val="20"/>
              </w:rPr>
            </w:pPr>
            <w:r>
              <w:rPr>
                <w:rFonts w:cs="Arial"/>
                <w:sz w:val="20"/>
                <w:szCs w:val="20"/>
              </w:rPr>
              <w:t>Podporovat činnost výkonného výboru dozorových orgánů Ministerstva zemědělství</w:t>
            </w:r>
          </w:p>
        </w:tc>
        <w:tc>
          <w:tcPr>
            <w:tcW w:w="1134" w:type="dxa"/>
          </w:tcPr>
          <w:p w14:paraId="5C22F220" w14:textId="09E7A46A" w:rsidR="009573EB" w:rsidRPr="007027E3" w:rsidRDefault="009573EB" w:rsidP="009573EB">
            <w:pPr>
              <w:spacing w:before="60" w:after="60"/>
              <w:rPr>
                <w:rFonts w:cs="Arial"/>
                <w:sz w:val="20"/>
                <w:szCs w:val="20"/>
              </w:rPr>
            </w:pPr>
            <w:r>
              <w:rPr>
                <w:rFonts w:cs="Arial"/>
                <w:sz w:val="20"/>
                <w:szCs w:val="20"/>
              </w:rPr>
              <w:t>MZe</w:t>
            </w:r>
          </w:p>
        </w:tc>
        <w:tc>
          <w:tcPr>
            <w:tcW w:w="1134" w:type="dxa"/>
          </w:tcPr>
          <w:p w14:paraId="43AF9B74" w14:textId="77777777" w:rsidR="009573EB" w:rsidRPr="007027E3" w:rsidRDefault="009573EB" w:rsidP="009573EB">
            <w:pPr>
              <w:spacing w:before="60" w:after="60"/>
              <w:rPr>
                <w:rFonts w:cs="Arial"/>
                <w:sz w:val="20"/>
                <w:szCs w:val="20"/>
              </w:rPr>
            </w:pPr>
          </w:p>
        </w:tc>
        <w:tc>
          <w:tcPr>
            <w:tcW w:w="1842" w:type="dxa"/>
          </w:tcPr>
          <w:p w14:paraId="42EB8536" w14:textId="169B3CDE" w:rsidR="009573EB" w:rsidRPr="007027E3" w:rsidRDefault="009573EB" w:rsidP="009573EB">
            <w:pPr>
              <w:spacing w:before="60" w:after="60"/>
              <w:rPr>
                <w:rFonts w:cs="Arial"/>
                <w:sz w:val="20"/>
                <w:szCs w:val="20"/>
              </w:rPr>
            </w:pPr>
            <w:r>
              <w:rPr>
                <w:rFonts w:cs="Arial"/>
                <w:sz w:val="20"/>
                <w:szCs w:val="20"/>
              </w:rPr>
              <w:t>průběžně</w:t>
            </w:r>
          </w:p>
        </w:tc>
      </w:tr>
      <w:tr w:rsidR="00C3330D" w:rsidRPr="007B4A6D" w14:paraId="277A70E3" w14:textId="77777777" w:rsidTr="0037451F">
        <w:tc>
          <w:tcPr>
            <w:tcW w:w="9131" w:type="dxa"/>
            <w:gridSpan w:val="5"/>
            <w:shd w:val="clear" w:color="auto" w:fill="9CC2E5" w:themeFill="accent1" w:themeFillTint="99"/>
          </w:tcPr>
          <w:p w14:paraId="49143678" w14:textId="4E1884A6" w:rsidR="00C3330D" w:rsidRPr="007B4A6D" w:rsidRDefault="00C3330D" w:rsidP="009723C9">
            <w:pPr>
              <w:spacing w:before="60" w:after="60"/>
              <w:rPr>
                <w:sz w:val="20"/>
                <w:szCs w:val="20"/>
              </w:rPr>
            </w:pPr>
            <w:r w:rsidRPr="007B4A6D">
              <w:rPr>
                <w:sz w:val="20"/>
                <w:szCs w:val="20"/>
              </w:rPr>
              <w:t>2.2. Účinná meziresortní spolupráce</w:t>
            </w:r>
          </w:p>
        </w:tc>
      </w:tr>
      <w:tr w:rsidR="00987739" w:rsidRPr="007027E3" w14:paraId="68987F8C" w14:textId="77777777" w:rsidTr="0037451F">
        <w:tc>
          <w:tcPr>
            <w:tcW w:w="910" w:type="dxa"/>
          </w:tcPr>
          <w:p w14:paraId="32EE1BFA" w14:textId="77777777" w:rsidR="00987739" w:rsidRPr="007027E3" w:rsidRDefault="00987739" w:rsidP="009723C9">
            <w:pPr>
              <w:spacing w:before="60" w:after="60"/>
              <w:ind w:left="-119" w:right="-102"/>
              <w:jc w:val="center"/>
              <w:rPr>
                <w:sz w:val="20"/>
                <w:szCs w:val="20"/>
              </w:rPr>
            </w:pPr>
            <w:r w:rsidRPr="007027E3">
              <w:rPr>
                <w:sz w:val="20"/>
                <w:szCs w:val="20"/>
              </w:rPr>
              <w:t>Kód cíle</w:t>
            </w:r>
          </w:p>
        </w:tc>
        <w:tc>
          <w:tcPr>
            <w:tcW w:w="4111" w:type="dxa"/>
          </w:tcPr>
          <w:p w14:paraId="73B41BFC" w14:textId="77777777" w:rsidR="00987739" w:rsidRPr="007027E3" w:rsidRDefault="00987739" w:rsidP="009723C9">
            <w:pPr>
              <w:spacing w:before="60" w:after="60"/>
              <w:ind w:left="-119" w:right="-102"/>
              <w:jc w:val="center"/>
              <w:rPr>
                <w:sz w:val="20"/>
                <w:szCs w:val="20"/>
              </w:rPr>
            </w:pPr>
            <w:r w:rsidRPr="007027E3">
              <w:rPr>
                <w:sz w:val="20"/>
                <w:szCs w:val="20"/>
              </w:rPr>
              <w:t>Opatření</w:t>
            </w:r>
          </w:p>
        </w:tc>
        <w:tc>
          <w:tcPr>
            <w:tcW w:w="1134" w:type="dxa"/>
          </w:tcPr>
          <w:p w14:paraId="5FA28E67" w14:textId="77777777" w:rsidR="00987739" w:rsidRPr="007027E3" w:rsidRDefault="00987739" w:rsidP="009723C9">
            <w:pPr>
              <w:spacing w:before="60" w:after="60"/>
              <w:ind w:left="-119" w:right="-102"/>
              <w:jc w:val="center"/>
              <w:rPr>
                <w:sz w:val="20"/>
                <w:szCs w:val="20"/>
              </w:rPr>
            </w:pPr>
            <w:r w:rsidRPr="007027E3">
              <w:rPr>
                <w:sz w:val="20"/>
                <w:szCs w:val="20"/>
              </w:rPr>
              <w:t>Gestor</w:t>
            </w:r>
          </w:p>
        </w:tc>
        <w:tc>
          <w:tcPr>
            <w:tcW w:w="1134" w:type="dxa"/>
          </w:tcPr>
          <w:p w14:paraId="7A3DE8FF" w14:textId="77777777" w:rsidR="00987739" w:rsidRPr="007027E3" w:rsidRDefault="00987739" w:rsidP="009723C9">
            <w:pPr>
              <w:spacing w:before="60" w:after="60"/>
              <w:ind w:left="-119" w:right="-102"/>
              <w:jc w:val="center"/>
              <w:rPr>
                <w:sz w:val="20"/>
                <w:szCs w:val="20"/>
              </w:rPr>
            </w:pPr>
            <w:r w:rsidRPr="007027E3">
              <w:rPr>
                <w:sz w:val="20"/>
                <w:szCs w:val="20"/>
              </w:rPr>
              <w:t>Spolugestor</w:t>
            </w:r>
          </w:p>
        </w:tc>
        <w:tc>
          <w:tcPr>
            <w:tcW w:w="1842" w:type="dxa"/>
          </w:tcPr>
          <w:p w14:paraId="342067D6" w14:textId="77777777" w:rsidR="00987739" w:rsidRPr="007027E3" w:rsidRDefault="00987739" w:rsidP="009723C9">
            <w:pPr>
              <w:spacing w:before="60" w:after="60"/>
              <w:ind w:left="-119" w:right="-102"/>
              <w:jc w:val="center"/>
              <w:rPr>
                <w:sz w:val="20"/>
                <w:szCs w:val="20"/>
              </w:rPr>
            </w:pPr>
            <w:r w:rsidRPr="007027E3">
              <w:rPr>
                <w:sz w:val="20"/>
                <w:szCs w:val="20"/>
              </w:rPr>
              <w:t>Termín realizace</w:t>
            </w:r>
          </w:p>
        </w:tc>
      </w:tr>
      <w:tr w:rsidR="00093830" w:rsidRPr="007027E3" w14:paraId="5140EB8B" w14:textId="77777777" w:rsidTr="0037451F">
        <w:tc>
          <w:tcPr>
            <w:tcW w:w="910" w:type="dxa"/>
          </w:tcPr>
          <w:p w14:paraId="3D6216F2" w14:textId="509AFEE4" w:rsidR="00093830" w:rsidRPr="007027E3" w:rsidRDefault="00093830" w:rsidP="009723C9">
            <w:pPr>
              <w:spacing w:before="60" w:after="60"/>
              <w:rPr>
                <w:sz w:val="20"/>
                <w:szCs w:val="20"/>
              </w:rPr>
            </w:pPr>
            <w:r>
              <w:rPr>
                <w:sz w:val="20"/>
                <w:szCs w:val="20"/>
              </w:rPr>
              <w:t>2</w:t>
            </w:r>
            <w:r w:rsidRPr="007027E3">
              <w:rPr>
                <w:sz w:val="20"/>
                <w:szCs w:val="20"/>
              </w:rPr>
              <w:t>.</w:t>
            </w:r>
            <w:r>
              <w:rPr>
                <w:sz w:val="20"/>
                <w:szCs w:val="20"/>
              </w:rPr>
              <w:t>2</w:t>
            </w:r>
            <w:r w:rsidRPr="007027E3">
              <w:rPr>
                <w:sz w:val="20"/>
                <w:szCs w:val="20"/>
              </w:rPr>
              <w:t>_1</w:t>
            </w:r>
          </w:p>
        </w:tc>
        <w:tc>
          <w:tcPr>
            <w:tcW w:w="4111" w:type="dxa"/>
          </w:tcPr>
          <w:p w14:paraId="771709C4" w14:textId="15D23D29" w:rsidR="00093830" w:rsidRPr="007027E3" w:rsidRDefault="00093830" w:rsidP="00BD320C">
            <w:pPr>
              <w:spacing w:before="60" w:after="60"/>
              <w:rPr>
                <w:sz w:val="20"/>
                <w:szCs w:val="20"/>
              </w:rPr>
            </w:pPr>
            <w:r>
              <w:rPr>
                <w:sz w:val="20"/>
                <w:szCs w:val="20"/>
              </w:rPr>
              <w:t>Z</w:t>
            </w:r>
            <w:r w:rsidRPr="007027E3">
              <w:rPr>
                <w:sz w:val="20"/>
                <w:szCs w:val="20"/>
              </w:rPr>
              <w:t>výšit efektivitu činnosti K</w:t>
            </w:r>
            <w:r w:rsidR="00BD320C">
              <w:rPr>
                <w:sz w:val="20"/>
                <w:szCs w:val="20"/>
              </w:rPr>
              <w:t xml:space="preserve">SBP </w:t>
            </w:r>
            <w:r w:rsidRPr="007027E3">
              <w:rPr>
                <w:sz w:val="20"/>
                <w:szCs w:val="20"/>
              </w:rPr>
              <w:t>a prohloubit tak její funkci jako platformy pro výměnu přesných a spolehlivých informací mezi rezorty/státními institucemi</w:t>
            </w:r>
          </w:p>
        </w:tc>
        <w:tc>
          <w:tcPr>
            <w:tcW w:w="1134" w:type="dxa"/>
          </w:tcPr>
          <w:p w14:paraId="49DEABD3" w14:textId="308B8277" w:rsidR="00093830" w:rsidRPr="007027E3" w:rsidRDefault="00093830" w:rsidP="009723C9">
            <w:pPr>
              <w:spacing w:before="60" w:after="60"/>
              <w:rPr>
                <w:sz w:val="20"/>
                <w:szCs w:val="20"/>
              </w:rPr>
            </w:pPr>
            <w:r w:rsidRPr="007027E3">
              <w:rPr>
                <w:sz w:val="20"/>
                <w:szCs w:val="20"/>
              </w:rPr>
              <w:t>MZe</w:t>
            </w:r>
          </w:p>
        </w:tc>
        <w:tc>
          <w:tcPr>
            <w:tcW w:w="1134" w:type="dxa"/>
          </w:tcPr>
          <w:p w14:paraId="7E728ECC" w14:textId="7318D97B" w:rsidR="00093830" w:rsidRPr="007027E3" w:rsidRDefault="00093830" w:rsidP="009723C9">
            <w:pPr>
              <w:spacing w:before="60" w:after="60"/>
              <w:rPr>
                <w:sz w:val="20"/>
                <w:szCs w:val="20"/>
              </w:rPr>
            </w:pPr>
            <w:r w:rsidRPr="007027E3">
              <w:rPr>
                <w:sz w:val="20"/>
                <w:szCs w:val="20"/>
              </w:rPr>
              <w:t>Členové KS</w:t>
            </w:r>
          </w:p>
        </w:tc>
        <w:tc>
          <w:tcPr>
            <w:tcW w:w="1842" w:type="dxa"/>
          </w:tcPr>
          <w:p w14:paraId="0BDD1D73" w14:textId="1B5C441D" w:rsidR="00093830" w:rsidRPr="007027E3" w:rsidRDefault="00093830" w:rsidP="009723C9">
            <w:pPr>
              <w:spacing w:before="60" w:after="60"/>
              <w:rPr>
                <w:sz w:val="20"/>
                <w:szCs w:val="20"/>
              </w:rPr>
            </w:pPr>
            <w:r w:rsidRPr="007027E3">
              <w:rPr>
                <w:sz w:val="20"/>
                <w:szCs w:val="20"/>
              </w:rPr>
              <w:t>průběžně</w:t>
            </w:r>
          </w:p>
        </w:tc>
      </w:tr>
      <w:tr w:rsidR="00093830" w:rsidRPr="007027E3" w14:paraId="6A74D9DD" w14:textId="77777777" w:rsidTr="0037451F">
        <w:tc>
          <w:tcPr>
            <w:tcW w:w="910" w:type="dxa"/>
          </w:tcPr>
          <w:p w14:paraId="42990BE9" w14:textId="3DADCCE6" w:rsidR="00093830" w:rsidRPr="007027E3" w:rsidRDefault="00093830" w:rsidP="009723C9">
            <w:pPr>
              <w:spacing w:before="60" w:after="60"/>
              <w:rPr>
                <w:sz w:val="20"/>
                <w:szCs w:val="20"/>
              </w:rPr>
            </w:pPr>
            <w:r>
              <w:rPr>
                <w:sz w:val="20"/>
                <w:szCs w:val="20"/>
              </w:rPr>
              <w:t>2</w:t>
            </w:r>
            <w:r w:rsidRPr="007027E3">
              <w:rPr>
                <w:sz w:val="20"/>
                <w:szCs w:val="20"/>
              </w:rPr>
              <w:t>.</w:t>
            </w:r>
            <w:r>
              <w:rPr>
                <w:sz w:val="20"/>
                <w:szCs w:val="20"/>
              </w:rPr>
              <w:t>2</w:t>
            </w:r>
            <w:r w:rsidRPr="007027E3">
              <w:rPr>
                <w:sz w:val="20"/>
                <w:szCs w:val="20"/>
              </w:rPr>
              <w:t>_2</w:t>
            </w:r>
          </w:p>
        </w:tc>
        <w:tc>
          <w:tcPr>
            <w:tcW w:w="4111" w:type="dxa"/>
          </w:tcPr>
          <w:p w14:paraId="046AD060" w14:textId="4F9A6E84" w:rsidR="00093830" w:rsidRPr="007027E3" w:rsidRDefault="00093830" w:rsidP="009723C9">
            <w:pPr>
              <w:spacing w:before="60" w:after="60"/>
              <w:rPr>
                <w:sz w:val="20"/>
                <w:szCs w:val="20"/>
              </w:rPr>
            </w:pPr>
            <w:r w:rsidRPr="007027E3">
              <w:rPr>
                <w:sz w:val="20"/>
                <w:szCs w:val="20"/>
              </w:rPr>
              <w:t xml:space="preserve">Podporovat </w:t>
            </w:r>
            <w:r>
              <w:rPr>
                <w:sz w:val="20"/>
                <w:szCs w:val="20"/>
              </w:rPr>
              <w:t>činnost</w:t>
            </w:r>
            <w:r w:rsidRPr="007027E3">
              <w:rPr>
                <w:sz w:val="20"/>
                <w:szCs w:val="20"/>
              </w:rPr>
              <w:t xml:space="preserve"> tematických meziresortních pracovních skupin pro řešení sdílených problematik</w:t>
            </w:r>
          </w:p>
        </w:tc>
        <w:tc>
          <w:tcPr>
            <w:tcW w:w="1134" w:type="dxa"/>
          </w:tcPr>
          <w:p w14:paraId="10C8A77A" w14:textId="728EAB6C" w:rsidR="00093830" w:rsidRPr="007027E3" w:rsidRDefault="00093830" w:rsidP="009723C9">
            <w:pPr>
              <w:spacing w:before="60" w:after="60"/>
              <w:rPr>
                <w:sz w:val="20"/>
                <w:szCs w:val="20"/>
              </w:rPr>
            </w:pPr>
            <w:r w:rsidRPr="007027E3">
              <w:rPr>
                <w:sz w:val="20"/>
                <w:szCs w:val="20"/>
              </w:rPr>
              <w:t>MZe</w:t>
            </w:r>
          </w:p>
        </w:tc>
        <w:tc>
          <w:tcPr>
            <w:tcW w:w="1134" w:type="dxa"/>
          </w:tcPr>
          <w:p w14:paraId="7CCDBA6D" w14:textId="66533688" w:rsidR="00093830" w:rsidRPr="007027E3" w:rsidRDefault="00093830" w:rsidP="009723C9">
            <w:pPr>
              <w:spacing w:before="60" w:after="60"/>
              <w:rPr>
                <w:sz w:val="20"/>
                <w:szCs w:val="20"/>
              </w:rPr>
            </w:pPr>
            <w:r w:rsidRPr="007027E3">
              <w:rPr>
                <w:sz w:val="20"/>
                <w:szCs w:val="20"/>
              </w:rPr>
              <w:t>Členové KS</w:t>
            </w:r>
          </w:p>
        </w:tc>
        <w:tc>
          <w:tcPr>
            <w:tcW w:w="1842" w:type="dxa"/>
          </w:tcPr>
          <w:p w14:paraId="7B75CFE5" w14:textId="215FF99E" w:rsidR="00093830" w:rsidRPr="007027E3" w:rsidRDefault="00093830" w:rsidP="009723C9">
            <w:pPr>
              <w:spacing w:before="60" w:after="60"/>
              <w:rPr>
                <w:sz w:val="20"/>
                <w:szCs w:val="20"/>
              </w:rPr>
            </w:pPr>
            <w:r w:rsidRPr="007027E3">
              <w:rPr>
                <w:sz w:val="20"/>
                <w:szCs w:val="20"/>
              </w:rPr>
              <w:t>průběžně</w:t>
            </w:r>
          </w:p>
        </w:tc>
      </w:tr>
      <w:tr w:rsidR="00093830" w:rsidRPr="007027E3" w14:paraId="1B33A940" w14:textId="77777777" w:rsidTr="0037451F">
        <w:tc>
          <w:tcPr>
            <w:tcW w:w="910" w:type="dxa"/>
          </w:tcPr>
          <w:p w14:paraId="1FD6F31D" w14:textId="79F7DFB0" w:rsidR="00093830" w:rsidRPr="007027E3" w:rsidRDefault="00093830" w:rsidP="009723C9">
            <w:pPr>
              <w:spacing w:before="60" w:after="60"/>
              <w:rPr>
                <w:sz w:val="20"/>
                <w:szCs w:val="20"/>
              </w:rPr>
            </w:pPr>
            <w:r>
              <w:rPr>
                <w:sz w:val="20"/>
                <w:szCs w:val="20"/>
              </w:rPr>
              <w:t>2.2_3</w:t>
            </w:r>
          </w:p>
        </w:tc>
        <w:tc>
          <w:tcPr>
            <w:tcW w:w="4111" w:type="dxa"/>
          </w:tcPr>
          <w:p w14:paraId="143974BB" w14:textId="354D531B" w:rsidR="00093830" w:rsidRPr="007027E3" w:rsidRDefault="00093830" w:rsidP="009723C9">
            <w:pPr>
              <w:spacing w:before="60" w:after="60"/>
              <w:rPr>
                <w:sz w:val="20"/>
                <w:szCs w:val="20"/>
              </w:rPr>
            </w:pPr>
            <w:r w:rsidRPr="007027E3">
              <w:rPr>
                <w:sz w:val="20"/>
                <w:szCs w:val="20"/>
              </w:rPr>
              <w:t>Podporovat komunikaci a vzájemnou výměnu informací mezi MZe a MZ</w:t>
            </w:r>
          </w:p>
        </w:tc>
        <w:tc>
          <w:tcPr>
            <w:tcW w:w="1134" w:type="dxa"/>
          </w:tcPr>
          <w:p w14:paraId="7B3FF190" w14:textId="2E29BF1B" w:rsidR="00093830" w:rsidRPr="007027E3" w:rsidRDefault="00093830" w:rsidP="009723C9">
            <w:pPr>
              <w:spacing w:before="60" w:after="60"/>
              <w:rPr>
                <w:sz w:val="20"/>
                <w:szCs w:val="20"/>
              </w:rPr>
            </w:pPr>
            <w:r w:rsidRPr="007027E3">
              <w:rPr>
                <w:sz w:val="20"/>
                <w:szCs w:val="20"/>
              </w:rPr>
              <w:t>MZe</w:t>
            </w:r>
            <w:r w:rsidR="003239EC">
              <w:rPr>
                <w:sz w:val="20"/>
                <w:szCs w:val="20"/>
              </w:rPr>
              <w:t>,</w:t>
            </w:r>
            <w:r w:rsidRPr="007027E3">
              <w:rPr>
                <w:sz w:val="20"/>
                <w:szCs w:val="20"/>
              </w:rPr>
              <w:t xml:space="preserve"> MZ</w:t>
            </w:r>
          </w:p>
        </w:tc>
        <w:tc>
          <w:tcPr>
            <w:tcW w:w="1134" w:type="dxa"/>
          </w:tcPr>
          <w:p w14:paraId="5F231407" w14:textId="77777777" w:rsidR="00093830" w:rsidRPr="007027E3" w:rsidRDefault="00093830" w:rsidP="009723C9">
            <w:pPr>
              <w:spacing w:before="60" w:after="60"/>
              <w:rPr>
                <w:sz w:val="20"/>
                <w:szCs w:val="20"/>
              </w:rPr>
            </w:pPr>
          </w:p>
        </w:tc>
        <w:tc>
          <w:tcPr>
            <w:tcW w:w="1842" w:type="dxa"/>
          </w:tcPr>
          <w:p w14:paraId="5FC42DFA" w14:textId="4ECB5368" w:rsidR="00093830" w:rsidRPr="007027E3" w:rsidRDefault="00093830" w:rsidP="009723C9">
            <w:pPr>
              <w:spacing w:before="60" w:after="60"/>
              <w:rPr>
                <w:sz w:val="20"/>
                <w:szCs w:val="20"/>
              </w:rPr>
            </w:pPr>
            <w:r w:rsidRPr="007027E3">
              <w:rPr>
                <w:sz w:val="20"/>
                <w:szCs w:val="20"/>
              </w:rPr>
              <w:t>průběžně</w:t>
            </w:r>
          </w:p>
        </w:tc>
      </w:tr>
      <w:tr w:rsidR="00C3330D" w:rsidRPr="007B4A6D" w14:paraId="30E1BC2A" w14:textId="77777777" w:rsidTr="0037451F">
        <w:tc>
          <w:tcPr>
            <w:tcW w:w="9131" w:type="dxa"/>
            <w:gridSpan w:val="5"/>
            <w:shd w:val="clear" w:color="auto" w:fill="9CC2E5" w:themeFill="accent1" w:themeFillTint="99"/>
          </w:tcPr>
          <w:p w14:paraId="0735AAAF" w14:textId="42CD758D" w:rsidR="00C3330D" w:rsidRPr="007B4A6D" w:rsidRDefault="00C3330D" w:rsidP="009723C9">
            <w:pPr>
              <w:spacing w:before="60" w:after="60"/>
              <w:rPr>
                <w:sz w:val="20"/>
                <w:szCs w:val="20"/>
              </w:rPr>
            </w:pPr>
            <w:r w:rsidRPr="007B4A6D">
              <w:rPr>
                <w:sz w:val="20"/>
                <w:szCs w:val="20"/>
              </w:rPr>
              <w:t>2.3. Dostatek personálních kapacit pro fungování a rozvoj systému</w:t>
            </w:r>
          </w:p>
        </w:tc>
      </w:tr>
      <w:tr w:rsidR="00987739" w:rsidRPr="007027E3" w14:paraId="70E619A6" w14:textId="77777777" w:rsidTr="0037451F">
        <w:tc>
          <w:tcPr>
            <w:tcW w:w="910" w:type="dxa"/>
          </w:tcPr>
          <w:p w14:paraId="0CE5E310"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Kód cíle</w:t>
            </w:r>
          </w:p>
        </w:tc>
        <w:tc>
          <w:tcPr>
            <w:tcW w:w="4111" w:type="dxa"/>
          </w:tcPr>
          <w:p w14:paraId="6A449CF3"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Opatření</w:t>
            </w:r>
          </w:p>
        </w:tc>
        <w:tc>
          <w:tcPr>
            <w:tcW w:w="1134" w:type="dxa"/>
          </w:tcPr>
          <w:p w14:paraId="654602B2"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Gestor</w:t>
            </w:r>
          </w:p>
        </w:tc>
        <w:tc>
          <w:tcPr>
            <w:tcW w:w="1134" w:type="dxa"/>
          </w:tcPr>
          <w:p w14:paraId="49E2607F"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Spolugestor</w:t>
            </w:r>
          </w:p>
        </w:tc>
        <w:tc>
          <w:tcPr>
            <w:tcW w:w="1842" w:type="dxa"/>
          </w:tcPr>
          <w:p w14:paraId="0C9CCF51"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Termín realizace</w:t>
            </w:r>
          </w:p>
        </w:tc>
      </w:tr>
      <w:tr w:rsidR="00093830" w:rsidRPr="007027E3" w14:paraId="44D23B10" w14:textId="77777777" w:rsidTr="0037451F">
        <w:tc>
          <w:tcPr>
            <w:tcW w:w="910" w:type="dxa"/>
          </w:tcPr>
          <w:p w14:paraId="4672E15A" w14:textId="5E6BCC35" w:rsidR="00093830" w:rsidRPr="007027E3" w:rsidRDefault="00093830" w:rsidP="009723C9">
            <w:pPr>
              <w:spacing w:before="60" w:after="60"/>
              <w:rPr>
                <w:rFonts w:cs="Arial"/>
                <w:sz w:val="20"/>
                <w:szCs w:val="20"/>
              </w:rPr>
            </w:pPr>
            <w:r>
              <w:rPr>
                <w:rFonts w:cs="Arial"/>
                <w:sz w:val="20"/>
                <w:szCs w:val="20"/>
              </w:rPr>
              <w:t>2</w:t>
            </w:r>
            <w:r w:rsidRPr="007027E3">
              <w:rPr>
                <w:rFonts w:cs="Arial"/>
                <w:sz w:val="20"/>
                <w:szCs w:val="20"/>
              </w:rPr>
              <w:t>.</w:t>
            </w:r>
            <w:r>
              <w:rPr>
                <w:rFonts w:cs="Arial"/>
                <w:sz w:val="20"/>
                <w:szCs w:val="20"/>
              </w:rPr>
              <w:t>3</w:t>
            </w:r>
            <w:r w:rsidRPr="007027E3">
              <w:rPr>
                <w:rFonts w:cs="Arial"/>
                <w:sz w:val="20"/>
                <w:szCs w:val="20"/>
              </w:rPr>
              <w:t>_1</w:t>
            </w:r>
          </w:p>
        </w:tc>
        <w:tc>
          <w:tcPr>
            <w:tcW w:w="4111" w:type="dxa"/>
          </w:tcPr>
          <w:p w14:paraId="403C10D6" w14:textId="6885F746" w:rsidR="00093830" w:rsidRPr="007027E3" w:rsidRDefault="00093830" w:rsidP="009723C9">
            <w:pPr>
              <w:spacing w:before="60" w:after="60"/>
              <w:rPr>
                <w:rFonts w:cs="Arial"/>
                <w:sz w:val="20"/>
                <w:szCs w:val="20"/>
              </w:rPr>
            </w:pPr>
            <w:r>
              <w:rPr>
                <w:rFonts w:cs="Arial"/>
                <w:sz w:val="20"/>
                <w:szCs w:val="20"/>
              </w:rPr>
              <w:t>Z</w:t>
            </w:r>
            <w:r w:rsidRPr="007027E3">
              <w:rPr>
                <w:rFonts w:cs="Arial"/>
                <w:sz w:val="20"/>
                <w:szCs w:val="20"/>
              </w:rPr>
              <w:t>abezpečovat odbornou a technickou pomoc expertům a organizacím zapojeným do spolupráce s EFSA</w:t>
            </w:r>
          </w:p>
        </w:tc>
        <w:tc>
          <w:tcPr>
            <w:tcW w:w="1134" w:type="dxa"/>
          </w:tcPr>
          <w:p w14:paraId="5B5EC519" w14:textId="766C3974" w:rsidR="00093830" w:rsidRPr="007027E3" w:rsidRDefault="00093830" w:rsidP="009723C9">
            <w:pPr>
              <w:spacing w:before="60" w:after="60"/>
              <w:rPr>
                <w:rFonts w:cs="Arial"/>
                <w:sz w:val="20"/>
                <w:szCs w:val="20"/>
              </w:rPr>
            </w:pPr>
            <w:r w:rsidRPr="007027E3">
              <w:rPr>
                <w:rFonts w:cs="Arial"/>
                <w:sz w:val="20"/>
                <w:szCs w:val="20"/>
              </w:rPr>
              <w:t>MZe</w:t>
            </w:r>
          </w:p>
        </w:tc>
        <w:tc>
          <w:tcPr>
            <w:tcW w:w="1134" w:type="dxa"/>
          </w:tcPr>
          <w:p w14:paraId="5DBC2460" w14:textId="30E50F1A" w:rsidR="00093830" w:rsidRPr="007027E3" w:rsidRDefault="00093830" w:rsidP="009723C9">
            <w:pPr>
              <w:spacing w:before="60" w:after="60"/>
              <w:rPr>
                <w:rFonts w:cs="Arial"/>
                <w:sz w:val="20"/>
                <w:szCs w:val="20"/>
              </w:rPr>
            </w:pPr>
            <w:r w:rsidRPr="007027E3">
              <w:rPr>
                <w:rFonts w:cs="Arial"/>
                <w:sz w:val="20"/>
                <w:szCs w:val="20"/>
              </w:rPr>
              <w:t>MZ, MŽP</w:t>
            </w:r>
          </w:p>
        </w:tc>
        <w:tc>
          <w:tcPr>
            <w:tcW w:w="1842" w:type="dxa"/>
          </w:tcPr>
          <w:p w14:paraId="15CC5DFB" w14:textId="5E812AF1" w:rsidR="00093830" w:rsidRPr="007027E3" w:rsidRDefault="00093830" w:rsidP="009723C9">
            <w:pPr>
              <w:spacing w:before="60" w:after="60"/>
              <w:rPr>
                <w:rFonts w:cs="Arial"/>
                <w:sz w:val="20"/>
                <w:szCs w:val="20"/>
              </w:rPr>
            </w:pPr>
            <w:r w:rsidRPr="007027E3">
              <w:rPr>
                <w:rFonts w:cs="Arial"/>
                <w:sz w:val="20"/>
                <w:szCs w:val="20"/>
              </w:rPr>
              <w:t>průběžně</w:t>
            </w:r>
          </w:p>
        </w:tc>
      </w:tr>
      <w:tr w:rsidR="00093830" w:rsidRPr="007027E3" w14:paraId="56A5CAB1" w14:textId="77777777" w:rsidTr="0037451F">
        <w:tc>
          <w:tcPr>
            <w:tcW w:w="910" w:type="dxa"/>
          </w:tcPr>
          <w:p w14:paraId="5030BD69" w14:textId="1C5938DE" w:rsidR="00093830" w:rsidRPr="007027E3" w:rsidRDefault="00093830" w:rsidP="009723C9">
            <w:pPr>
              <w:spacing w:before="60" w:after="60"/>
              <w:rPr>
                <w:rFonts w:cs="Arial"/>
                <w:sz w:val="20"/>
                <w:szCs w:val="20"/>
              </w:rPr>
            </w:pPr>
            <w:r>
              <w:rPr>
                <w:rFonts w:cs="Arial"/>
                <w:sz w:val="20"/>
                <w:szCs w:val="20"/>
              </w:rPr>
              <w:t>2</w:t>
            </w:r>
            <w:r w:rsidRPr="007027E3">
              <w:rPr>
                <w:rFonts w:cs="Arial"/>
                <w:sz w:val="20"/>
                <w:szCs w:val="20"/>
              </w:rPr>
              <w:t>.</w:t>
            </w:r>
            <w:r>
              <w:rPr>
                <w:rFonts w:cs="Arial"/>
                <w:sz w:val="20"/>
                <w:szCs w:val="20"/>
              </w:rPr>
              <w:t>3_2</w:t>
            </w:r>
          </w:p>
        </w:tc>
        <w:tc>
          <w:tcPr>
            <w:tcW w:w="4111" w:type="dxa"/>
          </w:tcPr>
          <w:p w14:paraId="78DF54DC" w14:textId="25E763E8" w:rsidR="00093830" w:rsidRPr="007027E3" w:rsidRDefault="00093830" w:rsidP="009723C9">
            <w:pPr>
              <w:spacing w:before="60" w:after="60"/>
              <w:rPr>
                <w:rFonts w:cs="Arial"/>
                <w:sz w:val="20"/>
                <w:szCs w:val="20"/>
              </w:rPr>
            </w:pPr>
            <w:r>
              <w:rPr>
                <w:rFonts w:cs="Arial"/>
                <w:sz w:val="20"/>
                <w:szCs w:val="20"/>
              </w:rPr>
              <w:t>R</w:t>
            </w:r>
            <w:r w:rsidRPr="007027E3">
              <w:rPr>
                <w:rFonts w:cs="Arial"/>
                <w:sz w:val="20"/>
                <w:szCs w:val="20"/>
              </w:rPr>
              <w:t>ozvíjet sítě spolupracujících odborníků a organizací na národní úrovni</w:t>
            </w:r>
          </w:p>
        </w:tc>
        <w:tc>
          <w:tcPr>
            <w:tcW w:w="1134" w:type="dxa"/>
          </w:tcPr>
          <w:p w14:paraId="2AC77575" w14:textId="38F08B28" w:rsidR="00093830" w:rsidRPr="007027E3" w:rsidRDefault="00093830" w:rsidP="009723C9">
            <w:pPr>
              <w:spacing w:before="60" w:after="60"/>
              <w:rPr>
                <w:rFonts w:cs="Arial"/>
                <w:sz w:val="20"/>
                <w:szCs w:val="20"/>
              </w:rPr>
            </w:pPr>
            <w:r w:rsidRPr="007027E3">
              <w:rPr>
                <w:rFonts w:cs="Arial"/>
                <w:sz w:val="20"/>
                <w:szCs w:val="20"/>
              </w:rPr>
              <w:t>MZe</w:t>
            </w:r>
          </w:p>
        </w:tc>
        <w:tc>
          <w:tcPr>
            <w:tcW w:w="1134" w:type="dxa"/>
          </w:tcPr>
          <w:p w14:paraId="40F1D4F5" w14:textId="7F174921" w:rsidR="00093830" w:rsidRPr="007027E3" w:rsidRDefault="00093830" w:rsidP="009723C9">
            <w:pPr>
              <w:spacing w:before="60" w:after="60"/>
              <w:rPr>
                <w:rFonts w:cs="Arial"/>
                <w:sz w:val="20"/>
                <w:szCs w:val="20"/>
              </w:rPr>
            </w:pPr>
            <w:r>
              <w:rPr>
                <w:rFonts w:cs="Arial"/>
                <w:sz w:val="20"/>
                <w:szCs w:val="20"/>
              </w:rPr>
              <w:t>MZ</w:t>
            </w:r>
          </w:p>
        </w:tc>
        <w:tc>
          <w:tcPr>
            <w:tcW w:w="1842" w:type="dxa"/>
          </w:tcPr>
          <w:p w14:paraId="18839179" w14:textId="3B5D81C2" w:rsidR="00093830" w:rsidRPr="007027E3" w:rsidRDefault="00093830" w:rsidP="009723C9">
            <w:pPr>
              <w:spacing w:before="60" w:after="60"/>
              <w:rPr>
                <w:rFonts w:cs="Arial"/>
                <w:sz w:val="20"/>
                <w:szCs w:val="20"/>
              </w:rPr>
            </w:pPr>
            <w:r w:rsidRPr="007027E3">
              <w:rPr>
                <w:rFonts w:cs="Arial"/>
                <w:sz w:val="20"/>
                <w:szCs w:val="20"/>
              </w:rPr>
              <w:t>průběžně</w:t>
            </w:r>
          </w:p>
        </w:tc>
      </w:tr>
      <w:tr w:rsidR="00093830" w:rsidRPr="007027E3" w14:paraId="507E332A" w14:textId="77777777" w:rsidTr="0037451F">
        <w:tc>
          <w:tcPr>
            <w:tcW w:w="910" w:type="dxa"/>
          </w:tcPr>
          <w:p w14:paraId="315DDF70" w14:textId="0D47B23E" w:rsidR="00093830" w:rsidRPr="007027E3" w:rsidRDefault="00093830" w:rsidP="009723C9">
            <w:pPr>
              <w:spacing w:before="60" w:after="60"/>
              <w:rPr>
                <w:rFonts w:cs="Arial"/>
                <w:sz w:val="20"/>
                <w:szCs w:val="20"/>
              </w:rPr>
            </w:pPr>
            <w:r>
              <w:rPr>
                <w:rFonts w:cs="Arial"/>
                <w:sz w:val="20"/>
                <w:szCs w:val="20"/>
              </w:rPr>
              <w:t>2</w:t>
            </w:r>
            <w:r w:rsidRPr="007027E3">
              <w:rPr>
                <w:rFonts w:cs="Arial"/>
                <w:sz w:val="20"/>
                <w:szCs w:val="20"/>
              </w:rPr>
              <w:t>.</w:t>
            </w:r>
            <w:r>
              <w:rPr>
                <w:rFonts w:cs="Arial"/>
                <w:sz w:val="20"/>
                <w:szCs w:val="20"/>
              </w:rPr>
              <w:t>3_3</w:t>
            </w:r>
          </w:p>
        </w:tc>
        <w:tc>
          <w:tcPr>
            <w:tcW w:w="4111" w:type="dxa"/>
          </w:tcPr>
          <w:p w14:paraId="79519E2E" w14:textId="1E741BD7" w:rsidR="00093830" w:rsidRPr="007027E3" w:rsidRDefault="00093830" w:rsidP="0065497C">
            <w:pPr>
              <w:spacing w:before="60" w:after="60"/>
              <w:rPr>
                <w:rFonts w:cs="Arial"/>
                <w:sz w:val="20"/>
                <w:szCs w:val="20"/>
              </w:rPr>
            </w:pPr>
            <w:r w:rsidRPr="007508F5">
              <w:rPr>
                <w:rFonts w:cs="Arial"/>
                <w:sz w:val="20"/>
                <w:szCs w:val="20"/>
              </w:rPr>
              <w:t xml:space="preserve">Podporovat </w:t>
            </w:r>
            <w:r w:rsidRPr="00A36C1E">
              <w:rPr>
                <w:rFonts w:cs="Arial"/>
                <w:sz w:val="20"/>
                <w:szCs w:val="20"/>
              </w:rPr>
              <w:t>komunikaci mezi ne</w:t>
            </w:r>
            <w:r w:rsidR="0065497C">
              <w:rPr>
                <w:rFonts w:cs="Arial"/>
                <w:sz w:val="20"/>
                <w:szCs w:val="20"/>
              </w:rPr>
              <w:t>st</w:t>
            </w:r>
            <w:r w:rsidRPr="00A36C1E">
              <w:rPr>
                <w:rFonts w:cs="Arial"/>
                <w:sz w:val="20"/>
                <w:szCs w:val="20"/>
              </w:rPr>
              <w:t>á</w:t>
            </w:r>
            <w:r w:rsidR="0065497C">
              <w:rPr>
                <w:rFonts w:cs="Arial"/>
                <w:sz w:val="20"/>
                <w:szCs w:val="20"/>
              </w:rPr>
              <w:t>t</w:t>
            </w:r>
            <w:r w:rsidRPr="00A36C1E">
              <w:rPr>
                <w:rFonts w:cs="Arial"/>
                <w:sz w:val="20"/>
                <w:szCs w:val="20"/>
              </w:rPr>
              <w:t xml:space="preserve">ními </w:t>
            </w:r>
            <w:r w:rsidR="0065497C">
              <w:rPr>
                <w:rFonts w:cs="Arial"/>
                <w:sz w:val="20"/>
                <w:szCs w:val="20"/>
              </w:rPr>
              <w:t xml:space="preserve">neziskovými </w:t>
            </w:r>
            <w:r w:rsidRPr="00A36C1E">
              <w:rPr>
                <w:rFonts w:cs="Arial"/>
                <w:sz w:val="20"/>
                <w:szCs w:val="20"/>
              </w:rPr>
              <w:t>organizacemi</w:t>
            </w:r>
          </w:p>
        </w:tc>
        <w:tc>
          <w:tcPr>
            <w:tcW w:w="1134" w:type="dxa"/>
          </w:tcPr>
          <w:p w14:paraId="4B2E4A63" w14:textId="5E8A0425" w:rsidR="00093830" w:rsidRPr="007027E3" w:rsidRDefault="00093830" w:rsidP="009723C9">
            <w:pPr>
              <w:spacing w:before="60" w:after="60"/>
              <w:rPr>
                <w:rFonts w:cs="Arial"/>
                <w:sz w:val="20"/>
                <w:szCs w:val="20"/>
              </w:rPr>
            </w:pPr>
            <w:r w:rsidRPr="007027E3">
              <w:rPr>
                <w:rFonts w:cs="Arial"/>
                <w:sz w:val="20"/>
                <w:szCs w:val="20"/>
              </w:rPr>
              <w:t>MZe</w:t>
            </w:r>
          </w:p>
        </w:tc>
        <w:tc>
          <w:tcPr>
            <w:tcW w:w="1134" w:type="dxa"/>
          </w:tcPr>
          <w:p w14:paraId="49E8A596" w14:textId="6FCDF3BA" w:rsidR="00093830" w:rsidRPr="007027E3" w:rsidRDefault="00093830" w:rsidP="009723C9">
            <w:pPr>
              <w:spacing w:before="60" w:after="60"/>
              <w:rPr>
                <w:rFonts w:cs="Arial"/>
                <w:sz w:val="20"/>
                <w:szCs w:val="20"/>
              </w:rPr>
            </w:pPr>
            <w:r w:rsidRPr="007027E3">
              <w:rPr>
                <w:rFonts w:cs="Arial"/>
                <w:sz w:val="20"/>
                <w:szCs w:val="20"/>
              </w:rPr>
              <w:t>MŽP, MZ</w:t>
            </w:r>
          </w:p>
        </w:tc>
        <w:tc>
          <w:tcPr>
            <w:tcW w:w="1842" w:type="dxa"/>
          </w:tcPr>
          <w:p w14:paraId="7D253B5D" w14:textId="4B0C232D" w:rsidR="00093830" w:rsidRPr="007027E3" w:rsidRDefault="00093830" w:rsidP="009723C9">
            <w:pPr>
              <w:spacing w:before="60" w:after="60"/>
              <w:rPr>
                <w:rFonts w:cs="Arial"/>
                <w:sz w:val="20"/>
                <w:szCs w:val="20"/>
              </w:rPr>
            </w:pPr>
            <w:r w:rsidRPr="007027E3">
              <w:rPr>
                <w:rFonts w:cs="Arial"/>
                <w:sz w:val="20"/>
                <w:szCs w:val="20"/>
              </w:rPr>
              <w:t>průběžně</w:t>
            </w:r>
          </w:p>
        </w:tc>
      </w:tr>
      <w:tr w:rsidR="00093830" w:rsidRPr="007027E3" w14:paraId="3BF82159" w14:textId="77777777" w:rsidTr="0037451F">
        <w:tc>
          <w:tcPr>
            <w:tcW w:w="910" w:type="dxa"/>
          </w:tcPr>
          <w:p w14:paraId="147DA1E9" w14:textId="2BAE51E3" w:rsidR="00093830" w:rsidRPr="007027E3" w:rsidRDefault="00093830" w:rsidP="009723C9">
            <w:pPr>
              <w:spacing w:before="60" w:after="60"/>
              <w:rPr>
                <w:rFonts w:cs="Arial"/>
                <w:sz w:val="20"/>
                <w:szCs w:val="20"/>
              </w:rPr>
            </w:pPr>
            <w:r>
              <w:rPr>
                <w:rFonts w:cs="Arial"/>
                <w:sz w:val="20"/>
                <w:szCs w:val="20"/>
              </w:rPr>
              <w:t>2</w:t>
            </w:r>
            <w:r w:rsidRPr="007027E3">
              <w:rPr>
                <w:rFonts w:cs="Arial"/>
                <w:sz w:val="20"/>
                <w:szCs w:val="20"/>
              </w:rPr>
              <w:t>.</w:t>
            </w:r>
            <w:r>
              <w:rPr>
                <w:rFonts w:cs="Arial"/>
                <w:sz w:val="20"/>
                <w:szCs w:val="20"/>
              </w:rPr>
              <w:t>3_4</w:t>
            </w:r>
          </w:p>
        </w:tc>
        <w:tc>
          <w:tcPr>
            <w:tcW w:w="4111" w:type="dxa"/>
          </w:tcPr>
          <w:p w14:paraId="32B91E58" w14:textId="59883174" w:rsidR="00093830" w:rsidRPr="007027E3" w:rsidRDefault="00093830" w:rsidP="009723C9">
            <w:pPr>
              <w:spacing w:before="60" w:after="60"/>
              <w:rPr>
                <w:rFonts w:cs="Arial"/>
                <w:sz w:val="20"/>
                <w:szCs w:val="20"/>
              </w:rPr>
            </w:pPr>
            <w:r w:rsidRPr="00671A9A">
              <w:rPr>
                <w:rFonts w:cs="Arial"/>
                <w:bCs/>
                <w:sz w:val="20"/>
                <w:szCs w:val="20"/>
              </w:rPr>
              <w:t>Zahrnout do pregraduálního vzdělávání problematiku hodnocení rizik</w:t>
            </w:r>
          </w:p>
        </w:tc>
        <w:tc>
          <w:tcPr>
            <w:tcW w:w="1134" w:type="dxa"/>
          </w:tcPr>
          <w:p w14:paraId="02CDE060" w14:textId="58DE0DA0" w:rsidR="00093830" w:rsidRPr="007027E3" w:rsidRDefault="00093830" w:rsidP="009723C9">
            <w:pPr>
              <w:spacing w:before="60" w:after="60"/>
              <w:rPr>
                <w:rFonts w:cs="Arial"/>
                <w:sz w:val="20"/>
                <w:szCs w:val="20"/>
              </w:rPr>
            </w:pPr>
            <w:r>
              <w:rPr>
                <w:rFonts w:cs="Arial"/>
                <w:sz w:val="20"/>
                <w:szCs w:val="20"/>
              </w:rPr>
              <w:t>MŠMT</w:t>
            </w:r>
          </w:p>
        </w:tc>
        <w:tc>
          <w:tcPr>
            <w:tcW w:w="1134" w:type="dxa"/>
          </w:tcPr>
          <w:p w14:paraId="2F258483" w14:textId="59BD8ED6" w:rsidR="00093830" w:rsidRPr="007027E3" w:rsidRDefault="00093830" w:rsidP="009723C9">
            <w:pPr>
              <w:spacing w:before="60" w:after="60"/>
              <w:rPr>
                <w:rFonts w:cs="Arial"/>
                <w:sz w:val="20"/>
                <w:szCs w:val="20"/>
              </w:rPr>
            </w:pPr>
            <w:r>
              <w:rPr>
                <w:rFonts w:cs="Arial"/>
                <w:sz w:val="20"/>
                <w:szCs w:val="20"/>
              </w:rPr>
              <w:t>MZ</w:t>
            </w:r>
          </w:p>
        </w:tc>
        <w:tc>
          <w:tcPr>
            <w:tcW w:w="1842" w:type="dxa"/>
          </w:tcPr>
          <w:p w14:paraId="4D5973ED" w14:textId="581D8E2B" w:rsidR="00093830" w:rsidRPr="007027E3" w:rsidRDefault="00093830" w:rsidP="009723C9">
            <w:pPr>
              <w:spacing w:before="60" w:after="60"/>
              <w:rPr>
                <w:rFonts w:cs="Arial"/>
                <w:sz w:val="20"/>
                <w:szCs w:val="20"/>
              </w:rPr>
            </w:pPr>
            <w:r>
              <w:rPr>
                <w:rFonts w:cs="Arial"/>
                <w:sz w:val="20"/>
                <w:szCs w:val="20"/>
              </w:rPr>
              <w:t>2025</w:t>
            </w:r>
          </w:p>
        </w:tc>
      </w:tr>
      <w:tr w:rsidR="00093830" w:rsidRPr="007027E3" w14:paraId="4EB4042C" w14:textId="77777777" w:rsidTr="0037451F">
        <w:tc>
          <w:tcPr>
            <w:tcW w:w="910" w:type="dxa"/>
          </w:tcPr>
          <w:p w14:paraId="392431E4" w14:textId="00E3ED14" w:rsidR="00093830" w:rsidRPr="007027E3" w:rsidRDefault="00093830" w:rsidP="009723C9">
            <w:pPr>
              <w:spacing w:before="60" w:after="60"/>
              <w:rPr>
                <w:rFonts w:cs="Arial"/>
                <w:sz w:val="20"/>
                <w:szCs w:val="20"/>
              </w:rPr>
            </w:pPr>
            <w:r>
              <w:rPr>
                <w:rFonts w:cs="Arial"/>
                <w:sz w:val="20"/>
                <w:szCs w:val="20"/>
              </w:rPr>
              <w:t>2</w:t>
            </w:r>
            <w:r w:rsidRPr="007027E3">
              <w:rPr>
                <w:rFonts w:cs="Arial"/>
                <w:sz w:val="20"/>
                <w:szCs w:val="20"/>
              </w:rPr>
              <w:t>.</w:t>
            </w:r>
            <w:r>
              <w:rPr>
                <w:rFonts w:cs="Arial"/>
                <w:sz w:val="20"/>
                <w:szCs w:val="20"/>
              </w:rPr>
              <w:t>3_5</w:t>
            </w:r>
          </w:p>
        </w:tc>
        <w:tc>
          <w:tcPr>
            <w:tcW w:w="4111" w:type="dxa"/>
          </w:tcPr>
          <w:p w14:paraId="3C9ADA82" w14:textId="430AC97E" w:rsidR="00093830" w:rsidRPr="007027E3" w:rsidRDefault="00093830" w:rsidP="009723C9">
            <w:pPr>
              <w:spacing w:before="60" w:after="60"/>
              <w:rPr>
                <w:rFonts w:cs="Arial"/>
                <w:sz w:val="20"/>
                <w:szCs w:val="20"/>
              </w:rPr>
            </w:pPr>
            <w:r w:rsidRPr="007027E3">
              <w:rPr>
                <w:rFonts w:cs="Arial"/>
                <w:sz w:val="20"/>
                <w:szCs w:val="20"/>
              </w:rPr>
              <w:t>Zajištění dostatku systemizovaných pracovních míst v laboratořích provádějících analýzu úředních vzorků potravin resortu MZe</w:t>
            </w:r>
          </w:p>
        </w:tc>
        <w:tc>
          <w:tcPr>
            <w:tcW w:w="1134" w:type="dxa"/>
          </w:tcPr>
          <w:p w14:paraId="1BBD8F89" w14:textId="0FE0CD94" w:rsidR="00093830" w:rsidRPr="007027E3" w:rsidRDefault="00093830" w:rsidP="009723C9">
            <w:pPr>
              <w:spacing w:before="60" w:after="60"/>
              <w:rPr>
                <w:rFonts w:cs="Arial"/>
                <w:sz w:val="20"/>
                <w:szCs w:val="20"/>
              </w:rPr>
            </w:pPr>
            <w:r w:rsidRPr="007027E3">
              <w:rPr>
                <w:rFonts w:cs="Arial"/>
                <w:sz w:val="20"/>
                <w:szCs w:val="20"/>
              </w:rPr>
              <w:t>MZe</w:t>
            </w:r>
          </w:p>
        </w:tc>
        <w:tc>
          <w:tcPr>
            <w:tcW w:w="1134" w:type="dxa"/>
          </w:tcPr>
          <w:p w14:paraId="52383A3C" w14:textId="77777777" w:rsidR="00093830" w:rsidRPr="007027E3" w:rsidRDefault="00093830" w:rsidP="009723C9">
            <w:pPr>
              <w:spacing w:before="60" w:after="60"/>
              <w:rPr>
                <w:rFonts w:cs="Arial"/>
                <w:sz w:val="20"/>
                <w:szCs w:val="20"/>
              </w:rPr>
            </w:pPr>
          </w:p>
        </w:tc>
        <w:tc>
          <w:tcPr>
            <w:tcW w:w="1842" w:type="dxa"/>
          </w:tcPr>
          <w:p w14:paraId="521EE3DE" w14:textId="3E3B6DCC" w:rsidR="00093830" w:rsidRPr="007027E3" w:rsidRDefault="00093830" w:rsidP="009723C9">
            <w:pPr>
              <w:spacing w:before="60" w:after="60"/>
              <w:rPr>
                <w:rFonts w:cs="Arial"/>
                <w:sz w:val="20"/>
                <w:szCs w:val="20"/>
              </w:rPr>
            </w:pPr>
            <w:r>
              <w:rPr>
                <w:rFonts w:cs="Arial"/>
                <w:sz w:val="20"/>
                <w:szCs w:val="20"/>
              </w:rPr>
              <w:t>2023</w:t>
            </w:r>
          </w:p>
        </w:tc>
      </w:tr>
      <w:tr w:rsidR="00093830" w:rsidRPr="007027E3" w14:paraId="776BA754" w14:textId="77777777" w:rsidTr="0037451F">
        <w:tc>
          <w:tcPr>
            <w:tcW w:w="910" w:type="dxa"/>
          </w:tcPr>
          <w:p w14:paraId="6B10DA6F" w14:textId="08F00C72" w:rsidR="00093830" w:rsidRPr="007027E3" w:rsidRDefault="00093830" w:rsidP="009723C9">
            <w:pPr>
              <w:spacing w:before="60" w:after="60"/>
              <w:rPr>
                <w:rFonts w:cs="Arial"/>
                <w:sz w:val="20"/>
                <w:szCs w:val="20"/>
              </w:rPr>
            </w:pPr>
            <w:r>
              <w:rPr>
                <w:rFonts w:cs="Arial"/>
                <w:sz w:val="20"/>
                <w:szCs w:val="20"/>
              </w:rPr>
              <w:t>2</w:t>
            </w:r>
            <w:r w:rsidRPr="007027E3">
              <w:rPr>
                <w:rFonts w:cs="Arial"/>
                <w:sz w:val="20"/>
                <w:szCs w:val="20"/>
              </w:rPr>
              <w:t>.</w:t>
            </w:r>
            <w:r>
              <w:rPr>
                <w:rFonts w:cs="Arial"/>
                <w:sz w:val="20"/>
                <w:szCs w:val="20"/>
              </w:rPr>
              <w:t>3_6</w:t>
            </w:r>
          </w:p>
        </w:tc>
        <w:tc>
          <w:tcPr>
            <w:tcW w:w="4111" w:type="dxa"/>
          </w:tcPr>
          <w:p w14:paraId="0098B4FC" w14:textId="7C1A2303" w:rsidR="00093830" w:rsidRPr="007027E3" w:rsidRDefault="00093830" w:rsidP="009723C9">
            <w:pPr>
              <w:spacing w:before="60" w:after="60"/>
              <w:rPr>
                <w:rFonts w:cs="Arial"/>
                <w:sz w:val="20"/>
                <w:szCs w:val="20"/>
              </w:rPr>
            </w:pPr>
            <w:r w:rsidRPr="007027E3">
              <w:rPr>
                <w:rFonts w:cs="Arial"/>
                <w:sz w:val="20"/>
                <w:szCs w:val="20"/>
              </w:rPr>
              <w:t>Podporovat vysílání národních expertů na pracovní stáže do zahraničí</w:t>
            </w:r>
          </w:p>
        </w:tc>
        <w:tc>
          <w:tcPr>
            <w:tcW w:w="1134" w:type="dxa"/>
          </w:tcPr>
          <w:p w14:paraId="7D63E74F" w14:textId="6B9C8D86" w:rsidR="00093830" w:rsidRPr="007027E3" w:rsidRDefault="00093830" w:rsidP="009723C9">
            <w:pPr>
              <w:spacing w:before="60" w:after="60"/>
              <w:rPr>
                <w:rFonts w:cs="Arial"/>
                <w:sz w:val="20"/>
                <w:szCs w:val="20"/>
              </w:rPr>
            </w:pPr>
            <w:r>
              <w:rPr>
                <w:rFonts w:cs="Arial"/>
                <w:sz w:val="20"/>
                <w:szCs w:val="20"/>
              </w:rPr>
              <w:t>MZe</w:t>
            </w:r>
            <w:r w:rsidR="003239EC">
              <w:rPr>
                <w:rFonts w:cs="Arial"/>
                <w:sz w:val="20"/>
                <w:szCs w:val="20"/>
              </w:rPr>
              <w:t>,</w:t>
            </w:r>
            <w:r>
              <w:rPr>
                <w:rFonts w:cs="Arial"/>
                <w:sz w:val="20"/>
                <w:szCs w:val="20"/>
              </w:rPr>
              <w:t xml:space="preserve"> MZ</w:t>
            </w:r>
          </w:p>
        </w:tc>
        <w:tc>
          <w:tcPr>
            <w:tcW w:w="1134" w:type="dxa"/>
          </w:tcPr>
          <w:p w14:paraId="7CADB1A4" w14:textId="77777777" w:rsidR="00093830" w:rsidRPr="007027E3" w:rsidRDefault="00093830" w:rsidP="009723C9">
            <w:pPr>
              <w:spacing w:before="60" w:after="60"/>
              <w:rPr>
                <w:rFonts w:cs="Arial"/>
                <w:sz w:val="20"/>
                <w:szCs w:val="20"/>
              </w:rPr>
            </w:pPr>
          </w:p>
        </w:tc>
        <w:tc>
          <w:tcPr>
            <w:tcW w:w="1842" w:type="dxa"/>
          </w:tcPr>
          <w:p w14:paraId="2E84D432" w14:textId="48D380B3" w:rsidR="00093830" w:rsidRPr="007027E3" w:rsidRDefault="00093830" w:rsidP="009723C9">
            <w:pPr>
              <w:spacing w:before="60" w:after="60"/>
              <w:rPr>
                <w:rFonts w:cs="Arial"/>
                <w:sz w:val="20"/>
                <w:szCs w:val="20"/>
              </w:rPr>
            </w:pPr>
            <w:r>
              <w:rPr>
                <w:rFonts w:cs="Arial"/>
                <w:sz w:val="20"/>
                <w:szCs w:val="20"/>
              </w:rPr>
              <w:t>průběžně</w:t>
            </w:r>
          </w:p>
        </w:tc>
      </w:tr>
      <w:tr w:rsidR="00093830" w:rsidRPr="007027E3" w14:paraId="4093E6DE" w14:textId="77777777" w:rsidTr="0037451F">
        <w:tc>
          <w:tcPr>
            <w:tcW w:w="910" w:type="dxa"/>
          </w:tcPr>
          <w:p w14:paraId="77FF4430" w14:textId="74FD1EDA" w:rsidR="00093830" w:rsidRDefault="00093830" w:rsidP="009723C9">
            <w:pPr>
              <w:spacing w:before="60" w:after="60"/>
              <w:rPr>
                <w:rFonts w:cs="Arial"/>
                <w:sz w:val="20"/>
                <w:szCs w:val="20"/>
              </w:rPr>
            </w:pPr>
            <w:r>
              <w:rPr>
                <w:rFonts w:cs="Arial"/>
                <w:sz w:val="20"/>
                <w:szCs w:val="20"/>
              </w:rPr>
              <w:t>2</w:t>
            </w:r>
            <w:r w:rsidRPr="007027E3">
              <w:rPr>
                <w:rFonts w:cs="Arial"/>
                <w:sz w:val="20"/>
                <w:szCs w:val="20"/>
              </w:rPr>
              <w:t>.</w:t>
            </w:r>
            <w:r>
              <w:rPr>
                <w:rFonts w:cs="Arial"/>
                <w:sz w:val="20"/>
                <w:szCs w:val="20"/>
              </w:rPr>
              <w:t>3_7</w:t>
            </w:r>
          </w:p>
        </w:tc>
        <w:tc>
          <w:tcPr>
            <w:tcW w:w="4111" w:type="dxa"/>
          </w:tcPr>
          <w:p w14:paraId="16E7DD40" w14:textId="2D958A81" w:rsidR="00093830" w:rsidRPr="007027E3" w:rsidRDefault="00093830" w:rsidP="009723C9">
            <w:pPr>
              <w:spacing w:before="60" w:after="60"/>
              <w:rPr>
                <w:rFonts w:cs="Arial"/>
                <w:sz w:val="20"/>
                <w:szCs w:val="20"/>
              </w:rPr>
            </w:pPr>
            <w:r>
              <w:rPr>
                <w:rFonts w:cs="Arial"/>
                <w:sz w:val="20"/>
                <w:szCs w:val="20"/>
              </w:rPr>
              <w:t>Zahrnout do postgraduálního vzdělávání problematiku hodnocení rizik</w:t>
            </w:r>
          </w:p>
        </w:tc>
        <w:tc>
          <w:tcPr>
            <w:tcW w:w="1134" w:type="dxa"/>
          </w:tcPr>
          <w:p w14:paraId="581FA4CF" w14:textId="5CEF53B3" w:rsidR="00093830" w:rsidRPr="007027E3" w:rsidRDefault="00093830" w:rsidP="009723C9">
            <w:pPr>
              <w:spacing w:before="60" w:after="60"/>
              <w:rPr>
                <w:rFonts w:cs="Arial"/>
                <w:sz w:val="20"/>
                <w:szCs w:val="20"/>
              </w:rPr>
            </w:pPr>
            <w:r>
              <w:rPr>
                <w:rFonts w:cs="Arial"/>
                <w:sz w:val="20"/>
                <w:szCs w:val="20"/>
              </w:rPr>
              <w:t>MZ</w:t>
            </w:r>
          </w:p>
        </w:tc>
        <w:tc>
          <w:tcPr>
            <w:tcW w:w="1134" w:type="dxa"/>
          </w:tcPr>
          <w:p w14:paraId="51027AC1" w14:textId="646AD5E3" w:rsidR="00093830" w:rsidRPr="007027E3" w:rsidRDefault="00093830" w:rsidP="009723C9">
            <w:pPr>
              <w:spacing w:before="60" w:after="60"/>
              <w:rPr>
                <w:rFonts w:cs="Arial"/>
                <w:sz w:val="20"/>
                <w:szCs w:val="20"/>
              </w:rPr>
            </w:pPr>
            <w:r>
              <w:rPr>
                <w:rFonts w:cs="Arial"/>
                <w:sz w:val="20"/>
                <w:szCs w:val="20"/>
              </w:rPr>
              <w:t>MŠMT</w:t>
            </w:r>
          </w:p>
        </w:tc>
        <w:tc>
          <w:tcPr>
            <w:tcW w:w="1842" w:type="dxa"/>
          </w:tcPr>
          <w:p w14:paraId="672C2AFB" w14:textId="719C59D3" w:rsidR="00093830" w:rsidRPr="007027E3" w:rsidRDefault="00093830" w:rsidP="009723C9">
            <w:pPr>
              <w:spacing w:before="60" w:after="60"/>
              <w:rPr>
                <w:rFonts w:cs="Arial"/>
                <w:sz w:val="20"/>
                <w:szCs w:val="20"/>
              </w:rPr>
            </w:pPr>
            <w:r>
              <w:rPr>
                <w:rFonts w:cs="Arial"/>
                <w:sz w:val="20"/>
                <w:szCs w:val="20"/>
              </w:rPr>
              <w:t>2025</w:t>
            </w:r>
          </w:p>
        </w:tc>
      </w:tr>
    </w:tbl>
    <w:p w14:paraId="3F80CC70" w14:textId="77777777" w:rsidR="00612441" w:rsidRDefault="00612441"/>
    <w:tbl>
      <w:tblPr>
        <w:tblStyle w:val="Mkatabulky"/>
        <w:tblW w:w="9131" w:type="dxa"/>
        <w:tblLayout w:type="fixed"/>
        <w:tblLook w:val="04A0" w:firstRow="1" w:lastRow="0" w:firstColumn="1" w:lastColumn="0" w:noHBand="0" w:noVBand="1"/>
      </w:tblPr>
      <w:tblGrid>
        <w:gridCol w:w="846"/>
        <w:gridCol w:w="64"/>
        <w:gridCol w:w="4101"/>
        <w:gridCol w:w="10"/>
        <w:gridCol w:w="1124"/>
        <w:gridCol w:w="10"/>
        <w:gridCol w:w="1124"/>
        <w:gridCol w:w="10"/>
        <w:gridCol w:w="1832"/>
        <w:gridCol w:w="10"/>
      </w:tblGrid>
      <w:tr w:rsidR="00C95A57" w:rsidRPr="007B4A6D" w14:paraId="4B6932C6" w14:textId="77777777" w:rsidTr="0037451F">
        <w:tc>
          <w:tcPr>
            <w:tcW w:w="9131" w:type="dxa"/>
            <w:gridSpan w:val="10"/>
            <w:shd w:val="clear" w:color="auto" w:fill="2E74B5" w:themeFill="accent1" w:themeFillShade="BF"/>
          </w:tcPr>
          <w:p w14:paraId="50CC5F19" w14:textId="147426AC" w:rsidR="00C95A57" w:rsidRPr="0058684A" w:rsidRDefault="00C95A57" w:rsidP="009723C9">
            <w:pPr>
              <w:spacing w:before="60" w:after="60"/>
              <w:rPr>
                <w:b/>
                <w:sz w:val="20"/>
                <w:szCs w:val="20"/>
              </w:rPr>
            </w:pPr>
            <w:r w:rsidRPr="0058684A">
              <w:rPr>
                <w:b/>
                <w:sz w:val="20"/>
                <w:szCs w:val="20"/>
              </w:rPr>
              <w:t>3. Vzdělaný spotřebitel má možnost informované volby</w:t>
            </w:r>
          </w:p>
        </w:tc>
      </w:tr>
      <w:tr w:rsidR="00C3330D" w:rsidRPr="007B4A6D" w14:paraId="52A1CDA5" w14:textId="77777777" w:rsidTr="0037451F">
        <w:tc>
          <w:tcPr>
            <w:tcW w:w="9131" w:type="dxa"/>
            <w:gridSpan w:val="10"/>
            <w:shd w:val="clear" w:color="auto" w:fill="9CC2E5" w:themeFill="accent1" w:themeFillTint="99"/>
          </w:tcPr>
          <w:p w14:paraId="1A6FEB47" w14:textId="32257840" w:rsidR="00C3330D" w:rsidRPr="007B4A6D" w:rsidRDefault="00C3330D" w:rsidP="009723C9">
            <w:pPr>
              <w:spacing w:before="60" w:after="60"/>
              <w:rPr>
                <w:sz w:val="20"/>
                <w:szCs w:val="20"/>
              </w:rPr>
            </w:pPr>
            <w:r w:rsidRPr="007B4A6D">
              <w:rPr>
                <w:sz w:val="20"/>
                <w:szCs w:val="20"/>
              </w:rPr>
              <w:t>3.1. Včasné sdělování přesných a ověřených informací</w:t>
            </w:r>
          </w:p>
        </w:tc>
      </w:tr>
      <w:tr w:rsidR="0037451F" w:rsidRPr="007B4A6D" w14:paraId="2864DC01" w14:textId="77777777" w:rsidTr="0037451F">
        <w:trPr>
          <w:gridAfter w:val="1"/>
          <w:wAfter w:w="10" w:type="dxa"/>
        </w:trPr>
        <w:tc>
          <w:tcPr>
            <w:tcW w:w="846" w:type="dxa"/>
          </w:tcPr>
          <w:p w14:paraId="444C9B2E" w14:textId="4FBBF768" w:rsidR="0037451F" w:rsidRPr="007027E3" w:rsidRDefault="0037451F" w:rsidP="009723C9">
            <w:pPr>
              <w:spacing w:before="60" w:after="60"/>
              <w:ind w:left="-119" w:right="-101"/>
              <w:jc w:val="center"/>
              <w:rPr>
                <w:rFonts w:cs="Arial"/>
                <w:sz w:val="20"/>
                <w:szCs w:val="20"/>
              </w:rPr>
            </w:pPr>
            <w:r w:rsidRPr="007027E3">
              <w:rPr>
                <w:rFonts w:cs="Arial"/>
                <w:sz w:val="20"/>
                <w:szCs w:val="20"/>
              </w:rPr>
              <w:t>Kód cíle</w:t>
            </w:r>
          </w:p>
        </w:tc>
        <w:tc>
          <w:tcPr>
            <w:tcW w:w="4165" w:type="dxa"/>
            <w:gridSpan w:val="2"/>
          </w:tcPr>
          <w:p w14:paraId="49E9FD24" w14:textId="790F36AE" w:rsidR="0037451F" w:rsidRPr="007027E3" w:rsidRDefault="0037451F" w:rsidP="009723C9">
            <w:pPr>
              <w:spacing w:before="60" w:after="60"/>
              <w:ind w:left="-119" w:right="-161"/>
              <w:jc w:val="center"/>
              <w:rPr>
                <w:rFonts w:cs="Arial"/>
                <w:sz w:val="20"/>
                <w:szCs w:val="20"/>
              </w:rPr>
            </w:pPr>
            <w:r w:rsidRPr="007027E3">
              <w:rPr>
                <w:rFonts w:cs="Arial"/>
                <w:sz w:val="20"/>
                <w:szCs w:val="20"/>
              </w:rPr>
              <w:t>Opatření</w:t>
            </w:r>
          </w:p>
        </w:tc>
        <w:tc>
          <w:tcPr>
            <w:tcW w:w="1134" w:type="dxa"/>
            <w:gridSpan w:val="2"/>
          </w:tcPr>
          <w:p w14:paraId="30A12838" w14:textId="57B1B29C" w:rsidR="0037451F" w:rsidRPr="007027E3" w:rsidRDefault="0037451F" w:rsidP="009723C9">
            <w:pPr>
              <w:spacing w:before="60" w:after="60"/>
              <w:ind w:left="-119" w:right="-161"/>
              <w:jc w:val="center"/>
              <w:rPr>
                <w:rFonts w:cs="Arial"/>
                <w:sz w:val="20"/>
                <w:szCs w:val="20"/>
              </w:rPr>
            </w:pPr>
            <w:r w:rsidRPr="007027E3">
              <w:rPr>
                <w:rFonts w:cs="Arial"/>
                <w:sz w:val="20"/>
                <w:szCs w:val="20"/>
              </w:rPr>
              <w:t>Gestor</w:t>
            </w:r>
          </w:p>
        </w:tc>
        <w:tc>
          <w:tcPr>
            <w:tcW w:w="1134" w:type="dxa"/>
            <w:gridSpan w:val="2"/>
          </w:tcPr>
          <w:p w14:paraId="3190B387" w14:textId="571DFF2F" w:rsidR="0037451F" w:rsidRPr="007027E3" w:rsidRDefault="0037451F" w:rsidP="009723C9">
            <w:pPr>
              <w:spacing w:before="60" w:after="60"/>
              <w:ind w:left="-119" w:right="-161"/>
              <w:jc w:val="center"/>
              <w:rPr>
                <w:rFonts w:cs="Arial"/>
                <w:sz w:val="20"/>
                <w:szCs w:val="20"/>
              </w:rPr>
            </w:pPr>
            <w:r w:rsidRPr="007027E3">
              <w:rPr>
                <w:rFonts w:cs="Arial"/>
                <w:sz w:val="20"/>
                <w:szCs w:val="20"/>
              </w:rPr>
              <w:t>Spolugestor</w:t>
            </w:r>
          </w:p>
        </w:tc>
        <w:tc>
          <w:tcPr>
            <w:tcW w:w="1842" w:type="dxa"/>
            <w:gridSpan w:val="2"/>
          </w:tcPr>
          <w:p w14:paraId="17440AF3" w14:textId="34D39939" w:rsidR="0037451F" w:rsidRPr="007027E3" w:rsidRDefault="0037451F" w:rsidP="009723C9">
            <w:pPr>
              <w:spacing w:before="60" w:after="60"/>
              <w:ind w:left="-119" w:right="-161"/>
              <w:jc w:val="center"/>
              <w:rPr>
                <w:rFonts w:cs="Arial"/>
                <w:sz w:val="20"/>
                <w:szCs w:val="20"/>
              </w:rPr>
            </w:pPr>
            <w:r w:rsidRPr="007027E3">
              <w:rPr>
                <w:rFonts w:cs="Arial"/>
                <w:sz w:val="20"/>
                <w:szCs w:val="20"/>
              </w:rPr>
              <w:t>Termín realizace</w:t>
            </w:r>
          </w:p>
        </w:tc>
      </w:tr>
      <w:tr w:rsidR="00093830" w:rsidRPr="007B4A6D" w14:paraId="13D3F9EB" w14:textId="77777777" w:rsidTr="0037451F">
        <w:trPr>
          <w:gridAfter w:val="1"/>
          <w:wAfter w:w="10" w:type="dxa"/>
        </w:trPr>
        <w:tc>
          <w:tcPr>
            <w:tcW w:w="846" w:type="dxa"/>
          </w:tcPr>
          <w:p w14:paraId="24E580B2" w14:textId="34DF19EC" w:rsidR="00093830" w:rsidRPr="007B4A6D" w:rsidRDefault="00093830" w:rsidP="009723C9">
            <w:pPr>
              <w:spacing w:before="60" w:after="60"/>
              <w:rPr>
                <w:sz w:val="20"/>
                <w:szCs w:val="20"/>
              </w:rPr>
            </w:pPr>
            <w:r w:rsidRPr="007027E3">
              <w:rPr>
                <w:rFonts w:cs="Arial"/>
                <w:sz w:val="20"/>
                <w:szCs w:val="20"/>
              </w:rPr>
              <w:t>3.1_1</w:t>
            </w:r>
          </w:p>
        </w:tc>
        <w:tc>
          <w:tcPr>
            <w:tcW w:w="4165" w:type="dxa"/>
            <w:gridSpan w:val="2"/>
          </w:tcPr>
          <w:p w14:paraId="1387060E" w14:textId="6DF23112" w:rsidR="00093830" w:rsidRPr="007B4A6D" w:rsidRDefault="00093830" w:rsidP="009723C9">
            <w:pPr>
              <w:spacing w:before="60" w:after="60"/>
              <w:rPr>
                <w:sz w:val="20"/>
                <w:szCs w:val="20"/>
              </w:rPr>
            </w:pPr>
            <w:r w:rsidRPr="007027E3">
              <w:rPr>
                <w:rFonts w:cs="Arial"/>
                <w:sz w:val="20"/>
                <w:szCs w:val="20"/>
              </w:rPr>
              <w:t>Rozvíjet efektivní a otevřenou komunikaci otázek bezpečnosti potravin směrem k</w:t>
            </w:r>
            <w:r>
              <w:rPr>
                <w:rFonts w:cs="Arial"/>
                <w:sz w:val="20"/>
                <w:szCs w:val="20"/>
              </w:rPr>
              <w:t> </w:t>
            </w:r>
            <w:r w:rsidRPr="007027E3">
              <w:rPr>
                <w:rFonts w:cs="Arial"/>
                <w:sz w:val="20"/>
                <w:szCs w:val="20"/>
              </w:rPr>
              <w:t>veřejnosti</w:t>
            </w:r>
          </w:p>
        </w:tc>
        <w:tc>
          <w:tcPr>
            <w:tcW w:w="1134" w:type="dxa"/>
            <w:gridSpan w:val="2"/>
          </w:tcPr>
          <w:p w14:paraId="3E001550" w14:textId="0C31B7AA" w:rsidR="00093830" w:rsidRPr="007B4A6D" w:rsidRDefault="00093830" w:rsidP="003239EC">
            <w:pPr>
              <w:spacing w:before="60" w:after="60"/>
              <w:rPr>
                <w:sz w:val="20"/>
                <w:szCs w:val="20"/>
              </w:rPr>
            </w:pPr>
            <w:r w:rsidRPr="007027E3">
              <w:rPr>
                <w:rFonts w:cs="Arial"/>
                <w:sz w:val="20"/>
                <w:szCs w:val="20"/>
              </w:rPr>
              <w:t>MZe</w:t>
            </w:r>
            <w:r w:rsidR="003239EC">
              <w:rPr>
                <w:rFonts w:cs="Arial"/>
                <w:sz w:val="20"/>
                <w:szCs w:val="20"/>
              </w:rPr>
              <w:t xml:space="preserve">, </w:t>
            </w:r>
            <w:r>
              <w:rPr>
                <w:rFonts w:cs="Arial"/>
                <w:sz w:val="20"/>
                <w:szCs w:val="20"/>
              </w:rPr>
              <w:t>MZ</w:t>
            </w:r>
          </w:p>
        </w:tc>
        <w:tc>
          <w:tcPr>
            <w:tcW w:w="1134" w:type="dxa"/>
            <w:gridSpan w:val="2"/>
          </w:tcPr>
          <w:p w14:paraId="243E69D1" w14:textId="7556657E" w:rsidR="00093830" w:rsidRPr="007B4A6D" w:rsidRDefault="00093830" w:rsidP="009723C9">
            <w:pPr>
              <w:spacing w:before="60" w:after="60"/>
              <w:rPr>
                <w:sz w:val="20"/>
                <w:szCs w:val="20"/>
              </w:rPr>
            </w:pPr>
            <w:r w:rsidRPr="007027E3">
              <w:rPr>
                <w:rFonts w:cs="Arial"/>
                <w:sz w:val="20"/>
                <w:szCs w:val="20"/>
              </w:rPr>
              <w:t>MŽP</w:t>
            </w:r>
          </w:p>
        </w:tc>
        <w:tc>
          <w:tcPr>
            <w:tcW w:w="1842" w:type="dxa"/>
            <w:gridSpan w:val="2"/>
          </w:tcPr>
          <w:p w14:paraId="096E42E8" w14:textId="0E807801" w:rsidR="00093830" w:rsidRPr="007B4A6D" w:rsidRDefault="00093830" w:rsidP="009723C9">
            <w:pPr>
              <w:spacing w:before="60" w:after="60"/>
              <w:rPr>
                <w:sz w:val="20"/>
                <w:szCs w:val="20"/>
              </w:rPr>
            </w:pPr>
            <w:r w:rsidRPr="007027E3">
              <w:rPr>
                <w:rFonts w:cs="Arial"/>
                <w:sz w:val="20"/>
                <w:szCs w:val="20"/>
              </w:rPr>
              <w:t>průběžně</w:t>
            </w:r>
          </w:p>
        </w:tc>
      </w:tr>
      <w:tr w:rsidR="00093830" w:rsidRPr="007B4A6D" w14:paraId="4ED51830" w14:textId="77777777" w:rsidTr="0037451F">
        <w:trPr>
          <w:gridAfter w:val="1"/>
          <w:wAfter w:w="10" w:type="dxa"/>
        </w:trPr>
        <w:tc>
          <w:tcPr>
            <w:tcW w:w="846" w:type="dxa"/>
          </w:tcPr>
          <w:p w14:paraId="46277773" w14:textId="7188811F" w:rsidR="00093830" w:rsidRPr="007B4A6D" w:rsidRDefault="00093830" w:rsidP="009723C9">
            <w:pPr>
              <w:spacing w:before="60" w:after="60"/>
              <w:rPr>
                <w:sz w:val="20"/>
                <w:szCs w:val="20"/>
              </w:rPr>
            </w:pPr>
            <w:r w:rsidRPr="007027E3">
              <w:rPr>
                <w:rFonts w:cs="Arial"/>
                <w:sz w:val="20"/>
                <w:szCs w:val="20"/>
              </w:rPr>
              <w:t>3.1_2</w:t>
            </w:r>
          </w:p>
        </w:tc>
        <w:tc>
          <w:tcPr>
            <w:tcW w:w="4165" w:type="dxa"/>
            <w:gridSpan w:val="2"/>
          </w:tcPr>
          <w:p w14:paraId="731E50C3" w14:textId="1CCE7C66" w:rsidR="00093830" w:rsidRPr="007B4A6D" w:rsidRDefault="00093830" w:rsidP="009723C9">
            <w:pPr>
              <w:spacing w:before="60" w:after="60"/>
              <w:rPr>
                <w:sz w:val="20"/>
                <w:szCs w:val="20"/>
              </w:rPr>
            </w:pPr>
            <w:r w:rsidRPr="007027E3">
              <w:rPr>
                <w:rFonts w:cs="Arial"/>
                <w:sz w:val="20"/>
                <w:szCs w:val="20"/>
              </w:rPr>
              <w:t>Zajistit implementaci obecného plánu komunikace o riziku přijatého na základě nařízení (EU) 2019/1381 na národní úrovni</w:t>
            </w:r>
          </w:p>
        </w:tc>
        <w:tc>
          <w:tcPr>
            <w:tcW w:w="1134" w:type="dxa"/>
            <w:gridSpan w:val="2"/>
          </w:tcPr>
          <w:p w14:paraId="6D0D4ECF" w14:textId="186289C2" w:rsidR="00093830" w:rsidRPr="007B4A6D" w:rsidRDefault="00093830" w:rsidP="003239EC">
            <w:pPr>
              <w:spacing w:before="60" w:after="60"/>
              <w:rPr>
                <w:sz w:val="20"/>
                <w:szCs w:val="20"/>
              </w:rPr>
            </w:pPr>
            <w:r w:rsidRPr="007027E3">
              <w:rPr>
                <w:rFonts w:cs="Arial"/>
                <w:sz w:val="20"/>
                <w:szCs w:val="20"/>
              </w:rPr>
              <w:t>MZe</w:t>
            </w:r>
            <w:r w:rsidR="003239EC">
              <w:rPr>
                <w:rFonts w:cs="Arial"/>
                <w:sz w:val="20"/>
                <w:szCs w:val="20"/>
              </w:rPr>
              <w:t xml:space="preserve">, </w:t>
            </w:r>
            <w:r>
              <w:rPr>
                <w:rFonts w:cs="Arial"/>
                <w:sz w:val="20"/>
                <w:szCs w:val="20"/>
              </w:rPr>
              <w:t>MZ</w:t>
            </w:r>
          </w:p>
        </w:tc>
        <w:tc>
          <w:tcPr>
            <w:tcW w:w="1134" w:type="dxa"/>
            <w:gridSpan w:val="2"/>
          </w:tcPr>
          <w:p w14:paraId="329552B6" w14:textId="77777777" w:rsidR="00093830" w:rsidRPr="007B4A6D" w:rsidRDefault="00093830" w:rsidP="009723C9">
            <w:pPr>
              <w:spacing w:before="60" w:after="60"/>
              <w:rPr>
                <w:sz w:val="20"/>
                <w:szCs w:val="20"/>
              </w:rPr>
            </w:pPr>
          </w:p>
        </w:tc>
        <w:tc>
          <w:tcPr>
            <w:tcW w:w="1842" w:type="dxa"/>
            <w:gridSpan w:val="2"/>
          </w:tcPr>
          <w:p w14:paraId="2592DF2B" w14:textId="2FD215E8" w:rsidR="00093830" w:rsidRPr="007B4A6D" w:rsidRDefault="00093830" w:rsidP="009723C9">
            <w:pPr>
              <w:spacing w:before="60" w:after="60"/>
              <w:rPr>
                <w:sz w:val="20"/>
                <w:szCs w:val="20"/>
              </w:rPr>
            </w:pPr>
            <w:r w:rsidRPr="007027E3">
              <w:rPr>
                <w:rFonts w:cs="Arial"/>
                <w:sz w:val="20"/>
                <w:szCs w:val="20"/>
              </w:rPr>
              <w:t>průběžně</w:t>
            </w:r>
          </w:p>
        </w:tc>
      </w:tr>
      <w:tr w:rsidR="00093830" w:rsidRPr="007B4A6D" w14:paraId="342CC513" w14:textId="77777777" w:rsidTr="0037451F">
        <w:trPr>
          <w:gridAfter w:val="1"/>
          <w:wAfter w:w="10" w:type="dxa"/>
        </w:trPr>
        <w:tc>
          <w:tcPr>
            <w:tcW w:w="846" w:type="dxa"/>
          </w:tcPr>
          <w:p w14:paraId="600DBD95" w14:textId="299F3349" w:rsidR="00093830" w:rsidRPr="007B4A6D" w:rsidRDefault="00093830" w:rsidP="009723C9">
            <w:pPr>
              <w:spacing w:before="60" w:after="60"/>
              <w:rPr>
                <w:sz w:val="20"/>
                <w:szCs w:val="20"/>
              </w:rPr>
            </w:pPr>
            <w:r w:rsidRPr="007027E3">
              <w:rPr>
                <w:rFonts w:cs="Arial"/>
                <w:sz w:val="20"/>
                <w:szCs w:val="20"/>
              </w:rPr>
              <w:t>3.1_3</w:t>
            </w:r>
          </w:p>
        </w:tc>
        <w:tc>
          <w:tcPr>
            <w:tcW w:w="4165" w:type="dxa"/>
            <w:gridSpan w:val="2"/>
          </w:tcPr>
          <w:p w14:paraId="0A2ED64C" w14:textId="5B7F2E5E" w:rsidR="00093830" w:rsidRPr="007B4A6D" w:rsidRDefault="00093830" w:rsidP="009723C9">
            <w:pPr>
              <w:spacing w:before="60" w:after="60"/>
              <w:rPr>
                <w:sz w:val="20"/>
                <w:szCs w:val="20"/>
              </w:rPr>
            </w:pPr>
            <w:r w:rsidRPr="007027E3">
              <w:rPr>
                <w:rFonts w:cs="Arial"/>
                <w:sz w:val="20"/>
                <w:szCs w:val="20"/>
              </w:rPr>
              <w:t>Efektivně využívat sociální sítě a moderní komunikační prostředky při komunikaci se spotřebiteli</w:t>
            </w:r>
            <w:r>
              <w:rPr>
                <w:rFonts w:cs="Arial"/>
                <w:sz w:val="20"/>
                <w:szCs w:val="20"/>
              </w:rPr>
              <w:t xml:space="preserve"> zaměřené na bezpečnost potravin</w:t>
            </w:r>
          </w:p>
        </w:tc>
        <w:tc>
          <w:tcPr>
            <w:tcW w:w="1134" w:type="dxa"/>
            <w:gridSpan w:val="2"/>
          </w:tcPr>
          <w:p w14:paraId="41DFDAEE" w14:textId="37E00BAC" w:rsidR="00093830" w:rsidRPr="007B4A6D" w:rsidRDefault="00093830" w:rsidP="003239EC">
            <w:pPr>
              <w:spacing w:before="60" w:after="60"/>
              <w:rPr>
                <w:sz w:val="20"/>
                <w:szCs w:val="20"/>
              </w:rPr>
            </w:pPr>
            <w:r w:rsidRPr="007027E3">
              <w:rPr>
                <w:rFonts w:cs="Arial"/>
                <w:sz w:val="20"/>
                <w:szCs w:val="20"/>
              </w:rPr>
              <w:t>MZe</w:t>
            </w:r>
            <w:r w:rsidR="003239EC">
              <w:rPr>
                <w:rFonts w:cs="Arial"/>
                <w:sz w:val="20"/>
                <w:szCs w:val="20"/>
              </w:rPr>
              <w:t>,</w:t>
            </w:r>
            <w:r>
              <w:rPr>
                <w:rFonts w:cs="Arial"/>
                <w:sz w:val="20"/>
                <w:szCs w:val="20"/>
              </w:rPr>
              <w:t xml:space="preserve"> MZ</w:t>
            </w:r>
          </w:p>
        </w:tc>
        <w:tc>
          <w:tcPr>
            <w:tcW w:w="1134" w:type="dxa"/>
            <w:gridSpan w:val="2"/>
          </w:tcPr>
          <w:p w14:paraId="43DEB494" w14:textId="010D2F2C" w:rsidR="00093830" w:rsidRPr="007B4A6D" w:rsidRDefault="00093830" w:rsidP="009723C9">
            <w:pPr>
              <w:spacing w:before="60" w:after="60"/>
              <w:rPr>
                <w:sz w:val="20"/>
                <w:szCs w:val="20"/>
              </w:rPr>
            </w:pPr>
            <w:r w:rsidRPr="007027E3">
              <w:rPr>
                <w:rFonts w:cs="Arial"/>
                <w:sz w:val="20"/>
                <w:szCs w:val="20"/>
              </w:rPr>
              <w:t>MŽP</w:t>
            </w:r>
          </w:p>
        </w:tc>
        <w:tc>
          <w:tcPr>
            <w:tcW w:w="1842" w:type="dxa"/>
            <w:gridSpan w:val="2"/>
          </w:tcPr>
          <w:p w14:paraId="51C25C9E" w14:textId="71D763B4" w:rsidR="00093830" w:rsidRPr="007B4A6D" w:rsidRDefault="00093830" w:rsidP="009723C9">
            <w:pPr>
              <w:spacing w:before="60" w:after="60"/>
              <w:rPr>
                <w:sz w:val="20"/>
                <w:szCs w:val="20"/>
              </w:rPr>
            </w:pPr>
            <w:r w:rsidRPr="007027E3">
              <w:rPr>
                <w:rFonts w:cs="Arial"/>
                <w:sz w:val="20"/>
                <w:szCs w:val="20"/>
              </w:rPr>
              <w:t>průběžně</w:t>
            </w:r>
          </w:p>
        </w:tc>
      </w:tr>
      <w:tr w:rsidR="00093830" w:rsidRPr="007B4A6D" w14:paraId="3E33A0B6" w14:textId="77777777" w:rsidTr="0037451F">
        <w:trPr>
          <w:gridAfter w:val="1"/>
          <w:wAfter w:w="10" w:type="dxa"/>
        </w:trPr>
        <w:tc>
          <w:tcPr>
            <w:tcW w:w="846" w:type="dxa"/>
          </w:tcPr>
          <w:p w14:paraId="6F3EFADD" w14:textId="6F18DD7C" w:rsidR="00093830" w:rsidRPr="007B4A6D" w:rsidRDefault="00093830" w:rsidP="009723C9">
            <w:pPr>
              <w:spacing w:before="60" w:after="60"/>
              <w:rPr>
                <w:sz w:val="20"/>
                <w:szCs w:val="20"/>
              </w:rPr>
            </w:pPr>
            <w:r w:rsidRPr="007027E3">
              <w:rPr>
                <w:rFonts w:cs="Arial"/>
                <w:sz w:val="20"/>
                <w:szCs w:val="20"/>
              </w:rPr>
              <w:t>3.1_4</w:t>
            </w:r>
          </w:p>
        </w:tc>
        <w:tc>
          <w:tcPr>
            <w:tcW w:w="4165" w:type="dxa"/>
            <w:gridSpan w:val="2"/>
          </w:tcPr>
          <w:p w14:paraId="5E2AD763" w14:textId="532D9706" w:rsidR="00093830" w:rsidRPr="007B4A6D" w:rsidRDefault="00093830" w:rsidP="009723C9">
            <w:pPr>
              <w:spacing w:before="60" w:after="60"/>
              <w:rPr>
                <w:sz w:val="20"/>
                <w:szCs w:val="20"/>
              </w:rPr>
            </w:pPr>
            <w:r w:rsidRPr="007027E3">
              <w:rPr>
                <w:rFonts w:cs="Arial"/>
                <w:sz w:val="20"/>
                <w:szCs w:val="20"/>
              </w:rPr>
              <w:t xml:space="preserve">Informačně podporovat kvalitní produkty, ať v rámci již zavedených aktivit (KLASA, Regionální potravina, </w:t>
            </w:r>
            <w:r w:rsidR="00A1281D">
              <w:rPr>
                <w:rFonts w:cs="Arial"/>
                <w:sz w:val="20"/>
                <w:szCs w:val="20"/>
              </w:rPr>
              <w:t>Poznej svého farmáře</w:t>
            </w:r>
            <w:r w:rsidRPr="007027E3">
              <w:rPr>
                <w:rFonts w:cs="Arial"/>
                <w:sz w:val="20"/>
                <w:szCs w:val="20"/>
              </w:rPr>
              <w:t>) či jinou podporou kvalitní produkce</w:t>
            </w:r>
          </w:p>
        </w:tc>
        <w:tc>
          <w:tcPr>
            <w:tcW w:w="1134" w:type="dxa"/>
            <w:gridSpan w:val="2"/>
          </w:tcPr>
          <w:p w14:paraId="2C95C868" w14:textId="1D08DE42" w:rsidR="00093830" w:rsidRPr="007B4A6D" w:rsidRDefault="00093830" w:rsidP="009723C9">
            <w:pPr>
              <w:spacing w:before="60" w:after="60"/>
              <w:rPr>
                <w:sz w:val="20"/>
                <w:szCs w:val="20"/>
              </w:rPr>
            </w:pPr>
            <w:r>
              <w:rPr>
                <w:rFonts w:cs="Arial"/>
                <w:sz w:val="20"/>
                <w:szCs w:val="20"/>
              </w:rPr>
              <w:t>MZe</w:t>
            </w:r>
          </w:p>
        </w:tc>
        <w:tc>
          <w:tcPr>
            <w:tcW w:w="1134" w:type="dxa"/>
            <w:gridSpan w:val="2"/>
          </w:tcPr>
          <w:p w14:paraId="093616A6" w14:textId="77777777" w:rsidR="00093830" w:rsidRPr="007B4A6D" w:rsidRDefault="00093830" w:rsidP="009723C9">
            <w:pPr>
              <w:spacing w:before="60" w:after="60"/>
              <w:rPr>
                <w:sz w:val="20"/>
                <w:szCs w:val="20"/>
              </w:rPr>
            </w:pPr>
          </w:p>
        </w:tc>
        <w:tc>
          <w:tcPr>
            <w:tcW w:w="1842" w:type="dxa"/>
            <w:gridSpan w:val="2"/>
          </w:tcPr>
          <w:p w14:paraId="7B0FA21D" w14:textId="78435DE5" w:rsidR="00093830" w:rsidRPr="007B4A6D" w:rsidRDefault="00093830" w:rsidP="009723C9">
            <w:pPr>
              <w:spacing w:before="60" w:after="60"/>
              <w:rPr>
                <w:sz w:val="20"/>
                <w:szCs w:val="20"/>
              </w:rPr>
            </w:pPr>
            <w:r w:rsidRPr="007027E3">
              <w:rPr>
                <w:rFonts w:cs="Arial"/>
                <w:sz w:val="20"/>
                <w:szCs w:val="20"/>
              </w:rPr>
              <w:t>průběžně</w:t>
            </w:r>
          </w:p>
        </w:tc>
      </w:tr>
      <w:tr w:rsidR="009573EB" w:rsidRPr="007B4A6D" w14:paraId="7D0E36A8" w14:textId="77777777" w:rsidTr="0037451F">
        <w:trPr>
          <w:gridAfter w:val="1"/>
          <w:wAfter w:w="10" w:type="dxa"/>
        </w:trPr>
        <w:tc>
          <w:tcPr>
            <w:tcW w:w="846" w:type="dxa"/>
          </w:tcPr>
          <w:p w14:paraId="7A3DE056" w14:textId="619BD2AB" w:rsidR="009573EB" w:rsidRPr="007027E3" w:rsidRDefault="009573EB" w:rsidP="009573EB">
            <w:pPr>
              <w:spacing w:before="60" w:after="60"/>
              <w:rPr>
                <w:rFonts w:cs="Arial"/>
                <w:sz w:val="20"/>
                <w:szCs w:val="20"/>
              </w:rPr>
            </w:pPr>
            <w:r w:rsidRPr="007027E3">
              <w:rPr>
                <w:rFonts w:cs="Arial"/>
                <w:sz w:val="20"/>
                <w:szCs w:val="20"/>
              </w:rPr>
              <w:t>3.1_5</w:t>
            </w:r>
          </w:p>
        </w:tc>
        <w:tc>
          <w:tcPr>
            <w:tcW w:w="4165" w:type="dxa"/>
            <w:gridSpan w:val="2"/>
          </w:tcPr>
          <w:p w14:paraId="32D4452B" w14:textId="31EDC59C" w:rsidR="009573EB" w:rsidRPr="007027E3" w:rsidRDefault="009573EB" w:rsidP="009573EB">
            <w:pPr>
              <w:spacing w:before="60" w:after="60"/>
              <w:rPr>
                <w:rFonts w:cs="Arial"/>
                <w:sz w:val="20"/>
                <w:szCs w:val="20"/>
              </w:rPr>
            </w:pPr>
            <w:r w:rsidRPr="007027E3">
              <w:rPr>
                <w:rFonts w:cs="Arial"/>
                <w:sz w:val="20"/>
                <w:szCs w:val="20"/>
              </w:rPr>
              <w:t>Podporovat další zapojování ne</w:t>
            </w:r>
            <w:r>
              <w:rPr>
                <w:rFonts w:cs="Arial"/>
                <w:sz w:val="20"/>
                <w:szCs w:val="20"/>
              </w:rPr>
              <w:t>st</w:t>
            </w:r>
            <w:r w:rsidRPr="007027E3">
              <w:rPr>
                <w:rFonts w:cs="Arial"/>
                <w:sz w:val="20"/>
                <w:szCs w:val="20"/>
              </w:rPr>
              <w:t>á</w:t>
            </w:r>
            <w:r>
              <w:rPr>
                <w:rFonts w:cs="Arial"/>
                <w:sz w:val="20"/>
                <w:szCs w:val="20"/>
              </w:rPr>
              <w:t>t</w:t>
            </w:r>
            <w:r w:rsidRPr="007027E3">
              <w:rPr>
                <w:rFonts w:cs="Arial"/>
                <w:sz w:val="20"/>
                <w:szCs w:val="20"/>
              </w:rPr>
              <w:t xml:space="preserve">ních </w:t>
            </w:r>
            <w:r>
              <w:rPr>
                <w:rFonts w:cs="Arial"/>
                <w:sz w:val="20"/>
                <w:szCs w:val="20"/>
              </w:rPr>
              <w:t xml:space="preserve">neziskových </w:t>
            </w:r>
            <w:r w:rsidRPr="007027E3">
              <w:rPr>
                <w:rFonts w:cs="Arial"/>
                <w:sz w:val="20"/>
                <w:szCs w:val="20"/>
              </w:rPr>
              <w:t>organizací do procesu komunikace v oblasti bezpečnosti potravin a výživy</w:t>
            </w:r>
          </w:p>
        </w:tc>
        <w:tc>
          <w:tcPr>
            <w:tcW w:w="1134" w:type="dxa"/>
            <w:gridSpan w:val="2"/>
          </w:tcPr>
          <w:p w14:paraId="146E5B44" w14:textId="09C2C333" w:rsidR="009573EB" w:rsidRDefault="009573EB" w:rsidP="009573EB">
            <w:pPr>
              <w:spacing w:before="60" w:after="60"/>
              <w:rPr>
                <w:rFonts w:cs="Arial"/>
                <w:sz w:val="20"/>
                <w:szCs w:val="20"/>
              </w:rPr>
            </w:pPr>
            <w:r>
              <w:rPr>
                <w:rFonts w:cs="Arial"/>
                <w:sz w:val="20"/>
                <w:szCs w:val="20"/>
              </w:rPr>
              <w:t>MZe, MZ</w:t>
            </w:r>
          </w:p>
        </w:tc>
        <w:tc>
          <w:tcPr>
            <w:tcW w:w="1134" w:type="dxa"/>
            <w:gridSpan w:val="2"/>
          </w:tcPr>
          <w:p w14:paraId="68AFEE9B" w14:textId="77777777" w:rsidR="009573EB" w:rsidRPr="007B4A6D" w:rsidRDefault="009573EB" w:rsidP="009573EB">
            <w:pPr>
              <w:spacing w:before="60" w:after="60"/>
              <w:rPr>
                <w:sz w:val="20"/>
                <w:szCs w:val="20"/>
              </w:rPr>
            </w:pPr>
          </w:p>
        </w:tc>
        <w:tc>
          <w:tcPr>
            <w:tcW w:w="1842" w:type="dxa"/>
            <w:gridSpan w:val="2"/>
          </w:tcPr>
          <w:p w14:paraId="4061A546" w14:textId="0FC7209F" w:rsidR="009573EB" w:rsidRPr="007027E3" w:rsidRDefault="009573EB" w:rsidP="009573EB">
            <w:pPr>
              <w:spacing w:before="60" w:after="60"/>
              <w:rPr>
                <w:rFonts w:cs="Arial"/>
                <w:sz w:val="20"/>
                <w:szCs w:val="20"/>
              </w:rPr>
            </w:pPr>
            <w:r w:rsidRPr="007027E3">
              <w:rPr>
                <w:rFonts w:cs="Arial"/>
                <w:sz w:val="20"/>
                <w:szCs w:val="20"/>
              </w:rPr>
              <w:t>průběžně</w:t>
            </w:r>
          </w:p>
        </w:tc>
      </w:tr>
      <w:tr w:rsidR="009573EB" w:rsidRPr="007B4A6D" w14:paraId="5F3B1F35" w14:textId="77777777" w:rsidTr="0037451F">
        <w:trPr>
          <w:gridAfter w:val="1"/>
          <w:wAfter w:w="10" w:type="dxa"/>
        </w:trPr>
        <w:tc>
          <w:tcPr>
            <w:tcW w:w="846" w:type="dxa"/>
          </w:tcPr>
          <w:p w14:paraId="6D2E52FF" w14:textId="653B23DD" w:rsidR="009573EB" w:rsidRPr="007027E3" w:rsidRDefault="009573EB" w:rsidP="009573EB">
            <w:pPr>
              <w:spacing w:before="60" w:after="60"/>
              <w:rPr>
                <w:rFonts w:cs="Arial"/>
                <w:sz w:val="20"/>
                <w:szCs w:val="20"/>
              </w:rPr>
            </w:pPr>
            <w:r w:rsidRPr="007027E3">
              <w:rPr>
                <w:rFonts w:cs="Arial"/>
                <w:sz w:val="20"/>
                <w:szCs w:val="20"/>
              </w:rPr>
              <w:t>3.1_6</w:t>
            </w:r>
          </w:p>
        </w:tc>
        <w:tc>
          <w:tcPr>
            <w:tcW w:w="4165" w:type="dxa"/>
            <w:gridSpan w:val="2"/>
          </w:tcPr>
          <w:p w14:paraId="2532E45E" w14:textId="28DBC6A7" w:rsidR="009573EB" w:rsidRPr="007027E3" w:rsidRDefault="009573EB" w:rsidP="009573EB">
            <w:pPr>
              <w:spacing w:before="60" w:after="60"/>
              <w:rPr>
                <w:rFonts w:cs="Arial"/>
                <w:sz w:val="20"/>
                <w:szCs w:val="20"/>
              </w:rPr>
            </w:pPr>
            <w:r w:rsidRPr="007027E3">
              <w:rPr>
                <w:rFonts w:cs="Arial"/>
                <w:sz w:val="20"/>
                <w:szCs w:val="20"/>
              </w:rPr>
              <w:t>Rozvíjet činnost Informačního centra bezpečnosti potravin</w:t>
            </w:r>
          </w:p>
        </w:tc>
        <w:tc>
          <w:tcPr>
            <w:tcW w:w="1134" w:type="dxa"/>
            <w:gridSpan w:val="2"/>
          </w:tcPr>
          <w:p w14:paraId="2C6FBAFF" w14:textId="1260C7B1" w:rsidR="009573EB" w:rsidRDefault="009573EB" w:rsidP="009573EB">
            <w:pPr>
              <w:spacing w:before="60" w:after="60"/>
              <w:rPr>
                <w:rFonts w:cs="Arial"/>
                <w:sz w:val="20"/>
                <w:szCs w:val="20"/>
              </w:rPr>
            </w:pPr>
            <w:r>
              <w:rPr>
                <w:rFonts w:cs="Arial"/>
                <w:sz w:val="20"/>
                <w:szCs w:val="20"/>
              </w:rPr>
              <w:t>MZe</w:t>
            </w:r>
          </w:p>
        </w:tc>
        <w:tc>
          <w:tcPr>
            <w:tcW w:w="1134" w:type="dxa"/>
            <w:gridSpan w:val="2"/>
          </w:tcPr>
          <w:p w14:paraId="5565A21A" w14:textId="77777777" w:rsidR="009573EB" w:rsidRPr="007B4A6D" w:rsidRDefault="009573EB" w:rsidP="009573EB">
            <w:pPr>
              <w:spacing w:before="60" w:after="60"/>
              <w:rPr>
                <w:sz w:val="20"/>
                <w:szCs w:val="20"/>
              </w:rPr>
            </w:pPr>
          </w:p>
        </w:tc>
        <w:tc>
          <w:tcPr>
            <w:tcW w:w="1842" w:type="dxa"/>
            <w:gridSpan w:val="2"/>
          </w:tcPr>
          <w:p w14:paraId="370894A4" w14:textId="25D98EAB" w:rsidR="009573EB" w:rsidRPr="007027E3" w:rsidRDefault="009573EB" w:rsidP="009573EB">
            <w:pPr>
              <w:spacing w:before="60" w:after="60"/>
              <w:rPr>
                <w:rFonts w:cs="Arial"/>
                <w:sz w:val="20"/>
                <w:szCs w:val="20"/>
              </w:rPr>
            </w:pPr>
            <w:r w:rsidRPr="007027E3">
              <w:rPr>
                <w:rFonts w:cs="Arial"/>
                <w:sz w:val="20"/>
                <w:szCs w:val="20"/>
              </w:rPr>
              <w:t>průběžně</w:t>
            </w:r>
          </w:p>
        </w:tc>
      </w:tr>
      <w:tr w:rsidR="00C3330D" w:rsidRPr="007B4A6D" w14:paraId="192DFC6D" w14:textId="77777777" w:rsidTr="0037451F">
        <w:tc>
          <w:tcPr>
            <w:tcW w:w="9131" w:type="dxa"/>
            <w:gridSpan w:val="10"/>
            <w:shd w:val="clear" w:color="auto" w:fill="9CC2E5" w:themeFill="accent1" w:themeFillTint="99"/>
          </w:tcPr>
          <w:p w14:paraId="05E0B936" w14:textId="31AB0452" w:rsidR="00C3330D" w:rsidRPr="007B4A6D" w:rsidRDefault="00C3330D" w:rsidP="009723C9">
            <w:pPr>
              <w:spacing w:before="60" w:after="60"/>
              <w:rPr>
                <w:sz w:val="20"/>
                <w:szCs w:val="20"/>
              </w:rPr>
            </w:pPr>
            <w:r w:rsidRPr="007B4A6D">
              <w:rPr>
                <w:sz w:val="20"/>
                <w:szCs w:val="20"/>
              </w:rPr>
              <w:t>3.2. Vzdělávání laiků, prohlubování znalostí profesionálů</w:t>
            </w:r>
          </w:p>
        </w:tc>
      </w:tr>
      <w:tr w:rsidR="00987739" w:rsidRPr="007027E3" w14:paraId="5FDDCFD2" w14:textId="77777777" w:rsidTr="0037451F">
        <w:tc>
          <w:tcPr>
            <w:tcW w:w="910" w:type="dxa"/>
            <w:gridSpan w:val="2"/>
          </w:tcPr>
          <w:p w14:paraId="60E27C34"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Kód cíle</w:t>
            </w:r>
          </w:p>
        </w:tc>
        <w:tc>
          <w:tcPr>
            <w:tcW w:w="4111" w:type="dxa"/>
            <w:gridSpan w:val="2"/>
          </w:tcPr>
          <w:p w14:paraId="6BC3BB11"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Opatření</w:t>
            </w:r>
          </w:p>
        </w:tc>
        <w:tc>
          <w:tcPr>
            <w:tcW w:w="1134" w:type="dxa"/>
            <w:gridSpan w:val="2"/>
          </w:tcPr>
          <w:p w14:paraId="4EEC75C2"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Gestor</w:t>
            </w:r>
          </w:p>
        </w:tc>
        <w:tc>
          <w:tcPr>
            <w:tcW w:w="1134" w:type="dxa"/>
            <w:gridSpan w:val="2"/>
          </w:tcPr>
          <w:p w14:paraId="606E739C"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Spolugestor</w:t>
            </w:r>
          </w:p>
        </w:tc>
        <w:tc>
          <w:tcPr>
            <w:tcW w:w="1842" w:type="dxa"/>
            <w:gridSpan w:val="2"/>
          </w:tcPr>
          <w:p w14:paraId="0856033D" w14:textId="77777777" w:rsidR="00987739" w:rsidRPr="007027E3" w:rsidRDefault="00987739" w:rsidP="009723C9">
            <w:pPr>
              <w:spacing w:before="60" w:after="60"/>
              <w:ind w:left="-119" w:right="-102"/>
              <w:jc w:val="center"/>
              <w:rPr>
                <w:rFonts w:cs="Arial"/>
                <w:sz w:val="20"/>
                <w:szCs w:val="20"/>
              </w:rPr>
            </w:pPr>
            <w:r w:rsidRPr="007027E3">
              <w:rPr>
                <w:rFonts w:cs="Arial"/>
                <w:sz w:val="20"/>
                <w:szCs w:val="20"/>
              </w:rPr>
              <w:t>Termín realizace</w:t>
            </w:r>
          </w:p>
        </w:tc>
      </w:tr>
      <w:tr w:rsidR="00093830" w:rsidRPr="007027E3" w14:paraId="17FB4F82" w14:textId="77777777" w:rsidTr="0037451F">
        <w:tc>
          <w:tcPr>
            <w:tcW w:w="910" w:type="dxa"/>
            <w:gridSpan w:val="2"/>
          </w:tcPr>
          <w:p w14:paraId="5B7A9935" w14:textId="3E0406D4" w:rsidR="00093830" w:rsidRPr="007027E3" w:rsidRDefault="00093830" w:rsidP="009723C9">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w:t>
            </w:r>
            <w:r w:rsidRPr="007027E3">
              <w:rPr>
                <w:rFonts w:cs="Arial"/>
                <w:sz w:val="20"/>
                <w:szCs w:val="20"/>
              </w:rPr>
              <w:t>_1</w:t>
            </w:r>
          </w:p>
        </w:tc>
        <w:tc>
          <w:tcPr>
            <w:tcW w:w="4111" w:type="dxa"/>
            <w:gridSpan w:val="2"/>
          </w:tcPr>
          <w:p w14:paraId="09547201" w14:textId="3B86D506" w:rsidR="00093830" w:rsidRPr="007027E3" w:rsidRDefault="00093830" w:rsidP="009723C9">
            <w:pPr>
              <w:spacing w:before="60" w:after="60"/>
              <w:rPr>
                <w:rFonts w:cs="Arial"/>
                <w:sz w:val="20"/>
                <w:szCs w:val="20"/>
              </w:rPr>
            </w:pPr>
            <w:r w:rsidRPr="007027E3">
              <w:rPr>
                <w:rFonts w:cs="Arial"/>
                <w:sz w:val="20"/>
                <w:szCs w:val="20"/>
              </w:rPr>
              <w:t>Zvyšovat úroveň informovanosti expertů o způsobech hodnocení rizik</w:t>
            </w:r>
          </w:p>
        </w:tc>
        <w:tc>
          <w:tcPr>
            <w:tcW w:w="1134" w:type="dxa"/>
            <w:gridSpan w:val="2"/>
          </w:tcPr>
          <w:p w14:paraId="07A64B7C" w14:textId="52E05292" w:rsidR="00093830" w:rsidRPr="007027E3" w:rsidRDefault="00093830" w:rsidP="003239EC">
            <w:pPr>
              <w:spacing w:before="60" w:after="60"/>
              <w:rPr>
                <w:rFonts w:cs="Arial"/>
                <w:sz w:val="20"/>
                <w:szCs w:val="20"/>
              </w:rPr>
            </w:pPr>
            <w:r w:rsidRPr="007027E3">
              <w:rPr>
                <w:rFonts w:cs="Arial"/>
                <w:sz w:val="20"/>
                <w:szCs w:val="20"/>
              </w:rPr>
              <w:t>MZe</w:t>
            </w:r>
            <w:r w:rsidR="003239EC">
              <w:rPr>
                <w:rFonts w:cs="Arial"/>
                <w:sz w:val="20"/>
                <w:szCs w:val="20"/>
              </w:rPr>
              <w:t>,</w:t>
            </w:r>
            <w:r>
              <w:rPr>
                <w:rFonts w:cs="Arial"/>
                <w:sz w:val="20"/>
                <w:szCs w:val="20"/>
              </w:rPr>
              <w:t xml:space="preserve"> </w:t>
            </w:r>
            <w:r w:rsidR="003239EC">
              <w:rPr>
                <w:rFonts w:cs="Arial"/>
                <w:sz w:val="20"/>
                <w:szCs w:val="20"/>
              </w:rPr>
              <w:t>M</w:t>
            </w:r>
            <w:r>
              <w:rPr>
                <w:rFonts w:cs="Arial"/>
                <w:sz w:val="20"/>
                <w:szCs w:val="20"/>
              </w:rPr>
              <w:t>Z</w:t>
            </w:r>
          </w:p>
        </w:tc>
        <w:tc>
          <w:tcPr>
            <w:tcW w:w="1134" w:type="dxa"/>
            <w:gridSpan w:val="2"/>
          </w:tcPr>
          <w:p w14:paraId="11AA9397" w14:textId="2A4929E8" w:rsidR="00093830" w:rsidRPr="007027E3" w:rsidRDefault="00093830" w:rsidP="009723C9">
            <w:pPr>
              <w:spacing w:before="60" w:after="60"/>
              <w:rPr>
                <w:rFonts w:cs="Arial"/>
                <w:sz w:val="20"/>
                <w:szCs w:val="20"/>
              </w:rPr>
            </w:pPr>
            <w:r w:rsidRPr="007027E3">
              <w:rPr>
                <w:rFonts w:cs="Arial"/>
                <w:sz w:val="20"/>
                <w:szCs w:val="20"/>
              </w:rPr>
              <w:t>MŽP</w:t>
            </w:r>
          </w:p>
        </w:tc>
        <w:tc>
          <w:tcPr>
            <w:tcW w:w="1842" w:type="dxa"/>
            <w:gridSpan w:val="2"/>
          </w:tcPr>
          <w:p w14:paraId="57ECBC87" w14:textId="53D979FA" w:rsidR="00093830" w:rsidRPr="007027E3" w:rsidRDefault="00093830" w:rsidP="009723C9">
            <w:pPr>
              <w:spacing w:before="60" w:after="60"/>
              <w:rPr>
                <w:rFonts w:cs="Arial"/>
                <w:sz w:val="20"/>
                <w:szCs w:val="20"/>
              </w:rPr>
            </w:pPr>
            <w:r w:rsidRPr="007027E3">
              <w:rPr>
                <w:rFonts w:cs="Arial"/>
                <w:sz w:val="20"/>
                <w:szCs w:val="20"/>
              </w:rPr>
              <w:t>průběžně</w:t>
            </w:r>
          </w:p>
        </w:tc>
      </w:tr>
      <w:tr w:rsidR="00093830" w:rsidRPr="007027E3" w14:paraId="67D6FAB6" w14:textId="77777777" w:rsidTr="0037451F">
        <w:tc>
          <w:tcPr>
            <w:tcW w:w="910" w:type="dxa"/>
            <w:gridSpan w:val="2"/>
          </w:tcPr>
          <w:p w14:paraId="1F25E800" w14:textId="59295DB6" w:rsidR="00093830" w:rsidRPr="007027E3" w:rsidRDefault="00093830" w:rsidP="009723C9">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2_2</w:t>
            </w:r>
          </w:p>
        </w:tc>
        <w:tc>
          <w:tcPr>
            <w:tcW w:w="4111" w:type="dxa"/>
            <w:gridSpan w:val="2"/>
          </w:tcPr>
          <w:p w14:paraId="0C41FD34" w14:textId="22FCEC8E" w:rsidR="00093830" w:rsidRPr="007027E3" w:rsidRDefault="00093830" w:rsidP="009723C9">
            <w:pPr>
              <w:spacing w:before="60" w:after="60"/>
              <w:rPr>
                <w:rFonts w:cs="Arial"/>
                <w:sz w:val="20"/>
                <w:szCs w:val="20"/>
              </w:rPr>
            </w:pPr>
            <w:r w:rsidRPr="007027E3">
              <w:rPr>
                <w:rFonts w:cs="Arial"/>
                <w:sz w:val="20"/>
                <w:szCs w:val="20"/>
              </w:rPr>
              <w:t>Podporovat zapojování zaměstnanců orgánů státního dozoru do školícího programu BTSF a realizovat školící aktivity na národní úrovni</w:t>
            </w:r>
          </w:p>
        </w:tc>
        <w:tc>
          <w:tcPr>
            <w:tcW w:w="1134" w:type="dxa"/>
            <w:gridSpan w:val="2"/>
          </w:tcPr>
          <w:p w14:paraId="5A9B6604" w14:textId="0466A766" w:rsidR="00093830" w:rsidRPr="007027E3" w:rsidRDefault="00093830" w:rsidP="003239EC">
            <w:pPr>
              <w:spacing w:before="60" w:after="60"/>
              <w:rPr>
                <w:rFonts w:cs="Arial"/>
                <w:sz w:val="20"/>
                <w:szCs w:val="20"/>
              </w:rPr>
            </w:pPr>
            <w:r w:rsidRPr="007027E3">
              <w:rPr>
                <w:rFonts w:cs="Arial"/>
                <w:sz w:val="20"/>
                <w:szCs w:val="20"/>
              </w:rPr>
              <w:t>MZe</w:t>
            </w:r>
            <w:r w:rsidR="003239EC">
              <w:rPr>
                <w:rFonts w:cs="Arial"/>
                <w:sz w:val="20"/>
                <w:szCs w:val="20"/>
              </w:rPr>
              <w:t xml:space="preserve">, </w:t>
            </w:r>
            <w:r>
              <w:rPr>
                <w:rFonts w:cs="Arial"/>
                <w:sz w:val="20"/>
                <w:szCs w:val="20"/>
              </w:rPr>
              <w:t>MZ</w:t>
            </w:r>
          </w:p>
        </w:tc>
        <w:tc>
          <w:tcPr>
            <w:tcW w:w="1134" w:type="dxa"/>
            <w:gridSpan w:val="2"/>
          </w:tcPr>
          <w:p w14:paraId="16A59527" w14:textId="77777777" w:rsidR="00093830" w:rsidRPr="007027E3" w:rsidRDefault="00093830" w:rsidP="009723C9">
            <w:pPr>
              <w:spacing w:before="60" w:after="60"/>
              <w:rPr>
                <w:rFonts w:cs="Arial"/>
                <w:sz w:val="20"/>
                <w:szCs w:val="20"/>
              </w:rPr>
            </w:pPr>
          </w:p>
        </w:tc>
        <w:tc>
          <w:tcPr>
            <w:tcW w:w="1842" w:type="dxa"/>
            <w:gridSpan w:val="2"/>
          </w:tcPr>
          <w:p w14:paraId="6957A9A5" w14:textId="4B6330FD" w:rsidR="00093830" w:rsidRPr="007027E3" w:rsidRDefault="00093830" w:rsidP="009723C9">
            <w:pPr>
              <w:spacing w:before="60" w:after="60"/>
              <w:rPr>
                <w:rFonts w:cs="Arial"/>
                <w:sz w:val="20"/>
                <w:szCs w:val="20"/>
              </w:rPr>
            </w:pPr>
            <w:r w:rsidRPr="007027E3">
              <w:rPr>
                <w:rFonts w:cs="Arial"/>
                <w:sz w:val="20"/>
                <w:szCs w:val="20"/>
              </w:rPr>
              <w:t>průběžně</w:t>
            </w:r>
          </w:p>
        </w:tc>
      </w:tr>
      <w:tr w:rsidR="00093830" w:rsidRPr="007027E3" w14:paraId="06480183" w14:textId="77777777" w:rsidTr="0037451F">
        <w:tc>
          <w:tcPr>
            <w:tcW w:w="910" w:type="dxa"/>
            <w:gridSpan w:val="2"/>
          </w:tcPr>
          <w:p w14:paraId="3D5CFDA5" w14:textId="375B3A1E" w:rsidR="00093830" w:rsidRPr="007027E3" w:rsidRDefault="00093830" w:rsidP="009723C9">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2_3</w:t>
            </w:r>
          </w:p>
        </w:tc>
        <w:tc>
          <w:tcPr>
            <w:tcW w:w="4111" w:type="dxa"/>
            <w:gridSpan w:val="2"/>
          </w:tcPr>
          <w:p w14:paraId="337B8181" w14:textId="41D1736E" w:rsidR="00093830" w:rsidRPr="007027E3" w:rsidRDefault="00093830" w:rsidP="009723C9">
            <w:pPr>
              <w:spacing w:before="60" w:after="60"/>
              <w:rPr>
                <w:rFonts w:cs="Arial"/>
                <w:sz w:val="20"/>
                <w:szCs w:val="20"/>
              </w:rPr>
            </w:pPr>
            <w:r>
              <w:rPr>
                <w:rFonts w:cs="Arial"/>
                <w:sz w:val="20"/>
                <w:szCs w:val="20"/>
              </w:rPr>
              <w:t>V</w:t>
            </w:r>
            <w:r w:rsidRPr="007027E3">
              <w:rPr>
                <w:rFonts w:cs="Arial"/>
                <w:sz w:val="20"/>
                <w:szCs w:val="20"/>
              </w:rPr>
              <w:t>zdělávat spotřebitele v otázkách hygieny a manipulace s potravinami, v otázkách označování a kvality potravin</w:t>
            </w:r>
          </w:p>
        </w:tc>
        <w:tc>
          <w:tcPr>
            <w:tcW w:w="1134" w:type="dxa"/>
            <w:gridSpan w:val="2"/>
          </w:tcPr>
          <w:p w14:paraId="2423EE2F" w14:textId="5493532D" w:rsidR="00093830" w:rsidRPr="007027E3" w:rsidRDefault="00093830" w:rsidP="009723C9">
            <w:pPr>
              <w:spacing w:before="60" w:after="60"/>
              <w:rPr>
                <w:rFonts w:cs="Arial"/>
                <w:sz w:val="20"/>
                <w:szCs w:val="20"/>
              </w:rPr>
            </w:pPr>
            <w:r w:rsidRPr="007027E3">
              <w:rPr>
                <w:rFonts w:cs="Arial"/>
                <w:sz w:val="20"/>
                <w:szCs w:val="20"/>
              </w:rPr>
              <w:t>MZe</w:t>
            </w:r>
            <w:r w:rsidR="003239EC">
              <w:rPr>
                <w:rFonts w:cs="Arial"/>
                <w:sz w:val="20"/>
                <w:szCs w:val="20"/>
              </w:rPr>
              <w:t>,</w:t>
            </w:r>
            <w:r>
              <w:rPr>
                <w:rFonts w:cs="Arial"/>
                <w:sz w:val="20"/>
                <w:szCs w:val="20"/>
              </w:rPr>
              <w:t xml:space="preserve"> MZ</w:t>
            </w:r>
          </w:p>
        </w:tc>
        <w:tc>
          <w:tcPr>
            <w:tcW w:w="1134" w:type="dxa"/>
            <w:gridSpan w:val="2"/>
          </w:tcPr>
          <w:p w14:paraId="11753D05" w14:textId="6AF9DF95" w:rsidR="00093830" w:rsidRPr="007027E3" w:rsidRDefault="00093830" w:rsidP="009723C9">
            <w:pPr>
              <w:spacing w:before="60" w:after="60"/>
              <w:rPr>
                <w:rFonts w:cs="Arial"/>
                <w:sz w:val="20"/>
                <w:szCs w:val="20"/>
              </w:rPr>
            </w:pPr>
            <w:r w:rsidRPr="007027E3">
              <w:rPr>
                <w:rFonts w:cs="Arial"/>
                <w:sz w:val="20"/>
                <w:szCs w:val="20"/>
              </w:rPr>
              <w:t>MŽP</w:t>
            </w:r>
          </w:p>
        </w:tc>
        <w:tc>
          <w:tcPr>
            <w:tcW w:w="1842" w:type="dxa"/>
            <w:gridSpan w:val="2"/>
          </w:tcPr>
          <w:p w14:paraId="59B2A848" w14:textId="0F0350D1" w:rsidR="00093830" w:rsidRPr="007027E3" w:rsidRDefault="00093830" w:rsidP="009723C9">
            <w:pPr>
              <w:spacing w:before="60" w:after="60"/>
              <w:rPr>
                <w:rFonts w:cs="Arial"/>
                <w:sz w:val="20"/>
                <w:szCs w:val="20"/>
              </w:rPr>
            </w:pPr>
            <w:r w:rsidRPr="007027E3">
              <w:rPr>
                <w:rFonts w:cs="Arial"/>
                <w:sz w:val="20"/>
                <w:szCs w:val="20"/>
              </w:rPr>
              <w:t>průběžně</w:t>
            </w:r>
          </w:p>
        </w:tc>
      </w:tr>
      <w:tr w:rsidR="00093830" w:rsidRPr="007027E3" w14:paraId="26C11DF5" w14:textId="77777777" w:rsidTr="0037451F">
        <w:tc>
          <w:tcPr>
            <w:tcW w:w="910" w:type="dxa"/>
            <w:gridSpan w:val="2"/>
          </w:tcPr>
          <w:p w14:paraId="136EAFF8" w14:textId="0D4014CE" w:rsidR="00093830" w:rsidRPr="007027E3" w:rsidRDefault="00093830" w:rsidP="009723C9">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2_4</w:t>
            </w:r>
          </w:p>
        </w:tc>
        <w:tc>
          <w:tcPr>
            <w:tcW w:w="4111" w:type="dxa"/>
            <w:gridSpan w:val="2"/>
          </w:tcPr>
          <w:p w14:paraId="18618B79" w14:textId="6E6AE31F" w:rsidR="00093830" w:rsidRPr="007027E3" w:rsidRDefault="00093830" w:rsidP="009723C9">
            <w:pPr>
              <w:spacing w:before="60" w:after="60"/>
              <w:rPr>
                <w:rFonts w:cs="Arial"/>
                <w:sz w:val="20"/>
                <w:szCs w:val="20"/>
              </w:rPr>
            </w:pPr>
            <w:r w:rsidRPr="007027E3">
              <w:rPr>
                <w:rFonts w:cs="Arial"/>
                <w:bCs/>
                <w:sz w:val="20"/>
                <w:szCs w:val="20"/>
              </w:rPr>
              <w:t>Zlepšovat odborné vzdělávání a výchovu osob činných v potravinářství</w:t>
            </w:r>
          </w:p>
        </w:tc>
        <w:tc>
          <w:tcPr>
            <w:tcW w:w="1134" w:type="dxa"/>
            <w:gridSpan w:val="2"/>
          </w:tcPr>
          <w:p w14:paraId="71305448" w14:textId="7C45D8A4" w:rsidR="00093830" w:rsidRPr="007027E3" w:rsidRDefault="00093830" w:rsidP="009723C9">
            <w:pPr>
              <w:spacing w:before="60" w:after="60"/>
              <w:rPr>
                <w:rFonts w:cs="Arial"/>
                <w:sz w:val="20"/>
                <w:szCs w:val="20"/>
              </w:rPr>
            </w:pPr>
            <w:r>
              <w:rPr>
                <w:rFonts w:cs="Arial"/>
                <w:sz w:val="20"/>
                <w:szCs w:val="20"/>
              </w:rPr>
              <w:t>MZe</w:t>
            </w:r>
            <w:r w:rsidR="003239EC">
              <w:rPr>
                <w:rFonts w:cs="Arial"/>
                <w:sz w:val="20"/>
                <w:szCs w:val="20"/>
              </w:rPr>
              <w:t>,</w:t>
            </w:r>
            <w:r>
              <w:rPr>
                <w:rFonts w:cs="Arial"/>
                <w:sz w:val="20"/>
                <w:szCs w:val="20"/>
              </w:rPr>
              <w:t xml:space="preserve"> MZ</w:t>
            </w:r>
          </w:p>
        </w:tc>
        <w:tc>
          <w:tcPr>
            <w:tcW w:w="1134" w:type="dxa"/>
            <w:gridSpan w:val="2"/>
          </w:tcPr>
          <w:p w14:paraId="661E3841" w14:textId="77777777" w:rsidR="00093830" w:rsidRPr="007027E3" w:rsidRDefault="00093830" w:rsidP="009723C9">
            <w:pPr>
              <w:spacing w:before="60" w:after="60"/>
              <w:rPr>
                <w:rFonts w:cs="Arial"/>
                <w:sz w:val="20"/>
                <w:szCs w:val="20"/>
              </w:rPr>
            </w:pPr>
          </w:p>
        </w:tc>
        <w:tc>
          <w:tcPr>
            <w:tcW w:w="1842" w:type="dxa"/>
            <w:gridSpan w:val="2"/>
          </w:tcPr>
          <w:p w14:paraId="3060F73F" w14:textId="06A89D12" w:rsidR="00093830" w:rsidRPr="007027E3" w:rsidRDefault="00093830" w:rsidP="009723C9">
            <w:pPr>
              <w:spacing w:before="60" w:after="60"/>
              <w:rPr>
                <w:rFonts w:cs="Arial"/>
                <w:sz w:val="20"/>
                <w:szCs w:val="20"/>
              </w:rPr>
            </w:pPr>
            <w:r>
              <w:rPr>
                <w:rFonts w:cs="Arial"/>
                <w:sz w:val="20"/>
                <w:szCs w:val="20"/>
              </w:rPr>
              <w:t>průběžně</w:t>
            </w:r>
          </w:p>
        </w:tc>
      </w:tr>
      <w:tr w:rsidR="00093830" w:rsidRPr="007027E3" w14:paraId="1AE3FBB0" w14:textId="77777777" w:rsidTr="0037451F">
        <w:tc>
          <w:tcPr>
            <w:tcW w:w="910" w:type="dxa"/>
            <w:gridSpan w:val="2"/>
          </w:tcPr>
          <w:p w14:paraId="59A6F6C6" w14:textId="0D9E5DB6" w:rsidR="00093830" w:rsidRPr="007027E3" w:rsidRDefault="00093830" w:rsidP="009723C9">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2_5</w:t>
            </w:r>
          </w:p>
        </w:tc>
        <w:tc>
          <w:tcPr>
            <w:tcW w:w="4111" w:type="dxa"/>
            <w:gridSpan w:val="2"/>
          </w:tcPr>
          <w:p w14:paraId="755601AA" w14:textId="0F7DBC01" w:rsidR="00093830" w:rsidRPr="007027E3" w:rsidRDefault="00093830" w:rsidP="009723C9">
            <w:pPr>
              <w:spacing w:before="60" w:after="60"/>
              <w:rPr>
                <w:rFonts w:cs="Arial"/>
                <w:sz w:val="20"/>
                <w:szCs w:val="20"/>
              </w:rPr>
            </w:pPr>
            <w:r w:rsidRPr="007027E3">
              <w:rPr>
                <w:rFonts w:cs="Arial"/>
                <w:sz w:val="20"/>
                <w:szCs w:val="20"/>
              </w:rPr>
              <w:t>Podporovat zapojení národních expertů do mezinárodních vzdělávacích programů</w:t>
            </w:r>
          </w:p>
        </w:tc>
        <w:tc>
          <w:tcPr>
            <w:tcW w:w="1134" w:type="dxa"/>
            <w:gridSpan w:val="2"/>
          </w:tcPr>
          <w:p w14:paraId="7F8ABAA2" w14:textId="65A21E45" w:rsidR="00093830" w:rsidRPr="007027E3" w:rsidRDefault="00093830" w:rsidP="009723C9">
            <w:pPr>
              <w:spacing w:before="60" w:after="60"/>
              <w:rPr>
                <w:rFonts w:cs="Arial"/>
                <w:sz w:val="20"/>
                <w:szCs w:val="20"/>
              </w:rPr>
            </w:pPr>
            <w:r>
              <w:rPr>
                <w:rFonts w:cs="Arial"/>
                <w:sz w:val="20"/>
                <w:szCs w:val="20"/>
              </w:rPr>
              <w:t>MZe</w:t>
            </w:r>
          </w:p>
        </w:tc>
        <w:tc>
          <w:tcPr>
            <w:tcW w:w="1134" w:type="dxa"/>
            <w:gridSpan w:val="2"/>
          </w:tcPr>
          <w:p w14:paraId="0826DE01" w14:textId="177027D8" w:rsidR="00093830" w:rsidRPr="007027E3" w:rsidRDefault="00093830" w:rsidP="009723C9">
            <w:pPr>
              <w:spacing w:before="60" w:after="60"/>
              <w:rPr>
                <w:rFonts w:cs="Arial"/>
                <w:sz w:val="20"/>
                <w:szCs w:val="20"/>
              </w:rPr>
            </w:pPr>
            <w:r>
              <w:rPr>
                <w:rFonts w:cs="Arial"/>
                <w:sz w:val="20"/>
                <w:szCs w:val="20"/>
              </w:rPr>
              <w:t>MZ</w:t>
            </w:r>
          </w:p>
        </w:tc>
        <w:tc>
          <w:tcPr>
            <w:tcW w:w="1842" w:type="dxa"/>
            <w:gridSpan w:val="2"/>
          </w:tcPr>
          <w:p w14:paraId="561F774C" w14:textId="44B536BA" w:rsidR="00093830" w:rsidRPr="007027E3" w:rsidRDefault="00093830" w:rsidP="009723C9">
            <w:pPr>
              <w:spacing w:before="60" w:after="60"/>
              <w:rPr>
                <w:rFonts w:cs="Arial"/>
                <w:sz w:val="20"/>
                <w:szCs w:val="20"/>
              </w:rPr>
            </w:pPr>
            <w:r>
              <w:rPr>
                <w:rFonts w:cs="Arial"/>
                <w:sz w:val="20"/>
                <w:szCs w:val="20"/>
              </w:rPr>
              <w:t>průběžně</w:t>
            </w:r>
          </w:p>
        </w:tc>
      </w:tr>
      <w:tr w:rsidR="00093830" w:rsidRPr="007027E3" w14:paraId="09FBF3A1" w14:textId="77777777" w:rsidTr="0037451F">
        <w:tc>
          <w:tcPr>
            <w:tcW w:w="910" w:type="dxa"/>
            <w:gridSpan w:val="2"/>
          </w:tcPr>
          <w:p w14:paraId="373B4629" w14:textId="77014C51" w:rsidR="00093830" w:rsidRPr="007027E3" w:rsidRDefault="00093830" w:rsidP="009723C9">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2_6</w:t>
            </w:r>
          </w:p>
        </w:tc>
        <w:tc>
          <w:tcPr>
            <w:tcW w:w="4111" w:type="dxa"/>
            <w:gridSpan w:val="2"/>
          </w:tcPr>
          <w:p w14:paraId="77FF67B6" w14:textId="07D9BBF6" w:rsidR="00093830" w:rsidRPr="007027E3" w:rsidRDefault="00093830" w:rsidP="009723C9">
            <w:pPr>
              <w:spacing w:before="60" w:after="60"/>
              <w:rPr>
                <w:rFonts w:cs="Arial"/>
                <w:sz w:val="20"/>
                <w:szCs w:val="20"/>
              </w:rPr>
            </w:pPr>
            <w:r w:rsidRPr="007027E3">
              <w:rPr>
                <w:rFonts w:cs="Arial"/>
                <w:bCs/>
                <w:sz w:val="20"/>
                <w:szCs w:val="20"/>
              </w:rPr>
              <w:t>Podporovat rozvoj profesního vzdělávání pracovníků všech organizací zapojených do systému bezpečnosti potravin</w:t>
            </w:r>
          </w:p>
        </w:tc>
        <w:tc>
          <w:tcPr>
            <w:tcW w:w="1134" w:type="dxa"/>
            <w:gridSpan w:val="2"/>
          </w:tcPr>
          <w:p w14:paraId="1C3AA2A3" w14:textId="470C7BA6" w:rsidR="00093830" w:rsidRPr="007027E3" w:rsidRDefault="00093830" w:rsidP="009723C9">
            <w:pPr>
              <w:spacing w:before="60" w:after="60"/>
              <w:rPr>
                <w:rFonts w:cs="Arial"/>
                <w:sz w:val="20"/>
                <w:szCs w:val="20"/>
              </w:rPr>
            </w:pPr>
            <w:r>
              <w:rPr>
                <w:rFonts w:cs="Arial"/>
                <w:sz w:val="20"/>
                <w:szCs w:val="20"/>
              </w:rPr>
              <w:t>MZe</w:t>
            </w:r>
          </w:p>
        </w:tc>
        <w:tc>
          <w:tcPr>
            <w:tcW w:w="1134" w:type="dxa"/>
            <w:gridSpan w:val="2"/>
          </w:tcPr>
          <w:p w14:paraId="107E01E3" w14:textId="44F05A62" w:rsidR="00093830" w:rsidRPr="007027E3" w:rsidRDefault="00093830" w:rsidP="009723C9">
            <w:pPr>
              <w:spacing w:before="60" w:after="60"/>
              <w:rPr>
                <w:rFonts w:cs="Arial"/>
                <w:sz w:val="20"/>
                <w:szCs w:val="20"/>
              </w:rPr>
            </w:pPr>
            <w:r>
              <w:rPr>
                <w:rFonts w:cs="Arial"/>
                <w:sz w:val="20"/>
                <w:szCs w:val="20"/>
              </w:rPr>
              <w:t>MZ</w:t>
            </w:r>
          </w:p>
        </w:tc>
        <w:tc>
          <w:tcPr>
            <w:tcW w:w="1842" w:type="dxa"/>
            <w:gridSpan w:val="2"/>
          </w:tcPr>
          <w:p w14:paraId="4D1B1D8F" w14:textId="53C83B97" w:rsidR="00093830" w:rsidRPr="007027E3" w:rsidRDefault="00093830" w:rsidP="009723C9">
            <w:pPr>
              <w:spacing w:before="60" w:after="60"/>
              <w:rPr>
                <w:rFonts w:cs="Arial"/>
                <w:sz w:val="20"/>
                <w:szCs w:val="20"/>
              </w:rPr>
            </w:pPr>
            <w:r>
              <w:rPr>
                <w:rFonts w:cs="Arial"/>
                <w:sz w:val="20"/>
                <w:szCs w:val="20"/>
              </w:rPr>
              <w:t>průběžně</w:t>
            </w:r>
          </w:p>
        </w:tc>
      </w:tr>
      <w:tr w:rsidR="00093830" w:rsidRPr="007027E3" w14:paraId="460A44DF" w14:textId="77777777" w:rsidTr="0037451F">
        <w:tc>
          <w:tcPr>
            <w:tcW w:w="910" w:type="dxa"/>
            <w:gridSpan w:val="2"/>
          </w:tcPr>
          <w:p w14:paraId="21BE1DE3" w14:textId="43A2EF77" w:rsidR="00093830" w:rsidRPr="007027E3" w:rsidRDefault="00093830" w:rsidP="009723C9">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2_7</w:t>
            </w:r>
          </w:p>
        </w:tc>
        <w:tc>
          <w:tcPr>
            <w:tcW w:w="4111" w:type="dxa"/>
            <w:gridSpan w:val="2"/>
          </w:tcPr>
          <w:p w14:paraId="158D625D" w14:textId="5CC97960" w:rsidR="00093830" w:rsidRPr="007027E3" w:rsidRDefault="00093830" w:rsidP="009723C9">
            <w:pPr>
              <w:spacing w:before="60" w:after="60"/>
              <w:rPr>
                <w:rFonts w:cs="Arial"/>
                <w:sz w:val="20"/>
                <w:szCs w:val="20"/>
              </w:rPr>
            </w:pPr>
            <w:r w:rsidRPr="007027E3">
              <w:rPr>
                <w:rFonts w:cs="Arial"/>
                <w:sz w:val="20"/>
                <w:szCs w:val="20"/>
              </w:rPr>
              <w:t xml:space="preserve">Zajistit pravidelnou aktualizaci e-learningových kurzů jednotného školení pracovníků dozorových orgánů </w:t>
            </w:r>
          </w:p>
        </w:tc>
        <w:tc>
          <w:tcPr>
            <w:tcW w:w="1134" w:type="dxa"/>
            <w:gridSpan w:val="2"/>
          </w:tcPr>
          <w:p w14:paraId="6C03358A" w14:textId="38424D37" w:rsidR="00093830" w:rsidRPr="007027E3" w:rsidRDefault="00093830" w:rsidP="009723C9">
            <w:pPr>
              <w:spacing w:before="60" w:after="60"/>
              <w:rPr>
                <w:rFonts w:cs="Arial"/>
                <w:sz w:val="20"/>
                <w:szCs w:val="20"/>
              </w:rPr>
            </w:pPr>
            <w:r>
              <w:rPr>
                <w:rFonts w:cs="Arial"/>
                <w:sz w:val="20"/>
                <w:szCs w:val="20"/>
              </w:rPr>
              <w:t>MZe</w:t>
            </w:r>
          </w:p>
        </w:tc>
        <w:tc>
          <w:tcPr>
            <w:tcW w:w="1134" w:type="dxa"/>
            <w:gridSpan w:val="2"/>
          </w:tcPr>
          <w:p w14:paraId="5229F255" w14:textId="6298FBB0" w:rsidR="00093830" w:rsidRPr="007027E3" w:rsidRDefault="00093830" w:rsidP="009723C9">
            <w:pPr>
              <w:spacing w:before="60" w:after="60"/>
              <w:rPr>
                <w:rFonts w:cs="Arial"/>
                <w:sz w:val="20"/>
                <w:szCs w:val="20"/>
              </w:rPr>
            </w:pPr>
            <w:r>
              <w:rPr>
                <w:rFonts w:cs="Arial"/>
                <w:sz w:val="20"/>
                <w:szCs w:val="20"/>
              </w:rPr>
              <w:t>MZ</w:t>
            </w:r>
          </w:p>
        </w:tc>
        <w:tc>
          <w:tcPr>
            <w:tcW w:w="1842" w:type="dxa"/>
            <w:gridSpan w:val="2"/>
          </w:tcPr>
          <w:p w14:paraId="2E4282D1" w14:textId="21FC7E6F" w:rsidR="00093830" w:rsidRPr="007027E3" w:rsidRDefault="00093830" w:rsidP="009723C9">
            <w:pPr>
              <w:spacing w:before="60" w:after="60"/>
              <w:rPr>
                <w:rFonts w:cs="Arial"/>
                <w:sz w:val="20"/>
                <w:szCs w:val="20"/>
              </w:rPr>
            </w:pPr>
            <w:r>
              <w:rPr>
                <w:rFonts w:cs="Arial"/>
                <w:sz w:val="20"/>
                <w:szCs w:val="20"/>
              </w:rPr>
              <w:t>průběžně</w:t>
            </w:r>
          </w:p>
        </w:tc>
      </w:tr>
      <w:tr w:rsidR="00093830" w:rsidRPr="007027E3" w14:paraId="6EC57AD3" w14:textId="77777777" w:rsidTr="0037451F">
        <w:tc>
          <w:tcPr>
            <w:tcW w:w="910" w:type="dxa"/>
            <w:gridSpan w:val="2"/>
          </w:tcPr>
          <w:p w14:paraId="1300FB40" w14:textId="6E8B2696" w:rsidR="00093830" w:rsidRPr="007027E3" w:rsidRDefault="00093830" w:rsidP="009723C9">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2_8</w:t>
            </w:r>
          </w:p>
        </w:tc>
        <w:tc>
          <w:tcPr>
            <w:tcW w:w="4111" w:type="dxa"/>
            <w:gridSpan w:val="2"/>
          </w:tcPr>
          <w:p w14:paraId="27B390BB" w14:textId="6B544685" w:rsidR="00093830" w:rsidRPr="007027E3" w:rsidRDefault="00093830" w:rsidP="009723C9">
            <w:pPr>
              <w:spacing w:before="60" w:after="60"/>
              <w:rPr>
                <w:rFonts w:cs="Arial"/>
                <w:sz w:val="20"/>
                <w:szCs w:val="20"/>
              </w:rPr>
            </w:pPr>
            <w:r w:rsidRPr="007027E3">
              <w:rPr>
                <w:rFonts w:cs="Arial"/>
                <w:sz w:val="20"/>
                <w:szCs w:val="20"/>
              </w:rPr>
              <w:t>Zlepšit mezirezortní komunikaci s cílem jednotné aplikace právních předpisů kompetentními orgány dozoru</w:t>
            </w:r>
          </w:p>
        </w:tc>
        <w:tc>
          <w:tcPr>
            <w:tcW w:w="1134" w:type="dxa"/>
            <w:gridSpan w:val="2"/>
          </w:tcPr>
          <w:p w14:paraId="2EC41E8A" w14:textId="49F44EA2" w:rsidR="00093830" w:rsidRPr="007027E3" w:rsidRDefault="00093830" w:rsidP="009723C9">
            <w:pPr>
              <w:spacing w:before="60" w:after="60"/>
              <w:rPr>
                <w:rFonts w:cs="Arial"/>
                <w:sz w:val="20"/>
                <w:szCs w:val="20"/>
              </w:rPr>
            </w:pPr>
            <w:r w:rsidRPr="007027E3">
              <w:rPr>
                <w:rFonts w:cs="Arial"/>
                <w:sz w:val="20"/>
                <w:szCs w:val="20"/>
              </w:rPr>
              <w:t>MZe</w:t>
            </w:r>
            <w:r w:rsidR="003239EC">
              <w:rPr>
                <w:rFonts w:cs="Arial"/>
                <w:sz w:val="20"/>
                <w:szCs w:val="20"/>
              </w:rPr>
              <w:t>,</w:t>
            </w:r>
            <w:r w:rsidRPr="007027E3">
              <w:rPr>
                <w:rFonts w:cs="Arial"/>
                <w:sz w:val="20"/>
                <w:szCs w:val="20"/>
              </w:rPr>
              <w:t xml:space="preserve"> MZ</w:t>
            </w:r>
          </w:p>
        </w:tc>
        <w:tc>
          <w:tcPr>
            <w:tcW w:w="1134" w:type="dxa"/>
            <w:gridSpan w:val="2"/>
          </w:tcPr>
          <w:p w14:paraId="34D46E59" w14:textId="77777777" w:rsidR="00093830" w:rsidRPr="007027E3" w:rsidRDefault="00093830" w:rsidP="009723C9">
            <w:pPr>
              <w:spacing w:before="60" w:after="60"/>
              <w:rPr>
                <w:rFonts w:cs="Arial"/>
                <w:sz w:val="20"/>
                <w:szCs w:val="20"/>
              </w:rPr>
            </w:pPr>
          </w:p>
        </w:tc>
        <w:tc>
          <w:tcPr>
            <w:tcW w:w="1842" w:type="dxa"/>
            <w:gridSpan w:val="2"/>
          </w:tcPr>
          <w:p w14:paraId="549A1A7B" w14:textId="0D86CB9F" w:rsidR="00093830" w:rsidRPr="007027E3" w:rsidRDefault="00093830" w:rsidP="009723C9">
            <w:pPr>
              <w:spacing w:before="60" w:after="60"/>
              <w:rPr>
                <w:rFonts w:cs="Arial"/>
                <w:sz w:val="20"/>
                <w:szCs w:val="20"/>
              </w:rPr>
            </w:pPr>
            <w:r>
              <w:rPr>
                <w:rFonts w:cs="Arial"/>
                <w:sz w:val="20"/>
                <w:szCs w:val="20"/>
              </w:rPr>
              <w:t>průběžně</w:t>
            </w:r>
          </w:p>
        </w:tc>
      </w:tr>
      <w:tr w:rsidR="00093830" w:rsidRPr="007027E3" w14:paraId="7EDFEE3D" w14:textId="77777777" w:rsidTr="0037451F">
        <w:tc>
          <w:tcPr>
            <w:tcW w:w="910" w:type="dxa"/>
            <w:gridSpan w:val="2"/>
          </w:tcPr>
          <w:p w14:paraId="2905EF0F" w14:textId="073E54DA" w:rsidR="00093830" w:rsidRPr="007027E3" w:rsidRDefault="00093830" w:rsidP="009723C9">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2_9</w:t>
            </w:r>
          </w:p>
        </w:tc>
        <w:tc>
          <w:tcPr>
            <w:tcW w:w="4111" w:type="dxa"/>
            <w:gridSpan w:val="2"/>
          </w:tcPr>
          <w:p w14:paraId="63B0D668" w14:textId="7D49EA9C" w:rsidR="00093830" w:rsidRPr="007027E3" w:rsidRDefault="00093830" w:rsidP="009723C9">
            <w:pPr>
              <w:spacing w:before="60" w:after="60"/>
              <w:rPr>
                <w:rFonts w:cs="Arial"/>
                <w:sz w:val="20"/>
                <w:szCs w:val="20"/>
              </w:rPr>
            </w:pPr>
            <w:r w:rsidRPr="007027E3">
              <w:rPr>
                <w:rFonts w:cs="Arial"/>
                <w:sz w:val="20"/>
                <w:szCs w:val="20"/>
              </w:rPr>
              <w:t>Vyvíjet e-</w:t>
            </w:r>
            <w:proofErr w:type="spellStart"/>
            <w:r w:rsidRPr="007027E3">
              <w:rPr>
                <w:rFonts w:cs="Arial"/>
                <w:sz w:val="20"/>
                <w:szCs w:val="20"/>
              </w:rPr>
              <w:t>learningové</w:t>
            </w:r>
            <w:proofErr w:type="spellEnd"/>
            <w:r w:rsidRPr="007027E3">
              <w:rPr>
                <w:rFonts w:cs="Arial"/>
                <w:sz w:val="20"/>
                <w:szCs w:val="20"/>
              </w:rPr>
              <w:t xml:space="preserve"> kurzy pro spotřebitele</w:t>
            </w:r>
          </w:p>
        </w:tc>
        <w:tc>
          <w:tcPr>
            <w:tcW w:w="1134" w:type="dxa"/>
            <w:gridSpan w:val="2"/>
          </w:tcPr>
          <w:p w14:paraId="121E4A52" w14:textId="17BA6473" w:rsidR="00093830" w:rsidRPr="007027E3" w:rsidRDefault="00093830" w:rsidP="009723C9">
            <w:pPr>
              <w:spacing w:before="60" w:after="60"/>
              <w:rPr>
                <w:rFonts w:cs="Arial"/>
                <w:sz w:val="20"/>
                <w:szCs w:val="20"/>
              </w:rPr>
            </w:pPr>
            <w:r>
              <w:rPr>
                <w:rFonts w:cs="Arial"/>
                <w:sz w:val="20"/>
                <w:szCs w:val="20"/>
              </w:rPr>
              <w:t>MZe</w:t>
            </w:r>
          </w:p>
        </w:tc>
        <w:tc>
          <w:tcPr>
            <w:tcW w:w="1134" w:type="dxa"/>
            <w:gridSpan w:val="2"/>
          </w:tcPr>
          <w:p w14:paraId="2F15ECE7" w14:textId="64AC5A54" w:rsidR="00093830" w:rsidRPr="007027E3" w:rsidRDefault="00093830" w:rsidP="009723C9">
            <w:pPr>
              <w:spacing w:before="60" w:after="60"/>
              <w:rPr>
                <w:rFonts w:cs="Arial"/>
                <w:sz w:val="20"/>
                <w:szCs w:val="20"/>
              </w:rPr>
            </w:pPr>
            <w:r>
              <w:rPr>
                <w:rFonts w:cs="Arial"/>
                <w:sz w:val="20"/>
                <w:szCs w:val="20"/>
              </w:rPr>
              <w:t>MZ</w:t>
            </w:r>
          </w:p>
        </w:tc>
        <w:tc>
          <w:tcPr>
            <w:tcW w:w="1842" w:type="dxa"/>
            <w:gridSpan w:val="2"/>
          </w:tcPr>
          <w:p w14:paraId="772E2DD6" w14:textId="43123E74" w:rsidR="00093830" w:rsidRPr="007027E3" w:rsidRDefault="00093830" w:rsidP="009723C9">
            <w:pPr>
              <w:spacing w:before="60" w:after="60"/>
              <w:rPr>
                <w:rFonts w:cs="Arial"/>
                <w:sz w:val="20"/>
                <w:szCs w:val="20"/>
              </w:rPr>
            </w:pPr>
            <w:r>
              <w:rPr>
                <w:rFonts w:cs="Arial"/>
                <w:sz w:val="20"/>
                <w:szCs w:val="20"/>
              </w:rPr>
              <w:t>průběžně</w:t>
            </w:r>
          </w:p>
        </w:tc>
      </w:tr>
      <w:tr w:rsidR="00093830" w:rsidRPr="007027E3" w14:paraId="4B9E8BDD" w14:textId="77777777" w:rsidTr="0037451F">
        <w:tc>
          <w:tcPr>
            <w:tcW w:w="910" w:type="dxa"/>
            <w:gridSpan w:val="2"/>
          </w:tcPr>
          <w:p w14:paraId="6FC391D1" w14:textId="2DF2BE3C" w:rsidR="00093830" w:rsidRPr="007027E3" w:rsidRDefault="00093830" w:rsidP="009723C9">
            <w:pPr>
              <w:spacing w:before="60" w:after="60"/>
              <w:rPr>
                <w:rFonts w:cs="Arial"/>
                <w:sz w:val="20"/>
                <w:szCs w:val="20"/>
              </w:rPr>
            </w:pPr>
            <w:r>
              <w:rPr>
                <w:rFonts w:cs="Arial"/>
                <w:sz w:val="20"/>
                <w:szCs w:val="20"/>
              </w:rPr>
              <w:t>3</w:t>
            </w:r>
            <w:r w:rsidRPr="007027E3">
              <w:rPr>
                <w:rFonts w:cs="Arial"/>
                <w:sz w:val="20"/>
                <w:szCs w:val="20"/>
              </w:rPr>
              <w:t>.</w:t>
            </w:r>
            <w:r>
              <w:rPr>
                <w:rFonts w:cs="Arial"/>
                <w:sz w:val="20"/>
                <w:szCs w:val="20"/>
              </w:rPr>
              <w:t>2</w:t>
            </w:r>
            <w:r w:rsidRPr="007027E3">
              <w:rPr>
                <w:rFonts w:cs="Arial"/>
                <w:sz w:val="20"/>
                <w:szCs w:val="20"/>
              </w:rPr>
              <w:t>_1</w:t>
            </w:r>
            <w:r>
              <w:rPr>
                <w:rFonts w:cs="Arial"/>
                <w:sz w:val="20"/>
                <w:szCs w:val="20"/>
              </w:rPr>
              <w:t>0</w:t>
            </w:r>
          </w:p>
        </w:tc>
        <w:tc>
          <w:tcPr>
            <w:tcW w:w="4111" w:type="dxa"/>
            <w:gridSpan w:val="2"/>
          </w:tcPr>
          <w:p w14:paraId="3CBE0247" w14:textId="5478D252" w:rsidR="00093830" w:rsidRPr="007027E3" w:rsidRDefault="00093830" w:rsidP="009723C9">
            <w:pPr>
              <w:spacing w:before="60" w:after="60"/>
              <w:rPr>
                <w:rFonts w:cs="Arial"/>
                <w:sz w:val="20"/>
                <w:szCs w:val="20"/>
              </w:rPr>
            </w:pPr>
            <w:r>
              <w:rPr>
                <w:rFonts w:cs="Arial"/>
                <w:sz w:val="20"/>
                <w:szCs w:val="20"/>
              </w:rPr>
              <w:t>Realiz</w:t>
            </w:r>
            <w:r w:rsidRPr="00773A1C">
              <w:rPr>
                <w:rFonts w:cs="Arial"/>
                <w:sz w:val="20"/>
                <w:szCs w:val="20"/>
              </w:rPr>
              <w:t xml:space="preserve">ovat akce </w:t>
            </w:r>
            <w:r>
              <w:rPr>
                <w:rFonts w:cs="Arial"/>
                <w:sz w:val="20"/>
                <w:szCs w:val="20"/>
              </w:rPr>
              <w:t>určené pro širokou veřejnost</w:t>
            </w:r>
            <w:r w:rsidRPr="00773A1C">
              <w:rPr>
                <w:rFonts w:cs="Arial"/>
                <w:sz w:val="20"/>
                <w:szCs w:val="20"/>
              </w:rPr>
              <w:t xml:space="preserve"> v rámci edukace </w:t>
            </w:r>
            <w:r w:rsidRPr="00CE57D3">
              <w:rPr>
                <w:sz w:val="20"/>
                <w:szCs w:val="20"/>
              </w:rPr>
              <w:t>v oblasti bezpečnosti potravin a správné výživy</w:t>
            </w:r>
          </w:p>
        </w:tc>
        <w:tc>
          <w:tcPr>
            <w:tcW w:w="1134" w:type="dxa"/>
            <w:gridSpan w:val="2"/>
          </w:tcPr>
          <w:p w14:paraId="606A214D" w14:textId="72BAF0D4" w:rsidR="00093830" w:rsidRPr="007027E3" w:rsidRDefault="00093830" w:rsidP="009723C9">
            <w:pPr>
              <w:spacing w:before="60" w:after="60"/>
              <w:rPr>
                <w:rFonts w:cs="Arial"/>
                <w:sz w:val="20"/>
                <w:szCs w:val="20"/>
              </w:rPr>
            </w:pPr>
            <w:r>
              <w:rPr>
                <w:rFonts w:cs="Arial"/>
                <w:sz w:val="20"/>
                <w:szCs w:val="20"/>
              </w:rPr>
              <w:t>MZe</w:t>
            </w:r>
            <w:r w:rsidR="003239EC">
              <w:rPr>
                <w:rFonts w:cs="Arial"/>
                <w:sz w:val="20"/>
                <w:szCs w:val="20"/>
              </w:rPr>
              <w:t>,</w:t>
            </w:r>
            <w:r>
              <w:rPr>
                <w:rFonts w:cs="Arial"/>
                <w:sz w:val="20"/>
                <w:szCs w:val="20"/>
              </w:rPr>
              <w:t xml:space="preserve"> MZ</w:t>
            </w:r>
          </w:p>
        </w:tc>
        <w:tc>
          <w:tcPr>
            <w:tcW w:w="1134" w:type="dxa"/>
            <w:gridSpan w:val="2"/>
          </w:tcPr>
          <w:p w14:paraId="628C7A10" w14:textId="77777777" w:rsidR="00093830" w:rsidRPr="007027E3" w:rsidRDefault="00093830" w:rsidP="009723C9">
            <w:pPr>
              <w:spacing w:before="60" w:after="60"/>
              <w:rPr>
                <w:rFonts w:cs="Arial"/>
                <w:sz w:val="20"/>
                <w:szCs w:val="20"/>
              </w:rPr>
            </w:pPr>
          </w:p>
        </w:tc>
        <w:tc>
          <w:tcPr>
            <w:tcW w:w="1842" w:type="dxa"/>
            <w:gridSpan w:val="2"/>
          </w:tcPr>
          <w:p w14:paraId="423391A7" w14:textId="6470735D" w:rsidR="00093830" w:rsidRPr="007027E3" w:rsidRDefault="00093830" w:rsidP="009723C9">
            <w:pPr>
              <w:spacing w:before="60" w:after="60"/>
              <w:rPr>
                <w:rFonts w:cs="Arial"/>
                <w:sz w:val="20"/>
                <w:szCs w:val="20"/>
              </w:rPr>
            </w:pPr>
            <w:r>
              <w:rPr>
                <w:rFonts w:cs="Arial"/>
                <w:sz w:val="20"/>
                <w:szCs w:val="20"/>
              </w:rPr>
              <w:t>průběžně</w:t>
            </w:r>
          </w:p>
        </w:tc>
      </w:tr>
      <w:tr w:rsidR="00093830" w:rsidRPr="007027E3" w14:paraId="02658CBB" w14:textId="77777777" w:rsidTr="0037451F">
        <w:tc>
          <w:tcPr>
            <w:tcW w:w="910" w:type="dxa"/>
            <w:gridSpan w:val="2"/>
          </w:tcPr>
          <w:p w14:paraId="1C68690A" w14:textId="4906992A" w:rsidR="00093830" w:rsidRDefault="00093830" w:rsidP="009723C9">
            <w:pPr>
              <w:spacing w:before="60" w:after="60"/>
              <w:rPr>
                <w:rFonts w:cs="Arial"/>
                <w:sz w:val="20"/>
                <w:szCs w:val="20"/>
              </w:rPr>
            </w:pPr>
            <w:r>
              <w:rPr>
                <w:rFonts w:cs="Arial"/>
                <w:sz w:val="20"/>
                <w:szCs w:val="20"/>
              </w:rPr>
              <w:t>3.2_11</w:t>
            </w:r>
          </w:p>
        </w:tc>
        <w:tc>
          <w:tcPr>
            <w:tcW w:w="4111" w:type="dxa"/>
            <w:gridSpan w:val="2"/>
          </w:tcPr>
          <w:p w14:paraId="6C92709C" w14:textId="1D2ECD0E" w:rsidR="00093830" w:rsidRDefault="00093830" w:rsidP="009723C9">
            <w:pPr>
              <w:spacing w:before="60" w:after="60"/>
              <w:rPr>
                <w:rFonts w:cs="Arial"/>
                <w:sz w:val="20"/>
                <w:szCs w:val="20"/>
              </w:rPr>
            </w:pPr>
            <w:r w:rsidRPr="007027E3">
              <w:rPr>
                <w:rFonts w:cs="Arial"/>
                <w:bCs/>
                <w:sz w:val="20"/>
                <w:szCs w:val="20"/>
              </w:rPr>
              <w:t>Zlepšovat odborné vzdělávání a výchovu pracovníků v poradnách zdravé výživy a provozovnách s podobným zaměřením v oblasti ochrany a podpory zdraví, vč. správné výživy a stravovacích návyků a epidemiologických zásad</w:t>
            </w:r>
          </w:p>
        </w:tc>
        <w:tc>
          <w:tcPr>
            <w:tcW w:w="1134" w:type="dxa"/>
            <w:gridSpan w:val="2"/>
          </w:tcPr>
          <w:p w14:paraId="48F6F18E" w14:textId="277D6209" w:rsidR="00093830" w:rsidRDefault="00093830" w:rsidP="009723C9">
            <w:pPr>
              <w:spacing w:before="60" w:after="60"/>
              <w:rPr>
                <w:rFonts w:cs="Arial"/>
                <w:sz w:val="20"/>
                <w:szCs w:val="20"/>
              </w:rPr>
            </w:pPr>
            <w:r>
              <w:rPr>
                <w:rFonts w:cs="Arial"/>
                <w:sz w:val="20"/>
                <w:szCs w:val="20"/>
              </w:rPr>
              <w:t>MZ</w:t>
            </w:r>
          </w:p>
        </w:tc>
        <w:tc>
          <w:tcPr>
            <w:tcW w:w="1134" w:type="dxa"/>
            <w:gridSpan w:val="2"/>
          </w:tcPr>
          <w:p w14:paraId="449DA92E" w14:textId="77777777" w:rsidR="00093830" w:rsidRPr="007027E3" w:rsidRDefault="00093830" w:rsidP="009723C9">
            <w:pPr>
              <w:spacing w:before="60" w:after="60"/>
              <w:rPr>
                <w:rFonts w:cs="Arial"/>
                <w:sz w:val="20"/>
                <w:szCs w:val="20"/>
              </w:rPr>
            </w:pPr>
          </w:p>
        </w:tc>
        <w:tc>
          <w:tcPr>
            <w:tcW w:w="1842" w:type="dxa"/>
            <w:gridSpan w:val="2"/>
          </w:tcPr>
          <w:p w14:paraId="6F702652" w14:textId="1026C5D8" w:rsidR="00093830" w:rsidRPr="007027E3" w:rsidRDefault="00093830" w:rsidP="009723C9">
            <w:pPr>
              <w:spacing w:before="60" w:after="60"/>
              <w:rPr>
                <w:rFonts w:cs="Arial"/>
                <w:sz w:val="20"/>
                <w:szCs w:val="20"/>
              </w:rPr>
            </w:pPr>
            <w:r>
              <w:rPr>
                <w:rFonts w:cs="Arial"/>
                <w:sz w:val="20"/>
                <w:szCs w:val="20"/>
              </w:rPr>
              <w:t>průběžně</w:t>
            </w:r>
          </w:p>
        </w:tc>
      </w:tr>
    </w:tbl>
    <w:p w14:paraId="63C8A8D0" w14:textId="4E492680" w:rsidR="00AE7182" w:rsidRDefault="00AE7182"/>
    <w:p w14:paraId="3FD6F0A1" w14:textId="77777777" w:rsidR="00974AFE" w:rsidRDefault="00974AFE">
      <w:pPr>
        <w:rPr>
          <w:b/>
        </w:rPr>
      </w:pPr>
    </w:p>
    <w:p w14:paraId="6756C8ED" w14:textId="294B10F9" w:rsidR="00AE7182" w:rsidRPr="00974AFE" w:rsidRDefault="00974AFE">
      <w:pPr>
        <w:rPr>
          <w:b/>
        </w:rPr>
      </w:pPr>
      <w:r w:rsidRPr="00974AFE">
        <w:rPr>
          <w:b/>
        </w:rPr>
        <w:t>Strategický cíl 2</w:t>
      </w:r>
    </w:p>
    <w:p w14:paraId="4E124FB6" w14:textId="77777777" w:rsidR="00974AFE" w:rsidRDefault="00974AFE"/>
    <w:tbl>
      <w:tblPr>
        <w:tblStyle w:val="Mkatabulky"/>
        <w:tblW w:w="9067" w:type="dxa"/>
        <w:tblLayout w:type="fixed"/>
        <w:tblLook w:val="04A0" w:firstRow="1" w:lastRow="0" w:firstColumn="1" w:lastColumn="0" w:noHBand="0" w:noVBand="1"/>
      </w:tblPr>
      <w:tblGrid>
        <w:gridCol w:w="846"/>
        <w:gridCol w:w="4252"/>
        <w:gridCol w:w="1134"/>
        <w:gridCol w:w="1134"/>
        <w:gridCol w:w="1701"/>
      </w:tblGrid>
      <w:tr w:rsidR="00C95A57" w:rsidRPr="007B4A6D" w14:paraId="1E83AA4D" w14:textId="77777777" w:rsidTr="009C11C2">
        <w:tc>
          <w:tcPr>
            <w:tcW w:w="9067" w:type="dxa"/>
            <w:gridSpan w:val="5"/>
            <w:shd w:val="clear" w:color="auto" w:fill="2E74B5" w:themeFill="accent1" w:themeFillShade="BF"/>
          </w:tcPr>
          <w:p w14:paraId="02700530" w14:textId="20479F6E" w:rsidR="00C95A57" w:rsidRPr="0058684A" w:rsidRDefault="00AE7182" w:rsidP="009573EB">
            <w:pPr>
              <w:spacing w:before="60" w:after="60"/>
              <w:rPr>
                <w:b/>
                <w:sz w:val="20"/>
                <w:szCs w:val="20"/>
              </w:rPr>
            </w:pPr>
            <w:r w:rsidRPr="0058684A">
              <w:rPr>
                <w:b/>
                <w:sz w:val="20"/>
                <w:szCs w:val="20"/>
              </w:rPr>
              <w:t>1</w:t>
            </w:r>
            <w:r w:rsidR="00C95A57" w:rsidRPr="0058684A">
              <w:rPr>
                <w:b/>
                <w:sz w:val="20"/>
                <w:szCs w:val="20"/>
              </w:rPr>
              <w:t>. V</w:t>
            </w:r>
            <w:r w:rsidRPr="0058684A">
              <w:rPr>
                <w:b/>
                <w:sz w:val="20"/>
                <w:szCs w:val="20"/>
              </w:rPr>
              <w:t>ytvoření prostředí pro zdrav</w:t>
            </w:r>
            <w:r w:rsidR="009573EB">
              <w:rPr>
                <w:b/>
                <w:sz w:val="20"/>
                <w:szCs w:val="20"/>
              </w:rPr>
              <w:t>ou výživu</w:t>
            </w:r>
          </w:p>
        </w:tc>
      </w:tr>
      <w:tr w:rsidR="00AE7182" w:rsidRPr="007B4A6D" w14:paraId="2E5AE958" w14:textId="77777777" w:rsidTr="009C11C2">
        <w:tc>
          <w:tcPr>
            <w:tcW w:w="9067" w:type="dxa"/>
            <w:gridSpan w:val="5"/>
            <w:shd w:val="clear" w:color="auto" w:fill="9CC2E5" w:themeFill="accent1" w:themeFillTint="99"/>
          </w:tcPr>
          <w:p w14:paraId="4F05D8CC" w14:textId="284EEB7F" w:rsidR="00AE7182" w:rsidRPr="007B4A6D" w:rsidRDefault="00AE7182" w:rsidP="009723C9">
            <w:pPr>
              <w:spacing w:before="60" w:after="60"/>
              <w:rPr>
                <w:sz w:val="20"/>
                <w:szCs w:val="20"/>
              </w:rPr>
            </w:pPr>
            <w:r>
              <w:rPr>
                <w:sz w:val="20"/>
                <w:szCs w:val="20"/>
              </w:rPr>
              <w:t>1</w:t>
            </w:r>
            <w:r w:rsidRPr="00AC0547">
              <w:rPr>
                <w:sz w:val="20"/>
                <w:szCs w:val="20"/>
                <w:shd w:val="clear" w:color="auto" w:fill="9CC2E5" w:themeFill="accent1" w:themeFillTint="99"/>
              </w:rPr>
              <w:t>.1 Stravování a výživa ve školách</w:t>
            </w:r>
          </w:p>
        </w:tc>
      </w:tr>
      <w:tr w:rsidR="0037451F" w:rsidRPr="00BD1E4B" w14:paraId="233480C6" w14:textId="77777777" w:rsidTr="0037451F">
        <w:tc>
          <w:tcPr>
            <w:tcW w:w="846" w:type="dxa"/>
          </w:tcPr>
          <w:p w14:paraId="6AE1501D" w14:textId="311710A9" w:rsidR="0037451F" w:rsidRPr="00BD1E4B" w:rsidRDefault="0037451F" w:rsidP="009723C9">
            <w:pPr>
              <w:spacing w:before="60" w:after="60"/>
              <w:ind w:left="-119" w:right="-102"/>
              <w:jc w:val="center"/>
              <w:rPr>
                <w:rFonts w:cs="Arial"/>
                <w:sz w:val="20"/>
                <w:szCs w:val="20"/>
              </w:rPr>
            </w:pPr>
            <w:r w:rsidRPr="007027E3">
              <w:rPr>
                <w:rFonts w:cs="Arial"/>
                <w:sz w:val="20"/>
                <w:szCs w:val="20"/>
              </w:rPr>
              <w:t>Kód cíle</w:t>
            </w:r>
          </w:p>
        </w:tc>
        <w:tc>
          <w:tcPr>
            <w:tcW w:w="4252" w:type="dxa"/>
          </w:tcPr>
          <w:p w14:paraId="60CB4BAA" w14:textId="5CE702B4" w:rsidR="0037451F" w:rsidRPr="00BD1E4B" w:rsidRDefault="0037451F" w:rsidP="009723C9">
            <w:pPr>
              <w:spacing w:before="60" w:after="60"/>
              <w:ind w:left="-119" w:right="-102"/>
              <w:jc w:val="center"/>
              <w:rPr>
                <w:rFonts w:cs="Arial"/>
                <w:sz w:val="20"/>
                <w:szCs w:val="20"/>
              </w:rPr>
            </w:pPr>
            <w:r w:rsidRPr="007027E3">
              <w:rPr>
                <w:rFonts w:cs="Arial"/>
                <w:sz w:val="20"/>
                <w:szCs w:val="20"/>
              </w:rPr>
              <w:t>Opatření</w:t>
            </w:r>
          </w:p>
        </w:tc>
        <w:tc>
          <w:tcPr>
            <w:tcW w:w="1134" w:type="dxa"/>
          </w:tcPr>
          <w:p w14:paraId="72229E95" w14:textId="255F8F08" w:rsidR="0037451F" w:rsidRPr="00BD1E4B" w:rsidRDefault="0037451F" w:rsidP="009723C9">
            <w:pPr>
              <w:spacing w:before="60" w:after="60"/>
              <w:ind w:left="-119" w:right="-102"/>
              <w:jc w:val="center"/>
              <w:rPr>
                <w:rFonts w:cs="Arial"/>
                <w:sz w:val="20"/>
                <w:szCs w:val="20"/>
              </w:rPr>
            </w:pPr>
            <w:r w:rsidRPr="007027E3">
              <w:rPr>
                <w:rFonts w:cs="Arial"/>
                <w:sz w:val="20"/>
                <w:szCs w:val="20"/>
              </w:rPr>
              <w:t>Gestor</w:t>
            </w:r>
          </w:p>
        </w:tc>
        <w:tc>
          <w:tcPr>
            <w:tcW w:w="1134" w:type="dxa"/>
          </w:tcPr>
          <w:p w14:paraId="352AB490" w14:textId="5DFEDF00" w:rsidR="0037451F" w:rsidRPr="00BD1E4B" w:rsidRDefault="0037451F" w:rsidP="009723C9">
            <w:pPr>
              <w:spacing w:before="60" w:after="60"/>
              <w:ind w:left="-119" w:right="-102"/>
              <w:jc w:val="center"/>
              <w:rPr>
                <w:rFonts w:cs="Arial"/>
                <w:sz w:val="20"/>
                <w:szCs w:val="20"/>
              </w:rPr>
            </w:pPr>
            <w:r w:rsidRPr="007027E3">
              <w:rPr>
                <w:rFonts w:cs="Arial"/>
                <w:sz w:val="20"/>
                <w:szCs w:val="20"/>
              </w:rPr>
              <w:t>Spolugestor</w:t>
            </w:r>
          </w:p>
        </w:tc>
        <w:tc>
          <w:tcPr>
            <w:tcW w:w="1701" w:type="dxa"/>
          </w:tcPr>
          <w:p w14:paraId="425DCAA9" w14:textId="15BDEC94" w:rsidR="0037451F" w:rsidRPr="00BD1E4B" w:rsidRDefault="0037451F" w:rsidP="009723C9">
            <w:pPr>
              <w:spacing w:before="60" w:after="60"/>
              <w:ind w:left="-119" w:right="-102"/>
              <w:jc w:val="center"/>
              <w:rPr>
                <w:rFonts w:cs="Arial"/>
                <w:sz w:val="20"/>
                <w:szCs w:val="20"/>
              </w:rPr>
            </w:pPr>
            <w:r w:rsidRPr="007027E3">
              <w:rPr>
                <w:rFonts w:cs="Arial"/>
                <w:sz w:val="20"/>
                <w:szCs w:val="20"/>
              </w:rPr>
              <w:t>Termín realizace</w:t>
            </w:r>
          </w:p>
        </w:tc>
      </w:tr>
      <w:tr w:rsidR="0037451F" w:rsidRPr="00BD1E4B" w14:paraId="296CDF88" w14:textId="77777777" w:rsidTr="0037451F">
        <w:tc>
          <w:tcPr>
            <w:tcW w:w="846" w:type="dxa"/>
          </w:tcPr>
          <w:p w14:paraId="73A17721" w14:textId="36C3AF5D" w:rsidR="0037451F" w:rsidRPr="00BD1E4B" w:rsidRDefault="0037451F" w:rsidP="009723C9">
            <w:pPr>
              <w:spacing w:before="60" w:after="60"/>
              <w:rPr>
                <w:rFonts w:cs="Arial"/>
                <w:sz w:val="20"/>
                <w:szCs w:val="20"/>
              </w:rPr>
            </w:pPr>
            <w:r w:rsidRPr="00BD1E4B">
              <w:rPr>
                <w:rFonts w:cs="Arial"/>
                <w:sz w:val="20"/>
                <w:szCs w:val="20"/>
              </w:rPr>
              <w:t>1.1_1</w:t>
            </w:r>
          </w:p>
        </w:tc>
        <w:tc>
          <w:tcPr>
            <w:tcW w:w="4252" w:type="dxa"/>
          </w:tcPr>
          <w:p w14:paraId="146419A3" w14:textId="0C2B4EC4" w:rsidR="0037451F" w:rsidRPr="00BD1E4B" w:rsidRDefault="0037451F" w:rsidP="009723C9">
            <w:pPr>
              <w:spacing w:before="60" w:after="60"/>
              <w:rPr>
                <w:rFonts w:cs="Arial"/>
                <w:sz w:val="20"/>
                <w:szCs w:val="20"/>
              </w:rPr>
            </w:pPr>
            <w:r w:rsidRPr="00BD1E4B">
              <w:rPr>
                <w:rFonts w:cs="Arial"/>
                <w:sz w:val="20"/>
                <w:szCs w:val="20"/>
              </w:rPr>
              <w:t>Stravování dětí podle nutričních standardů</w:t>
            </w:r>
          </w:p>
        </w:tc>
        <w:tc>
          <w:tcPr>
            <w:tcW w:w="1134" w:type="dxa"/>
          </w:tcPr>
          <w:p w14:paraId="5F384460" w14:textId="36D8279A" w:rsidR="0037451F" w:rsidRPr="00BD1E4B" w:rsidRDefault="00992D2E" w:rsidP="009723C9">
            <w:pPr>
              <w:spacing w:before="60" w:after="60"/>
              <w:rPr>
                <w:rFonts w:cs="Arial"/>
                <w:sz w:val="20"/>
                <w:szCs w:val="20"/>
              </w:rPr>
            </w:pPr>
            <w:r w:rsidRPr="00BD1E4B">
              <w:rPr>
                <w:rFonts w:cs="Arial"/>
                <w:sz w:val="20"/>
                <w:szCs w:val="20"/>
              </w:rPr>
              <w:t>MZ</w:t>
            </w:r>
          </w:p>
        </w:tc>
        <w:tc>
          <w:tcPr>
            <w:tcW w:w="1134" w:type="dxa"/>
          </w:tcPr>
          <w:p w14:paraId="0CA3FFA1" w14:textId="6540AD4B" w:rsidR="0037451F" w:rsidRPr="00BD1E4B" w:rsidRDefault="00992D2E" w:rsidP="009723C9">
            <w:pPr>
              <w:spacing w:before="60" w:after="60"/>
              <w:rPr>
                <w:rFonts w:cs="Arial"/>
                <w:sz w:val="20"/>
                <w:szCs w:val="20"/>
              </w:rPr>
            </w:pPr>
            <w:r w:rsidRPr="00BD1E4B">
              <w:rPr>
                <w:rFonts w:cs="Arial"/>
                <w:sz w:val="20"/>
                <w:szCs w:val="20"/>
              </w:rPr>
              <w:t>MŠMT</w:t>
            </w:r>
          </w:p>
        </w:tc>
        <w:tc>
          <w:tcPr>
            <w:tcW w:w="1701" w:type="dxa"/>
          </w:tcPr>
          <w:p w14:paraId="0A92746C" w14:textId="691D1536" w:rsidR="0037451F" w:rsidRPr="00BD1E4B" w:rsidRDefault="0037451F" w:rsidP="009723C9">
            <w:pPr>
              <w:spacing w:before="60" w:after="60"/>
              <w:rPr>
                <w:rFonts w:cs="Arial"/>
                <w:sz w:val="20"/>
                <w:szCs w:val="20"/>
              </w:rPr>
            </w:pPr>
            <w:r w:rsidRPr="00BD1E4B">
              <w:rPr>
                <w:rFonts w:cs="Arial"/>
                <w:sz w:val="20"/>
                <w:szCs w:val="20"/>
              </w:rPr>
              <w:t>průběžně</w:t>
            </w:r>
          </w:p>
        </w:tc>
      </w:tr>
      <w:tr w:rsidR="0037451F" w:rsidRPr="00BD1E4B" w14:paraId="7F3AA78E" w14:textId="77777777" w:rsidTr="0037451F">
        <w:tc>
          <w:tcPr>
            <w:tcW w:w="846" w:type="dxa"/>
          </w:tcPr>
          <w:p w14:paraId="50C834CE" w14:textId="1BC3AA23" w:rsidR="0037451F" w:rsidRPr="00BD1E4B" w:rsidRDefault="0037451F" w:rsidP="009723C9">
            <w:pPr>
              <w:spacing w:before="60" w:after="60"/>
              <w:rPr>
                <w:rFonts w:cs="Arial"/>
                <w:sz w:val="20"/>
                <w:szCs w:val="20"/>
              </w:rPr>
            </w:pPr>
            <w:r w:rsidRPr="00BD1E4B">
              <w:rPr>
                <w:rFonts w:cs="Arial"/>
                <w:sz w:val="20"/>
                <w:szCs w:val="20"/>
              </w:rPr>
              <w:t>1.1_2</w:t>
            </w:r>
          </w:p>
        </w:tc>
        <w:tc>
          <w:tcPr>
            <w:tcW w:w="4252" w:type="dxa"/>
          </w:tcPr>
          <w:p w14:paraId="2B9E98DB" w14:textId="3C62BB4F" w:rsidR="0037451F" w:rsidRPr="00BD1E4B" w:rsidRDefault="0037451F" w:rsidP="009723C9">
            <w:pPr>
              <w:spacing w:before="60" w:after="60"/>
              <w:rPr>
                <w:rFonts w:cs="Arial"/>
                <w:sz w:val="20"/>
                <w:szCs w:val="20"/>
              </w:rPr>
            </w:pPr>
            <w:r w:rsidRPr="00BD1E4B">
              <w:rPr>
                <w:rFonts w:cs="Arial"/>
                <w:sz w:val="20"/>
                <w:szCs w:val="20"/>
              </w:rPr>
              <w:t>Omezení některých potravin ve školách, značení</w:t>
            </w:r>
          </w:p>
        </w:tc>
        <w:tc>
          <w:tcPr>
            <w:tcW w:w="1134" w:type="dxa"/>
          </w:tcPr>
          <w:p w14:paraId="7E5AD11D" w14:textId="238FBA3E" w:rsidR="0037451F" w:rsidRPr="00BD1E4B" w:rsidRDefault="0037451F" w:rsidP="00992D2E">
            <w:pPr>
              <w:spacing w:before="60" w:after="60"/>
              <w:rPr>
                <w:rFonts w:cs="Arial"/>
                <w:sz w:val="20"/>
                <w:szCs w:val="20"/>
              </w:rPr>
            </w:pPr>
            <w:r w:rsidRPr="00BD1E4B">
              <w:rPr>
                <w:rFonts w:cs="Arial"/>
                <w:sz w:val="20"/>
                <w:szCs w:val="20"/>
              </w:rPr>
              <w:t>M</w:t>
            </w:r>
            <w:r w:rsidR="00992D2E">
              <w:rPr>
                <w:rFonts w:cs="Arial"/>
                <w:sz w:val="20"/>
                <w:szCs w:val="20"/>
              </w:rPr>
              <w:t>Z</w:t>
            </w:r>
          </w:p>
        </w:tc>
        <w:tc>
          <w:tcPr>
            <w:tcW w:w="1134" w:type="dxa"/>
          </w:tcPr>
          <w:p w14:paraId="7D153147" w14:textId="104DA908" w:rsidR="0037451F" w:rsidRPr="00BD1E4B" w:rsidRDefault="00992D2E" w:rsidP="009723C9">
            <w:pPr>
              <w:spacing w:before="60" w:after="60"/>
              <w:rPr>
                <w:rFonts w:cs="Arial"/>
                <w:sz w:val="20"/>
                <w:szCs w:val="20"/>
              </w:rPr>
            </w:pPr>
            <w:r w:rsidRPr="00BD1E4B">
              <w:rPr>
                <w:rFonts w:cs="Arial"/>
                <w:sz w:val="20"/>
                <w:szCs w:val="20"/>
              </w:rPr>
              <w:t>MŠMT</w:t>
            </w:r>
          </w:p>
        </w:tc>
        <w:tc>
          <w:tcPr>
            <w:tcW w:w="1701" w:type="dxa"/>
          </w:tcPr>
          <w:p w14:paraId="311078CA" w14:textId="2A95CBD2" w:rsidR="0037451F" w:rsidRPr="00BD1E4B" w:rsidRDefault="0037451F" w:rsidP="009723C9">
            <w:pPr>
              <w:spacing w:before="60" w:after="60"/>
              <w:rPr>
                <w:rFonts w:cs="Arial"/>
                <w:sz w:val="20"/>
                <w:szCs w:val="20"/>
              </w:rPr>
            </w:pPr>
            <w:r w:rsidRPr="00BD1E4B">
              <w:rPr>
                <w:rFonts w:cs="Arial"/>
                <w:sz w:val="20"/>
                <w:szCs w:val="20"/>
              </w:rPr>
              <w:t>průběžně</w:t>
            </w:r>
          </w:p>
        </w:tc>
      </w:tr>
      <w:tr w:rsidR="0037451F" w:rsidRPr="00BD1E4B" w14:paraId="2D4BC4AF" w14:textId="77777777" w:rsidTr="009C11C2">
        <w:tc>
          <w:tcPr>
            <w:tcW w:w="9067" w:type="dxa"/>
            <w:gridSpan w:val="5"/>
            <w:shd w:val="clear" w:color="auto" w:fill="9CC2E5" w:themeFill="accent1" w:themeFillTint="99"/>
          </w:tcPr>
          <w:p w14:paraId="76581C8A" w14:textId="317D29E1" w:rsidR="0037451F" w:rsidRPr="00BD1E4B" w:rsidRDefault="0037451F" w:rsidP="009723C9">
            <w:pPr>
              <w:spacing w:before="60" w:after="60"/>
              <w:rPr>
                <w:sz w:val="20"/>
                <w:szCs w:val="20"/>
              </w:rPr>
            </w:pPr>
            <w:r w:rsidRPr="00BD1E4B">
              <w:rPr>
                <w:sz w:val="20"/>
                <w:szCs w:val="20"/>
              </w:rPr>
              <w:t>1.2 Označování výživových hodnot</w:t>
            </w:r>
          </w:p>
        </w:tc>
      </w:tr>
      <w:tr w:rsidR="0037451F" w:rsidRPr="00BD1E4B" w14:paraId="561722D2" w14:textId="77777777" w:rsidTr="0037451F">
        <w:tc>
          <w:tcPr>
            <w:tcW w:w="846" w:type="dxa"/>
          </w:tcPr>
          <w:p w14:paraId="5360546B" w14:textId="7CA3BE5E" w:rsidR="0037451F" w:rsidRPr="00BD1E4B" w:rsidRDefault="0037451F" w:rsidP="009723C9">
            <w:pPr>
              <w:spacing w:before="60" w:after="60"/>
              <w:ind w:left="-119" w:right="-102"/>
              <w:jc w:val="center"/>
              <w:rPr>
                <w:sz w:val="20"/>
              </w:rPr>
            </w:pPr>
            <w:r w:rsidRPr="007027E3">
              <w:rPr>
                <w:rFonts w:cs="Arial"/>
                <w:sz w:val="20"/>
                <w:szCs w:val="20"/>
              </w:rPr>
              <w:t>Kód cíle</w:t>
            </w:r>
          </w:p>
        </w:tc>
        <w:tc>
          <w:tcPr>
            <w:tcW w:w="4252" w:type="dxa"/>
          </w:tcPr>
          <w:p w14:paraId="319368A9" w14:textId="30CB1BFA" w:rsidR="0037451F" w:rsidRDefault="0037451F" w:rsidP="009723C9">
            <w:pPr>
              <w:spacing w:before="60" w:after="60"/>
              <w:ind w:left="-119" w:right="-102"/>
              <w:jc w:val="center"/>
              <w:rPr>
                <w:sz w:val="20"/>
              </w:rPr>
            </w:pPr>
            <w:r w:rsidRPr="007027E3">
              <w:rPr>
                <w:rFonts w:cs="Arial"/>
                <w:sz w:val="20"/>
                <w:szCs w:val="20"/>
              </w:rPr>
              <w:t>Opatření</w:t>
            </w:r>
          </w:p>
        </w:tc>
        <w:tc>
          <w:tcPr>
            <w:tcW w:w="1134" w:type="dxa"/>
          </w:tcPr>
          <w:p w14:paraId="7F22E26C" w14:textId="7AFD1B29" w:rsidR="0037451F" w:rsidRPr="00BD1E4B" w:rsidRDefault="0037451F" w:rsidP="009723C9">
            <w:pPr>
              <w:spacing w:before="60" w:after="60"/>
              <w:ind w:left="-119" w:right="-102"/>
              <w:jc w:val="center"/>
              <w:rPr>
                <w:sz w:val="20"/>
              </w:rPr>
            </w:pPr>
            <w:r w:rsidRPr="007027E3">
              <w:rPr>
                <w:rFonts w:cs="Arial"/>
                <w:sz w:val="20"/>
                <w:szCs w:val="20"/>
              </w:rPr>
              <w:t>Gestor</w:t>
            </w:r>
          </w:p>
        </w:tc>
        <w:tc>
          <w:tcPr>
            <w:tcW w:w="1134" w:type="dxa"/>
          </w:tcPr>
          <w:p w14:paraId="785550ED" w14:textId="5B07EFD3" w:rsidR="0037451F" w:rsidRPr="00BD1E4B" w:rsidRDefault="0037451F" w:rsidP="009723C9">
            <w:pPr>
              <w:spacing w:before="60" w:after="60"/>
              <w:ind w:left="-119" w:right="-102"/>
              <w:jc w:val="center"/>
              <w:rPr>
                <w:sz w:val="20"/>
              </w:rPr>
            </w:pPr>
            <w:r w:rsidRPr="007027E3">
              <w:rPr>
                <w:rFonts w:cs="Arial"/>
                <w:sz w:val="20"/>
                <w:szCs w:val="20"/>
              </w:rPr>
              <w:t>Spolugestor</w:t>
            </w:r>
          </w:p>
        </w:tc>
        <w:tc>
          <w:tcPr>
            <w:tcW w:w="1701" w:type="dxa"/>
          </w:tcPr>
          <w:p w14:paraId="7C0E9280" w14:textId="5A885C46" w:rsidR="0037451F" w:rsidRDefault="0037451F" w:rsidP="009723C9">
            <w:pPr>
              <w:spacing w:before="60" w:after="60"/>
              <w:ind w:left="-119" w:right="-102"/>
              <w:jc w:val="center"/>
              <w:rPr>
                <w:sz w:val="20"/>
              </w:rPr>
            </w:pPr>
            <w:r w:rsidRPr="007027E3">
              <w:rPr>
                <w:rFonts w:cs="Arial"/>
                <w:sz w:val="20"/>
                <w:szCs w:val="20"/>
              </w:rPr>
              <w:t>Termín realizace</w:t>
            </w:r>
          </w:p>
        </w:tc>
      </w:tr>
      <w:tr w:rsidR="0037451F" w:rsidRPr="00BD1E4B" w14:paraId="35EB7E40" w14:textId="77777777" w:rsidTr="0037451F">
        <w:tc>
          <w:tcPr>
            <w:tcW w:w="846" w:type="dxa"/>
          </w:tcPr>
          <w:p w14:paraId="5B3ED72E" w14:textId="779954CB" w:rsidR="0037451F" w:rsidRPr="00BD1E4B" w:rsidRDefault="0037451F" w:rsidP="009723C9">
            <w:pPr>
              <w:spacing w:before="60" w:after="60"/>
              <w:rPr>
                <w:sz w:val="20"/>
              </w:rPr>
            </w:pPr>
            <w:r w:rsidRPr="00BD1E4B">
              <w:rPr>
                <w:sz w:val="20"/>
              </w:rPr>
              <w:t>1.2_1</w:t>
            </w:r>
          </w:p>
        </w:tc>
        <w:tc>
          <w:tcPr>
            <w:tcW w:w="4252" w:type="dxa"/>
          </w:tcPr>
          <w:p w14:paraId="14D1EC96" w14:textId="33540E26" w:rsidR="0037451F" w:rsidRPr="00BD1E4B" w:rsidRDefault="0037451F" w:rsidP="009723C9">
            <w:pPr>
              <w:spacing w:before="60" w:after="60"/>
              <w:rPr>
                <w:sz w:val="20"/>
              </w:rPr>
            </w:pPr>
            <w:r>
              <w:rPr>
                <w:sz w:val="20"/>
              </w:rPr>
              <w:t>Implementace právních předpisů umožňujících používání jednoduchých systémů označování nutriční hodnoty</w:t>
            </w:r>
            <w:r w:rsidRPr="00BD1E4B">
              <w:rPr>
                <w:sz w:val="20"/>
              </w:rPr>
              <w:t xml:space="preserve"> na přední straně obalu potravin</w:t>
            </w:r>
          </w:p>
        </w:tc>
        <w:tc>
          <w:tcPr>
            <w:tcW w:w="1134" w:type="dxa"/>
          </w:tcPr>
          <w:p w14:paraId="546DE70B" w14:textId="7DDEF3DC" w:rsidR="0037451F" w:rsidRPr="00BD1E4B" w:rsidRDefault="0037451F" w:rsidP="009723C9">
            <w:pPr>
              <w:spacing w:before="60" w:after="60"/>
              <w:rPr>
                <w:sz w:val="20"/>
              </w:rPr>
            </w:pPr>
            <w:r w:rsidRPr="00BD1E4B">
              <w:rPr>
                <w:sz w:val="20"/>
              </w:rPr>
              <w:t>MZe</w:t>
            </w:r>
          </w:p>
        </w:tc>
        <w:tc>
          <w:tcPr>
            <w:tcW w:w="1134" w:type="dxa"/>
          </w:tcPr>
          <w:p w14:paraId="174585D0" w14:textId="09F40A56" w:rsidR="0037451F" w:rsidRPr="00BD1E4B" w:rsidRDefault="0037451F" w:rsidP="009723C9">
            <w:pPr>
              <w:spacing w:before="60" w:after="60"/>
              <w:rPr>
                <w:sz w:val="20"/>
              </w:rPr>
            </w:pPr>
            <w:r w:rsidRPr="00BD1E4B">
              <w:rPr>
                <w:sz w:val="20"/>
              </w:rPr>
              <w:t>MZ</w:t>
            </w:r>
          </w:p>
        </w:tc>
        <w:tc>
          <w:tcPr>
            <w:tcW w:w="1701" w:type="dxa"/>
          </w:tcPr>
          <w:p w14:paraId="612B36DB" w14:textId="319EBD8D" w:rsidR="0037451F" w:rsidRPr="00BD1E4B" w:rsidRDefault="0037451F" w:rsidP="009723C9">
            <w:pPr>
              <w:spacing w:before="60" w:after="60"/>
              <w:rPr>
                <w:sz w:val="20"/>
              </w:rPr>
            </w:pPr>
            <w:r>
              <w:rPr>
                <w:sz w:val="20"/>
              </w:rPr>
              <w:t>průběžně</w:t>
            </w:r>
          </w:p>
        </w:tc>
      </w:tr>
      <w:tr w:rsidR="0037451F" w:rsidRPr="00BD1E4B" w14:paraId="0566AF1B" w14:textId="77777777" w:rsidTr="0037451F">
        <w:tc>
          <w:tcPr>
            <w:tcW w:w="846" w:type="dxa"/>
          </w:tcPr>
          <w:p w14:paraId="52151295" w14:textId="31DA9E5E" w:rsidR="0037451F" w:rsidRPr="00BD1E4B" w:rsidRDefault="0037451F" w:rsidP="009723C9">
            <w:pPr>
              <w:spacing w:before="60" w:after="60"/>
              <w:rPr>
                <w:sz w:val="20"/>
              </w:rPr>
            </w:pPr>
            <w:r>
              <w:rPr>
                <w:sz w:val="20"/>
              </w:rPr>
              <w:t>1.2_2</w:t>
            </w:r>
          </w:p>
        </w:tc>
        <w:tc>
          <w:tcPr>
            <w:tcW w:w="4252" w:type="dxa"/>
          </w:tcPr>
          <w:p w14:paraId="0D76D1BF" w14:textId="2AFA5551" w:rsidR="0037451F" w:rsidRDefault="0037451F" w:rsidP="009723C9">
            <w:pPr>
              <w:spacing w:before="60" w:after="60"/>
              <w:rPr>
                <w:sz w:val="20"/>
              </w:rPr>
            </w:pPr>
            <w:r>
              <w:rPr>
                <w:sz w:val="20"/>
              </w:rPr>
              <w:t>Komunikace a edukace provozovatelů a spotřebitelů</w:t>
            </w:r>
          </w:p>
        </w:tc>
        <w:tc>
          <w:tcPr>
            <w:tcW w:w="1134" w:type="dxa"/>
          </w:tcPr>
          <w:p w14:paraId="22594A48" w14:textId="60A7BDBF" w:rsidR="0037451F" w:rsidRPr="00BD1E4B" w:rsidRDefault="0037451F" w:rsidP="009723C9">
            <w:pPr>
              <w:spacing w:before="60" w:after="60"/>
              <w:rPr>
                <w:sz w:val="20"/>
              </w:rPr>
            </w:pPr>
            <w:r>
              <w:rPr>
                <w:sz w:val="20"/>
              </w:rPr>
              <w:t xml:space="preserve">MZe </w:t>
            </w:r>
          </w:p>
        </w:tc>
        <w:tc>
          <w:tcPr>
            <w:tcW w:w="1134" w:type="dxa"/>
          </w:tcPr>
          <w:p w14:paraId="568360FB" w14:textId="1E272081" w:rsidR="0037451F" w:rsidRPr="00BD1E4B" w:rsidRDefault="0037451F" w:rsidP="009723C9">
            <w:pPr>
              <w:spacing w:before="60" w:after="60"/>
              <w:rPr>
                <w:sz w:val="20"/>
              </w:rPr>
            </w:pPr>
            <w:r>
              <w:rPr>
                <w:sz w:val="20"/>
              </w:rPr>
              <w:t>MZ</w:t>
            </w:r>
          </w:p>
        </w:tc>
        <w:tc>
          <w:tcPr>
            <w:tcW w:w="1701" w:type="dxa"/>
          </w:tcPr>
          <w:p w14:paraId="092C5933" w14:textId="5E16BFB7" w:rsidR="0037451F" w:rsidRDefault="0037451F" w:rsidP="009723C9">
            <w:pPr>
              <w:spacing w:before="60" w:after="60"/>
              <w:rPr>
                <w:sz w:val="20"/>
              </w:rPr>
            </w:pPr>
            <w:r>
              <w:rPr>
                <w:sz w:val="20"/>
              </w:rPr>
              <w:t>průběžně</w:t>
            </w:r>
          </w:p>
        </w:tc>
      </w:tr>
      <w:tr w:rsidR="0037451F" w:rsidRPr="00BD1E4B" w14:paraId="58B06FAD" w14:textId="77777777" w:rsidTr="009C11C2">
        <w:tc>
          <w:tcPr>
            <w:tcW w:w="9067" w:type="dxa"/>
            <w:gridSpan w:val="5"/>
            <w:shd w:val="clear" w:color="auto" w:fill="9CC2E5" w:themeFill="accent1" w:themeFillTint="99"/>
          </w:tcPr>
          <w:p w14:paraId="2433221D" w14:textId="337833DB" w:rsidR="0037451F" w:rsidRPr="00BD1E4B" w:rsidRDefault="0037451F" w:rsidP="009723C9">
            <w:pPr>
              <w:spacing w:before="60" w:after="60"/>
              <w:rPr>
                <w:sz w:val="20"/>
                <w:szCs w:val="20"/>
              </w:rPr>
            </w:pPr>
            <w:r w:rsidRPr="00BD1E4B">
              <w:rPr>
                <w:sz w:val="20"/>
                <w:szCs w:val="20"/>
              </w:rPr>
              <w:t>1.3 Opatření na podporu změny složení potravin a nápojů</w:t>
            </w:r>
          </w:p>
        </w:tc>
      </w:tr>
      <w:tr w:rsidR="0037451F" w:rsidRPr="00BD1E4B" w14:paraId="6A79FAF1" w14:textId="77777777" w:rsidTr="0037451F">
        <w:tc>
          <w:tcPr>
            <w:tcW w:w="846" w:type="dxa"/>
          </w:tcPr>
          <w:p w14:paraId="4DA17B21" w14:textId="2E0FFF3D" w:rsidR="0037451F" w:rsidRDefault="0037451F" w:rsidP="009723C9">
            <w:pPr>
              <w:spacing w:before="60" w:after="60"/>
              <w:ind w:left="-120" w:right="-101"/>
              <w:jc w:val="center"/>
              <w:rPr>
                <w:sz w:val="20"/>
              </w:rPr>
            </w:pPr>
            <w:r w:rsidRPr="007027E3">
              <w:rPr>
                <w:rFonts w:cs="Arial"/>
                <w:sz w:val="20"/>
                <w:szCs w:val="20"/>
              </w:rPr>
              <w:t>Kód cíle</w:t>
            </w:r>
          </w:p>
        </w:tc>
        <w:tc>
          <w:tcPr>
            <w:tcW w:w="4252" w:type="dxa"/>
          </w:tcPr>
          <w:p w14:paraId="46FD89E3" w14:textId="36BF9829" w:rsidR="0037451F" w:rsidRDefault="0037451F" w:rsidP="009723C9">
            <w:pPr>
              <w:spacing w:before="60" w:after="60"/>
              <w:ind w:left="-120" w:right="-101"/>
              <w:jc w:val="center"/>
              <w:rPr>
                <w:sz w:val="20"/>
              </w:rPr>
            </w:pPr>
            <w:r w:rsidRPr="007027E3">
              <w:rPr>
                <w:rFonts w:cs="Arial"/>
                <w:sz w:val="20"/>
                <w:szCs w:val="20"/>
              </w:rPr>
              <w:t>Opatření</w:t>
            </w:r>
          </w:p>
        </w:tc>
        <w:tc>
          <w:tcPr>
            <w:tcW w:w="1134" w:type="dxa"/>
          </w:tcPr>
          <w:p w14:paraId="079FAEB2" w14:textId="6F3D1DEE" w:rsidR="0037451F" w:rsidRDefault="0037451F" w:rsidP="009723C9">
            <w:pPr>
              <w:spacing w:before="60" w:after="60"/>
              <w:ind w:left="-120" w:right="-101"/>
              <w:jc w:val="center"/>
              <w:rPr>
                <w:sz w:val="20"/>
              </w:rPr>
            </w:pPr>
            <w:r w:rsidRPr="007027E3">
              <w:rPr>
                <w:rFonts w:cs="Arial"/>
                <w:sz w:val="20"/>
                <w:szCs w:val="20"/>
              </w:rPr>
              <w:t>Gestor</w:t>
            </w:r>
          </w:p>
        </w:tc>
        <w:tc>
          <w:tcPr>
            <w:tcW w:w="1134" w:type="dxa"/>
          </w:tcPr>
          <w:p w14:paraId="13FDA55A" w14:textId="16B226C7" w:rsidR="0037451F" w:rsidRDefault="0037451F" w:rsidP="009723C9">
            <w:pPr>
              <w:spacing w:before="60" w:after="60"/>
              <w:ind w:left="-120" w:right="-101"/>
              <w:jc w:val="center"/>
              <w:rPr>
                <w:sz w:val="20"/>
              </w:rPr>
            </w:pPr>
            <w:r w:rsidRPr="007027E3">
              <w:rPr>
                <w:rFonts w:cs="Arial"/>
                <w:sz w:val="20"/>
                <w:szCs w:val="20"/>
              </w:rPr>
              <w:t>Spolugestor</w:t>
            </w:r>
          </w:p>
        </w:tc>
        <w:tc>
          <w:tcPr>
            <w:tcW w:w="1701" w:type="dxa"/>
          </w:tcPr>
          <w:p w14:paraId="04BD3A80" w14:textId="4B8668C0" w:rsidR="0037451F" w:rsidRDefault="0037451F" w:rsidP="009723C9">
            <w:pPr>
              <w:spacing w:before="60" w:after="60"/>
              <w:ind w:left="-120" w:right="-101"/>
              <w:jc w:val="center"/>
              <w:rPr>
                <w:sz w:val="20"/>
              </w:rPr>
            </w:pPr>
            <w:r w:rsidRPr="007027E3">
              <w:rPr>
                <w:rFonts w:cs="Arial"/>
                <w:sz w:val="20"/>
                <w:szCs w:val="20"/>
              </w:rPr>
              <w:t>Termín realizace</w:t>
            </w:r>
          </w:p>
        </w:tc>
      </w:tr>
      <w:tr w:rsidR="0037451F" w:rsidRPr="00BD1E4B" w14:paraId="78E664FB" w14:textId="77777777" w:rsidTr="0037451F">
        <w:tc>
          <w:tcPr>
            <w:tcW w:w="846" w:type="dxa"/>
          </w:tcPr>
          <w:p w14:paraId="2A227BF5" w14:textId="27FC991A" w:rsidR="0037451F" w:rsidRPr="00BD1E4B" w:rsidRDefault="0037451F" w:rsidP="009723C9">
            <w:pPr>
              <w:spacing w:before="60" w:after="60"/>
              <w:ind w:left="-30"/>
              <w:jc w:val="both"/>
              <w:rPr>
                <w:sz w:val="20"/>
              </w:rPr>
            </w:pPr>
            <w:r>
              <w:rPr>
                <w:sz w:val="20"/>
              </w:rPr>
              <w:t>1.3_1</w:t>
            </w:r>
          </w:p>
        </w:tc>
        <w:tc>
          <w:tcPr>
            <w:tcW w:w="4252" w:type="dxa"/>
          </w:tcPr>
          <w:p w14:paraId="07FA30A3" w14:textId="0ADDC523" w:rsidR="0037451F" w:rsidRPr="00BD1E4B" w:rsidRDefault="0037451F" w:rsidP="0065582F">
            <w:pPr>
              <w:spacing w:before="60" w:after="60"/>
              <w:ind w:left="-30"/>
              <w:jc w:val="both"/>
              <w:rPr>
                <w:sz w:val="20"/>
              </w:rPr>
            </w:pPr>
            <w:r>
              <w:rPr>
                <w:sz w:val="20"/>
              </w:rPr>
              <w:t>Podpor</w:t>
            </w:r>
            <w:r w:rsidR="0065582F">
              <w:rPr>
                <w:sz w:val="20"/>
              </w:rPr>
              <w:t>ovat</w:t>
            </w:r>
            <w:r>
              <w:rPr>
                <w:sz w:val="20"/>
              </w:rPr>
              <w:t xml:space="preserve"> činnost Platformy pro reformulace při České technologické platformě</w:t>
            </w:r>
          </w:p>
        </w:tc>
        <w:tc>
          <w:tcPr>
            <w:tcW w:w="1134" w:type="dxa"/>
          </w:tcPr>
          <w:p w14:paraId="24288D65" w14:textId="7551CBE1" w:rsidR="0037451F" w:rsidRPr="00BD1E4B" w:rsidRDefault="0037451F" w:rsidP="009723C9">
            <w:pPr>
              <w:spacing w:before="60" w:after="60"/>
              <w:ind w:left="-30"/>
              <w:jc w:val="both"/>
              <w:rPr>
                <w:sz w:val="20"/>
              </w:rPr>
            </w:pPr>
            <w:r>
              <w:rPr>
                <w:sz w:val="20"/>
              </w:rPr>
              <w:t>MZe</w:t>
            </w:r>
          </w:p>
        </w:tc>
        <w:tc>
          <w:tcPr>
            <w:tcW w:w="1134" w:type="dxa"/>
          </w:tcPr>
          <w:p w14:paraId="42C52DAA" w14:textId="5E076C00" w:rsidR="0037451F" w:rsidRPr="00BD1E4B" w:rsidRDefault="0037451F" w:rsidP="009723C9">
            <w:pPr>
              <w:spacing w:before="60" w:after="60"/>
              <w:ind w:left="-30"/>
              <w:jc w:val="both"/>
              <w:rPr>
                <w:sz w:val="20"/>
              </w:rPr>
            </w:pPr>
            <w:r>
              <w:rPr>
                <w:sz w:val="20"/>
              </w:rPr>
              <w:t>MZ</w:t>
            </w:r>
          </w:p>
        </w:tc>
        <w:tc>
          <w:tcPr>
            <w:tcW w:w="1701" w:type="dxa"/>
          </w:tcPr>
          <w:p w14:paraId="2175A1A9" w14:textId="5DC7202D" w:rsidR="0037451F" w:rsidRPr="00BD1E4B" w:rsidRDefault="0037451F" w:rsidP="009723C9">
            <w:pPr>
              <w:spacing w:before="60" w:after="60"/>
              <w:ind w:left="-30"/>
              <w:jc w:val="both"/>
              <w:rPr>
                <w:sz w:val="20"/>
              </w:rPr>
            </w:pPr>
            <w:r>
              <w:rPr>
                <w:sz w:val="20"/>
              </w:rPr>
              <w:t>průběžně</w:t>
            </w:r>
          </w:p>
        </w:tc>
      </w:tr>
      <w:tr w:rsidR="0037451F" w:rsidRPr="00BD1E4B" w14:paraId="114F12A7" w14:textId="77777777" w:rsidTr="009C11C2">
        <w:tc>
          <w:tcPr>
            <w:tcW w:w="9067" w:type="dxa"/>
            <w:gridSpan w:val="5"/>
            <w:shd w:val="clear" w:color="auto" w:fill="9CC2E5" w:themeFill="accent1" w:themeFillTint="99"/>
          </w:tcPr>
          <w:p w14:paraId="23E48856" w14:textId="06CD8829" w:rsidR="0037451F" w:rsidRPr="00BD1E4B" w:rsidRDefault="0037451F" w:rsidP="009723C9">
            <w:pPr>
              <w:spacing w:before="60" w:after="60"/>
              <w:rPr>
                <w:sz w:val="20"/>
                <w:szCs w:val="20"/>
              </w:rPr>
            </w:pPr>
            <w:r w:rsidRPr="00BD1E4B">
              <w:rPr>
                <w:sz w:val="20"/>
                <w:szCs w:val="20"/>
              </w:rPr>
              <w:t xml:space="preserve">1.4 Vyloučení </w:t>
            </w:r>
            <w:r w:rsidRPr="000F4A8C">
              <w:rPr>
                <w:i/>
                <w:sz w:val="20"/>
                <w:szCs w:val="20"/>
              </w:rPr>
              <w:t>trans</w:t>
            </w:r>
            <w:r w:rsidR="0065497C">
              <w:rPr>
                <w:sz w:val="20"/>
                <w:szCs w:val="20"/>
              </w:rPr>
              <w:t>-</w:t>
            </w:r>
            <w:r w:rsidRPr="00BD1E4B">
              <w:rPr>
                <w:sz w:val="20"/>
                <w:szCs w:val="20"/>
              </w:rPr>
              <w:t>mastných kyselin</w:t>
            </w:r>
          </w:p>
        </w:tc>
      </w:tr>
      <w:tr w:rsidR="0037451F" w:rsidRPr="00BD1E4B" w14:paraId="51C80C31" w14:textId="77777777" w:rsidTr="0037451F">
        <w:tc>
          <w:tcPr>
            <w:tcW w:w="846" w:type="dxa"/>
          </w:tcPr>
          <w:p w14:paraId="103D3D0C" w14:textId="6739A660" w:rsidR="0037451F" w:rsidRPr="00BD1E4B" w:rsidRDefault="0037451F" w:rsidP="009723C9">
            <w:pPr>
              <w:spacing w:before="60" w:after="60"/>
              <w:ind w:left="-120" w:right="-101"/>
              <w:jc w:val="center"/>
              <w:rPr>
                <w:sz w:val="20"/>
              </w:rPr>
            </w:pPr>
            <w:r w:rsidRPr="007027E3">
              <w:rPr>
                <w:rFonts w:cs="Arial"/>
                <w:sz w:val="20"/>
                <w:szCs w:val="20"/>
              </w:rPr>
              <w:t>Kód cíle</w:t>
            </w:r>
          </w:p>
        </w:tc>
        <w:tc>
          <w:tcPr>
            <w:tcW w:w="4252" w:type="dxa"/>
          </w:tcPr>
          <w:p w14:paraId="185BA9F7" w14:textId="29B099A0" w:rsidR="0037451F" w:rsidRPr="00BD1E4B" w:rsidRDefault="0037451F" w:rsidP="009723C9">
            <w:pPr>
              <w:spacing w:before="60" w:after="60"/>
              <w:ind w:left="-120" w:right="-101"/>
              <w:jc w:val="center"/>
              <w:rPr>
                <w:sz w:val="20"/>
              </w:rPr>
            </w:pPr>
            <w:r w:rsidRPr="007027E3">
              <w:rPr>
                <w:rFonts w:cs="Arial"/>
                <w:sz w:val="20"/>
                <w:szCs w:val="20"/>
              </w:rPr>
              <w:t>Opatření</w:t>
            </w:r>
          </w:p>
        </w:tc>
        <w:tc>
          <w:tcPr>
            <w:tcW w:w="1134" w:type="dxa"/>
          </w:tcPr>
          <w:p w14:paraId="0F94207B" w14:textId="7702666A" w:rsidR="0037451F" w:rsidRPr="00BD1E4B" w:rsidRDefault="0037451F" w:rsidP="009723C9">
            <w:pPr>
              <w:spacing w:before="60" w:after="60"/>
              <w:ind w:left="-120" w:right="-101"/>
              <w:jc w:val="center"/>
              <w:rPr>
                <w:sz w:val="20"/>
              </w:rPr>
            </w:pPr>
            <w:r w:rsidRPr="007027E3">
              <w:rPr>
                <w:rFonts w:cs="Arial"/>
                <w:sz w:val="20"/>
                <w:szCs w:val="20"/>
              </w:rPr>
              <w:t>Gestor</w:t>
            </w:r>
          </w:p>
        </w:tc>
        <w:tc>
          <w:tcPr>
            <w:tcW w:w="1134" w:type="dxa"/>
          </w:tcPr>
          <w:p w14:paraId="40AEC78E" w14:textId="321FE1CD" w:rsidR="0037451F" w:rsidRPr="00BD1E4B" w:rsidRDefault="0037451F" w:rsidP="009723C9">
            <w:pPr>
              <w:spacing w:before="60" w:after="60"/>
              <w:ind w:left="-120" w:right="-101"/>
              <w:jc w:val="center"/>
              <w:rPr>
                <w:sz w:val="20"/>
              </w:rPr>
            </w:pPr>
            <w:r w:rsidRPr="007027E3">
              <w:rPr>
                <w:rFonts w:cs="Arial"/>
                <w:sz w:val="20"/>
                <w:szCs w:val="20"/>
              </w:rPr>
              <w:t>Spolugestor</w:t>
            </w:r>
          </w:p>
        </w:tc>
        <w:tc>
          <w:tcPr>
            <w:tcW w:w="1701" w:type="dxa"/>
          </w:tcPr>
          <w:p w14:paraId="0C2A6742" w14:textId="0C264187" w:rsidR="0037451F" w:rsidRPr="00BD1E4B" w:rsidRDefault="0037451F" w:rsidP="009723C9">
            <w:pPr>
              <w:spacing w:before="60" w:after="60"/>
              <w:ind w:left="-120" w:right="-101"/>
              <w:jc w:val="center"/>
              <w:rPr>
                <w:sz w:val="20"/>
              </w:rPr>
            </w:pPr>
            <w:r w:rsidRPr="007027E3">
              <w:rPr>
                <w:rFonts w:cs="Arial"/>
                <w:sz w:val="20"/>
                <w:szCs w:val="20"/>
              </w:rPr>
              <w:t>Termín realizace</w:t>
            </w:r>
          </w:p>
        </w:tc>
      </w:tr>
      <w:tr w:rsidR="0037451F" w:rsidRPr="00BD1E4B" w14:paraId="0B7DDFA2" w14:textId="77777777" w:rsidTr="0037451F">
        <w:tc>
          <w:tcPr>
            <w:tcW w:w="846" w:type="dxa"/>
          </w:tcPr>
          <w:p w14:paraId="7CE58588" w14:textId="7C83C18E" w:rsidR="0037451F" w:rsidRPr="00BD1E4B" w:rsidRDefault="0037451F" w:rsidP="009723C9">
            <w:pPr>
              <w:spacing w:before="60" w:after="60"/>
              <w:jc w:val="both"/>
              <w:rPr>
                <w:sz w:val="20"/>
              </w:rPr>
            </w:pPr>
            <w:r w:rsidRPr="00BD1E4B">
              <w:rPr>
                <w:sz w:val="20"/>
              </w:rPr>
              <w:t>1.4_1</w:t>
            </w:r>
          </w:p>
        </w:tc>
        <w:tc>
          <w:tcPr>
            <w:tcW w:w="4252" w:type="dxa"/>
          </w:tcPr>
          <w:p w14:paraId="0C40A340" w14:textId="65A55ECB" w:rsidR="0037451F" w:rsidRPr="00BD1E4B" w:rsidRDefault="0037451F" w:rsidP="009723C9">
            <w:pPr>
              <w:spacing w:before="60" w:after="60"/>
              <w:jc w:val="both"/>
              <w:rPr>
                <w:sz w:val="20"/>
              </w:rPr>
            </w:pPr>
            <w:r w:rsidRPr="00BD1E4B">
              <w:rPr>
                <w:sz w:val="20"/>
              </w:rPr>
              <w:t xml:space="preserve">Kontrolní </w:t>
            </w:r>
            <w:r>
              <w:rPr>
                <w:sz w:val="20"/>
              </w:rPr>
              <w:t>činnost</w:t>
            </w:r>
            <w:r w:rsidRPr="00BD1E4B">
              <w:rPr>
                <w:sz w:val="20"/>
              </w:rPr>
              <w:t xml:space="preserve"> </w:t>
            </w:r>
            <w:r>
              <w:rPr>
                <w:sz w:val="20"/>
              </w:rPr>
              <w:t>dozorových orgánů</w:t>
            </w:r>
          </w:p>
        </w:tc>
        <w:tc>
          <w:tcPr>
            <w:tcW w:w="1134" w:type="dxa"/>
          </w:tcPr>
          <w:p w14:paraId="26C39702" w14:textId="1432757B" w:rsidR="0037451F" w:rsidRPr="00BD1E4B" w:rsidRDefault="0037451F" w:rsidP="009723C9">
            <w:pPr>
              <w:spacing w:before="60" w:after="60"/>
              <w:jc w:val="both"/>
              <w:rPr>
                <w:sz w:val="20"/>
              </w:rPr>
            </w:pPr>
            <w:r w:rsidRPr="00BD1E4B">
              <w:rPr>
                <w:sz w:val="20"/>
              </w:rPr>
              <w:t>MZe</w:t>
            </w:r>
          </w:p>
        </w:tc>
        <w:tc>
          <w:tcPr>
            <w:tcW w:w="1134" w:type="dxa"/>
          </w:tcPr>
          <w:p w14:paraId="3884E984" w14:textId="77777777" w:rsidR="0037451F" w:rsidRPr="00BD1E4B" w:rsidRDefault="0037451F" w:rsidP="009723C9">
            <w:pPr>
              <w:spacing w:before="60" w:after="60"/>
              <w:jc w:val="both"/>
              <w:rPr>
                <w:sz w:val="20"/>
              </w:rPr>
            </w:pPr>
          </w:p>
        </w:tc>
        <w:tc>
          <w:tcPr>
            <w:tcW w:w="1701" w:type="dxa"/>
          </w:tcPr>
          <w:p w14:paraId="5DFF32DC" w14:textId="6ED19A17" w:rsidR="0037451F" w:rsidRPr="00BD1E4B" w:rsidRDefault="0037451F" w:rsidP="009723C9">
            <w:pPr>
              <w:spacing w:before="60" w:after="60"/>
              <w:jc w:val="both"/>
              <w:rPr>
                <w:sz w:val="20"/>
              </w:rPr>
            </w:pPr>
            <w:r w:rsidRPr="00BD1E4B">
              <w:rPr>
                <w:sz w:val="20"/>
              </w:rPr>
              <w:t>průběžně</w:t>
            </w:r>
          </w:p>
        </w:tc>
      </w:tr>
      <w:tr w:rsidR="0037451F" w:rsidRPr="00BD1E4B" w14:paraId="425BE9C7" w14:textId="77777777" w:rsidTr="009C11C2">
        <w:tc>
          <w:tcPr>
            <w:tcW w:w="9067" w:type="dxa"/>
            <w:gridSpan w:val="5"/>
            <w:shd w:val="clear" w:color="auto" w:fill="9CC2E5" w:themeFill="accent1" w:themeFillTint="99"/>
          </w:tcPr>
          <w:p w14:paraId="74E2F848" w14:textId="7F025494" w:rsidR="0037451F" w:rsidRPr="00BD1E4B" w:rsidRDefault="0037451F" w:rsidP="009723C9">
            <w:pPr>
              <w:spacing w:before="60" w:after="60"/>
              <w:rPr>
                <w:sz w:val="20"/>
                <w:szCs w:val="20"/>
              </w:rPr>
            </w:pPr>
            <w:r w:rsidRPr="00BD1E4B">
              <w:rPr>
                <w:sz w:val="20"/>
                <w:szCs w:val="20"/>
              </w:rPr>
              <w:t xml:space="preserve">1.5 Uvádění </w:t>
            </w:r>
            <w:r w:rsidR="00A1281D">
              <w:rPr>
                <w:sz w:val="20"/>
                <w:szCs w:val="20"/>
              </w:rPr>
              <w:t xml:space="preserve">potravin pro děti </w:t>
            </w:r>
            <w:r w:rsidRPr="00BD1E4B">
              <w:rPr>
                <w:sz w:val="20"/>
                <w:szCs w:val="20"/>
              </w:rPr>
              <w:t>na trh</w:t>
            </w:r>
          </w:p>
        </w:tc>
      </w:tr>
      <w:tr w:rsidR="0037451F" w:rsidRPr="00BD1E4B" w14:paraId="74B45E31" w14:textId="77777777" w:rsidTr="0037451F">
        <w:tc>
          <w:tcPr>
            <w:tcW w:w="846" w:type="dxa"/>
          </w:tcPr>
          <w:p w14:paraId="775F0595" w14:textId="5908DEB6" w:rsidR="0037451F" w:rsidRPr="00BD1E4B" w:rsidRDefault="0037451F" w:rsidP="009723C9">
            <w:pPr>
              <w:spacing w:before="60" w:after="60"/>
              <w:ind w:left="-120" w:right="-101"/>
              <w:jc w:val="center"/>
              <w:rPr>
                <w:sz w:val="20"/>
              </w:rPr>
            </w:pPr>
            <w:r w:rsidRPr="007027E3">
              <w:rPr>
                <w:rFonts w:cs="Arial"/>
                <w:sz w:val="20"/>
                <w:szCs w:val="20"/>
              </w:rPr>
              <w:t>Kód cíle</w:t>
            </w:r>
          </w:p>
        </w:tc>
        <w:tc>
          <w:tcPr>
            <w:tcW w:w="4252" w:type="dxa"/>
          </w:tcPr>
          <w:p w14:paraId="13660B7C" w14:textId="4454CE0C" w:rsidR="0037451F" w:rsidRDefault="0037451F" w:rsidP="009723C9">
            <w:pPr>
              <w:spacing w:before="60" w:after="60"/>
              <w:ind w:left="-120" w:right="-101"/>
              <w:jc w:val="center"/>
              <w:rPr>
                <w:sz w:val="20"/>
              </w:rPr>
            </w:pPr>
            <w:r w:rsidRPr="007027E3">
              <w:rPr>
                <w:rFonts w:cs="Arial"/>
                <w:sz w:val="20"/>
                <w:szCs w:val="20"/>
              </w:rPr>
              <w:t>Opatření</w:t>
            </w:r>
          </w:p>
        </w:tc>
        <w:tc>
          <w:tcPr>
            <w:tcW w:w="1134" w:type="dxa"/>
          </w:tcPr>
          <w:p w14:paraId="4CD34C51" w14:textId="04718BB6" w:rsidR="0037451F" w:rsidRDefault="0037451F" w:rsidP="009723C9">
            <w:pPr>
              <w:spacing w:before="60" w:after="60"/>
              <w:ind w:left="-120" w:right="-101"/>
              <w:jc w:val="center"/>
              <w:rPr>
                <w:sz w:val="20"/>
              </w:rPr>
            </w:pPr>
            <w:r w:rsidRPr="007027E3">
              <w:rPr>
                <w:rFonts w:cs="Arial"/>
                <w:sz w:val="20"/>
                <w:szCs w:val="20"/>
              </w:rPr>
              <w:t>Gestor</w:t>
            </w:r>
          </w:p>
        </w:tc>
        <w:tc>
          <w:tcPr>
            <w:tcW w:w="1134" w:type="dxa"/>
          </w:tcPr>
          <w:p w14:paraId="6123A913" w14:textId="1309876F" w:rsidR="0037451F" w:rsidRPr="00BD1E4B" w:rsidRDefault="0037451F" w:rsidP="009723C9">
            <w:pPr>
              <w:spacing w:before="60" w:after="60"/>
              <w:ind w:left="-120" w:right="-101"/>
              <w:jc w:val="center"/>
              <w:rPr>
                <w:sz w:val="20"/>
              </w:rPr>
            </w:pPr>
            <w:r w:rsidRPr="007027E3">
              <w:rPr>
                <w:rFonts w:cs="Arial"/>
                <w:sz w:val="20"/>
                <w:szCs w:val="20"/>
              </w:rPr>
              <w:t>Spolugestor</w:t>
            </w:r>
          </w:p>
        </w:tc>
        <w:tc>
          <w:tcPr>
            <w:tcW w:w="1701" w:type="dxa"/>
          </w:tcPr>
          <w:p w14:paraId="301A1C17" w14:textId="6F9D5748" w:rsidR="0037451F" w:rsidRPr="00BD1E4B" w:rsidRDefault="0037451F" w:rsidP="009723C9">
            <w:pPr>
              <w:spacing w:before="60" w:after="60"/>
              <w:ind w:left="-120" w:right="-101"/>
              <w:jc w:val="center"/>
              <w:rPr>
                <w:sz w:val="20"/>
              </w:rPr>
            </w:pPr>
            <w:r w:rsidRPr="007027E3">
              <w:rPr>
                <w:rFonts w:cs="Arial"/>
                <w:sz w:val="20"/>
                <w:szCs w:val="20"/>
              </w:rPr>
              <w:t>Termín realizace</w:t>
            </w:r>
          </w:p>
        </w:tc>
      </w:tr>
      <w:tr w:rsidR="0037451F" w:rsidRPr="00BD1E4B" w14:paraId="44E414F8" w14:textId="77777777" w:rsidTr="0037451F">
        <w:tc>
          <w:tcPr>
            <w:tcW w:w="846" w:type="dxa"/>
          </w:tcPr>
          <w:p w14:paraId="3B386B05" w14:textId="2BA68DA2" w:rsidR="0037451F" w:rsidRPr="00BD1E4B" w:rsidRDefault="0037451F" w:rsidP="009723C9">
            <w:pPr>
              <w:spacing w:before="60" w:after="60"/>
              <w:jc w:val="both"/>
              <w:rPr>
                <w:sz w:val="20"/>
              </w:rPr>
            </w:pPr>
            <w:r w:rsidRPr="00BD1E4B">
              <w:rPr>
                <w:sz w:val="20"/>
              </w:rPr>
              <w:t>1.5_1</w:t>
            </w:r>
          </w:p>
        </w:tc>
        <w:tc>
          <w:tcPr>
            <w:tcW w:w="4252" w:type="dxa"/>
          </w:tcPr>
          <w:p w14:paraId="7E6E646C" w14:textId="4DDB2F3D" w:rsidR="0037451F" w:rsidRPr="00BD1E4B" w:rsidRDefault="0037451F" w:rsidP="009723C9">
            <w:pPr>
              <w:spacing w:before="60" w:after="60"/>
              <w:jc w:val="both"/>
              <w:rPr>
                <w:sz w:val="20"/>
              </w:rPr>
            </w:pPr>
            <w:r>
              <w:rPr>
                <w:sz w:val="20"/>
              </w:rPr>
              <w:t>Návrh na o</w:t>
            </w:r>
            <w:r w:rsidRPr="00BD1E4B">
              <w:rPr>
                <w:sz w:val="20"/>
              </w:rPr>
              <w:t>mezení reklam</w:t>
            </w:r>
            <w:r>
              <w:rPr>
                <w:sz w:val="20"/>
              </w:rPr>
              <w:t>y</w:t>
            </w:r>
            <w:r w:rsidRPr="00BD1E4B">
              <w:rPr>
                <w:sz w:val="20"/>
              </w:rPr>
              <w:t xml:space="preserve"> pro </w:t>
            </w:r>
            <w:r w:rsidR="00A1281D">
              <w:rPr>
                <w:sz w:val="20"/>
              </w:rPr>
              <w:t xml:space="preserve">vybrané </w:t>
            </w:r>
            <w:r w:rsidRPr="00BD1E4B">
              <w:rPr>
                <w:sz w:val="20"/>
              </w:rPr>
              <w:t>potraviny pro děti</w:t>
            </w:r>
          </w:p>
        </w:tc>
        <w:tc>
          <w:tcPr>
            <w:tcW w:w="1134" w:type="dxa"/>
          </w:tcPr>
          <w:p w14:paraId="28B9A24E" w14:textId="65311BC9" w:rsidR="0037451F" w:rsidRPr="00BD1E4B" w:rsidRDefault="0037451F" w:rsidP="009723C9">
            <w:pPr>
              <w:spacing w:before="60" w:after="60"/>
              <w:jc w:val="both"/>
              <w:rPr>
                <w:sz w:val="20"/>
              </w:rPr>
            </w:pPr>
            <w:r>
              <w:rPr>
                <w:sz w:val="20"/>
              </w:rPr>
              <w:t>MZ</w:t>
            </w:r>
          </w:p>
        </w:tc>
        <w:tc>
          <w:tcPr>
            <w:tcW w:w="1134" w:type="dxa"/>
          </w:tcPr>
          <w:p w14:paraId="2803E96E" w14:textId="67DE7DE6" w:rsidR="0037451F" w:rsidRDefault="0037451F" w:rsidP="009723C9">
            <w:pPr>
              <w:spacing w:before="60"/>
              <w:jc w:val="both"/>
              <w:rPr>
                <w:sz w:val="20"/>
              </w:rPr>
            </w:pPr>
            <w:r w:rsidRPr="00BD1E4B">
              <w:rPr>
                <w:sz w:val="20"/>
              </w:rPr>
              <w:t>M</w:t>
            </w:r>
            <w:r>
              <w:rPr>
                <w:sz w:val="20"/>
              </w:rPr>
              <w:t>ŠMT</w:t>
            </w:r>
            <w:r w:rsidR="003239EC">
              <w:rPr>
                <w:sz w:val="20"/>
              </w:rPr>
              <w:t>,</w:t>
            </w:r>
          </w:p>
          <w:p w14:paraId="74944035" w14:textId="26CBABCC" w:rsidR="0037451F" w:rsidRPr="00BD1E4B" w:rsidRDefault="0037451F" w:rsidP="003239EC">
            <w:pPr>
              <w:spacing w:after="60"/>
              <w:jc w:val="both"/>
              <w:rPr>
                <w:sz w:val="20"/>
              </w:rPr>
            </w:pPr>
            <w:r>
              <w:rPr>
                <w:sz w:val="20"/>
              </w:rPr>
              <w:t>MZe</w:t>
            </w:r>
            <w:r w:rsidR="003239EC">
              <w:rPr>
                <w:sz w:val="20"/>
              </w:rPr>
              <w:t>, MK, MPO</w:t>
            </w:r>
          </w:p>
        </w:tc>
        <w:tc>
          <w:tcPr>
            <w:tcW w:w="1701" w:type="dxa"/>
          </w:tcPr>
          <w:p w14:paraId="76702218" w14:textId="413DF7A5" w:rsidR="0037451F" w:rsidRPr="00BD1E4B" w:rsidRDefault="000F4A8C" w:rsidP="009723C9">
            <w:pPr>
              <w:spacing w:before="60" w:after="60"/>
              <w:jc w:val="both"/>
              <w:rPr>
                <w:sz w:val="20"/>
              </w:rPr>
            </w:pPr>
            <w:r>
              <w:rPr>
                <w:sz w:val="20"/>
              </w:rPr>
              <w:t>p</w:t>
            </w:r>
            <w:r w:rsidR="0037451F" w:rsidRPr="00BD1E4B">
              <w:rPr>
                <w:sz w:val="20"/>
              </w:rPr>
              <w:t>růběžně</w:t>
            </w:r>
          </w:p>
        </w:tc>
      </w:tr>
      <w:tr w:rsidR="0037451F" w:rsidRPr="00BD1E4B" w14:paraId="1B01760C" w14:textId="77777777" w:rsidTr="00974AFE">
        <w:tc>
          <w:tcPr>
            <w:tcW w:w="9067" w:type="dxa"/>
            <w:gridSpan w:val="5"/>
            <w:shd w:val="clear" w:color="auto" w:fill="9CC2E5" w:themeFill="accent1" w:themeFillTint="99"/>
          </w:tcPr>
          <w:p w14:paraId="0BB4327C" w14:textId="035778C8" w:rsidR="0037451F" w:rsidRPr="00BD1E4B" w:rsidRDefault="0037451F" w:rsidP="009723C9">
            <w:pPr>
              <w:spacing w:before="60" w:after="60"/>
              <w:jc w:val="both"/>
              <w:rPr>
                <w:sz w:val="20"/>
              </w:rPr>
            </w:pPr>
            <w:r w:rsidRPr="00BD1E4B">
              <w:rPr>
                <w:sz w:val="20"/>
              </w:rPr>
              <w:t>1.6 Daňová politika</w:t>
            </w:r>
          </w:p>
        </w:tc>
      </w:tr>
      <w:tr w:rsidR="0037451F" w:rsidRPr="00BD1E4B" w14:paraId="65FCFD8C" w14:textId="77777777" w:rsidTr="0037451F">
        <w:tc>
          <w:tcPr>
            <w:tcW w:w="846" w:type="dxa"/>
          </w:tcPr>
          <w:p w14:paraId="27554609" w14:textId="3138AF40" w:rsidR="0037451F" w:rsidRPr="00BD1E4B" w:rsidRDefault="0037451F" w:rsidP="009723C9">
            <w:pPr>
              <w:spacing w:before="60" w:after="60"/>
              <w:ind w:left="-120" w:right="-101"/>
              <w:jc w:val="center"/>
              <w:rPr>
                <w:sz w:val="20"/>
              </w:rPr>
            </w:pPr>
            <w:r w:rsidRPr="007027E3">
              <w:rPr>
                <w:rFonts w:cs="Arial"/>
                <w:sz w:val="20"/>
                <w:szCs w:val="20"/>
              </w:rPr>
              <w:t>Kód cíle</w:t>
            </w:r>
          </w:p>
        </w:tc>
        <w:tc>
          <w:tcPr>
            <w:tcW w:w="4252" w:type="dxa"/>
          </w:tcPr>
          <w:p w14:paraId="0D6C937A" w14:textId="66A7F10E" w:rsidR="0037451F" w:rsidRDefault="0037451F" w:rsidP="009723C9">
            <w:pPr>
              <w:spacing w:before="60" w:after="60"/>
              <w:ind w:left="-120" w:right="-101"/>
              <w:jc w:val="center"/>
              <w:rPr>
                <w:sz w:val="20"/>
              </w:rPr>
            </w:pPr>
            <w:r w:rsidRPr="007027E3">
              <w:rPr>
                <w:rFonts w:cs="Arial"/>
                <w:sz w:val="20"/>
                <w:szCs w:val="20"/>
              </w:rPr>
              <w:t>Opatření</w:t>
            </w:r>
          </w:p>
        </w:tc>
        <w:tc>
          <w:tcPr>
            <w:tcW w:w="1134" w:type="dxa"/>
          </w:tcPr>
          <w:p w14:paraId="19625862" w14:textId="53D798E0" w:rsidR="0037451F" w:rsidRDefault="0037451F" w:rsidP="009723C9">
            <w:pPr>
              <w:spacing w:before="60" w:after="60"/>
              <w:ind w:left="-120" w:right="-101"/>
              <w:jc w:val="center"/>
              <w:rPr>
                <w:sz w:val="20"/>
              </w:rPr>
            </w:pPr>
            <w:r w:rsidRPr="007027E3">
              <w:rPr>
                <w:rFonts w:cs="Arial"/>
                <w:sz w:val="20"/>
                <w:szCs w:val="20"/>
              </w:rPr>
              <w:t>Gestor</w:t>
            </w:r>
          </w:p>
        </w:tc>
        <w:tc>
          <w:tcPr>
            <w:tcW w:w="1134" w:type="dxa"/>
          </w:tcPr>
          <w:p w14:paraId="6CE56FC1" w14:textId="1110ADB5" w:rsidR="0037451F" w:rsidRDefault="0037451F" w:rsidP="009723C9">
            <w:pPr>
              <w:spacing w:before="60" w:after="60"/>
              <w:ind w:left="-120" w:right="-101"/>
              <w:jc w:val="center"/>
              <w:rPr>
                <w:sz w:val="20"/>
              </w:rPr>
            </w:pPr>
            <w:r w:rsidRPr="007027E3">
              <w:rPr>
                <w:rFonts w:cs="Arial"/>
                <w:sz w:val="20"/>
                <w:szCs w:val="20"/>
              </w:rPr>
              <w:t>Spolugestor</w:t>
            </w:r>
          </w:p>
        </w:tc>
        <w:tc>
          <w:tcPr>
            <w:tcW w:w="1701" w:type="dxa"/>
          </w:tcPr>
          <w:p w14:paraId="38FD3C3F" w14:textId="47E4B48C" w:rsidR="0037451F" w:rsidRPr="00BD1E4B" w:rsidRDefault="0037451F" w:rsidP="009723C9">
            <w:pPr>
              <w:spacing w:before="60" w:after="60"/>
              <w:ind w:left="-120" w:right="-101"/>
              <w:jc w:val="center"/>
              <w:rPr>
                <w:sz w:val="20"/>
              </w:rPr>
            </w:pPr>
            <w:r w:rsidRPr="007027E3">
              <w:rPr>
                <w:rFonts w:cs="Arial"/>
                <w:sz w:val="20"/>
                <w:szCs w:val="20"/>
              </w:rPr>
              <w:t>Termín realizace</w:t>
            </w:r>
          </w:p>
        </w:tc>
      </w:tr>
      <w:tr w:rsidR="0037451F" w:rsidRPr="00BD1E4B" w14:paraId="3CB0AC3A" w14:textId="77777777" w:rsidTr="0037451F">
        <w:tc>
          <w:tcPr>
            <w:tcW w:w="846" w:type="dxa"/>
          </w:tcPr>
          <w:p w14:paraId="164BDDEA" w14:textId="51A41E5F" w:rsidR="0037451F" w:rsidRPr="00BD1E4B" w:rsidRDefault="0037451F" w:rsidP="009723C9">
            <w:pPr>
              <w:spacing w:before="60" w:after="60"/>
              <w:jc w:val="both"/>
              <w:rPr>
                <w:sz w:val="20"/>
              </w:rPr>
            </w:pPr>
            <w:r w:rsidRPr="00BD1E4B">
              <w:rPr>
                <w:sz w:val="20"/>
              </w:rPr>
              <w:t>1.6_1</w:t>
            </w:r>
          </w:p>
        </w:tc>
        <w:tc>
          <w:tcPr>
            <w:tcW w:w="4252" w:type="dxa"/>
          </w:tcPr>
          <w:p w14:paraId="778D16C6" w14:textId="202E1574" w:rsidR="0037451F" w:rsidRPr="00BD1E4B" w:rsidRDefault="0037451F" w:rsidP="009723C9">
            <w:pPr>
              <w:spacing w:before="60" w:after="60"/>
              <w:jc w:val="both"/>
              <w:rPr>
                <w:sz w:val="20"/>
              </w:rPr>
            </w:pPr>
            <w:r>
              <w:rPr>
                <w:sz w:val="20"/>
              </w:rPr>
              <w:t>Návrh na úpravu daní</w:t>
            </w:r>
            <w:r w:rsidRPr="00BD1E4B">
              <w:rPr>
                <w:sz w:val="20"/>
              </w:rPr>
              <w:t xml:space="preserve"> u</w:t>
            </w:r>
            <w:r>
              <w:rPr>
                <w:sz w:val="20"/>
              </w:rPr>
              <w:t xml:space="preserve"> vybraných po</w:t>
            </w:r>
            <w:r w:rsidRPr="00BD1E4B">
              <w:rPr>
                <w:sz w:val="20"/>
              </w:rPr>
              <w:t>travin</w:t>
            </w:r>
          </w:p>
        </w:tc>
        <w:tc>
          <w:tcPr>
            <w:tcW w:w="1134" w:type="dxa"/>
          </w:tcPr>
          <w:p w14:paraId="3C27F9D3" w14:textId="22F9CF0C" w:rsidR="0037451F" w:rsidRPr="00BD1E4B" w:rsidRDefault="0037451F" w:rsidP="009723C9">
            <w:pPr>
              <w:spacing w:before="60" w:after="60"/>
              <w:jc w:val="both"/>
              <w:rPr>
                <w:sz w:val="20"/>
              </w:rPr>
            </w:pPr>
            <w:r>
              <w:rPr>
                <w:sz w:val="20"/>
              </w:rPr>
              <w:t>MZ</w:t>
            </w:r>
          </w:p>
        </w:tc>
        <w:tc>
          <w:tcPr>
            <w:tcW w:w="1134" w:type="dxa"/>
          </w:tcPr>
          <w:p w14:paraId="64A7F7FB" w14:textId="6488B2E8" w:rsidR="0037451F" w:rsidRPr="00BD1E4B" w:rsidRDefault="0037451F" w:rsidP="009723C9">
            <w:pPr>
              <w:spacing w:before="60" w:after="60"/>
              <w:jc w:val="both"/>
              <w:rPr>
                <w:sz w:val="20"/>
              </w:rPr>
            </w:pPr>
            <w:r>
              <w:rPr>
                <w:sz w:val="20"/>
              </w:rPr>
              <w:t>MF</w:t>
            </w:r>
            <w:r w:rsidRPr="00BD1E4B">
              <w:rPr>
                <w:sz w:val="20"/>
              </w:rPr>
              <w:t xml:space="preserve"> </w:t>
            </w:r>
          </w:p>
        </w:tc>
        <w:tc>
          <w:tcPr>
            <w:tcW w:w="1701" w:type="dxa"/>
          </w:tcPr>
          <w:p w14:paraId="1AE13A58" w14:textId="6B446D48" w:rsidR="0037451F" w:rsidRPr="00BD1E4B" w:rsidRDefault="0037451F" w:rsidP="009723C9">
            <w:pPr>
              <w:spacing w:before="60" w:after="60"/>
              <w:jc w:val="both"/>
              <w:rPr>
                <w:sz w:val="20"/>
              </w:rPr>
            </w:pPr>
            <w:r w:rsidRPr="00BD1E4B">
              <w:rPr>
                <w:sz w:val="20"/>
              </w:rPr>
              <w:t>průběžně</w:t>
            </w:r>
          </w:p>
        </w:tc>
      </w:tr>
    </w:tbl>
    <w:p w14:paraId="48CF7015" w14:textId="77777777" w:rsidR="00612441" w:rsidRDefault="00612441"/>
    <w:tbl>
      <w:tblPr>
        <w:tblStyle w:val="Mkatabulky"/>
        <w:tblW w:w="9067" w:type="dxa"/>
        <w:tblLayout w:type="fixed"/>
        <w:tblLook w:val="04A0" w:firstRow="1" w:lastRow="0" w:firstColumn="1" w:lastColumn="0" w:noHBand="0" w:noVBand="1"/>
      </w:tblPr>
      <w:tblGrid>
        <w:gridCol w:w="846"/>
        <w:gridCol w:w="4252"/>
        <w:gridCol w:w="1134"/>
        <w:gridCol w:w="1134"/>
        <w:gridCol w:w="1701"/>
      </w:tblGrid>
      <w:tr w:rsidR="0037451F" w:rsidRPr="007B4A6D" w14:paraId="68CD2AB9" w14:textId="77777777" w:rsidTr="009C11C2">
        <w:tc>
          <w:tcPr>
            <w:tcW w:w="9067" w:type="dxa"/>
            <w:gridSpan w:val="5"/>
            <w:shd w:val="clear" w:color="auto" w:fill="2E74B5" w:themeFill="accent1" w:themeFillShade="BF"/>
          </w:tcPr>
          <w:p w14:paraId="7C231442" w14:textId="29BD4592" w:rsidR="0037451F" w:rsidRPr="00E12B16" w:rsidRDefault="0037451F" w:rsidP="009723C9">
            <w:pPr>
              <w:spacing w:before="60" w:after="60"/>
              <w:rPr>
                <w:b/>
                <w:sz w:val="20"/>
                <w:szCs w:val="20"/>
              </w:rPr>
            </w:pPr>
            <w:r w:rsidRPr="00E12B16">
              <w:rPr>
                <w:b/>
                <w:sz w:val="20"/>
                <w:szCs w:val="20"/>
              </w:rPr>
              <w:t>2. Podpora zdravé výživy v průběhu celého života</w:t>
            </w:r>
          </w:p>
        </w:tc>
      </w:tr>
      <w:tr w:rsidR="0037451F" w:rsidRPr="007B4A6D" w14:paraId="025C0B68" w14:textId="77777777" w:rsidTr="009C11C2">
        <w:tc>
          <w:tcPr>
            <w:tcW w:w="9067" w:type="dxa"/>
            <w:gridSpan w:val="5"/>
            <w:shd w:val="clear" w:color="auto" w:fill="9CC2E5" w:themeFill="accent1" w:themeFillTint="99"/>
          </w:tcPr>
          <w:p w14:paraId="2A5462B9" w14:textId="7E200D7C" w:rsidR="0037451F" w:rsidRPr="00E12B16" w:rsidRDefault="0037451F" w:rsidP="009723C9">
            <w:pPr>
              <w:spacing w:before="60" w:after="60"/>
              <w:rPr>
                <w:sz w:val="20"/>
                <w:szCs w:val="20"/>
              </w:rPr>
            </w:pPr>
            <w:r w:rsidRPr="00E12B16">
              <w:rPr>
                <w:sz w:val="20"/>
                <w:szCs w:val="20"/>
              </w:rPr>
              <w:t>2.1 Výživa matek</w:t>
            </w:r>
          </w:p>
        </w:tc>
      </w:tr>
      <w:tr w:rsidR="0037451F" w:rsidRPr="00BD1E4B" w14:paraId="28AD07F4" w14:textId="77777777" w:rsidTr="0037451F">
        <w:tc>
          <w:tcPr>
            <w:tcW w:w="846" w:type="dxa"/>
          </w:tcPr>
          <w:p w14:paraId="4B2718F9" w14:textId="7824C530" w:rsidR="0037451F" w:rsidRPr="00E12B16" w:rsidRDefault="0037451F" w:rsidP="009723C9">
            <w:pPr>
              <w:spacing w:before="60" w:after="60"/>
              <w:ind w:left="-120" w:right="-101"/>
              <w:jc w:val="center"/>
              <w:rPr>
                <w:sz w:val="20"/>
                <w:szCs w:val="20"/>
              </w:rPr>
            </w:pPr>
            <w:r w:rsidRPr="00E12B16">
              <w:rPr>
                <w:rFonts w:cs="Arial"/>
                <w:sz w:val="20"/>
                <w:szCs w:val="20"/>
              </w:rPr>
              <w:t>Kód cíle</w:t>
            </w:r>
          </w:p>
        </w:tc>
        <w:tc>
          <w:tcPr>
            <w:tcW w:w="4252" w:type="dxa"/>
          </w:tcPr>
          <w:p w14:paraId="35F5DB07" w14:textId="35ADBB00" w:rsidR="0037451F" w:rsidRPr="00E12B16" w:rsidRDefault="0037451F" w:rsidP="009723C9">
            <w:pPr>
              <w:spacing w:before="60" w:after="60"/>
              <w:ind w:left="-120" w:right="-101"/>
              <w:jc w:val="center"/>
              <w:rPr>
                <w:sz w:val="20"/>
                <w:szCs w:val="20"/>
              </w:rPr>
            </w:pPr>
            <w:r w:rsidRPr="00E12B16">
              <w:rPr>
                <w:rFonts w:cs="Arial"/>
                <w:sz w:val="20"/>
                <w:szCs w:val="20"/>
              </w:rPr>
              <w:t>Opatření</w:t>
            </w:r>
          </w:p>
        </w:tc>
        <w:tc>
          <w:tcPr>
            <w:tcW w:w="1134" w:type="dxa"/>
          </w:tcPr>
          <w:p w14:paraId="33E07BD4" w14:textId="64EBAC84" w:rsidR="0037451F" w:rsidRPr="00E12B16" w:rsidRDefault="0037451F" w:rsidP="009723C9">
            <w:pPr>
              <w:spacing w:before="60" w:after="60"/>
              <w:ind w:left="-120" w:right="-101"/>
              <w:jc w:val="center"/>
              <w:rPr>
                <w:sz w:val="20"/>
                <w:szCs w:val="20"/>
              </w:rPr>
            </w:pPr>
            <w:r w:rsidRPr="00E12B16">
              <w:rPr>
                <w:rFonts w:cs="Arial"/>
                <w:sz w:val="20"/>
                <w:szCs w:val="20"/>
              </w:rPr>
              <w:t>Gestor</w:t>
            </w:r>
          </w:p>
        </w:tc>
        <w:tc>
          <w:tcPr>
            <w:tcW w:w="1134" w:type="dxa"/>
          </w:tcPr>
          <w:p w14:paraId="45FB3727" w14:textId="404622AA" w:rsidR="0037451F" w:rsidRPr="00E12B16" w:rsidRDefault="0037451F" w:rsidP="009723C9">
            <w:pPr>
              <w:spacing w:before="60" w:after="60"/>
              <w:ind w:left="-120" w:right="-101"/>
              <w:jc w:val="center"/>
              <w:rPr>
                <w:sz w:val="20"/>
                <w:szCs w:val="20"/>
              </w:rPr>
            </w:pPr>
            <w:r w:rsidRPr="00E12B16">
              <w:rPr>
                <w:rFonts w:cs="Arial"/>
                <w:sz w:val="20"/>
                <w:szCs w:val="20"/>
              </w:rPr>
              <w:t>Spolugestor</w:t>
            </w:r>
          </w:p>
        </w:tc>
        <w:tc>
          <w:tcPr>
            <w:tcW w:w="1701" w:type="dxa"/>
          </w:tcPr>
          <w:p w14:paraId="517FA36A" w14:textId="5DAC9E03" w:rsidR="0037451F" w:rsidRPr="00E12B16" w:rsidRDefault="0037451F" w:rsidP="009723C9">
            <w:pPr>
              <w:spacing w:before="60" w:after="60"/>
              <w:ind w:left="-120" w:right="-101"/>
              <w:jc w:val="center"/>
              <w:rPr>
                <w:sz w:val="20"/>
                <w:szCs w:val="20"/>
              </w:rPr>
            </w:pPr>
            <w:r w:rsidRPr="00E12B16">
              <w:rPr>
                <w:rFonts w:cs="Arial"/>
                <w:sz w:val="20"/>
                <w:szCs w:val="20"/>
              </w:rPr>
              <w:t>Termín realizace</w:t>
            </w:r>
          </w:p>
        </w:tc>
      </w:tr>
      <w:tr w:rsidR="0037451F" w:rsidRPr="00BD1E4B" w14:paraId="328C7EF8" w14:textId="77777777" w:rsidTr="0037451F">
        <w:tc>
          <w:tcPr>
            <w:tcW w:w="846" w:type="dxa"/>
          </w:tcPr>
          <w:p w14:paraId="374FB413" w14:textId="1E3CDA13" w:rsidR="0037451F" w:rsidRPr="00E12B16" w:rsidRDefault="0037451F" w:rsidP="009723C9">
            <w:pPr>
              <w:spacing w:before="60" w:after="60"/>
              <w:jc w:val="both"/>
              <w:rPr>
                <w:sz w:val="20"/>
                <w:szCs w:val="20"/>
              </w:rPr>
            </w:pPr>
            <w:r w:rsidRPr="00E12B16">
              <w:rPr>
                <w:sz w:val="20"/>
                <w:szCs w:val="20"/>
              </w:rPr>
              <w:t>2.1_1</w:t>
            </w:r>
          </w:p>
        </w:tc>
        <w:tc>
          <w:tcPr>
            <w:tcW w:w="4252" w:type="dxa"/>
          </w:tcPr>
          <w:p w14:paraId="07BC0643" w14:textId="1F86DB74" w:rsidR="0037451F" w:rsidRPr="00E12B16" w:rsidRDefault="0037451F" w:rsidP="00E12B16">
            <w:pPr>
              <w:spacing w:before="60" w:after="60"/>
              <w:rPr>
                <w:sz w:val="20"/>
                <w:szCs w:val="20"/>
              </w:rPr>
            </w:pPr>
            <w:r w:rsidRPr="00E12B16">
              <w:rPr>
                <w:sz w:val="20"/>
                <w:szCs w:val="20"/>
              </w:rPr>
              <w:t>Podpůrný program pro těhotné a kojící ženy</w:t>
            </w:r>
          </w:p>
        </w:tc>
        <w:tc>
          <w:tcPr>
            <w:tcW w:w="1134" w:type="dxa"/>
          </w:tcPr>
          <w:p w14:paraId="5348E525" w14:textId="139DAEBC" w:rsidR="0037451F" w:rsidRPr="00E12B16" w:rsidRDefault="0037451F" w:rsidP="009723C9">
            <w:pPr>
              <w:spacing w:before="60" w:after="60"/>
              <w:jc w:val="both"/>
              <w:rPr>
                <w:sz w:val="20"/>
                <w:szCs w:val="20"/>
              </w:rPr>
            </w:pPr>
            <w:r w:rsidRPr="00E12B16">
              <w:rPr>
                <w:sz w:val="20"/>
                <w:szCs w:val="20"/>
              </w:rPr>
              <w:t>MZ</w:t>
            </w:r>
          </w:p>
        </w:tc>
        <w:tc>
          <w:tcPr>
            <w:tcW w:w="1134" w:type="dxa"/>
          </w:tcPr>
          <w:p w14:paraId="2E8BAE1C" w14:textId="77777777" w:rsidR="0037451F" w:rsidRPr="00E12B16" w:rsidRDefault="0037451F" w:rsidP="009723C9">
            <w:pPr>
              <w:spacing w:before="60" w:after="60"/>
              <w:jc w:val="both"/>
              <w:rPr>
                <w:sz w:val="20"/>
                <w:szCs w:val="20"/>
              </w:rPr>
            </w:pPr>
          </w:p>
        </w:tc>
        <w:tc>
          <w:tcPr>
            <w:tcW w:w="1701" w:type="dxa"/>
          </w:tcPr>
          <w:p w14:paraId="3FA330B4" w14:textId="2345219D" w:rsidR="0037451F" w:rsidRPr="00E12B16" w:rsidRDefault="0037451F" w:rsidP="009723C9">
            <w:pPr>
              <w:spacing w:before="60" w:after="60"/>
              <w:jc w:val="both"/>
              <w:rPr>
                <w:sz w:val="20"/>
                <w:szCs w:val="20"/>
              </w:rPr>
            </w:pPr>
            <w:r w:rsidRPr="00E12B16">
              <w:rPr>
                <w:sz w:val="20"/>
                <w:szCs w:val="20"/>
              </w:rPr>
              <w:t>průběžně</w:t>
            </w:r>
          </w:p>
        </w:tc>
      </w:tr>
      <w:tr w:rsidR="0037451F" w:rsidRPr="00BD1E4B" w14:paraId="197B685B" w14:textId="77777777" w:rsidTr="009C11C2">
        <w:tc>
          <w:tcPr>
            <w:tcW w:w="9067" w:type="dxa"/>
            <w:gridSpan w:val="5"/>
            <w:shd w:val="clear" w:color="auto" w:fill="9CC2E5" w:themeFill="accent1" w:themeFillTint="99"/>
          </w:tcPr>
          <w:p w14:paraId="20A949A8" w14:textId="535E0B7E" w:rsidR="0037451F" w:rsidRPr="00E12B16" w:rsidRDefault="0037451F" w:rsidP="009723C9">
            <w:pPr>
              <w:spacing w:before="60" w:after="60"/>
              <w:rPr>
                <w:sz w:val="20"/>
                <w:szCs w:val="20"/>
              </w:rPr>
            </w:pPr>
            <w:r w:rsidRPr="00E12B16">
              <w:rPr>
                <w:sz w:val="20"/>
                <w:szCs w:val="20"/>
              </w:rPr>
              <w:t>2.2 Výživa v raném věku</w:t>
            </w:r>
          </w:p>
        </w:tc>
      </w:tr>
      <w:tr w:rsidR="0037451F" w:rsidRPr="00BD1E4B" w14:paraId="1BCFB4C0" w14:textId="77777777" w:rsidTr="0037451F">
        <w:tc>
          <w:tcPr>
            <w:tcW w:w="846" w:type="dxa"/>
          </w:tcPr>
          <w:p w14:paraId="484A1D34" w14:textId="6A238FE2" w:rsidR="0037451F" w:rsidRPr="00E12B16" w:rsidRDefault="0037451F" w:rsidP="009723C9">
            <w:pPr>
              <w:spacing w:before="60" w:after="60"/>
              <w:ind w:left="-120" w:right="-101"/>
              <w:jc w:val="center"/>
              <w:rPr>
                <w:sz w:val="20"/>
                <w:szCs w:val="20"/>
              </w:rPr>
            </w:pPr>
            <w:r w:rsidRPr="00E12B16">
              <w:rPr>
                <w:rFonts w:cs="Arial"/>
                <w:sz w:val="20"/>
                <w:szCs w:val="20"/>
              </w:rPr>
              <w:t>Kód cíle</w:t>
            </w:r>
          </w:p>
        </w:tc>
        <w:tc>
          <w:tcPr>
            <w:tcW w:w="4252" w:type="dxa"/>
          </w:tcPr>
          <w:p w14:paraId="5E4F2F3A" w14:textId="7153C23E" w:rsidR="0037451F" w:rsidRPr="00E12B16" w:rsidRDefault="0037451F" w:rsidP="009723C9">
            <w:pPr>
              <w:spacing w:before="60" w:after="60"/>
              <w:ind w:left="-120" w:right="-101"/>
              <w:jc w:val="center"/>
              <w:rPr>
                <w:sz w:val="20"/>
                <w:szCs w:val="20"/>
              </w:rPr>
            </w:pPr>
            <w:r w:rsidRPr="00E12B16">
              <w:rPr>
                <w:rFonts w:cs="Arial"/>
                <w:sz w:val="20"/>
                <w:szCs w:val="20"/>
              </w:rPr>
              <w:t>Opatření</w:t>
            </w:r>
          </w:p>
        </w:tc>
        <w:tc>
          <w:tcPr>
            <w:tcW w:w="1134" w:type="dxa"/>
          </w:tcPr>
          <w:p w14:paraId="1ED3AE05" w14:textId="354FA901" w:rsidR="0037451F" w:rsidRPr="00E12B16" w:rsidRDefault="0037451F" w:rsidP="009723C9">
            <w:pPr>
              <w:spacing w:before="60" w:after="60"/>
              <w:ind w:left="-120" w:right="-101"/>
              <w:jc w:val="center"/>
              <w:rPr>
                <w:sz w:val="20"/>
                <w:szCs w:val="20"/>
              </w:rPr>
            </w:pPr>
            <w:r w:rsidRPr="00E12B16">
              <w:rPr>
                <w:rFonts w:cs="Arial"/>
                <w:sz w:val="20"/>
                <w:szCs w:val="20"/>
              </w:rPr>
              <w:t>Gestor</w:t>
            </w:r>
          </w:p>
        </w:tc>
        <w:tc>
          <w:tcPr>
            <w:tcW w:w="1134" w:type="dxa"/>
          </w:tcPr>
          <w:p w14:paraId="39C7C983" w14:textId="4C13552B" w:rsidR="0037451F" w:rsidRPr="00E12B16" w:rsidRDefault="0037451F" w:rsidP="009723C9">
            <w:pPr>
              <w:spacing w:before="60" w:after="60"/>
              <w:ind w:left="-120" w:right="-101"/>
              <w:jc w:val="center"/>
              <w:rPr>
                <w:sz w:val="20"/>
                <w:szCs w:val="20"/>
              </w:rPr>
            </w:pPr>
            <w:r w:rsidRPr="00E12B16">
              <w:rPr>
                <w:rFonts w:cs="Arial"/>
                <w:sz w:val="20"/>
                <w:szCs w:val="20"/>
              </w:rPr>
              <w:t>Spolugestor</w:t>
            </w:r>
          </w:p>
        </w:tc>
        <w:tc>
          <w:tcPr>
            <w:tcW w:w="1701" w:type="dxa"/>
          </w:tcPr>
          <w:p w14:paraId="408A7C4F" w14:textId="1CB7293E" w:rsidR="0037451F" w:rsidRPr="00E12B16" w:rsidRDefault="0037451F" w:rsidP="009723C9">
            <w:pPr>
              <w:spacing w:before="60" w:after="60"/>
              <w:ind w:left="-120" w:right="-101"/>
              <w:jc w:val="center"/>
              <w:rPr>
                <w:sz w:val="20"/>
                <w:szCs w:val="20"/>
              </w:rPr>
            </w:pPr>
            <w:r w:rsidRPr="00E12B16">
              <w:rPr>
                <w:rFonts w:cs="Arial"/>
                <w:sz w:val="20"/>
                <w:szCs w:val="20"/>
              </w:rPr>
              <w:t>Termín realizace</w:t>
            </w:r>
          </w:p>
        </w:tc>
      </w:tr>
      <w:tr w:rsidR="0037451F" w:rsidRPr="00BD1E4B" w14:paraId="4412511C" w14:textId="77777777" w:rsidTr="0037451F">
        <w:tc>
          <w:tcPr>
            <w:tcW w:w="846" w:type="dxa"/>
          </w:tcPr>
          <w:p w14:paraId="67798475" w14:textId="123A54F2" w:rsidR="0037451F" w:rsidRPr="00E12B16" w:rsidRDefault="0037451F" w:rsidP="009723C9">
            <w:pPr>
              <w:spacing w:before="60" w:after="60"/>
              <w:jc w:val="both"/>
              <w:rPr>
                <w:sz w:val="20"/>
                <w:szCs w:val="20"/>
              </w:rPr>
            </w:pPr>
            <w:r w:rsidRPr="00E12B16">
              <w:rPr>
                <w:sz w:val="20"/>
                <w:szCs w:val="20"/>
              </w:rPr>
              <w:t>2.2_1</w:t>
            </w:r>
          </w:p>
        </w:tc>
        <w:tc>
          <w:tcPr>
            <w:tcW w:w="4252" w:type="dxa"/>
          </w:tcPr>
          <w:p w14:paraId="3BDB597E" w14:textId="62D986C7" w:rsidR="0037451F" w:rsidRPr="00E12B16" w:rsidRDefault="0037451F" w:rsidP="009723C9">
            <w:pPr>
              <w:spacing w:before="60" w:after="60"/>
              <w:jc w:val="both"/>
              <w:rPr>
                <w:sz w:val="20"/>
                <w:szCs w:val="20"/>
              </w:rPr>
            </w:pPr>
            <w:r w:rsidRPr="00E12B16">
              <w:rPr>
                <w:sz w:val="20"/>
                <w:szCs w:val="20"/>
              </w:rPr>
              <w:t>Podpůrný program pro kojící ženy</w:t>
            </w:r>
          </w:p>
        </w:tc>
        <w:tc>
          <w:tcPr>
            <w:tcW w:w="1134" w:type="dxa"/>
          </w:tcPr>
          <w:p w14:paraId="6904FA35" w14:textId="4E146958" w:rsidR="0037451F" w:rsidRPr="00E12B16" w:rsidRDefault="0037451F" w:rsidP="009723C9">
            <w:pPr>
              <w:spacing w:before="60" w:after="60"/>
              <w:jc w:val="both"/>
              <w:rPr>
                <w:sz w:val="20"/>
                <w:szCs w:val="20"/>
              </w:rPr>
            </w:pPr>
            <w:r w:rsidRPr="00E12B16">
              <w:rPr>
                <w:sz w:val="20"/>
                <w:szCs w:val="20"/>
              </w:rPr>
              <w:t>MZ</w:t>
            </w:r>
          </w:p>
        </w:tc>
        <w:tc>
          <w:tcPr>
            <w:tcW w:w="1134" w:type="dxa"/>
          </w:tcPr>
          <w:p w14:paraId="7EFFAF5F" w14:textId="77777777" w:rsidR="0037451F" w:rsidRPr="00E12B16" w:rsidRDefault="0037451F" w:rsidP="009723C9">
            <w:pPr>
              <w:spacing w:before="60" w:after="60"/>
              <w:jc w:val="both"/>
              <w:rPr>
                <w:sz w:val="20"/>
                <w:szCs w:val="20"/>
              </w:rPr>
            </w:pPr>
          </w:p>
        </w:tc>
        <w:tc>
          <w:tcPr>
            <w:tcW w:w="1701" w:type="dxa"/>
          </w:tcPr>
          <w:p w14:paraId="31F7D3D6" w14:textId="001A21C6" w:rsidR="0037451F" w:rsidRPr="00E12B16" w:rsidRDefault="0037451F" w:rsidP="009723C9">
            <w:pPr>
              <w:spacing w:before="60" w:after="60"/>
              <w:jc w:val="both"/>
              <w:rPr>
                <w:sz w:val="20"/>
                <w:szCs w:val="20"/>
              </w:rPr>
            </w:pPr>
            <w:r w:rsidRPr="00E12B16">
              <w:rPr>
                <w:sz w:val="20"/>
                <w:szCs w:val="20"/>
              </w:rPr>
              <w:t>průběžně</w:t>
            </w:r>
          </w:p>
        </w:tc>
      </w:tr>
      <w:tr w:rsidR="0037451F" w:rsidRPr="00BD1E4B" w14:paraId="74A56E20" w14:textId="77777777" w:rsidTr="009C11C2">
        <w:tc>
          <w:tcPr>
            <w:tcW w:w="9067" w:type="dxa"/>
            <w:gridSpan w:val="5"/>
            <w:shd w:val="clear" w:color="auto" w:fill="9CC2E5" w:themeFill="accent1" w:themeFillTint="99"/>
          </w:tcPr>
          <w:p w14:paraId="0F5CC2AF" w14:textId="5F354651" w:rsidR="0037451F" w:rsidRPr="00E12B16" w:rsidRDefault="0037451F" w:rsidP="009723C9">
            <w:pPr>
              <w:spacing w:before="60" w:after="60"/>
              <w:rPr>
                <w:sz w:val="20"/>
                <w:szCs w:val="20"/>
              </w:rPr>
            </w:pPr>
            <w:r w:rsidRPr="00E12B16">
              <w:rPr>
                <w:sz w:val="20"/>
                <w:szCs w:val="20"/>
              </w:rPr>
              <w:t>2.3 Komunikace s veřejností</w:t>
            </w:r>
          </w:p>
        </w:tc>
      </w:tr>
      <w:tr w:rsidR="0037451F" w:rsidRPr="00BD1E4B" w14:paraId="6C336E28" w14:textId="77777777" w:rsidTr="0037451F">
        <w:tc>
          <w:tcPr>
            <w:tcW w:w="846" w:type="dxa"/>
          </w:tcPr>
          <w:p w14:paraId="4FB14AB5" w14:textId="3DB16469" w:rsidR="0037451F" w:rsidRPr="00E12B16" w:rsidRDefault="0037451F" w:rsidP="009723C9">
            <w:pPr>
              <w:spacing w:before="60" w:after="60"/>
              <w:ind w:left="-120" w:right="-101"/>
              <w:jc w:val="center"/>
              <w:rPr>
                <w:sz w:val="20"/>
                <w:szCs w:val="20"/>
              </w:rPr>
            </w:pPr>
            <w:r w:rsidRPr="00E12B16">
              <w:rPr>
                <w:rFonts w:cs="Arial"/>
                <w:sz w:val="20"/>
                <w:szCs w:val="20"/>
              </w:rPr>
              <w:t>Kód cíle</w:t>
            </w:r>
          </w:p>
        </w:tc>
        <w:tc>
          <w:tcPr>
            <w:tcW w:w="4252" w:type="dxa"/>
          </w:tcPr>
          <w:p w14:paraId="5F8BDD3E" w14:textId="5965DAD9" w:rsidR="0037451F" w:rsidRPr="00E12B16" w:rsidRDefault="0037451F" w:rsidP="009723C9">
            <w:pPr>
              <w:spacing w:before="60" w:after="60"/>
              <w:ind w:left="-120" w:right="-101"/>
              <w:jc w:val="center"/>
              <w:rPr>
                <w:sz w:val="20"/>
                <w:szCs w:val="20"/>
              </w:rPr>
            </w:pPr>
            <w:r w:rsidRPr="00E12B16">
              <w:rPr>
                <w:rFonts w:cs="Arial"/>
                <w:sz w:val="20"/>
                <w:szCs w:val="20"/>
              </w:rPr>
              <w:t>Opatření</w:t>
            </w:r>
          </w:p>
        </w:tc>
        <w:tc>
          <w:tcPr>
            <w:tcW w:w="1134" w:type="dxa"/>
          </w:tcPr>
          <w:p w14:paraId="13B37C0D" w14:textId="33899458" w:rsidR="0037451F" w:rsidRPr="00E12B16" w:rsidRDefault="0037451F" w:rsidP="009723C9">
            <w:pPr>
              <w:spacing w:before="60" w:after="60"/>
              <w:ind w:left="-120" w:right="-101"/>
              <w:jc w:val="center"/>
              <w:rPr>
                <w:sz w:val="20"/>
                <w:szCs w:val="20"/>
              </w:rPr>
            </w:pPr>
            <w:r w:rsidRPr="00E12B16">
              <w:rPr>
                <w:rFonts w:cs="Arial"/>
                <w:sz w:val="20"/>
                <w:szCs w:val="20"/>
              </w:rPr>
              <w:t>Gestor</w:t>
            </w:r>
          </w:p>
        </w:tc>
        <w:tc>
          <w:tcPr>
            <w:tcW w:w="1134" w:type="dxa"/>
          </w:tcPr>
          <w:p w14:paraId="67AAC11B" w14:textId="400CC1D2" w:rsidR="0037451F" w:rsidRPr="00E12B16" w:rsidRDefault="0037451F" w:rsidP="009723C9">
            <w:pPr>
              <w:spacing w:before="60" w:after="60"/>
              <w:ind w:left="-120" w:right="-101"/>
              <w:jc w:val="center"/>
              <w:rPr>
                <w:sz w:val="20"/>
                <w:szCs w:val="20"/>
              </w:rPr>
            </w:pPr>
            <w:r w:rsidRPr="00E12B16">
              <w:rPr>
                <w:rFonts w:cs="Arial"/>
                <w:sz w:val="20"/>
                <w:szCs w:val="20"/>
              </w:rPr>
              <w:t>Spolugestor</w:t>
            </w:r>
          </w:p>
        </w:tc>
        <w:tc>
          <w:tcPr>
            <w:tcW w:w="1701" w:type="dxa"/>
          </w:tcPr>
          <w:p w14:paraId="1CBF2677" w14:textId="44746490" w:rsidR="0037451F" w:rsidRPr="00E12B16" w:rsidRDefault="0037451F" w:rsidP="009723C9">
            <w:pPr>
              <w:spacing w:before="60" w:after="60"/>
              <w:ind w:left="-120" w:right="-101"/>
              <w:jc w:val="center"/>
              <w:rPr>
                <w:sz w:val="20"/>
                <w:szCs w:val="20"/>
              </w:rPr>
            </w:pPr>
            <w:r w:rsidRPr="00E12B16">
              <w:rPr>
                <w:rFonts w:cs="Arial"/>
                <w:sz w:val="20"/>
                <w:szCs w:val="20"/>
              </w:rPr>
              <w:t>Termín realizace</w:t>
            </w:r>
          </w:p>
        </w:tc>
      </w:tr>
      <w:tr w:rsidR="0037451F" w:rsidRPr="00BD1E4B" w14:paraId="33AC0B54" w14:textId="77777777" w:rsidTr="0037451F">
        <w:tc>
          <w:tcPr>
            <w:tcW w:w="846" w:type="dxa"/>
          </w:tcPr>
          <w:p w14:paraId="16E2E715" w14:textId="03E2DADE" w:rsidR="0037451F" w:rsidRPr="00E12B16" w:rsidRDefault="0037451F" w:rsidP="009723C9">
            <w:pPr>
              <w:spacing w:before="60" w:after="60"/>
              <w:jc w:val="both"/>
              <w:rPr>
                <w:sz w:val="20"/>
                <w:szCs w:val="20"/>
              </w:rPr>
            </w:pPr>
            <w:r w:rsidRPr="00E12B16">
              <w:rPr>
                <w:sz w:val="20"/>
                <w:szCs w:val="20"/>
              </w:rPr>
              <w:t>2.3_1</w:t>
            </w:r>
          </w:p>
        </w:tc>
        <w:tc>
          <w:tcPr>
            <w:tcW w:w="4252" w:type="dxa"/>
          </w:tcPr>
          <w:p w14:paraId="19C7E0A8" w14:textId="30F338A9" w:rsidR="0037451F" w:rsidRPr="00E12B16" w:rsidRDefault="0037451F" w:rsidP="00E12B16">
            <w:pPr>
              <w:spacing w:before="60" w:after="60"/>
              <w:rPr>
                <w:sz w:val="20"/>
                <w:szCs w:val="20"/>
              </w:rPr>
            </w:pPr>
            <w:r w:rsidRPr="00E12B16">
              <w:rPr>
                <w:sz w:val="20"/>
                <w:szCs w:val="20"/>
              </w:rPr>
              <w:t>Podpůrný program pro komunikaci s veřejností</w:t>
            </w:r>
          </w:p>
        </w:tc>
        <w:tc>
          <w:tcPr>
            <w:tcW w:w="1134" w:type="dxa"/>
          </w:tcPr>
          <w:p w14:paraId="05660D6B" w14:textId="6368A2E5" w:rsidR="0037451F" w:rsidRPr="00E12B16" w:rsidRDefault="0037451F" w:rsidP="003239EC">
            <w:pPr>
              <w:spacing w:before="60"/>
              <w:jc w:val="both"/>
              <w:rPr>
                <w:sz w:val="20"/>
                <w:szCs w:val="20"/>
              </w:rPr>
            </w:pPr>
            <w:r w:rsidRPr="00E12B16">
              <w:rPr>
                <w:sz w:val="20"/>
                <w:szCs w:val="20"/>
              </w:rPr>
              <w:t>MZe</w:t>
            </w:r>
            <w:r w:rsidR="003239EC" w:rsidRPr="00E12B16">
              <w:rPr>
                <w:sz w:val="20"/>
                <w:szCs w:val="20"/>
              </w:rPr>
              <w:t xml:space="preserve">, </w:t>
            </w:r>
            <w:r w:rsidRPr="00E12B16">
              <w:rPr>
                <w:sz w:val="20"/>
                <w:szCs w:val="20"/>
              </w:rPr>
              <w:t>MZ</w:t>
            </w:r>
          </w:p>
        </w:tc>
        <w:tc>
          <w:tcPr>
            <w:tcW w:w="1134" w:type="dxa"/>
          </w:tcPr>
          <w:p w14:paraId="371D8562" w14:textId="7C0AD5A2" w:rsidR="0037451F" w:rsidRPr="00E12B16" w:rsidRDefault="0037451F" w:rsidP="009723C9">
            <w:pPr>
              <w:spacing w:before="60" w:after="60"/>
              <w:jc w:val="both"/>
              <w:rPr>
                <w:sz w:val="20"/>
                <w:szCs w:val="20"/>
              </w:rPr>
            </w:pPr>
            <w:r w:rsidRPr="00E12B16">
              <w:rPr>
                <w:sz w:val="20"/>
                <w:szCs w:val="20"/>
              </w:rPr>
              <w:t>MŠMT</w:t>
            </w:r>
          </w:p>
        </w:tc>
        <w:tc>
          <w:tcPr>
            <w:tcW w:w="1701" w:type="dxa"/>
          </w:tcPr>
          <w:p w14:paraId="0292CD55" w14:textId="46B2A847" w:rsidR="0037451F" w:rsidRPr="00E12B16" w:rsidRDefault="0037451F" w:rsidP="009723C9">
            <w:pPr>
              <w:spacing w:before="60" w:after="60"/>
              <w:jc w:val="both"/>
              <w:rPr>
                <w:sz w:val="20"/>
                <w:szCs w:val="20"/>
              </w:rPr>
            </w:pPr>
            <w:r w:rsidRPr="00E12B16">
              <w:rPr>
                <w:sz w:val="20"/>
                <w:szCs w:val="20"/>
              </w:rPr>
              <w:t>průběžně</w:t>
            </w:r>
          </w:p>
        </w:tc>
      </w:tr>
      <w:tr w:rsidR="0058684A" w:rsidRPr="00BD1E4B" w14:paraId="33AC81FA" w14:textId="77777777" w:rsidTr="0058684A">
        <w:tc>
          <w:tcPr>
            <w:tcW w:w="9067" w:type="dxa"/>
            <w:gridSpan w:val="5"/>
            <w:shd w:val="clear" w:color="auto" w:fill="BDD6EE" w:themeFill="accent1" w:themeFillTint="66"/>
          </w:tcPr>
          <w:p w14:paraId="1898A988" w14:textId="6830132A" w:rsidR="0058684A" w:rsidRPr="00E12B16" w:rsidRDefault="0058684A" w:rsidP="009723C9">
            <w:pPr>
              <w:spacing w:before="60" w:after="60"/>
              <w:jc w:val="both"/>
              <w:rPr>
                <w:sz w:val="20"/>
                <w:szCs w:val="20"/>
              </w:rPr>
            </w:pPr>
            <w:r w:rsidRPr="00E12B16">
              <w:rPr>
                <w:sz w:val="20"/>
                <w:szCs w:val="20"/>
              </w:rPr>
              <w:t xml:space="preserve">2.4 </w:t>
            </w:r>
            <w:r w:rsidRPr="00E12B16">
              <w:rPr>
                <w:rFonts w:cs="Arial"/>
                <w:sz w:val="20"/>
                <w:szCs w:val="20"/>
              </w:rPr>
              <w:t>Výživa a životní styl v průběhu stárnutí</w:t>
            </w:r>
          </w:p>
        </w:tc>
      </w:tr>
      <w:tr w:rsidR="0058684A" w:rsidRPr="00BD1E4B" w14:paraId="5A36F7C3" w14:textId="77777777" w:rsidTr="0037451F">
        <w:tc>
          <w:tcPr>
            <w:tcW w:w="846" w:type="dxa"/>
          </w:tcPr>
          <w:p w14:paraId="22AE7D6E" w14:textId="63B6FD72" w:rsidR="0058684A" w:rsidRPr="00E12B16" w:rsidRDefault="0058684A" w:rsidP="0058684A">
            <w:pPr>
              <w:spacing w:before="60" w:after="60"/>
              <w:ind w:left="-120" w:right="-101"/>
              <w:jc w:val="center"/>
              <w:rPr>
                <w:sz w:val="20"/>
                <w:szCs w:val="20"/>
              </w:rPr>
            </w:pPr>
            <w:r w:rsidRPr="00E12B16">
              <w:rPr>
                <w:rFonts w:cs="Arial"/>
                <w:sz w:val="20"/>
                <w:szCs w:val="20"/>
              </w:rPr>
              <w:t>Kód cíle</w:t>
            </w:r>
          </w:p>
        </w:tc>
        <w:tc>
          <w:tcPr>
            <w:tcW w:w="4252" w:type="dxa"/>
          </w:tcPr>
          <w:p w14:paraId="1B0EACAB" w14:textId="7E25DDDF" w:rsidR="0058684A" w:rsidRPr="00E12B16" w:rsidRDefault="0058684A" w:rsidP="0058684A">
            <w:pPr>
              <w:spacing w:before="60" w:after="60"/>
              <w:ind w:left="-120" w:right="-101"/>
              <w:jc w:val="center"/>
              <w:rPr>
                <w:sz w:val="20"/>
                <w:szCs w:val="20"/>
              </w:rPr>
            </w:pPr>
            <w:r w:rsidRPr="00E12B16">
              <w:rPr>
                <w:rFonts w:cs="Arial"/>
                <w:sz w:val="20"/>
                <w:szCs w:val="20"/>
              </w:rPr>
              <w:t>Opatření</w:t>
            </w:r>
          </w:p>
        </w:tc>
        <w:tc>
          <w:tcPr>
            <w:tcW w:w="1134" w:type="dxa"/>
          </w:tcPr>
          <w:p w14:paraId="1D02EF72" w14:textId="0DBD9D97" w:rsidR="0058684A" w:rsidRPr="00E12B16" w:rsidRDefault="0058684A" w:rsidP="0058684A">
            <w:pPr>
              <w:spacing w:before="60"/>
              <w:ind w:left="-120" w:right="-101"/>
              <w:jc w:val="center"/>
              <w:rPr>
                <w:sz w:val="20"/>
                <w:szCs w:val="20"/>
              </w:rPr>
            </w:pPr>
            <w:r w:rsidRPr="00E12B16">
              <w:rPr>
                <w:rFonts w:cs="Arial"/>
                <w:sz w:val="20"/>
                <w:szCs w:val="20"/>
              </w:rPr>
              <w:t>Gestor</w:t>
            </w:r>
          </w:p>
        </w:tc>
        <w:tc>
          <w:tcPr>
            <w:tcW w:w="1134" w:type="dxa"/>
          </w:tcPr>
          <w:p w14:paraId="14A89B4B" w14:textId="3E535AC9" w:rsidR="0058684A" w:rsidRPr="00E12B16" w:rsidRDefault="0058684A" w:rsidP="0058684A">
            <w:pPr>
              <w:spacing w:before="60" w:after="60"/>
              <w:ind w:left="-120" w:right="-101"/>
              <w:jc w:val="center"/>
              <w:rPr>
                <w:sz w:val="20"/>
                <w:szCs w:val="20"/>
              </w:rPr>
            </w:pPr>
            <w:r w:rsidRPr="00E12B16">
              <w:rPr>
                <w:rFonts w:cs="Arial"/>
                <w:sz w:val="20"/>
                <w:szCs w:val="20"/>
              </w:rPr>
              <w:t>Spolugestor</w:t>
            </w:r>
          </w:p>
        </w:tc>
        <w:tc>
          <w:tcPr>
            <w:tcW w:w="1701" w:type="dxa"/>
          </w:tcPr>
          <w:p w14:paraId="235A4C89" w14:textId="1ECE9BF3" w:rsidR="0058684A" w:rsidRPr="00E12B16" w:rsidRDefault="0058684A" w:rsidP="0058684A">
            <w:pPr>
              <w:spacing w:before="60" w:after="60"/>
              <w:ind w:left="-120" w:right="-101"/>
              <w:jc w:val="center"/>
              <w:rPr>
                <w:sz w:val="20"/>
                <w:szCs w:val="20"/>
              </w:rPr>
            </w:pPr>
            <w:r w:rsidRPr="00E12B16">
              <w:rPr>
                <w:rFonts w:cs="Arial"/>
                <w:sz w:val="20"/>
                <w:szCs w:val="20"/>
              </w:rPr>
              <w:t>Termín realizace</w:t>
            </w:r>
          </w:p>
        </w:tc>
      </w:tr>
      <w:tr w:rsidR="0058684A" w:rsidRPr="00BD1E4B" w14:paraId="1C1F3CBE" w14:textId="77777777" w:rsidTr="0037451F">
        <w:tc>
          <w:tcPr>
            <w:tcW w:w="846" w:type="dxa"/>
          </w:tcPr>
          <w:p w14:paraId="7B8254F4" w14:textId="1110B0AA" w:rsidR="0058684A" w:rsidRPr="00E12B16" w:rsidRDefault="0058684A" w:rsidP="0058684A">
            <w:pPr>
              <w:spacing w:before="60" w:after="60"/>
              <w:jc w:val="both"/>
              <w:rPr>
                <w:sz w:val="20"/>
                <w:szCs w:val="20"/>
              </w:rPr>
            </w:pPr>
            <w:r w:rsidRPr="00E12B16">
              <w:rPr>
                <w:sz w:val="20"/>
                <w:szCs w:val="20"/>
              </w:rPr>
              <w:t>2.4_1</w:t>
            </w:r>
          </w:p>
        </w:tc>
        <w:tc>
          <w:tcPr>
            <w:tcW w:w="4252" w:type="dxa"/>
          </w:tcPr>
          <w:p w14:paraId="5201FBF7" w14:textId="4024194F" w:rsidR="0058684A" w:rsidRPr="00E12B16" w:rsidRDefault="0058684A" w:rsidP="0058684A">
            <w:pPr>
              <w:spacing w:before="60" w:after="60"/>
              <w:rPr>
                <w:sz w:val="20"/>
                <w:szCs w:val="20"/>
              </w:rPr>
            </w:pPr>
            <w:r w:rsidRPr="00E12B16">
              <w:rPr>
                <w:sz w:val="20"/>
                <w:szCs w:val="20"/>
              </w:rPr>
              <w:t>Podpůrný program pro výživu a zdravé stárnutí</w:t>
            </w:r>
          </w:p>
        </w:tc>
        <w:tc>
          <w:tcPr>
            <w:tcW w:w="1134" w:type="dxa"/>
          </w:tcPr>
          <w:p w14:paraId="3AF88F9C" w14:textId="77777777" w:rsidR="0058684A" w:rsidRPr="00E12B16" w:rsidRDefault="0058684A" w:rsidP="0058684A">
            <w:pPr>
              <w:spacing w:before="60" w:after="60"/>
              <w:jc w:val="both"/>
              <w:rPr>
                <w:sz w:val="20"/>
                <w:szCs w:val="20"/>
              </w:rPr>
            </w:pPr>
            <w:r w:rsidRPr="00E12B16">
              <w:rPr>
                <w:sz w:val="20"/>
                <w:szCs w:val="20"/>
              </w:rPr>
              <w:t xml:space="preserve">MZ </w:t>
            </w:r>
          </w:p>
          <w:p w14:paraId="312C1F27" w14:textId="6DEA07BA" w:rsidR="0058684A" w:rsidRPr="00E12B16" w:rsidRDefault="0058684A" w:rsidP="0058684A">
            <w:pPr>
              <w:spacing w:before="60"/>
              <w:jc w:val="both"/>
              <w:rPr>
                <w:sz w:val="20"/>
                <w:szCs w:val="20"/>
              </w:rPr>
            </w:pPr>
          </w:p>
        </w:tc>
        <w:tc>
          <w:tcPr>
            <w:tcW w:w="1134" w:type="dxa"/>
          </w:tcPr>
          <w:p w14:paraId="4637671A" w14:textId="4E36D7F2" w:rsidR="0058684A" w:rsidRPr="00E12B16" w:rsidRDefault="0058684A" w:rsidP="0058684A">
            <w:pPr>
              <w:spacing w:before="60" w:after="60"/>
              <w:jc w:val="both"/>
              <w:rPr>
                <w:sz w:val="20"/>
                <w:szCs w:val="20"/>
              </w:rPr>
            </w:pPr>
            <w:r w:rsidRPr="00E12B16">
              <w:rPr>
                <w:sz w:val="20"/>
                <w:szCs w:val="20"/>
              </w:rPr>
              <w:t>MZe,</w:t>
            </w:r>
            <w:r w:rsidR="000F4A8C">
              <w:rPr>
                <w:sz w:val="20"/>
                <w:szCs w:val="20"/>
              </w:rPr>
              <w:t xml:space="preserve"> </w:t>
            </w:r>
            <w:r w:rsidRPr="00E12B16">
              <w:rPr>
                <w:sz w:val="20"/>
                <w:szCs w:val="20"/>
              </w:rPr>
              <w:t>MPO</w:t>
            </w:r>
            <w:r w:rsidR="000F4A8C">
              <w:rPr>
                <w:sz w:val="20"/>
                <w:szCs w:val="20"/>
              </w:rPr>
              <w:t>,</w:t>
            </w:r>
          </w:p>
          <w:p w14:paraId="567B2616" w14:textId="77777777" w:rsidR="0058684A" w:rsidRPr="00E12B16" w:rsidRDefault="0058684A" w:rsidP="0058684A">
            <w:pPr>
              <w:spacing w:before="60" w:after="60"/>
              <w:jc w:val="both"/>
              <w:rPr>
                <w:sz w:val="20"/>
                <w:szCs w:val="20"/>
              </w:rPr>
            </w:pPr>
            <w:r w:rsidRPr="00E12B16">
              <w:rPr>
                <w:sz w:val="20"/>
                <w:szCs w:val="20"/>
              </w:rPr>
              <w:t>MŠMT,</w:t>
            </w:r>
          </w:p>
          <w:p w14:paraId="04B3EEA4" w14:textId="4D710B6F" w:rsidR="0058684A" w:rsidRPr="00E12B16" w:rsidRDefault="0058684A" w:rsidP="0058684A">
            <w:pPr>
              <w:spacing w:before="60" w:after="60"/>
              <w:jc w:val="both"/>
              <w:rPr>
                <w:sz w:val="20"/>
                <w:szCs w:val="20"/>
              </w:rPr>
            </w:pPr>
            <w:r w:rsidRPr="00E12B16">
              <w:rPr>
                <w:sz w:val="20"/>
                <w:szCs w:val="20"/>
              </w:rPr>
              <w:t>MPSV</w:t>
            </w:r>
          </w:p>
        </w:tc>
        <w:tc>
          <w:tcPr>
            <w:tcW w:w="1701" w:type="dxa"/>
          </w:tcPr>
          <w:p w14:paraId="05D6CA65" w14:textId="1DB98132" w:rsidR="0058684A" w:rsidRPr="00E12B16" w:rsidRDefault="0058684A" w:rsidP="0058684A">
            <w:pPr>
              <w:spacing w:before="60" w:after="60"/>
              <w:jc w:val="both"/>
              <w:rPr>
                <w:sz w:val="20"/>
                <w:szCs w:val="20"/>
              </w:rPr>
            </w:pPr>
            <w:r w:rsidRPr="00E12B16">
              <w:rPr>
                <w:sz w:val="20"/>
                <w:szCs w:val="20"/>
              </w:rPr>
              <w:t>průběžně</w:t>
            </w:r>
          </w:p>
        </w:tc>
      </w:tr>
    </w:tbl>
    <w:p w14:paraId="70F86EE5" w14:textId="77777777" w:rsidR="00612441" w:rsidRDefault="00612441"/>
    <w:tbl>
      <w:tblPr>
        <w:tblStyle w:val="Mkatabulky"/>
        <w:tblW w:w="9067" w:type="dxa"/>
        <w:tblLayout w:type="fixed"/>
        <w:tblLook w:val="04A0" w:firstRow="1" w:lastRow="0" w:firstColumn="1" w:lastColumn="0" w:noHBand="0" w:noVBand="1"/>
      </w:tblPr>
      <w:tblGrid>
        <w:gridCol w:w="846"/>
        <w:gridCol w:w="4252"/>
        <w:gridCol w:w="1134"/>
        <w:gridCol w:w="1134"/>
        <w:gridCol w:w="1701"/>
      </w:tblGrid>
      <w:tr w:rsidR="0037451F" w:rsidRPr="00BD1E4B" w14:paraId="0B8CF241" w14:textId="77777777" w:rsidTr="009C11C2">
        <w:tc>
          <w:tcPr>
            <w:tcW w:w="9067" w:type="dxa"/>
            <w:gridSpan w:val="5"/>
            <w:shd w:val="clear" w:color="auto" w:fill="2E74B5" w:themeFill="accent1" w:themeFillShade="BF"/>
          </w:tcPr>
          <w:p w14:paraId="24487A6A" w14:textId="2E618DB5" w:rsidR="0037451F" w:rsidRPr="0058684A" w:rsidRDefault="0037451F" w:rsidP="009723C9">
            <w:pPr>
              <w:spacing w:before="60" w:after="60"/>
              <w:rPr>
                <w:b/>
                <w:sz w:val="20"/>
                <w:szCs w:val="20"/>
              </w:rPr>
            </w:pPr>
            <w:r w:rsidRPr="0058684A">
              <w:rPr>
                <w:b/>
                <w:sz w:val="20"/>
                <w:szCs w:val="20"/>
              </w:rPr>
              <w:t>3. Posílení zdravotnických systémů na podporu zdravé výživy</w:t>
            </w:r>
          </w:p>
        </w:tc>
      </w:tr>
      <w:tr w:rsidR="0037451F" w:rsidRPr="00BD1E4B" w14:paraId="53A56BDB" w14:textId="77777777" w:rsidTr="009C11C2">
        <w:tc>
          <w:tcPr>
            <w:tcW w:w="9067" w:type="dxa"/>
            <w:gridSpan w:val="5"/>
            <w:shd w:val="clear" w:color="auto" w:fill="9CC2E5" w:themeFill="accent1" w:themeFillTint="99"/>
          </w:tcPr>
          <w:p w14:paraId="3F0C3DA3" w14:textId="71D9E09E" w:rsidR="0037451F" w:rsidRPr="00BD1E4B" w:rsidRDefault="0037451F" w:rsidP="009723C9">
            <w:pPr>
              <w:spacing w:before="60" w:after="60"/>
              <w:rPr>
                <w:sz w:val="20"/>
                <w:szCs w:val="20"/>
              </w:rPr>
            </w:pPr>
            <w:r w:rsidRPr="00BD1E4B">
              <w:rPr>
                <w:sz w:val="20"/>
                <w:szCs w:val="20"/>
              </w:rPr>
              <w:t>3.1 Vzdělávání a poradenství v oblasti výživy v rámci primární zdravotní péče</w:t>
            </w:r>
          </w:p>
        </w:tc>
      </w:tr>
      <w:tr w:rsidR="0037451F" w:rsidRPr="00BD1E4B" w14:paraId="34C2D335" w14:textId="77777777" w:rsidTr="0037451F">
        <w:tc>
          <w:tcPr>
            <w:tcW w:w="846" w:type="dxa"/>
          </w:tcPr>
          <w:p w14:paraId="572C1E77" w14:textId="30FE5A6D" w:rsidR="0037451F" w:rsidRPr="00BD1E4B" w:rsidRDefault="0037451F" w:rsidP="009723C9">
            <w:pPr>
              <w:spacing w:before="60" w:after="60"/>
              <w:ind w:left="-120" w:right="-101"/>
              <w:jc w:val="center"/>
              <w:rPr>
                <w:sz w:val="20"/>
              </w:rPr>
            </w:pPr>
            <w:r w:rsidRPr="007027E3">
              <w:rPr>
                <w:rFonts w:cs="Arial"/>
                <w:sz w:val="20"/>
                <w:szCs w:val="20"/>
              </w:rPr>
              <w:t>Kód cíle</w:t>
            </w:r>
          </w:p>
        </w:tc>
        <w:tc>
          <w:tcPr>
            <w:tcW w:w="4252" w:type="dxa"/>
          </w:tcPr>
          <w:p w14:paraId="52999F2F" w14:textId="28DFD6CC" w:rsidR="0037451F" w:rsidRPr="00BD1E4B" w:rsidRDefault="0037451F" w:rsidP="009723C9">
            <w:pPr>
              <w:spacing w:before="60" w:after="60"/>
              <w:ind w:left="-120" w:right="-101"/>
              <w:jc w:val="center"/>
              <w:rPr>
                <w:sz w:val="20"/>
              </w:rPr>
            </w:pPr>
            <w:r w:rsidRPr="007027E3">
              <w:rPr>
                <w:rFonts w:cs="Arial"/>
                <w:sz w:val="20"/>
                <w:szCs w:val="20"/>
              </w:rPr>
              <w:t>Opatření</w:t>
            </w:r>
          </w:p>
        </w:tc>
        <w:tc>
          <w:tcPr>
            <w:tcW w:w="1134" w:type="dxa"/>
          </w:tcPr>
          <w:p w14:paraId="6A7CB3C0" w14:textId="2E4029BA" w:rsidR="0037451F" w:rsidRPr="00BD1E4B" w:rsidRDefault="0037451F" w:rsidP="009723C9">
            <w:pPr>
              <w:spacing w:before="60" w:after="60"/>
              <w:ind w:left="-120" w:right="-101"/>
              <w:jc w:val="center"/>
              <w:rPr>
                <w:sz w:val="20"/>
              </w:rPr>
            </w:pPr>
            <w:r w:rsidRPr="007027E3">
              <w:rPr>
                <w:rFonts w:cs="Arial"/>
                <w:sz w:val="20"/>
                <w:szCs w:val="20"/>
              </w:rPr>
              <w:t>Gestor</w:t>
            </w:r>
          </w:p>
        </w:tc>
        <w:tc>
          <w:tcPr>
            <w:tcW w:w="1134" w:type="dxa"/>
          </w:tcPr>
          <w:p w14:paraId="4D08B93F" w14:textId="6E8D8156" w:rsidR="0037451F" w:rsidRPr="00BD1E4B" w:rsidRDefault="0037451F" w:rsidP="009723C9">
            <w:pPr>
              <w:spacing w:before="60" w:after="60"/>
              <w:ind w:left="-120" w:right="-101"/>
              <w:jc w:val="center"/>
              <w:rPr>
                <w:sz w:val="20"/>
              </w:rPr>
            </w:pPr>
            <w:r w:rsidRPr="007027E3">
              <w:rPr>
                <w:rFonts w:cs="Arial"/>
                <w:sz w:val="20"/>
                <w:szCs w:val="20"/>
              </w:rPr>
              <w:t>Spolugestor</w:t>
            </w:r>
          </w:p>
        </w:tc>
        <w:tc>
          <w:tcPr>
            <w:tcW w:w="1701" w:type="dxa"/>
          </w:tcPr>
          <w:p w14:paraId="62B78053" w14:textId="45A7A5FF" w:rsidR="0037451F" w:rsidRPr="00BD1E4B" w:rsidRDefault="0037451F" w:rsidP="009723C9">
            <w:pPr>
              <w:spacing w:before="60" w:after="60"/>
              <w:ind w:left="-120" w:right="-101"/>
              <w:jc w:val="center"/>
              <w:rPr>
                <w:sz w:val="20"/>
              </w:rPr>
            </w:pPr>
            <w:r w:rsidRPr="007027E3">
              <w:rPr>
                <w:rFonts w:cs="Arial"/>
                <w:sz w:val="20"/>
                <w:szCs w:val="20"/>
              </w:rPr>
              <w:t>Termín realizace</w:t>
            </w:r>
          </w:p>
        </w:tc>
      </w:tr>
      <w:tr w:rsidR="0037451F" w:rsidRPr="00BD1E4B" w14:paraId="289A5468" w14:textId="77777777" w:rsidTr="0037451F">
        <w:tc>
          <w:tcPr>
            <w:tcW w:w="846" w:type="dxa"/>
          </w:tcPr>
          <w:p w14:paraId="121F2B3A" w14:textId="547CFB2F" w:rsidR="0037451F" w:rsidRPr="00BD1E4B" w:rsidRDefault="0037451F" w:rsidP="009723C9">
            <w:pPr>
              <w:spacing w:before="60" w:after="60"/>
              <w:jc w:val="both"/>
              <w:rPr>
                <w:sz w:val="20"/>
              </w:rPr>
            </w:pPr>
            <w:r w:rsidRPr="00BD1E4B">
              <w:rPr>
                <w:sz w:val="20"/>
              </w:rPr>
              <w:t>3.1_1</w:t>
            </w:r>
          </w:p>
        </w:tc>
        <w:tc>
          <w:tcPr>
            <w:tcW w:w="4252" w:type="dxa"/>
          </w:tcPr>
          <w:p w14:paraId="50C9FD7A" w14:textId="59BD2705" w:rsidR="0037451F" w:rsidRPr="00BD1E4B" w:rsidRDefault="0037451F" w:rsidP="009723C9">
            <w:pPr>
              <w:spacing w:before="60" w:after="60"/>
              <w:jc w:val="both"/>
              <w:rPr>
                <w:sz w:val="20"/>
              </w:rPr>
            </w:pPr>
            <w:r w:rsidRPr="00BD1E4B">
              <w:rPr>
                <w:sz w:val="20"/>
              </w:rPr>
              <w:t>Vzdělávání a poradenství v oblasti výživy</w:t>
            </w:r>
          </w:p>
        </w:tc>
        <w:tc>
          <w:tcPr>
            <w:tcW w:w="1134" w:type="dxa"/>
          </w:tcPr>
          <w:p w14:paraId="700E0E01" w14:textId="488EC8B4" w:rsidR="0037451F" w:rsidRPr="00BD1E4B" w:rsidRDefault="0037451F" w:rsidP="009723C9">
            <w:pPr>
              <w:spacing w:before="60" w:after="60"/>
              <w:jc w:val="both"/>
              <w:rPr>
                <w:sz w:val="20"/>
              </w:rPr>
            </w:pPr>
            <w:r w:rsidRPr="00BD1E4B">
              <w:rPr>
                <w:sz w:val="20"/>
              </w:rPr>
              <w:t>MZ</w:t>
            </w:r>
          </w:p>
        </w:tc>
        <w:tc>
          <w:tcPr>
            <w:tcW w:w="1134" w:type="dxa"/>
          </w:tcPr>
          <w:p w14:paraId="663C30A6" w14:textId="77777777" w:rsidR="0037451F" w:rsidRPr="00BD1E4B" w:rsidRDefault="0037451F" w:rsidP="009723C9">
            <w:pPr>
              <w:spacing w:before="60" w:after="60"/>
              <w:jc w:val="both"/>
              <w:rPr>
                <w:sz w:val="20"/>
              </w:rPr>
            </w:pPr>
          </w:p>
        </w:tc>
        <w:tc>
          <w:tcPr>
            <w:tcW w:w="1701" w:type="dxa"/>
          </w:tcPr>
          <w:p w14:paraId="2E234CE9" w14:textId="28B66BB9" w:rsidR="0037451F" w:rsidRPr="00BD1E4B" w:rsidRDefault="0037451F" w:rsidP="009723C9">
            <w:pPr>
              <w:spacing w:before="60" w:after="60"/>
              <w:jc w:val="both"/>
              <w:rPr>
                <w:sz w:val="20"/>
              </w:rPr>
            </w:pPr>
            <w:r w:rsidRPr="00BD1E4B">
              <w:rPr>
                <w:sz w:val="20"/>
              </w:rPr>
              <w:t>průběžně</w:t>
            </w:r>
          </w:p>
        </w:tc>
      </w:tr>
      <w:tr w:rsidR="0037451F" w:rsidRPr="00BD1E4B" w14:paraId="0FD20DBA" w14:textId="77777777" w:rsidTr="009C11C2">
        <w:tc>
          <w:tcPr>
            <w:tcW w:w="9067" w:type="dxa"/>
            <w:gridSpan w:val="5"/>
            <w:shd w:val="clear" w:color="auto" w:fill="9CC2E5" w:themeFill="accent1" w:themeFillTint="99"/>
          </w:tcPr>
          <w:p w14:paraId="2B2A4627" w14:textId="13F3D66F" w:rsidR="0037451F" w:rsidRPr="00BD1E4B" w:rsidRDefault="0037451F" w:rsidP="009723C9">
            <w:pPr>
              <w:spacing w:before="60" w:after="60"/>
              <w:rPr>
                <w:sz w:val="20"/>
                <w:szCs w:val="20"/>
              </w:rPr>
            </w:pPr>
            <w:r w:rsidRPr="00BD1E4B">
              <w:rPr>
                <w:sz w:val="20"/>
                <w:szCs w:val="20"/>
              </w:rPr>
              <w:t>3.2 Kapacita systému pro výživu</w:t>
            </w:r>
          </w:p>
        </w:tc>
      </w:tr>
      <w:tr w:rsidR="0037451F" w:rsidRPr="00BD1E4B" w14:paraId="6EC3F485" w14:textId="77777777" w:rsidTr="0037451F">
        <w:tc>
          <w:tcPr>
            <w:tcW w:w="846" w:type="dxa"/>
          </w:tcPr>
          <w:p w14:paraId="1CB61E58" w14:textId="27ECBCDC" w:rsidR="0037451F" w:rsidRPr="00BD1E4B" w:rsidRDefault="0037451F" w:rsidP="009723C9">
            <w:pPr>
              <w:spacing w:before="60" w:after="60"/>
              <w:ind w:left="-120" w:right="-101"/>
              <w:jc w:val="center"/>
              <w:rPr>
                <w:sz w:val="20"/>
              </w:rPr>
            </w:pPr>
            <w:r w:rsidRPr="007027E3">
              <w:rPr>
                <w:rFonts w:cs="Arial"/>
                <w:sz w:val="20"/>
                <w:szCs w:val="20"/>
              </w:rPr>
              <w:t>Kód cíle</w:t>
            </w:r>
          </w:p>
        </w:tc>
        <w:tc>
          <w:tcPr>
            <w:tcW w:w="4252" w:type="dxa"/>
          </w:tcPr>
          <w:p w14:paraId="11B6D2BD" w14:textId="40161C43" w:rsidR="0037451F" w:rsidRPr="00BD1E4B" w:rsidRDefault="0037451F" w:rsidP="009723C9">
            <w:pPr>
              <w:spacing w:before="60" w:after="60"/>
              <w:ind w:left="-120" w:right="-101"/>
              <w:jc w:val="center"/>
              <w:rPr>
                <w:sz w:val="20"/>
              </w:rPr>
            </w:pPr>
            <w:r w:rsidRPr="007027E3">
              <w:rPr>
                <w:rFonts w:cs="Arial"/>
                <w:sz w:val="20"/>
                <w:szCs w:val="20"/>
              </w:rPr>
              <w:t>Opatření</w:t>
            </w:r>
          </w:p>
        </w:tc>
        <w:tc>
          <w:tcPr>
            <w:tcW w:w="1134" w:type="dxa"/>
          </w:tcPr>
          <w:p w14:paraId="2DBF5C0D" w14:textId="2B47161A" w:rsidR="0037451F" w:rsidRPr="00BD1E4B" w:rsidRDefault="0037451F" w:rsidP="009723C9">
            <w:pPr>
              <w:spacing w:before="60" w:after="60"/>
              <w:ind w:left="-120" w:right="-101"/>
              <w:jc w:val="center"/>
              <w:rPr>
                <w:sz w:val="20"/>
              </w:rPr>
            </w:pPr>
            <w:r w:rsidRPr="007027E3">
              <w:rPr>
                <w:rFonts w:cs="Arial"/>
                <w:sz w:val="20"/>
                <w:szCs w:val="20"/>
              </w:rPr>
              <w:t>Gestor</w:t>
            </w:r>
          </w:p>
        </w:tc>
        <w:tc>
          <w:tcPr>
            <w:tcW w:w="1134" w:type="dxa"/>
          </w:tcPr>
          <w:p w14:paraId="213B2BD3" w14:textId="61279C2A" w:rsidR="0037451F" w:rsidRDefault="0037451F" w:rsidP="009723C9">
            <w:pPr>
              <w:spacing w:before="60" w:after="60"/>
              <w:ind w:left="-120" w:right="-101"/>
              <w:jc w:val="center"/>
              <w:rPr>
                <w:sz w:val="20"/>
              </w:rPr>
            </w:pPr>
            <w:r w:rsidRPr="007027E3">
              <w:rPr>
                <w:rFonts w:cs="Arial"/>
                <w:sz w:val="20"/>
                <w:szCs w:val="20"/>
              </w:rPr>
              <w:t>Spolugestor</w:t>
            </w:r>
          </w:p>
        </w:tc>
        <w:tc>
          <w:tcPr>
            <w:tcW w:w="1701" w:type="dxa"/>
          </w:tcPr>
          <w:p w14:paraId="760D13F7" w14:textId="479EE45A" w:rsidR="0037451F" w:rsidRPr="00BD1E4B" w:rsidRDefault="0037451F" w:rsidP="009723C9">
            <w:pPr>
              <w:spacing w:before="60" w:after="60"/>
              <w:ind w:left="-120" w:right="-101"/>
              <w:jc w:val="center"/>
              <w:rPr>
                <w:sz w:val="20"/>
              </w:rPr>
            </w:pPr>
            <w:r w:rsidRPr="007027E3">
              <w:rPr>
                <w:rFonts w:cs="Arial"/>
                <w:sz w:val="20"/>
                <w:szCs w:val="20"/>
              </w:rPr>
              <w:t>Termín realizace</w:t>
            </w:r>
          </w:p>
        </w:tc>
      </w:tr>
      <w:tr w:rsidR="0037451F" w:rsidRPr="00BD1E4B" w14:paraId="1C7DC7F1" w14:textId="77777777" w:rsidTr="0037451F">
        <w:tc>
          <w:tcPr>
            <w:tcW w:w="846" w:type="dxa"/>
          </w:tcPr>
          <w:p w14:paraId="4F009DA3" w14:textId="22180AEC" w:rsidR="0037451F" w:rsidRPr="00BD1E4B" w:rsidRDefault="0037451F" w:rsidP="009723C9">
            <w:pPr>
              <w:spacing w:before="60" w:after="60"/>
              <w:jc w:val="both"/>
              <w:rPr>
                <w:sz w:val="20"/>
              </w:rPr>
            </w:pPr>
            <w:r w:rsidRPr="00BD1E4B">
              <w:rPr>
                <w:sz w:val="20"/>
              </w:rPr>
              <w:t>3.2_1</w:t>
            </w:r>
          </w:p>
        </w:tc>
        <w:tc>
          <w:tcPr>
            <w:tcW w:w="4252" w:type="dxa"/>
          </w:tcPr>
          <w:p w14:paraId="65AC4ACF" w14:textId="0F67D275" w:rsidR="0037451F" w:rsidRPr="00BD1E4B" w:rsidRDefault="0037451F" w:rsidP="009723C9">
            <w:pPr>
              <w:spacing w:before="60" w:after="60"/>
              <w:jc w:val="both"/>
              <w:rPr>
                <w:sz w:val="20"/>
              </w:rPr>
            </w:pPr>
            <w:r w:rsidRPr="00BD1E4B">
              <w:rPr>
                <w:sz w:val="20"/>
              </w:rPr>
              <w:t>Vzdělávání odborníků v oblasti výživy</w:t>
            </w:r>
          </w:p>
        </w:tc>
        <w:tc>
          <w:tcPr>
            <w:tcW w:w="1134" w:type="dxa"/>
          </w:tcPr>
          <w:p w14:paraId="3A6AC985" w14:textId="1D019A5D" w:rsidR="0037451F" w:rsidRPr="00BD1E4B" w:rsidRDefault="0037451F" w:rsidP="009723C9">
            <w:pPr>
              <w:spacing w:before="60" w:after="60"/>
              <w:jc w:val="both"/>
              <w:rPr>
                <w:sz w:val="20"/>
              </w:rPr>
            </w:pPr>
            <w:r w:rsidRPr="00BD1E4B">
              <w:rPr>
                <w:sz w:val="20"/>
              </w:rPr>
              <w:t>MZ</w:t>
            </w:r>
          </w:p>
        </w:tc>
        <w:tc>
          <w:tcPr>
            <w:tcW w:w="1134" w:type="dxa"/>
          </w:tcPr>
          <w:p w14:paraId="2DC1CDAE" w14:textId="618B9CAD" w:rsidR="0037451F" w:rsidRPr="00BD1E4B" w:rsidRDefault="0037451F" w:rsidP="009723C9">
            <w:pPr>
              <w:spacing w:before="60" w:after="60"/>
              <w:jc w:val="both"/>
              <w:rPr>
                <w:sz w:val="20"/>
              </w:rPr>
            </w:pPr>
            <w:r>
              <w:rPr>
                <w:sz w:val="20"/>
              </w:rPr>
              <w:t>MŠMT</w:t>
            </w:r>
          </w:p>
        </w:tc>
        <w:tc>
          <w:tcPr>
            <w:tcW w:w="1701" w:type="dxa"/>
          </w:tcPr>
          <w:p w14:paraId="7EFC684B" w14:textId="44069035" w:rsidR="0037451F" w:rsidRPr="00BD1E4B" w:rsidRDefault="0037451F" w:rsidP="009723C9">
            <w:pPr>
              <w:spacing w:before="60" w:after="60"/>
              <w:jc w:val="both"/>
              <w:rPr>
                <w:sz w:val="20"/>
              </w:rPr>
            </w:pPr>
            <w:r w:rsidRPr="00BD1E4B">
              <w:rPr>
                <w:sz w:val="20"/>
              </w:rPr>
              <w:t>průběžně</w:t>
            </w:r>
          </w:p>
        </w:tc>
      </w:tr>
    </w:tbl>
    <w:p w14:paraId="0CACA38F" w14:textId="77777777" w:rsidR="00612441" w:rsidRDefault="00612441"/>
    <w:tbl>
      <w:tblPr>
        <w:tblStyle w:val="Mkatabulky"/>
        <w:tblW w:w="9067" w:type="dxa"/>
        <w:tblLayout w:type="fixed"/>
        <w:tblLook w:val="04A0" w:firstRow="1" w:lastRow="0" w:firstColumn="1" w:lastColumn="0" w:noHBand="0" w:noVBand="1"/>
      </w:tblPr>
      <w:tblGrid>
        <w:gridCol w:w="846"/>
        <w:gridCol w:w="4252"/>
        <w:gridCol w:w="1134"/>
        <w:gridCol w:w="1134"/>
        <w:gridCol w:w="1701"/>
      </w:tblGrid>
      <w:tr w:rsidR="0037451F" w:rsidRPr="00BD1E4B" w14:paraId="64664BB6" w14:textId="77777777" w:rsidTr="009C11C2">
        <w:tc>
          <w:tcPr>
            <w:tcW w:w="9067" w:type="dxa"/>
            <w:gridSpan w:val="5"/>
            <w:shd w:val="clear" w:color="auto" w:fill="2E74B5" w:themeFill="accent1" w:themeFillShade="BF"/>
          </w:tcPr>
          <w:p w14:paraId="0267D516" w14:textId="47647A5D" w:rsidR="0037451F" w:rsidRPr="0058684A" w:rsidRDefault="0037451F" w:rsidP="009723C9">
            <w:pPr>
              <w:spacing w:before="60" w:after="60"/>
              <w:rPr>
                <w:b/>
                <w:sz w:val="20"/>
                <w:szCs w:val="20"/>
              </w:rPr>
            </w:pPr>
            <w:r w:rsidRPr="0058684A">
              <w:rPr>
                <w:b/>
                <w:sz w:val="20"/>
                <w:szCs w:val="20"/>
              </w:rPr>
              <w:t>4. Dohled, monitorování a hodnocení</w:t>
            </w:r>
          </w:p>
        </w:tc>
      </w:tr>
      <w:tr w:rsidR="0037451F" w:rsidRPr="00BD1E4B" w14:paraId="42E87950" w14:textId="77777777" w:rsidTr="009C11C2">
        <w:tc>
          <w:tcPr>
            <w:tcW w:w="9067" w:type="dxa"/>
            <w:gridSpan w:val="5"/>
            <w:shd w:val="clear" w:color="auto" w:fill="9CC2E5" w:themeFill="accent1" w:themeFillTint="99"/>
          </w:tcPr>
          <w:p w14:paraId="3CC73FD4" w14:textId="1220C059" w:rsidR="0037451F" w:rsidRPr="00BD1E4B" w:rsidRDefault="0037451F" w:rsidP="000F4A8C">
            <w:pPr>
              <w:spacing w:before="60" w:after="60"/>
              <w:rPr>
                <w:sz w:val="20"/>
                <w:szCs w:val="20"/>
              </w:rPr>
            </w:pPr>
            <w:r w:rsidRPr="00BD1E4B">
              <w:rPr>
                <w:sz w:val="20"/>
                <w:szCs w:val="20"/>
              </w:rPr>
              <w:t>4.1 Sledování růstu dětí – antropometrická měření</w:t>
            </w:r>
          </w:p>
        </w:tc>
      </w:tr>
      <w:tr w:rsidR="0037451F" w:rsidRPr="00BD1E4B" w14:paraId="53D4D23D" w14:textId="77777777" w:rsidTr="0037451F">
        <w:tc>
          <w:tcPr>
            <w:tcW w:w="846" w:type="dxa"/>
          </w:tcPr>
          <w:p w14:paraId="311322F0" w14:textId="19AE1A70" w:rsidR="0037451F" w:rsidRPr="00BD1E4B" w:rsidRDefault="0037451F" w:rsidP="009723C9">
            <w:pPr>
              <w:spacing w:before="60" w:after="60"/>
              <w:ind w:left="-119" w:right="-102"/>
              <w:jc w:val="center"/>
              <w:rPr>
                <w:sz w:val="18"/>
              </w:rPr>
            </w:pPr>
            <w:r w:rsidRPr="007027E3">
              <w:rPr>
                <w:rFonts w:cs="Arial"/>
                <w:sz w:val="20"/>
                <w:szCs w:val="20"/>
              </w:rPr>
              <w:t>Kód cíle</w:t>
            </w:r>
          </w:p>
        </w:tc>
        <w:tc>
          <w:tcPr>
            <w:tcW w:w="4252" w:type="dxa"/>
          </w:tcPr>
          <w:p w14:paraId="46302243" w14:textId="4738F641" w:rsidR="0037451F" w:rsidRPr="00BD1E4B" w:rsidRDefault="0037451F" w:rsidP="009723C9">
            <w:pPr>
              <w:spacing w:before="60" w:after="60"/>
              <w:ind w:left="-119" w:right="-102"/>
              <w:jc w:val="center"/>
              <w:rPr>
                <w:sz w:val="18"/>
              </w:rPr>
            </w:pPr>
            <w:r w:rsidRPr="007027E3">
              <w:rPr>
                <w:rFonts w:cs="Arial"/>
                <w:sz w:val="20"/>
                <w:szCs w:val="20"/>
              </w:rPr>
              <w:t>Opatření</w:t>
            </w:r>
          </w:p>
        </w:tc>
        <w:tc>
          <w:tcPr>
            <w:tcW w:w="1134" w:type="dxa"/>
          </w:tcPr>
          <w:p w14:paraId="3F9F2C59" w14:textId="6F4C04F6" w:rsidR="0037451F" w:rsidRDefault="0037451F" w:rsidP="009723C9">
            <w:pPr>
              <w:spacing w:before="60" w:after="60"/>
              <w:ind w:left="-119" w:right="-102"/>
              <w:jc w:val="center"/>
              <w:rPr>
                <w:sz w:val="18"/>
              </w:rPr>
            </w:pPr>
            <w:r w:rsidRPr="007027E3">
              <w:rPr>
                <w:rFonts w:cs="Arial"/>
                <w:sz w:val="20"/>
                <w:szCs w:val="20"/>
              </w:rPr>
              <w:t>Gestor</w:t>
            </w:r>
          </w:p>
        </w:tc>
        <w:tc>
          <w:tcPr>
            <w:tcW w:w="1134" w:type="dxa"/>
          </w:tcPr>
          <w:p w14:paraId="58751B29" w14:textId="52673A0B" w:rsidR="0037451F" w:rsidRPr="00BD1E4B" w:rsidRDefault="0037451F" w:rsidP="009723C9">
            <w:pPr>
              <w:spacing w:before="60" w:after="60"/>
              <w:ind w:left="-119" w:right="-102"/>
              <w:jc w:val="center"/>
              <w:rPr>
                <w:sz w:val="18"/>
              </w:rPr>
            </w:pPr>
            <w:r w:rsidRPr="007027E3">
              <w:rPr>
                <w:rFonts w:cs="Arial"/>
                <w:sz w:val="20"/>
                <w:szCs w:val="20"/>
              </w:rPr>
              <w:t>Spolugestor</w:t>
            </w:r>
          </w:p>
        </w:tc>
        <w:tc>
          <w:tcPr>
            <w:tcW w:w="1701" w:type="dxa"/>
          </w:tcPr>
          <w:p w14:paraId="1F9FE304" w14:textId="5D2A8865" w:rsidR="0037451F" w:rsidRPr="00BD1E4B" w:rsidRDefault="0037451F" w:rsidP="009723C9">
            <w:pPr>
              <w:spacing w:before="60" w:after="60"/>
              <w:ind w:left="-119" w:right="-102"/>
              <w:jc w:val="center"/>
              <w:rPr>
                <w:sz w:val="18"/>
              </w:rPr>
            </w:pPr>
            <w:r w:rsidRPr="007027E3">
              <w:rPr>
                <w:rFonts w:cs="Arial"/>
                <w:sz w:val="20"/>
                <w:szCs w:val="20"/>
              </w:rPr>
              <w:t>Termín realizace</w:t>
            </w:r>
          </w:p>
        </w:tc>
      </w:tr>
      <w:tr w:rsidR="0037451F" w:rsidRPr="00BD1E4B" w14:paraId="021F4A27" w14:textId="77777777" w:rsidTr="0037451F">
        <w:tc>
          <w:tcPr>
            <w:tcW w:w="846" w:type="dxa"/>
          </w:tcPr>
          <w:p w14:paraId="7DCD0F97" w14:textId="33ABB9C2" w:rsidR="0037451F" w:rsidRPr="00E12B16" w:rsidRDefault="0037451F" w:rsidP="009723C9">
            <w:pPr>
              <w:spacing w:before="60" w:after="60"/>
              <w:jc w:val="both"/>
              <w:rPr>
                <w:sz w:val="20"/>
              </w:rPr>
            </w:pPr>
            <w:r w:rsidRPr="00E12B16">
              <w:rPr>
                <w:sz w:val="20"/>
              </w:rPr>
              <w:t>4.1_1</w:t>
            </w:r>
          </w:p>
        </w:tc>
        <w:tc>
          <w:tcPr>
            <w:tcW w:w="4252" w:type="dxa"/>
          </w:tcPr>
          <w:p w14:paraId="3EDC17CE" w14:textId="5E020E6F" w:rsidR="0037451F" w:rsidRPr="00E12B16" w:rsidRDefault="0037451F" w:rsidP="009723C9">
            <w:pPr>
              <w:spacing w:before="60" w:after="60"/>
              <w:jc w:val="both"/>
              <w:rPr>
                <w:sz w:val="20"/>
              </w:rPr>
            </w:pPr>
            <w:r w:rsidRPr="00E12B16">
              <w:rPr>
                <w:sz w:val="20"/>
              </w:rPr>
              <w:t>Sledování dětí, antropometrická měření</w:t>
            </w:r>
          </w:p>
        </w:tc>
        <w:tc>
          <w:tcPr>
            <w:tcW w:w="1134" w:type="dxa"/>
          </w:tcPr>
          <w:p w14:paraId="7763EE0D" w14:textId="0FF092B1" w:rsidR="0037451F" w:rsidRPr="00E12B16" w:rsidRDefault="0037451F" w:rsidP="009723C9">
            <w:pPr>
              <w:spacing w:before="60" w:after="60"/>
              <w:jc w:val="both"/>
              <w:rPr>
                <w:sz w:val="20"/>
              </w:rPr>
            </w:pPr>
            <w:r w:rsidRPr="00E12B16">
              <w:rPr>
                <w:sz w:val="20"/>
              </w:rPr>
              <w:t>MZ</w:t>
            </w:r>
          </w:p>
        </w:tc>
        <w:tc>
          <w:tcPr>
            <w:tcW w:w="1134" w:type="dxa"/>
          </w:tcPr>
          <w:p w14:paraId="4FB06BEC" w14:textId="77777777" w:rsidR="0037451F" w:rsidRPr="00E12B16" w:rsidRDefault="0037451F" w:rsidP="009723C9">
            <w:pPr>
              <w:spacing w:before="60" w:after="60"/>
              <w:jc w:val="both"/>
              <w:rPr>
                <w:sz w:val="20"/>
              </w:rPr>
            </w:pPr>
          </w:p>
        </w:tc>
        <w:tc>
          <w:tcPr>
            <w:tcW w:w="1701" w:type="dxa"/>
          </w:tcPr>
          <w:p w14:paraId="3E2918AC" w14:textId="1B384607" w:rsidR="0037451F" w:rsidRPr="00E12B16" w:rsidRDefault="0037451F" w:rsidP="009723C9">
            <w:pPr>
              <w:spacing w:before="60" w:after="60"/>
              <w:jc w:val="both"/>
              <w:rPr>
                <w:sz w:val="20"/>
              </w:rPr>
            </w:pPr>
            <w:r w:rsidRPr="00E12B16">
              <w:rPr>
                <w:sz w:val="20"/>
              </w:rPr>
              <w:t>2025</w:t>
            </w:r>
          </w:p>
        </w:tc>
      </w:tr>
      <w:tr w:rsidR="0037451F" w:rsidRPr="00BD1E4B" w14:paraId="0639FB95" w14:textId="77777777" w:rsidTr="009C11C2">
        <w:tc>
          <w:tcPr>
            <w:tcW w:w="9067" w:type="dxa"/>
            <w:gridSpan w:val="5"/>
            <w:shd w:val="clear" w:color="auto" w:fill="9CC2E5" w:themeFill="accent1" w:themeFillTint="99"/>
          </w:tcPr>
          <w:p w14:paraId="7E907088" w14:textId="423A14A1" w:rsidR="0037451F" w:rsidRPr="00BD1E4B" w:rsidRDefault="0037451F" w:rsidP="009723C9">
            <w:pPr>
              <w:spacing w:before="60" w:after="60"/>
              <w:rPr>
                <w:sz w:val="20"/>
                <w:szCs w:val="20"/>
              </w:rPr>
            </w:pPr>
            <w:r w:rsidRPr="00BD1E4B">
              <w:rPr>
                <w:sz w:val="20"/>
                <w:szCs w:val="20"/>
              </w:rPr>
              <w:t>4.2 Průzkumy spotřeby potravin a příjmu živin</w:t>
            </w:r>
          </w:p>
        </w:tc>
      </w:tr>
      <w:tr w:rsidR="0037451F" w:rsidRPr="00BD1E4B" w14:paraId="46AA32AE" w14:textId="77777777" w:rsidTr="0037451F">
        <w:tc>
          <w:tcPr>
            <w:tcW w:w="846" w:type="dxa"/>
          </w:tcPr>
          <w:p w14:paraId="4930FC3F" w14:textId="7115E2FD" w:rsidR="0037451F" w:rsidRPr="00BD1E4B" w:rsidRDefault="0037451F" w:rsidP="009723C9">
            <w:pPr>
              <w:spacing w:before="60" w:after="60"/>
              <w:ind w:left="-119" w:right="-102"/>
              <w:jc w:val="center"/>
              <w:rPr>
                <w:sz w:val="20"/>
              </w:rPr>
            </w:pPr>
            <w:r w:rsidRPr="007027E3">
              <w:rPr>
                <w:rFonts w:cs="Arial"/>
                <w:sz w:val="20"/>
                <w:szCs w:val="20"/>
              </w:rPr>
              <w:t>Kód cíle</w:t>
            </w:r>
          </w:p>
        </w:tc>
        <w:tc>
          <w:tcPr>
            <w:tcW w:w="4252" w:type="dxa"/>
          </w:tcPr>
          <w:p w14:paraId="7749E808" w14:textId="6FB1FA38" w:rsidR="0037451F" w:rsidRPr="00BD1E4B" w:rsidRDefault="0037451F" w:rsidP="009723C9">
            <w:pPr>
              <w:spacing w:before="60" w:after="60"/>
              <w:ind w:left="-119" w:right="-102"/>
              <w:jc w:val="center"/>
              <w:rPr>
                <w:sz w:val="20"/>
              </w:rPr>
            </w:pPr>
            <w:r w:rsidRPr="007027E3">
              <w:rPr>
                <w:rFonts w:cs="Arial"/>
                <w:sz w:val="20"/>
                <w:szCs w:val="20"/>
              </w:rPr>
              <w:t>Opatření</w:t>
            </w:r>
          </w:p>
        </w:tc>
        <w:tc>
          <w:tcPr>
            <w:tcW w:w="1134" w:type="dxa"/>
          </w:tcPr>
          <w:p w14:paraId="6957715E" w14:textId="19D92F5B" w:rsidR="0037451F" w:rsidRPr="00BD1E4B" w:rsidRDefault="0037451F" w:rsidP="009723C9">
            <w:pPr>
              <w:spacing w:before="60" w:after="60"/>
              <w:ind w:left="-119" w:right="-102"/>
              <w:jc w:val="center"/>
              <w:rPr>
                <w:sz w:val="20"/>
              </w:rPr>
            </w:pPr>
            <w:r w:rsidRPr="007027E3">
              <w:rPr>
                <w:rFonts w:cs="Arial"/>
                <w:sz w:val="20"/>
                <w:szCs w:val="20"/>
              </w:rPr>
              <w:t>Gestor</w:t>
            </w:r>
          </w:p>
        </w:tc>
        <w:tc>
          <w:tcPr>
            <w:tcW w:w="1134" w:type="dxa"/>
          </w:tcPr>
          <w:p w14:paraId="5AA503BB" w14:textId="3BFA7706" w:rsidR="0037451F" w:rsidRPr="00BD1E4B" w:rsidRDefault="0037451F" w:rsidP="009723C9">
            <w:pPr>
              <w:spacing w:before="60" w:after="60"/>
              <w:ind w:left="-119" w:right="-102"/>
              <w:jc w:val="center"/>
              <w:rPr>
                <w:sz w:val="20"/>
              </w:rPr>
            </w:pPr>
            <w:r w:rsidRPr="007027E3">
              <w:rPr>
                <w:rFonts w:cs="Arial"/>
                <w:sz w:val="20"/>
                <w:szCs w:val="20"/>
              </w:rPr>
              <w:t>Spolugestor</w:t>
            </w:r>
          </w:p>
        </w:tc>
        <w:tc>
          <w:tcPr>
            <w:tcW w:w="1701" w:type="dxa"/>
          </w:tcPr>
          <w:p w14:paraId="078CFBF2" w14:textId="12B4E72A" w:rsidR="0037451F" w:rsidRPr="00BD1E4B" w:rsidRDefault="0037451F" w:rsidP="009723C9">
            <w:pPr>
              <w:spacing w:before="60" w:after="60"/>
              <w:ind w:left="-119" w:right="-102"/>
              <w:jc w:val="center"/>
              <w:rPr>
                <w:sz w:val="20"/>
              </w:rPr>
            </w:pPr>
            <w:r w:rsidRPr="007027E3">
              <w:rPr>
                <w:rFonts w:cs="Arial"/>
                <w:sz w:val="20"/>
                <w:szCs w:val="20"/>
              </w:rPr>
              <w:t>Termín realizace</w:t>
            </w:r>
          </w:p>
        </w:tc>
      </w:tr>
      <w:tr w:rsidR="0037451F" w:rsidRPr="00BD1E4B" w14:paraId="6EE068D6" w14:textId="77777777" w:rsidTr="0037451F">
        <w:tc>
          <w:tcPr>
            <w:tcW w:w="846" w:type="dxa"/>
          </w:tcPr>
          <w:p w14:paraId="0D56D91C" w14:textId="50C66A09" w:rsidR="0037451F" w:rsidRPr="00BD1E4B" w:rsidRDefault="0037451F" w:rsidP="009723C9">
            <w:pPr>
              <w:spacing w:before="60" w:after="60"/>
              <w:jc w:val="both"/>
              <w:rPr>
                <w:sz w:val="20"/>
              </w:rPr>
            </w:pPr>
            <w:r w:rsidRPr="00BD1E4B">
              <w:rPr>
                <w:sz w:val="20"/>
              </w:rPr>
              <w:t>4.2_1</w:t>
            </w:r>
          </w:p>
        </w:tc>
        <w:tc>
          <w:tcPr>
            <w:tcW w:w="4252" w:type="dxa"/>
          </w:tcPr>
          <w:p w14:paraId="57D3C06A" w14:textId="66DEC391" w:rsidR="0037451F" w:rsidRPr="00BD1E4B" w:rsidRDefault="0037451F" w:rsidP="009723C9">
            <w:pPr>
              <w:spacing w:before="60" w:after="60"/>
              <w:jc w:val="both"/>
              <w:rPr>
                <w:sz w:val="20"/>
              </w:rPr>
            </w:pPr>
            <w:r w:rsidRPr="00BD1E4B">
              <w:rPr>
                <w:sz w:val="20"/>
              </w:rPr>
              <w:t>Národní studie individuální spotřeby potravin v ČR</w:t>
            </w:r>
          </w:p>
        </w:tc>
        <w:tc>
          <w:tcPr>
            <w:tcW w:w="1134" w:type="dxa"/>
          </w:tcPr>
          <w:p w14:paraId="0B018BE3" w14:textId="77777777" w:rsidR="0037451F" w:rsidRPr="00BD1E4B" w:rsidRDefault="0037451F" w:rsidP="009723C9">
            <w:pPr>
              <w:spacing w:before="60" w:after="60"/>
              <w:jc w:val="both"/>
              <w:rPr>
                <w:sz w:val="20"/>
              </w:rPr>
            </w:pPr>
            <w:r w:rsidRPr="00BD1E4B">
              <w:rPr>
                <w:sz w:val="20"/>
              </w:rPr>
              <w:t>MZ</w:t>
            </w:r>
          </w:p>
          <w:p w14:paraId="46E680CA" w14:textId="77777777" w:rsidR="0037451F" w:rsidRPr="00BD1E4B" w:rsidRDefault="0037451F" w:rsidP="009723C9">
            <w:pPr>
              <w:spacing w:before="60" w:after="60"/>
              <w:jc w:val="both"/>
              <w:rPr>
                <w:sz w:val="20"/>
              </w:rPr>
            </w:pPr>
          </w:p>
        </w:tc>
        <w:tc>
          <w:tcPr>
            <w:tcW w:w="1134" w:type="dxa"/>
          </w:tcPr>
          <w:p w14:paraId="13E7B09C" w14:textId="77777777" w:rsidR="0037451F" w:rsidRPr="00BD1E4B" w:rsidRDefault="0037451F" w:rsidP="009723C9">
            <w:pPr>
              <w:spacing w:before="60" w:after="60"/>
              <w:jc w:val="both"/>
              <w:rPr>
                <w:sz w:val="20"/>
              </w:rPr>
            </w:pPr>
          </w:p>
        </w:tc>
        <w:tc>
          <w:tcPr>
            <w:tcW w:w="1701" w:type="dxa"/>
          </w:tcPr>
          <w:p w14:paraId="3A6F0160" w14:textId="556040C1" w:rsidR="0037451F" w:rsidRPr="00BD1E4B" w:rsidRDefault="0037451F" w:rsidP="009723C9">
            <w:pPr>
              <w:spacing w:before="60" w:after="60"/>
              <w:jc w:val="both"/>
              <w:rPr>
                <w:sz w:val="20"/>
              </w:rPr>
            </w:pPr>
            <w:r w:rsidRPr="00BD1E4B">
              <w:rPr>
                <w:sz w:val="20"/>
              </w:rPr>
              <w:t>2025</w:t>
            </w:r>
          </w:p>
        </w:tc>
      </w:tr>
    </w:tbl>
    <w:p w14:paraId="60EC2A2D" w14:textId="77777777" w:rsidR="00AE7182" w:rsidRPr="00FF06CD" w:rsidRDefault="00AE7182" w:rsidP="009723C9"/>
    <w:sectPr w:rsidR="00AE7182" w:rsidRPr="00FF06CD" w:rsidSect="006E71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732DC" w14:textId="77777777" w:rsidR="0008747B" w:rsidRDefault="0008747B" w:rsidP="00491CEB">
      <w:r>
        <w:separator/>
      </w:r>
    </w:p>
  </w:endnote>
  <w:endnote w:type="continuationSeparator" w:id="0">
    <w:p w14:paraId="5CB1E369" w14:textId="77777777" w:rsidR="0008747B" w:rsidRDefault="0008747B" w:rsidP="0049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26347"/>
      <w:docPartObj>
        <w:docPartGallery w:val="Page Numbers (Bottom of Page)"/>
        <w:docPartUnique/>
      </w:docPartObj>
    </w:sdtPr>
    <w:sdtEndPr/>
    <w:sdtContent>
      <w:p w14:paraId="7FB503F7" w14:textId="09EF7394" w:rsidR="009645CA" w:rsidRDefault="009645CA">
        <w:pPr>
          <w:pStyle w:val="Zpat"/>
          <w:jc w:val="center"/>
        </w:pPr>
        <w:r>
          <w:fldChar w:fldCharType="begin"/>
        </w:r>
        <w:r>
          <w:instrText>PAGE   \* MERGEFORMAT</w:instrText>
        </w:r>
        <w:r>
          <w:fldChar w:fldCharType="separate"/>
        </w:r>
        <w:r w:rsidR="007F3E34">
          <w:rPr>
            <w:noProof/>
          </w:rPr>
          <w:t>24</w:t>
        </w:r>
        <w:r>
          <w:fldChar w:fldCharType="end"/>
        </w:r>
      </w:p>
    </w:sdtContent>
  </w:sdt>
  <w:p w14:paraId="62C5E2E6" w14:textId="77777777" w:rsidR="009645CA" w:rsidRDefault="009645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33E4E" w14:textId="77777777" w:rsidR="0008747B" w:rsidRDefault="0008747B" w:rsidP="00491CEB">
      <w:r>
        <w:separator/>
      </w:r>
    </w:p>
  </w:footnote>
  <w:footnote w:type="continuationSeparator" w:id="0">
    <w:p w14:paraId="1AC4610F" w14:textId="77777777" w:rsidR="0008747B" w:rsidRDefault="0008747B" w:rsidP="00491CEB">
      <w:r>
        <w:continuationSeparator/>
      </w:r>
    </w:p>
  </w:footnote>
  <w:footnote w:id="1">
    <w:p w14:paraId="7C8512F3" w14:textId="513CAA93" w:rsidR="009645CA" w:rsidRPr="00704D86" w:rsidRDefault="009645CA" w:rsidP="00704D86">
      <w:pPr>
        <w:pStyle w:val="Textpoznpodarou"/>
        <w:jc w:val="both"/>
        <w:rPr>
          <w:sz w:val="16"/>
          <w:szCs w:val="16"/>
        </w:rPr>
      </w:pPr>
      <w:r w:rsidRPr="00704D86">
        <w:rPr>
          <w:rStyle w:val="Znakapoznpodarou"/>
          <w:sz w:val="16"/>
          <w:szCs w:val="16"/>
        </w:rPr>
        <w:footnoteRef/>
      </w:r>
      <w:r w:rsidRPr="00704D86">
        <w:rPr>
          <w:sz w:val="16"/>
          <w:szCs w:val="16"/>
        </w:rPr>
        <w:t xml:space="preserve"> </w:t>
      </w:r>
      <w:r>
        <w:rPr>
          <w:sz w:val="16"/>
          <w:szCs w:val="16"/>
        </w:rPr>
        <w:t>N</w:t>
      </w:r>
      <w:r w:rsidRPr="00704D86">
        <w:rPr>
          <w:rFonts w:cs="Arial"/>
          <w:color w:val="444444"/>
          <w:sz w:val="16"/>
          <w:szCs w:val="16"/>
          <w:shd w:val="clear" w:color="auto" w:fill="FFFFFF"/>
        </w:rPr>
        <w:t>ařízení Evropského parlamentu a Rady (EU) 2017/625 ze dne 15. března 2017 o úředních kontrolách a jiných úředních činnostech prováděných s cílem zajistit uplatňování potravinového a krmivového práva a pravidel týkajících se zdraví zvířat a dobrých životních podmínek zvířat, zdraví rostlin a přípravků na ochranu rostlin, o změně nařízení Evropského parlamentu a Rady (ES) č. 999/2001, (ES) č. 396/2005, (ES) č. 1069/2009, (ES) č. 1107/2009, (EU) č. 1151/2012, (EU) č. 652/2014, (EU) 2016/429 a (EU) 2016/2031, nařízení Rady (ES) č. 1/2005 a (ES) č. 1099/2009 a směrnic Rady 98/58/ES, 1999/74/ES, 2007/43/ES, 2008/119/ES a 2008/120/ES a o zrušení nařízení Evropského parlamentu a Rady (ES) č. 854/2004 a (ES) č. 882/2004, směrnic Rady 89/608/EHS, 89/662/EHS, 90/425/EHS, 91/496/EHS, 96/23/ES, 96/93/ES a 97/78/ES a rozhodnutí Rady 92/438/EHS (nařízení o úředních kontrolách)</w:t>
      </w:r>
    </w:p>
  </w:footnote>
  <w:footnote w:id="2">
    <w:p w14:paraId="2005CA08" w14:textId="45BA866E" w:rsidR="009645CA" w:rsidRDefault="009645CA" w:rsidP="004A5203">
      <w:pPr>
        <w:pStyle w:val="Textpoznpodarou"/>
        <w:jc w:val="both"/>
      </w:pPr>
      <w:r>
        <w:rPr>
          <w:rStyle w:val="Znakapoznpodarou"/>
        </w:rPr>
        <w:footnoteRef/>
      </w:r>
      <w:r>
        <w:t xml:space="preserve"> </w:t>
      </w:r>
      <w:r w:rsidRPr="004A5203">
        <w:t>Nařízení Evropského parlamentu a Rady (EU) 2019/1381 o transparentnosti a udržitelnosti hodnocení rizik v potravinovém řetězci v EU</w:t>
      </w:r>
    </w:p>
  </w:footnote>
  <w:footnote w:id="3">
    <w:p w14:paraId="4E196FDB" w14:textId="4155EC7C" w:rsidR="009645CA" w:rsidRPr="00250D0E" w:rsidRDefault="009645CA" w:rsidP="00491CEB">
      <w:pPr>
        <w:pStyle w:val="Default"/>
        <w:jc w:val="both"/>
        <w:rPr>
          <w:rFonts w:ascii="Arial" w:hAnsi="Arial" w:cs="Arial"/>
        </w:rPr>
      </w:pPr>
      <w:r w:rsidRPr="00250D0E">
        <w:rPr>
          <w:rStyle w:val="Znakapoznpodarou"/>
          <w:rFonts w:ascii="Arial" w:hAnsi="Arial" w:cs="Arial"/>
          <w:sz w:val="16"/>
          <w:szCs w:val="16"/>
        </w:rPr>
        <w:footnoteRef/>
      </w:r>
      <w:r w:rsidRPr="00250D0E">
        <w:rPr>
          <w:rFonts w:ascii="Arial" w:hAnsi="Arial" w:cs="Arial"/>
          <w:sz w:val="16"/>
          <w:szCs w:val="16"/>
        </w:rPr>
        <w:t xml:space="preserve"> Nařízení Evropského parlamentu a Rady (EU) 2017/625 ze den 15. března 2017 </w:t>
      </w:r>
      <w:r w:rsidRPr="00250D0E">
        <w:rPr>
          <w:rFonts w:ascii="Arial" w:hAnsi="Arial" w:cs="Arial"/>
          <w:bCs/>
          <w:sz w:val="16"/>
          <w:szCs w:val="16"/>
        </w:rPr>
        <w:t>o úředních kontrolách a jiných úředních činnostech prováděných s cílem zajistit uplatňování potravinového a krmivového práva a pravidel týkajících se zdraví zvířat a dobrých životních podmínek zvířat, zdraví rostlin a přípravků na ochranu rostlin, o změně nařízení Evropského parlamentu a Rady (ES) č. 999/2001, (ES) č. 396/2005, (ES) č. 1069/2009, (ES) č. 1107/2009, (EU) č. 1151/2012, (EU) č. 652/2014, (EU) 2016/429 a (EU) 2016/2031, nařízení Rady (ES) č. 1/2005 a (ES) č. 1099/2009 a směrnic Rady 98/58/ES, 1999/74/ES, 2007/43/ES, 2008/119/ES a 2008/120/ES a o zrušení nařízení Evropského parlamentu a Rady (ES) č. 854/2004 a (ES) č. 882/2004, směrnic Rady 89/608/EHS, 89/662/EHS, 90/425/EHS, 91/496/EHS, 96/23/ES, 96/93/ES a 97/78/ES a rozhodnutí Rady 92/438/EHS (nařízení o úředních kontrolách)</w:t>
      </w:r>
    </w:p>
  </w:footnote>
  <w:footnote w:id="4">
    <w:p w14:paraId="5B59D9EE" w14:textId="00FF8A4F" w:rsidR="009645CA" w:rsidRPr="00C60715" w:rsidRDefault="009645CA" w:rsidP="009645CA">
      <w:pPr>
        <w:pStyle w:val="Textpoznpodarou"/>
        <w:jc w:val="both"/>
        <w:rPr>
          <w:sz w:val="16"/>
        </w:rPr>
      </w:pPr>
      <w:r w:rsidRPr="00C60715">
        <w:rPr>
          <w:rStyle w:val="Znakapoznpodarou"/>
          <w:sz w:val="16"/>
        </w:rPr>
        <w:footnoteRef/>
      </w:r>
      <w:r w:rsidRPr="00C60715">
        <w:rPr>
          <w:sz w:val="16"/>
        </w:rPr>
        <w:t xml:space="preserve"> </w:t>
      </w:r>
      <w:hyperlink r:id="rId1" w:history="1">
        <w:r w:rsidRPr="006D17BF">
          <w:rPr>
            <w:rStyle w:val="Hypertextovodkaz"/>
            <w:sz w:val="16"/>
          </w:rPr>
          <w:t>https://www.euro.who.int/en/health-topics/disease-prevention/nutrition/publications/2018/better-food-and-nutrition-in-europe-progress-report-2018</w:t>
        </w:r>
      </w:hyperlink>
      <w:r>
        <w:rPr>
          <w:sz w:val="16"/>
        </w:rPr>
        <w:t xml:space="preserve"> </w:t>
      </w:r>
    </w:p>
  </w:footnote>
  <w:footnote w:id="5">
    <w:p w14:paraId="0DEA1611" w14:textId="00BA24D3" w:rsidR="009645CA" w:rsidRPr="00435FC2" w:rsidRDefault="009645CA" w:rsidP="00435FC2">
      <w:pPr>
        <w:pStyle w:val="Textpoznpodarou"/>
        <w:jc w:val="both"/>
        <w:rPr>
          <w:sz w:val="16"/>
          <w:szCs w:val="16"/>
        </w:rPr>
      </w:pPr>
      <w:r w:rsidRPr="00435FC2">
        <w:rPr>
          <w:rStyle w:val="Znakapoznpodarou"/>
          <w:sz w:val="16"/>
          <w:szCs w:val="16"/>
        </w:rPr>
        <w:footnoteRef/>
      </w:r>
      <w:r w:rsidRPr="00435FC2">
        <w:rPr>
          <w:sz w:val="16"/>
          <w:szCs w:val="16"/>
        </w:rPr>
        <w:t xml:space="preserve"> </w:t>
      </w:r>
      <w:r w:rsidRPr="00435FC2">
        <w:rPr>
          <w:rFonts w:cs="Arial"/>
          <w:color w:val="444444"/>
          <w:sz w:val="16"/>
          <w:szCs w:val="16"/>
          <w:shd w:val="clear" w:color="auto" w:fill="FFFFFF"/>
        </w:rPr>
        <w:t>Nařízení 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w:t>
      </w:r>
    </w:p>
  </w:footnote>
  <w:footnote w:id="6">
    <w:p w14:paraId="33CB9DBE" w14:textId="364EE937" w:rsidR="009645CA" w:rsidRPr="00D45204" w:rsidRDefault="009645CA" w:rsidP="00D45204">
      <w:pPr>
        <w:pStyle w:val="Default"/>
        <w:jc w:val="both"/>
        <w:rPr>
          <w:rFonts w:ascii="Arial" w:hAnsi="Arial" w:cs="Arial"/>
          <w:sz w:val="16"/>
          <w:szCs w:val="16"/>
        </w:rPr>
      </w:pPr>
      <w:r w:rsidRPr="00D45204">
        <w:rPr>
          <w:rStyle w:val="Znakapoznpodarou"/>
          <w:rFonts w:ascii="Arial" w:hAnsi="Arial" w:cs="Arial"/>
          <w:sz w:val="16"/>
          <w:szCs w:val="16"/>
        </w:rPr>
        <w:footnoteRef/>
      </w:r>
      <w:r w:rsidRPr="00D45204">
        <w:rPr>
          <w:rFonts w:ascii="Arial" w:hAnsi="Arial" w:cs="Arial"/>
          <w:sz w:val="16"/>
          <w:szCs w:val="16"/>
        </w:rPr>
        <w:t xml:space="preserve"> </w:t>
      </w:r>
      <w:r w:rsidRPr="00D45204">
        <w:rPr>
          <w:rFonts w:ascii="Arial" w:hAnsi="Arial" w:cs="Arial"/>
          <w:bCs/>
          <w:sz w:val="16"/>
          <w:szCs w:val="16"/>
        </w:rPr>
        <w:t>N</w:t>
      </w:r>
      <w:r>
        <w:rPr>
          <w:rFonts w:ascii="Arial" w:hAnsi="Arial" w:cs="Arial"/>
          <w:bCs/>
          <w:sz w:val="16"/>
          <w:szCs w:val="16"/>
        </w:rPr>
        <w:t>ařízení</w:t>
      </w:r>
      <w:r w:rsidRPr="00D45204">
        <w:rPr>
          <w:rFonts w:ascii="Arial" w:hAnsi="Arial" w:cs="Arial"/>
          <w:bCs/>
          <w:sz w:val="16"/>
          <w:szCs w:val="16"/>
        </w:rPr>
        <w:t xml:space="preserve"> K</w:t>
      </w:r>
      <w:r>
        <w:rPr>
          <w:rFonts w:ascii="Arial" w:hAnsi="Arial" w:cs="Arial"/>
          <w:bCs/>
          <w:sz w:val="16"/>
          <w:szCs w:val="16"/>
        </w:rPr>
        <w:t>omise</w:t>
      </w:r>
      <w:r w:rsidRPr="00D45204">
        <w:rPr>
          <w:rFonts w:ascii="Arial" w:hAnsi="Arial" w:cs="Arial"/>
          <w:bCs/>
          <w:sz w:val="16"/>
          <w:szCs w:val="16"/>
        </w:rPr>
        <w:t xml:space="preserve"> (EU) 2019/649 ze dne 24. dubna 2019, kterým se mění příloha III nařízení E</w:t>
      </w:r>
      <w:r>
        <w:rPr>
          <w:rFonts w:ascii="Arial" w:hAnsi="Arial" w:cs="Arial"/>
          <w:bCs/>
          <w:sz w:val="16"/>
          <w:szCs w:val="16"/>
        </w:rPr>
        <w:t>P</w:t>
      </w:r>
      <w:r w:rsidRPr="00D45204">
        <w:rPr>
          <w:rFonts w:ascii="Arial" w:hAnsi="Arial" w:cs="Arial"/>
          <w:bCs/>
          <w:sz w:val="16"/>
          <w:szCs w:val="16"/>
        </w:rPr>
        <w:t xml:space="preserve"> a Rady (ES) č. 1925/2006, pokud jde o transmastné kyseliny, jiné než transmastné kyseliny přirozeně se vyskytující v tucích živočišného původu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1304"/>
    <w:multiLevelType w:val="hybridMultilevel"/>
    <w:tmpl w:val="DF0A45C0"/>
    <w:lvl w:ilvl="0" w:tplc="4524D2A6">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886510"/>
    <w:multiLevelType w:val="multilevel"/>
    <w:tmpl w:val="C5B2B5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517727"/>
    <w:multiLevelType w:val="hybridMultilevel"/>
    <w:tmpl w:val="C2B42F2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D02651"/>
    <w:multiLevelType w:val="multilevel"/>
    <w:tmpl w:val="6A383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316734"/>
    <w:multiLevelType w:val="multilevel"/>
    <w:tmpl w:val="E7ECF2EA"/>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2372"/>
    <w:multiLevelType w:val="hybridMultilevel"/>
    <w:tmpl w:val="CAA0E4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2D3817"/>
    <w:multiLevelType w:val="hybridMultilevel"/>
    <w:tmpl w:val="FDE4E2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F917E0"/>
    <w:multiLevelType w:val="multilevel"/>
    <w:tmpl w:val="517EA4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FE1D99"/>
    <w:multiLevelType w:val="hybridMultilevel"/>
    <w:tmpl w:val="6F963C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35136A"/>
    <w:multiLevelType w:val="hybridMultilevel"/>
    <w:tmpl w:val="D446F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840E32"/>
    <w:multiLevelType w:val="hybridMultilevel"/>
    <w:tmpl w:val="3524F7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932EC"/>
    <w:multiLevelType w:val="hybridMultilevel"/>
    <w:tmpl w:val="8D4AC8B4"/>
    <w:lvl w:ilvl="0" w:tplc="46FE012E">
      <w:start w:val="2"/>
      <w:numFmt w:val="decimal"/>
      <w:lvlText w:val="%1"/>
      <w:lvlJc w:val="left"/>
      <w:pPr>
        <w:ind w:left="720" w:hanging="360"/>
      </w:pPr>
      <w:rPr>
        <w:rFonts w:eastAsia="Calibri" w:cs="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80766A"/>
    <w:multiLevelType w:val="hybridMultilevel"/>
    <w:tmpl w:val="4042A76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AA06E7B"/>
    <w:multiLevelType w:val="multilevel"/>
    <w:tmpl w:val="D028394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402C78"/>
    <w:multiLevelType w:val="hybridMultilevel"/>
    <w:tmpl w:val="119AC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76107C"/>
    <w:multiLevelType w:val="hybridMultilevel"/>
    <w:tmpl w:val="29AABDD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3D35E2"/>
    <w:multiLevelType w:val="hybridMultilevel"/>
    <w:tmpl w:val="A01E08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1797DA4"/>
    <w:multiLevelType w:val="hybridMultilevel"/>
    <w:tmpl w:val="45568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93321A"/>
    <w:multiLevelType w:val="hybridMultilevel"/>
    <w:tmpl w:val="8078242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C7678E"/>
    <w:multiLevelType w:val="hybridMultilevel"/>
    <w:tmpl w:val="1BCE03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F1F2DEB"/>
    <w:multiLevelType w:val="hybridMultilevel"/>
    <w:tmpl w:val="81565F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2"/>
  </w:num>
  <w:num w:numId="5">
    <w:abstractNumId w:val="5"/>
  </w:num>
  <w:num w:numId="6">
    <w:abstractNumId w:val="15"/>
  </w:num>
  <w:num w:numId="7">
    <w:abstractNumId w:val="8"/>
  </w:num>
  <w:num w:numId="8">
    <w:abstractNumId w:val="16"/>
  </w:num>
  <w:num w:numId="9">
    <w:abstractNumId w:val="0"/>
  </w:num>
  <w:num w:numId="10">
    <w:abstractNumId w:val="17"/>
  </w:num>
  <w:num w:numId="11">
    <w:abstractNumId w:val="11"/>
  </w:num>
  <w:num w:numId="12">
    <w:abstractNumId w:val="10"/>
  </w:num>
  <w:num w:numId="13">
    <w:abstractNumId w:val="3"/>
  </w:num>
  <w:num w:numId="14">
    <w:abstractNumId w:val="9"/>
  </w:num>
  <w:num w:numId="15">
    <w:abstractNumId w:val="4"/>
  </w:num>
  <w:num w:numId="16">
    <w:abstractNumId w:val="1"/>
  </w:num>
  <w:num w:numId="17">
    <w:abstractNumId w:val="14"/>
  </w:num>
  <w:num w:numId="18">
    <w:abstractNumId w:val="6"/>
  </w:num>
  <w:num w:numId="19">
    <w:abstractNumId w:val="7"/>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31"/>
    <w:rsid w:val="00000983"/>
    <w:rsid w:val="00004417"/>
    <w:rsid w:val="0001432C"/>
    <w:rsid w:val="000144ED"/>
    <w:rsid w:val="00016E3F"/>
    <w:rsid w:val="00017590"/>
    <w:rsid w:val="00020EC6"/>
    <w:rsid w:val="000212AA"/>
    <w:rsid w:val="000259F0"/>
    <w:rsid w:val="00027B3F"/>
    <w:rsid w:val="00032F50"/>
    <w:rsid w:val="000345D2"/>
    <w:rsid w:val="000531BE"/>
    <w:rsid w:val="00057EDB"/>
    <w:rsid w:val="00073923"/>
    <w:rsid w:val="00076E6D"/>
    <w:rsid w:val="000819BD"/>
    <w:rsid w:val="000860A2"/>
    <w:rsid w:val="0008747B"/>
    <w:rsid w:val="00093830"/>
    <w:rsid w:val="000A1C94"/>
    <w:rsid w:val="000A66A1"/>
    <w:rsid w:val="000A7CDA"/>
    <w:rsid w:val="000B087B"/>
    <w:rsid w:val="000E4C1C"/>
    <w:rsid w:val="000F4A8C"/>
    <w:rsid w:val="000F506D"/>
    <w:rsid w:val="001468C7"/>
    <w:rsid w:val="00147C42"/>
    <w:rsid w:val="001543BB"/>
    <w:rsid w:val="0015463A"/>
    <w:rsid w:val="001553BB"/>
    <w:rsid w:val="00156285"/>
    <w:rsid w:val="00160C23"/>
    <w:rsid w:val="00163EC1"/>
    <w:rsid w:val="00170C87"/>
    <w:rsid w:val="001827D8"/>
    <w:rsid w:val="00185A22"/>
    <w:rsid w:val="001B15E8"/>
    <w:rsid w:val="001B2BF3"/>
    <w:rsid w:val="001B72D1"/>
    <w:rsid w:val="001C69F7"/>
    <w:rsid w:val="001C7F57"/>
    <w:rsid w:val="001D134C"/>
    <w:rsid w:val="001D1DB4"/>
    <w:rsid w:val="001D289C"/>
    <w:rsid w:val="001F6577"/>
    <w:rsid w:val="00210499"/>
    <w:rsid w:val="002255F1"/>
    <w:rsid w:val="0024137E"/>
    <w:rsid w:val="002425A9"/>
    <w:rsid w:val="00242631"/>
    <w:rsid w:val="00243084"/>
    <w:rsid w:val="0024775A"/>
    <w:rsid w:val="00250D0E"/>
    <w:rsid w:val="002521E5"/>
    <w:rsid w:val="002625DE"/>
    <w:rsid w:val="00266CC5"/>
    <w:rsid w:val="00286038"/>
    <w:rsid w:val="0029349E"/>
    <w:rsid w:val="002A548E"/>
    <w:rsid w:val="002A79F6"/>
    <w:rsid w:val="002C1040"/>
    <w:rsid w:val="002C147F"/>
    <w:rsid w:val="002D2E60"/>
    <w:rsid w:val="002E1783"/>
    <w:rsid w:val="002E4CB5"/>
    <w:rsid w:val="002F277C"/>
    <w:rsid w:val="002F2E47"/>
    <w:rsid w:val="002F7A75"/>
    <w:rsid w:val="003020B0"/>
    <w:rsid w:val="00313FAB"/>
    <w:rsid w:val="003239EC"/>
    <w:rsid w:val="00331ADE"/>
    <w:rsid w:val="00337811"/>
    <w:rsid w:val="00337B65"/>
    <w:rsid w:val="0034521A"/>
    <w:rsid w:val="00354679"/>
    <w:rsid w:val="0036658D"/>
    <w:rsid w:val="00370030"/>
    <w:rsid w:val="0037451F"/>
    <w:rsid w:val="003834A5"/>
    <w:rsid w:val="0038516F"/>
    <w:rsid w:val="00394880"/>
    <w:rsid w:val="003A328A"/>
    <w:rsid w:val="003B65FA"/>
    <w:rsid w:val="003C2672"/>
    <w:rsid w:val="003C477F"/>
    <w:rsid w:val="003C5FB9"/>
    <w:rsid w:val="003D1213"/>
    <w:rsid w:val="003E28C8"/>
    <w:rsid w:val="003F09A9"/>
    <w:rsid w:val="003F16D3"/>
    <w:rsid w:val="003F3188"/>
    <w:rsid w:val="003F55C1"/>
    <w:rsid w:val="00404D6C"/>
    <w:rsid w:val="004107F8"/>
    <w:rsid w:val="00415001"/>
    <w:rsid w:val="00416492"/>
    <w:rsid w:val="00421BBF"/>
    <w:rsid w:val="0042426B"/>
    <w:rsid w:val="00434248"/>
    <w:rsid w:val="00435FC2"/>
    <w:rsid w:val="0044706C"/>
    <w:rsid w:val="00455546"/>
    <w:rsid w:val="00466AA9"/>
    <w:rsid w:val="00467EAF"/>
    <w:rsid w:val="004735BD"/>
    <w:rsid w:val="00491CEB"/>
    <w:rsid w:val="004A09A8"/>
    <w:rsid w:val="004A2411"/>
    <w:rsid w:val="004A5203"/>
    <w:rsid w:val="004A55FE"/>
    <w:rsid w:val="004A5F17"/>
    <w:rsid w:val="004A779F"/>
    <w:rsid w:val="004A7C38"/>
    <w:rsid w:val="004B0100"/>
    <w:rsid w:val="004B2045"/>
    <w:rsid w:val="004C6444"/>
    <w:rsid w:val="004C6CAD"/>
    <w:rsid w:val="004D1215"/>
    <w:rsid w:val="004D151A"/>
    <w:rsid w:val="004D5899"/>
    <w:rsid w:val="004F5CC5"/>
    <w:rsid w:val="004F7097"/>
    <w:rsid w:val="00503FA6"/>
    <w:rsid w:val="00506A09"/>
    <w:rsid w:val="005169ED"/>
    <w:rsid w:val="0052101B"/>
    <w:rsid w:val="0052361A"/>
    <w:rsid w:val="00527617"/>
    <w:rsid w:val="0053149D"/>
    <w:rsid w:val="005351C9"/>
    <w:rsid w:val="00535A3E"/>
    <w:rsid w:val="005368B6"/>
    <w:rsid w:val="005415A7"/>
    <w:rsid w:val="00547C08"/>
    <w:rsid w:val="00552207"/>
    <w:rsid w:val="00552B79"/>
    <w:rsid w:val="00577823"/>
    <w:rsid w:val="00583C75"/>
    <w:rsid w:val="0058684A"/>
    <w:rsid w:val="005926D3"/>
    <w:rsid w:val="005A0E73"/>
    <w:rsid w:val="005A3EBA"/>
    <w:rsid w:val="005B2B2B"/>
    <w:rsid w:val="005B381A"/>
    <w:rsid w:val="005B51E3"/>
    <w:rsid w:val="005B5FFD"/>
    <w:rsid w:val="005C6884"/>
    <w:rsid w:val="005D3D34"/>
    <w:rsid w:val="005F25CA"/>
    <w:rsid w:val="005F7853"/>
    <w:rsid w:val="00607020"/>
    <w:rsid w:val="00612441"/>
    <w:rsid w:val="00613066"/>
    <w:rsid w:val="00613136"/>
    <w:rsid w:val="00613658"/>
    <w:rsid w:val="00617A86"/>
    <w:rsid w:val="00622143"/>
    <w:rsid w:val="00624030"/>
    <w:rsid w:val="006274A6"/>
    <w:rsid w:val="006338E4"/>
    <w:rsid w:val="00635FB1"/>
    <w:rsid w:val="00642068"/>
    <w:rsid w:val="0065497C"/>
    <w:rsid w:val="00654E2C"/>
    <w:rsid w:val="0065582F"/>
    <w:rsid w:val="00657586"/>
    <w:rsid w:val="00671A9A"/>
    <w:rsid w:val="006728B3"/>
    <w:rsid w:val="00673D26"/>
    <w:rsid w:val="00682CCD"/>
    <w:rsid w:val="00692B9B"/>
    <w:rsid w:val="00697C82"/>
    <w:rsid w:val="006A6650"/>
    <w:rsid w:val="006B2015"/>
    <w:rsid w:val="006B2B00"/>
    <w:rsid w:val="006D0E1C"/>
    <w:rsid w:val="006D4622"/>
    <w:rsid w:val="006D7F9E"/>
    <w:rsid w:val="006E32E0"/>
    <w:rsid w:val="006E5A6E"/>
    <w:rsid w:val="006E719F"/>
    <w:rsid w:val="006F0ACA"/>
    <w:rsid w:val="00701F2F"/>
    <w:rsid w:val="007027E3"/>
    <w:rsid w:val="00704D86"/>
    <w:rsid w:val="0071228D"/>
    <w:rsid w:val="00715816"/>
    <w:rsid w:val="00721342"/>
    <w:rsid w:val="00736C3F"/>
    <w:rsid w:val="007370CB"/>
    <w:rsid w:val="00741EBC"/>
    <w:rsid w:val="007508F5"/>
    <w:rsid w:val="007574A4"/>
    <w:rsid w:val="007619DE"/>
    <w:rsid w:val="007636D3"/>
    <w:rsid w:val="00764187"/>
    <w:rsid w:val="007771BA"/>
    <w:rsid w:val="0079204A"/>
    <w:rsid w:val="00794500"/>
    <w:rsid w:val="0079692A"/>
    <w:rsid w:val="0079766B"/>
    <w:rsid w:val="007A760A"/>
    <w:rsid w:val="007B4A6D"/>
    <w:rsid w:val="007B7BE1"/>
    <w:rsid w:val="007C1CEC"/>
    <w:rsid w:val="007C5C67"/>
    <w:rsid w:val="007D01D6"/>
    <w:rsid w:val="007E7AF5"/>
    <w:rsid w:val="007E7FEE"/>
    <w:rsid w:val="007F3E34"/>
    <w:rsid w:val="00802ADA"/>
    <w:rsid w:val="00804E4C"/>
    <w:rsid w:val="00806382"/>
    <w:rsid w:val="00817493"/>
    <w:rsid w:val="00821A65"/>
    <w:rsid w:val="00825D3F"/>
    <w:rsid w:val="00834F44"/>
    <w:rsid w:val="00844EBA"/>
    <w:rsid w:val="008531F0"/>
    <w:rsid w:val="0086340E"/>
    <w:rsid w:val="00866546"/>
    <w:rsid w:val="00872FEA"/>
    <w:rsid w:val="0087305E"/>
    <w:rsid w:val="00875FA4"/>
    <w:rsid w:val="00881CD2"/>
    <w:rsid w:val="008834B2"/>
    <w:rsid w:val="0089417D"/>
    <w:rsid w:val="008953F0"/>
    <w:rsid w:val="00895516"/>
    <w:rsid w:val="008967BC"/>
    <w:rsid w:val="008A0CF1"/>
    <w:rsid w:val="008A5C7D"/>
    <w:rsid w:val="008B108B"/>
    <w:rsid w:val="008B336F"/>
    <w:rsid w:val="008B4050"/>
    <w:rsid w:val="008C0E4E"/>
    <w:rsid w:val="008C7B8B"/>
    <w:rsid w:val="008D5E9C"/>
    <w:rsid w:val="008E11BB"/>
    <w:rsid w:val="008E49AE"/>
    <w:rsid w:val="008F06C1"/>
    <w:rsid w:val="008F52DB"/>
    <w:rsid w:val="009013A5"/>
    <w:rsid w:val="0091093D"/>
    <w:rsid w:val="0091173A"/>
    <w:rsid w:val="0091237C"/>
    <w:rsid w:val="009256B5"/>
    <w:rsid w:val="0092583F"/>
    <w:rsid w:val="00930B0E"/>
    <w:rsid w:val="00942BA3"/>
    <w:rsid w:val="009565AF"/>
    <w:rsid w:val="009573EB"/>
    <w:rsid w:val="009644D2"/>
    <w:rsid w:val="009645CA"/>
    <w:rsid w:val="00970DB9"/>
    <w:rsid w:val="009723C9"/>
    <w:rsid w:val="00974AFE"/>
    <w:rsid w:val="00976506"/>
    <w:rsid w:val="00977B0B"/>
    <w:rsid w:val="00987739"/>
    <w:rsid w:val="009912F0"/>
    <w:rsid w:val="00992D2E"/>
    <w:rsid w:val="009937A1"/>
    <w:rsid w:val="00997062"/>
    <w:rsid w:val="009A040C"/>
    <w:rsid w:val="009A1687"/>
    <w:rsid w:val="009A3824"/>
    <w:rsid w:val="009B0613"/>
    <w:rsid w:val="009B521B"/>
    <w:rsid w:val="009C11C2"/>
    <w:rsid w:val="009C1731"/>
    <w:rsid w:val="009C3743"/>
    <w:rsid w:val="009C7CB5"/>
    <w:rsid w:val="009D2DBC"/>
    <w:rsid w:val="009E1C49"/>
    <w:rsid w:val="009E360C"/>
    <w:rsid w:val="009F1D67"/>
    <w:rsid w:val="00A0170D"/>
    <w:rsid w:val="00A03FD1"/>
    <w:rsid w:val="00A11AB7"/>
    <w:rsid w:val="00A1281D"/>
    <w:rsid w:val="00A13FE5"/>
    <w:rsid w:val="00A235A3"/>
    <w:rsid w:val="00A352F4"/>
    <w:rsid w:val="00A36C1E"/>
    <w:rsid w:val="00A3755B"/>
    <w:rsid w:val="00A51BEF"/>
    <w:rsid w:val="00A5357F"/>
    <w:rsid w:val="00A565C5"/>
    <w:rsid w:val="00A66F14"/>
    <w:rsid w:val="00A74CE1"/>
    <w:rsid w:val="00A83FA3"/>
    <w:rsid w:val="00A844BE"/>
    <w:rsid w:val="00A8594A"/>
    <w:rsid w:val="00A926C0"/>
    <w:rsid w:val="00A9403C"/>
    <w:rsid w:val="00A96730"/>
    <w:rsid w:val="00AA3CF4"/>
    <w:rsid w:val="00AB6155"/>
    <w:rsid w:val="00AC0547"/>
    <w:rsid w:val="00AC14DA"/>
    <w:rsid w:val="00AC4551"/>
    <w:rsid w:val="00AC52E1"/>
    <w:rsid w:val="00AC5E30"/>
    <w:rsid w:val="00AC6DE2"/>
    <w:rsid w:val="00AD52C1"/>
    <w:rsid w:val="00AE7182"/>
    <w:rsid w:val="00AF13D7"/>
    <w:rsid w:val="00AF6D15"/>
    <w:rsid w:val="00AF7029"/>
    <w:rsid w:val="00AF7CDB"/>
    <w:rsid w:val="00B05971"/>
    <w:rsid w:val="00B17570"/>
    <w:rsid w:val="00B25F66"/>
    <w:rsid w:val="00B262E3"/>
    <w:rsid w:val="00B2734D"/>
    <w:rsid w:val="00B3033D"/>
    <w:rsid w:val="00B3433E"/>
    <w:rsid w:val="00B35F77"/>
    <w:rsid w:val="00B36362"/>
    <w:rsid w:val="00B520C0"/>
    <w:rsid w:val="00B528DB"/>
    <w:rsid w:val="00B64903"/>
    <w:rsid w:val="00B65678"/>
    <w:rsid w:val="00B671C5"/>
    <w:rsid w:val="00B67CA1"/>
    <w:rsid w:val="00B67D72"/>
    <w:rsid w:val="00B74ACA"/>
    <w:rsid w:val="00B84446"/>
    <w:rsid w:val="00B856CB"/>
    <w:rsid w:val="00B86B74"/>
    <w:rsid w:val="00B9750A"/>
    <w:rsid w:val="00BB0D86"/>
    <w:rsid w:val="00BB1C06"/>
    <w:rsid w:val="00BB44AA"/>
    <w:rsid w:val="00BB5A4F"/>
    <w:rsid w:val="00BB5F30"/>
    <w:rsid w:val="00BB76E3"/>
    <w:rsid w:val="00BC7341"/>
    <w:rsid w:val="00BD1E4B"/>
    <w:rsid w:val="00BD320C"/>
    <w:rsid w:val="00BD473F"/>
    <w:rsid w:val="00BD5638"/>
    <w:rsid w:val="00BD56A4"/>
    <w:rsid w:val="00BD6834"/>
    <w:rsid w:val="00BE2343"/>
    <w:rsid w:val="00BE45F7"/>
    <w:rsid w:val="00BF193E"/>
    <w:rsid w:val="00BF34D8"/>
    <w:rsid w:val="00BF684B"/>
    <w:rsid w:val="00C02D12"/>
    <w:rsid w:val="00C07F76"/>
    <w:rsid w:val="00C10FBE"/>
    <w:rsid w:val="00C111D7"/>
    <w:rsid w:val="00C331A3"/>
    <w:rsid w:val="00C3330D"/>
    <w:rsid w:val="00C34F2D"/>
    <w:rsid w:val="00C3681E"/>
    <w:rsid w:val="00C550EC"/>
    <w:rsid w:val="00C55249"/>
    <w:rsid w:val="00C60715"/>
    <w:rsid w:val="00C64C89"/>
    <w:rsid w:val="00C655C9"/>
    <w:rsid w:val="00C679B0"/>
    <w:rsid w:val="00C71CD9"/>
    <w:rsid w:val="00C82B7C"/>
    <w:rsid w:val="00C83BA8"/>
    <w:rsid w:val="00C84F49"/>
    <w:rsid w:val="00C95A57"/>
    <w:rsid w:val="00C962DD"/>
    <w:rsid w:val="00CA013A"/>
    <w:rsid w:val="00CA3CA9"/>
    <w:rsid w:val="00CA6223"/>
    <w:rsid w:val="00CA6AAB"/>
    <w:rsid w:val="00CB0094"/>
    <w:rsid w:val="00CB4287"/>
    <w:rsid w:val="00CC0F4C"/>
    <w:rsid w:val="00CC4020"/>
    <w:rsid w:val="00CD6C39"/>
    <w:rsid w:val="00CE1F48"/>
    <w:rsid w:val="00CE211A"/>
    <w:rsid w:val="00CF0497"/>
    <w:rsid w:val="00D011BD"/>
    <w:rsid w:val="00D0467F"/>
    <w:rsid w:val="00D075B2"/>
    <w:rsid w:val="00D20F7A"/>
    <w:rsid w:val="00D27809"/>
    <w:rsid w:val="00D27BFA"/>
    <w:rsid w:val="00D32580"/>
    <w:rsid w:val="00D3412B"/>
    <w:rsid w:val="00D3564B"/>
    <w:rsid w:val="00D36771"/>
    <w:rsid w:val="00D44BDE"/>
    <w:rsid w:val="00D45204"/>
    <w:rsid w:val="00D46266"/>
    <w:rsid w:val="00D62CC7"/>
    <w:rsid w:val="00D720C3"/>
    <w:rsid w:val="00D724A8"/>
    <w:rsid w:val="00D72F5B"/>
    <w:rsid w:val="00D731A1"/>
    <w:rsid w:val="00D76803"/>
    <w:rsid w:val="00D76A8A"/>
    <w:rsid w:val="00D908B9"/>
    <w:rsid w:val="00D924BD"/>
    <w:rsid w:val="00D95208"/>
    <w:rsid w:val="00DA5EBE"/>
    <w:rsid w:val="00DB64F0"/>
    <w:rsid w:val="00DB682A"/>
    <w:rsid w:val="00DD7F8B"/>
    <w:rsid w:val="00DE04C7"/>
    <w:rsid w:val="00DE0B57"/>
    <w:rsid w:val="00DE108C"/>
    <w:rsid w:val="00DE240D"/>
    <w:rsid w:val="00DF5B47"/>
    <w:rsid w:val="00E0028A"/>
    <w:rsid w:val="00E05F5E"/>
    <w:rsid w:val="00E12B16"/>
    <w:rsid w:val="00E16610"/>
    <w:rsid w:val="00E2248F"/>
    <w:rsid w:val="00E23074"/>
    <w:rsid w:val="00E3617B"/>
    <w:rsid w:val="00E435F0"/>
    <w:rsid w:val="00E50DAC"/>
    <w:rsid w:val="00E53C28"/>
    <w:rsid w:val="00E56A39"/>
    <w:rsid w:val="00E625C5"/>
    <w:rsid w:val="00E63A9D"/>
    <w:rsid w:val="00E71CCA"/>
    <w:rsid w:val="00E8121C"/>
    <w:rsid w:val="00E904D8"/>
    <w:rsid w:val="00E949AE"/>
    <w:rsid w:val="00E95E25"/>
    <w:rsid w:val="00E975D5"/>
    <w:rsid w:val="00EA0C5C"/>
    <w:rsid w:val="00EA3CC8"/>
    <w:rsid w:val="00EC12A6"/>
    <w:rsid w:val="00ED1E34"/>
    <w:rsid w:val="00F05D8B"/>
    <w:rsid w:val="00F10C2A"/>
    <w:rsid w:val="00F220A3"/>
    <w:rsid w:val="00F40205"/>
    <w:rsid w:val="00F427B3"/>
    <w:rsid w:val="00F4490D"/>
    <w:rsid w:val="00F51895"/>
    <w:rsid w:val="00F61DB4"/>
    <w:rsid w:val="00F771FA"/>
    <w:rsid w:val="00F85EFA"/>
    <w:rsid w:val="00F8651A"/>
    <w:rsid w:val="00F90CC0"/>
    <w:rsid w:val="00F91D2C"/>
    <w:rsid w:val="00FA0719"/>
    <w:rsid w:val="00FA1EFC"/>
    <w:rsid w:val="00FD7314"/>
    <w:rsid w:val="00FE0B52"/>
    <w:rsid w:val="00FE66A9"/>
    <w:rsid w:val="00FF06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0F86"/>
  <w15:chartTrackingRefBased/>
  <w15:docId w15:val="{14D9AE5A-39B2-42E3-A9EA-5544D52C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1731"/>
    <w:pPr>
      <w:spacing w:after="0" w:line="240" w:lineRule="auto"/>
    </w:pPr>
    <w:rPr>
      <w:rFonts w:ascii="Arial" w:eastAsia="Calibri" w:hAnsi="Arial" w:cs="Times New Roman"/>
    </w:rPr>
  </w:style>
  <w:style w:type="paragraph" w:styleId="Nadpis1">
    <w:name w:val="heading 1"/>
    <w:basedOn w:val="Normln"/>
    <w:next w:val="Normln"/>
    <w:link w:val="Nadpis1Char"/>
    <w:uiPriority w:val="9"/>
    <w:qFormat/>
    <w:rsid w:val="00B35F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B35F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9C1731"/>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C1731"/>
    <w:rPr>
      <w:rFonts w:ascii="Cambria" w:eastAsia="Times New Roman" w:hAnsi="Cambria" w:cs="Times New Roman"/>
      <w:b/>
      <w:bCs/>
      <w:sz w:val="26"/>
      <w:szCs w:val="26"/>
    </w:rPr>
  </w:style>
  <w:style w:type="paragraph" w:styleId="Odstavecseseznamem">
    <w:name w:val="List Paragraph"/>
    <w:basedOn w:val="Normln"/>
    <w:uiPriority w:val="34"/>
    <w:qFormat/>
    <w:rsid w:val="009C1731"/>
    <w:pPr>
      <w:ind w:left="720"/>
      <w:contextualSpacing/>
    </w:pPr>
  </w:style>
  <w:style w:type="paragraph" w:customStyle="1" w:styleId="Default">
    <w:name w:val="Default"/>
    <w:rsid w:val="00027B3F"/>
    <w:pPr>
      <w:autoSpaceDE w:val="0"/>
      <w:autoSpaceDN w:val="0"/>
      <w:adjustRightInd w:val="0"/>
      <w:spacing w:after="0" w:line="240" w:lineRule="auto"/>
    </w:pPr>
    <w:rPr>
      <w:rFonts w:ascii="Cambria" w:hAnsi="Cambria" w:cs="Cambria"/>
      <w:color w:val="000000"/>
      <w:sz w:val="24"/>
      <w:szCs w:val="24"/>
    </w:rPr>
  </w:style>
  <w:style w:type="character" w:styleId="Odkaznakoment">
    <w:name w:val="annotation reference"/>
    <w:basedOn w:val="Standardnpsmoodstavce"/>
    <w:uiPriority w:val="99"/>
    <w:semiHidden/>
    <w:unhideWhenUsed/>
    <w:rsid w:val="006B2015"/>
    <w:rPr>
      <w:sz w:val="16"/>
      <w:szCs w:val="16"/>
    </w:rPr>
  </w:style>
  <w:style w:type="paragraph" w:styleId="Textkomente">
    <w:name w:val="annotation text"/>
    <w:basedOn w:val="Normln"/>
    <w:link w:val="TextkomenteChar"/>
    <w:uiPriority w:val="99"/>
    <w:semiHidden/>
    <w:unhideWhenUsed/>
    <w:rsid w:val="006B2015"/>
    <w:rPr>
      <w:sz w:val="20"/>
      <w:szCs w:val="20"/>
    </w:rPr>
  </w:style>
  <w:style w:type="character" w:customStyle="1" w:styleId="TextkomenteChar">
    <w:name w:val="Text komentáře Char"/>
    <w:basedOn w:val="Standardnpsmoodstavce"/>
    <w:link w:val="Textkomente"/>
    <w:uiPriority w:val="99"/>
    <w:semiHidden/>
    <w:rsid w:val="006B2015"/>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6B2015"/>
    <w:rPr>
      <w:b/>
      <w:bCs/>
    </w:rPr>
  </w:style>
  <w:style w:type="character" w:customStyle="1" w:styleId="PedmtkomenteChar">
    <w:name w:val="Předmět komentáře Char"/>
    <w:basedOn w:val="TextkomenteChar"/>
    <w:link w:val="Pedmtkomente"/>
    <w:uiPriority w:val="99"/>
    <w:semiHidden/>
    <w:rsid w:val="006B2015"/>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6B20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2015"/>
    <w:rPr>
      <w:rFonts w:ascii="Segoe UI" w:eastAsia="Calibri" w:hAnsi="Segoe UI" w:cs="Segoe UI"/>
      <w:sz w:val="18"/>
      <w:szCs w:val="18"/>
    </w:rPr>
  </w:style>
  <w:style w:type="paragraph" w:styleId="Textpoznpodarou">
    <w:name w:val="footnote text"/>
    <w:basedOn w:val="Normln"/>
    <w:link w:val="TextpoznpodarouChar"/>
    <w:uiPriority w:val="99"/>
    <w:semiHidden/>
    <w:unhideWhenUsed/>
    <w:rsid w:val="00491CEB"/>
    <w:rPr>
      <w:sz w:val="20"/>
      <w:szCs w:val="20"/>
    </w:rPr>
  </w:style>
  <w:style w:type="character" w:customStyle="1" w:styleId="TextpoznpodarouChar">
    <w:name w:val="Text pozn. pod čarou Char"/>
    <w:basedOn w:val="Standardnpsmoodstavce"/>
    <w:link w:val="Textpoznpodarou"/>
    <w:uiPriority w:val="99"/>
    <w:semiHidden/>
    <w:rsid w:val="00491CEB"/>
    <w:rPr>
      <w:rFonts w:ascii="Arial" w:eastAsia="Calibri" w:hAnsi="Arial" w:cs="Times New Roman"/>
      <w:sz w:val="20"/>
      <w:szCs w:val="20"/>
    </w:rPr>
  </w:style>
  <w:style w:type="character" w:styleId="Znakapoznpodarou">
    <w:name w:val="footnote reference"/>
    <w:basedOn w:val="Standardnpsmoodstavce"/>
    <w:uiPriority w:val="99"/>
    <w:semiHidden/>
    <w:unhideWhenUsed/>
    <w:rsid w:val="00491CEB"/>
    <w:rPr>
      <w:vertAlign w:val="superscript"/>
    </w:rPr>
  </w:style>
  <w:style w:type="character" w:customStyle="1" w:styleId="Nadpis1Char">
    <w:name w:val="Nadpis 1 Char"/>
    <w:basedOn w:val="Standardnpsmoodstavce"/>
    <w:link w:val="Nadpis1"/>
    <w:rsid w:val="00B35F77"/>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B35F77"/>
    <w:rPr>
      <w:rFonts w:asciiTheme="majorHAnsi" w:eastAsiaTheme="majorEastAsia" w:hAnsiTheme="majorHAnsi" w:cstheme="majorBidi"/>
      <w:color w:val="2E74B5" w:themeColor="accent1" w:themeShade="BF"/>
      <w:sz w:val="26"/>
      <w:szCs w:val="26"/>
    </w:rPr>
  </w:style>
  <w:style w:type="paragraph" w:styleId="Nadpisobsahu">
    <w:name w:val="TOC Heading"/>
    <w:basedOn w:val="Nadpis1"/>
    <w:next w:val="Normln"/>
    <w:uiPriority w:val="39"/>
    <w:unhideWhenUsed/>
    <w:qFormat/>
    <w:rsid w:val="00FD7314"/>
    <w:pPr>
      <w:spacing w:line="259" w:lineRule="auto"/>
      <w:outlineLvl w:val="9"/>
    </w:pPr>
    <w:rPr>
      <w:lang w:eastAsia="cs-CZ"/>
    </w:rPr>
  </w:style>
  <w:style w:type="paragraph" w:styleId="Obsah1">
    <w:name w:val="toc 1"/>
    <w:basedOn w:val="Normln"/>
    <w:next w:val="Normln"/>
    <w:autoRedefine/>
    <w:uiPriority w:val="39"/>
    <w:unhideWhenUsed/>
    <w:rsid w:val="001F6577"/>
    <w:pPr>
      <w:tabs>
        <w:tab w:val="right" w:leader="dot" w:pos="9062"/>
      </w:tabs>
      <w:spacing w:after="100"/>
    </w:pPr>
  </w:style>
  <w:style w:type="paragraph" w:styleId="Obsah2">
    <w:name w:val="toc 2"/>
    <w:basedOn w:val="Normln"/>
    <w:next w:val="Normln"/>
    <w:autoRedefine/>
    <w:uiPriority w:val="39"/>
    <w:unhideWhenUsed/>
    <w:rsid w:val="00FD7314"/>
    <w:pPr>
      <w:spacing w:after="100"/>
      <w:ind w:left="220"/>
    </w:pPr>
  </w:style>
  <w:style w:type="paragraph" w:styleId="Obsah3">
    <w:name w:val="toc 3"/>
    <w:basedOn w:val="Normln"/>
    <w:next w:val="Normln"/>
    <w:autoRedefine/>
    <w:uiPriority w:val="39"/>
    <w:unhideWhenUsed/>
    <w:rsid w:val="00FD7314"/>
    <w:pPr>
      <w:spacing w:after="100"/>
      <w:ind w:left="440"/>
    </w:pPr>
  </w:style>
  <w:style w:type="character" w:styleId="Hypertextovodkaz">
    <w:name w:val="Hyperlink"/>
    <w:basedOn w:val="Standardnpsmoodstavce"/>
    <w:uiPriority w:val="99"/>
    <w:unhideWhenUsed/>
    <w:rsid w:val="00FD7314"/>
    <w:rPr>
      <w:color w:val="0563C1" w:themeColor="hyperlink"/>
      <w:u w:val="single"/>
    </w:rPr>
  </w:style>
  <w:style w:type="table" w:styleId="Mkatabulky">
    <w:name w:val="Table Grid"/>
    <w:basedOn w:val="Normlntabulka"/>
    <w:uiPriority w:val="39"/>
    <w:rsid w:val="00DB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3433E"/>
    <w:pPr>
      <w:tabs>
        <w:tab w:val="center" w:pos="4536"/>
        <w:tab w:val="right" w:pos="9072"/>
      </w:tabs>
    </w:pPr>
  </w:style>
  <w:style w:type="character" w:customStyle="1" w:styleId="ZhlavChar">
    <w:name w:val="Záhlaví Char"/>
    <w:basedOn w:val="Standardnpsmoodstavce"/>
    <w:link w:val="Zhlav"/>
    <w:uiPriority w:val="99"/>
    <w:rsid w:val="00B3433E"/>
    <w:rPr>
      <w:rFonts w:ascii="Arial" w:eastAsia="Calibri" w:hAnsi="Arial" w:cs="Times New Roman"/>
    </w:rPr>
  </w:style>
  <w:style w:type="paragraph" w:styleId="Zpat">
    <w:name w:val="footer"/>
    <w:basedOn w:val="Normln"/>
    <w:link w:val="ZpatChar"/>
    <w:uiPriority w:val="99"/>
    <w:unhideWhenUsed/>
    <w:rsid w:val="00B3433E"/>
    <w:pPr>
      <w:tabs>
        <w:tab w:val="center" w:pos="4536"/>
        <w:tab w:val="right" w:pos="9072"/>
      </w:tabs>
    </w:pPr>
  </w:style>
  <w:style w:type="character" w:customStyle="1" w:styleId="ZpatChar">
    <w:name w:val="Zápatí Char"/>
    <w:basedOn w:val="Standardnpsmoodstavce"/>
    <w:link w:val="Zpat"/>
    <w:uiPriority w:val="99"/>
    <w:rsid w:val="00B3433E"/>
    <w:rPr>
      <w:rFonts w:ascii="Arial" w:eastAsia="Calibri" w:hAnsi="Arial" w:cs="Times New Roman"/>
    </w:rPr>
  </w:style>
  <w:style w:type="character" w:styleId="Siln">
    <w:name w:val="Strong"/>
    <w:basedOn w:val="Standardnpsmoodstavce"/>
    <w:uiPriority w:val="22"/>
    <w:qFormat/>
    <w:rsid w:val="00B528DB"/>
    <w:rPr>
      <w:b/>
      <w:bCs/>
    </w:rPr>
  </w:style>
  <w:style w:type="character" w:styleId="Zdraznn">
    <w:name w:val="Emphasis"/>
    <w:basedOn w:val="Standardnpsmoodstavce"/>
    <w:uiPriority w:val="20"/>
    <w:qFormat/>
    <w:rsid w:val="00B528DB"/>
    <w:rPr>
      <w:i/>
      <w:iCs/>
    </w:rPr>
  </w:style>
  <w:style w:type="paragraph" w:styleId="Revize">
    <w:name w:val="Revision"/>
    <w:hidden/>
    <w:uiPriority w:val="99"/>
    <w:semiHidden/>
    <w:rsid w:val="00E56A39"/>
    <w:pPr>
      <w:spacing w:after="0" w:line="240" w:lineRule="auto"/>
    </w:pPr>
    <w:rPr>
      <w:rFonts w:ascii="Arial" w:eastAsia="Calibri" w:hAnsi="Arial" w:cs="Times New Roman"/>
    </w:rPr>
  </w:style>
  <w:style w:type="character" w:styleId="Sledovanodkaz">
    <w:name w:val="FollowedHyperlink"/>
    <w:basedOn w:val="Standardnpsmoodstavce"/>
    <w:uiPriority w:val="99"/>
    <w:semiHidden/>
    <w:unhideWhenUsed/>
    <w:rsid w:val="001B2B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14460">
      <w:bodyDiv w:val="1"/>
      <w:marLeft w:val="0"/>
      <w:marRight w:val="0"/>
      <w:marTop w:val="0"/>
      <w:marBottom w:val="0"/>
      <w:divBdr>
        <w:top w:val="none" w:sz="0" w:space="0" w:color="auto"/>
        <w:left w:val="none" w:sz="0" w:space="0" w:color="auto"/>
        <w:bottom w:val="none" w:sz="0" w:space="0" w:color="auto"/>
        <w:right w:val="none" w:sz="0" w:space="0" w:color="auto"/>
      </w:divBdr>
    </w:div>
    <w:div w:id="1094590405">
      <w:bodyDiv w:val="1"/>
      <w:marLeft w:val="0"/>
      <w:marRight w:val="0"/>
      <w:marTop w:val="0"/>
      <w:marBottom w:val="0"/>
      <w:divBdr>
        <w:top w:val="none" w:sz="0" w:space="0" w:color="auto"/>
        <w:left w:val="none" w:sz="0" w:space="0" w:color="auto"/>
        <w:bottom w:val="none" w:sz="0" w:space="0" w:color="auto"/>
        <w:right w:val="none" w:sz="0" w:space="0" w:color="auto"/>
      </w:divBdr>
      <w:divsChild>
        <w:div w:id="1681160622">
          <w:marLeft w:val="720"/>
          <w:marRight w:val="0"/>
          <w:marTop w:val="0"/>
          <w:marBottom w:val="0"/>
          <w:divBdr>
            <w:top w:val="none" w:sz="0" w:space="0" w:color="auto"/>
            <w:left w:val="none" w:sz="0" w:space="0" w:color="auto"/>
            <w:bottom w:val="none" w:sz="0" w:space="0" w:color="auto"/>
            <w:right w:val="none" w:sz="0" w:space="0" w:color="auto"/>
          </w:divBdr>
        </w:div>
      </w:divsChild>
    </w:div>
    <w:div w:id="1419592536">
      <w:bodyDiv w:val="1"/>
      <w:marLeft w:val="0"/>
      <w:marRight w:val="0"/>
      <w:marTop w:val="0"/>
      <w:marBottom w:val="0"/>
      <w:divBdr>
        <w:top w:val="none" w:sz="0" w:space="0" w:color="auto"/>
        <w:left w:val="none" w:sz="0" w:space="0" w:color="auto"/>
        <w:bottom w:val="none" w:sz="0" w:space="0" w:color="auto"/>
        <w:right w:val="none" w:sz="0" w:space="0" w:color="auto"/>
      </w:divBdr>
      <w:divsChild>
        <w:div w:id="187126186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travinynapranyri.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uro.who.int/en/health-topics/disease-prevention/nutrition/publications/2018/better-food-and-nutrition-in-europe-progress-report-201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D067-0BB2-46A3-B7DE-18F52A90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47</Pages>
  <Words>15661</Words>
  <Characters>92406</Characters>
  <Application>Microsoft Office Word</Application>
  <DocSecurity>0</DocSecurity>
  <Lines>770</Lines>
  <Paragraphs>215</Paragraphs>
  <ScaleCrop>false</ScaleCrop>
  <HeadingPairs>
    <vt:vector size="4" baseType="variant">
      <vt:variant>
        <vt:lpstr>Název</vt:lpstr>
      </vt:variant>
      <vt:variant>
        <vt:i4>1</vt:i4>
      </vt:variant>
      <vt:variant>
        <vt:lpstr>Nadpisy</vt:lpstr>
      </vt:variant>
      <vt:variant>
        <vt:i4>45</vt:i4>
      </vt:variant>
    </vt:vector>
  </HeadingPairs>
  <TitlesOfParts>
    <vt:vector size="46" baseType="lpstr">
      <vt:lpstr/>
      <vt:lpstr>1 Úvod</vt:lpstr>
      <vt:lpstr>    Základní východiska</vt:lpstr>
      <vt:lpstr>    Proces přípravy dokumentu</vt:lpstr>
      <vt:lpstr>2 Akční plán – opatření a doporučení pro naplňování Strategie</vt:lpstr>
      <vt:lpstr>Strategický cíl 1</vt:lpstr>
      <vt:lpstr>    1. Potraviny na trhu nepředstavují zdravotní riziko pro člověka</vt:lpstr>
      <vt:lpstr>        1.1. Zatížení potravních řetězců chemickými látkami se snižuje </vt:lpstr>
      <vt:lpstr>        1.2. Mikrobiální nebezpečí jsou efektivně omezována</vt:lpstr>
      <vt:lpstr>        1.3. Disponujeme aktuálními daty o potravinách</vt:lpstr>
      <vt:lpstr>        1.4. Pozornost je věnována novým nebezpečím</vt:lpstr>
      <vt:lpstr>    2. Systém bezpečnosti potravin je dlouhodobě funkční a udržitelný </vt:lpstr>
      <vt:lpstr>        2.1. Další rozvoj systému při uplatňování principů analýzy rizik</vt:lpstr>
      <vt:lpstr>        2.2. Účinná meziresortní spolupráce </vt:lpstr>
      <vt:lpstr>        2.3. Dostatek personálních kapacit pro fungování a rozvoj systému </vt:lpstr>
      <vt:lpstr>    3. Vzdělaný spotřebitel má možnost informované volby</vt:lpstr>
      <vt:lpstr>        3.1. Včasné sdělování přesných a ověřených informací</vt:lpstr>
      <vt:lpstr>        3.2. Vzdělávání laiků, prohlubování znalostí profesionálů </vt:lpstr>
      <vt:lpstr>Strategický cíl 2</vt:lpstr>
      <vt:lpstr>    1. Vytvoření prostředí pro zdravou výživu</vt:lpstr>
      <vt:lpstr>        1.1 Stravování a výživa ve školách</vt:lpstr>
      <vt:lpstr>        1.2 Označování výživových hodnot</vt:lpstr>
      <vt:lpstr>        1.3 Opatření na podporu změny složení potravin a nápojů</vt:lpstr>
      <vt:lpstr>        1.4 Vyloučení trans-mastných kyselin</vt:lpstr>
      <vt:lpstr>        1.5 Uvádění potravin pro děti na trh</vt:lpstr>
      <vt:lpstr>        1.6 Daňová politika</vt:lpstr>
      <vt:lpstr>    </vt:lpstr>
      <vt:lpstr>    2. Podpora zdravé výživy v průběhu celého života</vt:lpstr>
      <vt:lpstr>        2.1 Výživa nastávajících a kojících matek</vt:lpstr>
      <vt:lpstr>        2.2 Výživa v raném věku</vt:lpstr>
      <vt:lpstr>        2.3 Komunikace s veřejností</vt:lpstr>
      <vt:lpstr>    </vt:lpstr>
      <vt:lpstr>        2.4 Výživa a životní styl v průběhu stárnutí</vt:lpstr>
      <vt:lpstr>    </vt:lpstr>
      <vt:lpstr>    3. Posílení zdravotnických systémů na podporu zdravé výživy</vt:lpstr>
      <vt:lpstr>        3.1 Vzdělávání a poradenství v oblasti výživy v rámci primární zdravotní péče</vt:lpstr>
      <vt:lpstr>        3.2 Kapacita systému pro výživu </vt:lpstr>
      <vt:lpstr>    4. Dohled, monitorování a hodnocení</vt:lpstr>
      <vt:lpstr>        4.1 Sledování růstu dětí – antropometrická měření</vt:lpstr>
      <vt:lpstr>        4.2 Průzkumy spotřeby potravin a příjmu živin</vt:lpstr>
      <vt:lpstr>3 Implementace a hodnocení Akčního plánu </vt:lpstr>
      <vt:lpstr>    3.1 Hierarchická struktura strategických prací</vt:lpstr>
      <vt:lpstr>    3.2 Implementace Akčního plánu</vt:lpstr>
      <vt:lpstr>    3.3 Změny a hodnocení naplňování Akčního plánu</vt:lpstr>
      <vt:lpstr>4 Seznam zkratek</vt:lpstr>
      <vt:lpstr>Příloha: Souhrnný přehled opatření</vt:lpstr>
    </vt:vector>
  </TitlesOfParts>
  <Company>MZe ČR</Company>
  <LinksUpToDate>false</LinksUpToDate>
  <CharactersWithSpaces>107852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Beneš Petr</dc:creator>
  <cp:keywords/>
  <dc:description/>
  <cp:lastModifiedBy>Beneš Petr</cp:lastModifiedBy>
  <cp:revision>9</cp:revision>
  <cp:lastPrinted>2022-01-05T09:42:00Z</cp:lastPrinted>
  <dcterms:created xsi:type="dcterms:W3CDTF">2022-01-05T06:54:00Z</dcterms:created>
  <dcterms:modified xsi:type="dcterms:W3CDTF">2022-01-05T09:45:00Z</dcterms:modified>
</cp:coreProperties>
</file>