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45F" w14:textId="2D04BCC5" w:rsidR="00E14BC8" w:rsidRDefault="00DF62AA" w:rsidP="00DF62AA">
      <w:pPr>
        <w:jc w:val="center"/>
        <w:rPr>
          <w:rFonts w:ascii="Arial" w:hAnsi="Arial" w:cs="Arial"/>
          <w:b/>
          <w:bCs/>
        </w:rPr>
      </w:pPr>
      <w:r w:rsidRPr="00DF62AA">
        <w:rPr>
          <w:rFonts w:ascii="Arial" w:hAnsi="Arial" w:cs="Arial"/>
          <w:b/>
          <w:bCs/>
        </w:rPr>
        <w:t>Využití automatizace k transformaci zemědělsko-potravinářských systémů</w:t>
      </w:r>
      <w:r w:rsidR="004270D8">
        <w:rPr>
          <w:rFonts w:ascii="Arial" w:hAnsi="Arial" w:cs="Arial"/>
          <w:b/>
          <w:bCs/>
        </w:rPr>
        <w:t xml:space="preserve"> - </w:t>
      </w:r>
      <w:r w:rsidR="004270D8" w:rsidRPr="004270D8">
        <w:rPr>
          <w:rFonts w:ascii="Arial" w:hAnsi="Arial" w:cs="Arial"/>
          <w:b/>
          <w:bCs/>
        </w:rPr>
        <w:t>obav</w:t>
      </w:r>
      <w:r w:rsidR="004270D8" w:rsidRPr="004270D8">
        <w:rPr>
          <w:rFonts w:ascii="Arial" w:hAnsi="Arial" w:cs="Arial"/>
          <w:b/>
          <w:bCs/>
        </w:rPr>
        <w:t>y</w:t>
      </w:r>
      <w:r w:rsidR="004270D8" w:rsidRPr="004270D8">
        <w:rPr>
          <w:rFonts w:ascii="Arial" w:hAnsi="Arial" w:cs="Arial"/>
          <w:b/>
          <w:bCs/>
        </w:rPr>
        <w:t xml:space="preserve"> ze ztráty pracovních míst a nerovnosti</w:t>
      </w:r>
    </w:p>
    <w:p w14:paraId="6FCE23DF" w14:textId="1B7E1020" w:rsidR="00C7733A" w:rsidRDefault="004270D8" w:rsidP="00DF62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4.11.2022</w:t>
      </w:r>
    </w:p>
    <w:p w14:paraId="2F2A3F5F" w14:textId="69E77CD0" w:rsidR="001A03D1" w:rsidRPr="004270D8" w:rsidRDefault="00C7733A" w:rsidP="009524BA">
      <w:pPr>
        <w:spacing w:after="0" w:line="276" w:lineRule="auto"/>
        <w:jc w:val="both"/>
        <w:rPr>
          <w:rFonts w:ascii="Arial" w:hAnsi="Arial" w:cs="Arial"/>
        </w:rPr>
      </w:pPr>
      <w:r w:rsidRPr="004270D8">
        <w:rPr>
          <w:rFonts w:ascii="Arial" w:hAnsi="Arial" w:cs="Arial"/>
        </w:rPr>
        <w:t>Podle nově zveřejněné</w:t>
      </w:r>
      <w:r w:rsidR="003B331B">
        <w:rPr>
          <w:rFonts w:ascii="Arial" w:hAnsi="Arial" w:cs="Arial"/>
        </w:rPr>
        <w:t xml:space="preserve"> </w:t>
      </w:r>
      <w:hyperlink r:id="rId6" w:history="1">
        <w:r w:rsidR="003B331B" w:rsidRPr="003B331B">
          <w:rPr>
            <w:rStyle w:val="Hypertextovodkaz"/>
            <w:rFonts w:ascii="Arial" w:hAnsi="Arial" w:cs="Arial"/>
          </w:rPr>
          <w:t>zprávy</w:t>
        </w:r>
        <w:r w:rsidR="00FF430C" w:rsidRPr="003B331B">
          <w:rPr>
            <w:rStyle w:val="Hypertextovodkaz"/>
            <w:rFonts w:ascii="Arial" w:hAnsi="Arial" w:cs="Arial"/>
          </w:rPr>
          <w:t xml:space="preserve"> </w:t>
        </w:r>
        <w:r w:rsidR="004270D8" w:rsidRPr="003B331B">
          <w:rPr>
            <w:rStyle w:val="Hypertextovodkaz"/>
            <w:rFonts w:ascii="Arial" w:hAnsi="Arial" w:cs="Arial"/>
          </w:rPr>
          <w:t>FAO</w:t>
        </w:r>
      </w:hyperlink>
      <w:r w:rsidR="004270D8" w:rsidRPr="004270D8">
        <w:rPr>
          <w:rFonts w:ascii="Arial" w:hAnsi="Arial" w:cs="Arial"/>
        </w:rPr>
        <w:t xml:space="preserve"> </w:t>
      </w:r>
      <w:r w:rsidRPr="004270D8">
        <w:rPr>
          <w:rFonts w:ascii="Arial" w:hAnsi="Arial" w:cs="Arial"/>
        </w:rPr>
        <w:t>hraje podstatnou roli při zefektivňování výroby potravin</w:t>
      </w:r>
      <w:r w:rsidR="001A03D1" w:rsidRPr="004270D8">
        <w:rPr>
          <w:rFonts w:ascii="Arial" w:hAnsi="Arial" w:cs="Arial"/>
        </w:rPr>
        <w:t xml:space="preserve"> automatizace zemědělství</w:t>
      </w:r>
      <w:r w:rsidR="00047672" w:rsidRPr="004270D8">
        <w:rPr>
          <w:rFonts w:ascii="Arial" w:hAnsi="Arial" w:cs="Arial"/>
        </w:rPr>
        <w:t>.</w:t>
      </w:r>
      <w:r w:rsidR="001A03D1" w:rsidRPr="004270D8">
        <w:rPr>
          <w:rFonts w:ascii="Arial" w:hAnsi="Arial" w:cs="Arial"/>
        </w:rPr>
        <w:t xml:space="preserve"> </w:t>
      </w:r>
      <w:r w:rsidR="00047672" w:rsidRPr="004270D8">
        <w:rPr>
          <w:rFonts w:ascii="Arial" w:hAnsi="Arial" w:cs="Arial"/>
        </w:rPr>
        <w:t xml:space="preserve">Tato publikace </w:t>
      </w:r>
      <w:r w:rsidR="00FF430C" w:rsidRPr="004270D8">
        <w:rPr>
          <w:rFonts w:ascii="Arial" w:hAnsi="Arial" w:cs="Arial"/>
        </w:rPr>
        <w:t>popisuje</w:t>
      </w:r>
      <w:r w:rsidR="00047672" w:rsidRPr="004270D8">
        <w:rPr>
          <w:rFonts w:ascii="Arial" w:hAnsi="Arial" w:cs="Arial"/>
        </w:rPr>
        <w:t>, jakým způsobem může automatizace zemědělsko-potravinářských systémů přispět k dosažení cílů udržitelného rozvoje, a nabízí tvůrcům politik doporučení, jak maximalizovat přínosy a</w:t>
      </w:r>
      <w:r w:rsidR="001A03D1" w:rsidRPr="004270D8">
        <w:rPr>
          <w:rFonts w:ascii="Arial" w:hAnsi="Arial" w:cs="Arial"/>
        </w:rPr>
        <w:t xml:space="preserve"> naopak</w:t>
      </w:r>
      <w:r w:rsidR="00047672" w:rsidRPr="004270D8">
        <w:rPr>
          <w:rFonts w:ascii="Arial" w:hAnsi="Arial" w:cs="Arial"/>
        </w:rPr>
        <w:t xml:space="preserve"> minimalizovat rizika.</w:t>
      </w:r>
    </w:p>
    <w:p w14:paraId="73E82EFA" w14:textId="77777777" w:rsidR="009524BA" w:rsidRPr="004270D8" w:rsidRDefault="009524BA" w:rsidP="009524BA">
      <w:pPr>
        <w:spacing w:after="0" w:line="276" w:lineRule="auto"/>
        <w:jc w:val="both"/>
        <w:rPr>
          <w:rFonts w:ascii="Arial" w:hAnsi="Arial" w:cs="Arial"/>
        </w:rPr>
      </w:pPr>
    </w:p>
    <w:p w14:paraId="6CCDE51B" w14:textId="56F81F8D" w:rsidR="00C35B06" w:rsidRPr="004270D8" w:rsidRDefault="00D40831" w:rsidP="009524BA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4270D8">
        <w:rPr>
          <w:rFonts w:ascii="Arial" w:hAnsi="Arial" w:cs="Arial"/>
        </w:rPr>
        <w:t>The</w:t>
      </w:r>
      <w:proofErr w:type="spellEnd"/>
      <w:r w:rsidRPr="004270D8">
        <w:rPr>
          <w:rFonts w:ascii="Arial" w:hAnsi="Arial" w:cs="Arial"/>
        </w:rPr>
        <w:t xml:space="preserve"> </w:t>
      </w:r>
      <w:proofErr w:type="spellStart"/>
      <w:r w:rsidRPr="004270D8">
        <w:rPr>
          <w:rFonts w:ascii="Arial" w:hAnsi="Arial" w:cs="Arial"/>
        </w:rPr>
        <w:t>State</w:t>
      </w:r>
      <w:proofErr w:type="spellEnd"/>
      <w:r w:rsidRPr="004270D8">
        <w:rPr>
          <w:rFonts w:ascii="Arial" w:hAnsi="Arial" w:cs="Arial"/>
        </w:rPr>
        <w:t xml:space="preserve"> of Food and </w:t>
      </w:r>
      <w:proofErr w:type="spellStart"/>
      <w:r w:rsidRPr="004270D8">
        <w:rPr>
          <w:rFonts w:ascii="Arial" w:hAnsi="Arial" w:cs="Arial"/>
        </w:rPr>
        <w:t>Agriculture</w:t>
      </w:r>
      <w:proofErr w:type="spellEnd"/>
      <w:r w:rsidRPr="004270D8">
        <w:rPr>
          <w:rFonts w:ascii="Arial" w:hAnsi="Arial" w:cs="Arial"/>
        </w:rPr>
        <w:t xml:space="preserve"> 2022 </w:t>
      </w:r>
      <w:r w:rsidR="00FE58DA" w:rsidRPr="004270D8">
        <w:rPr>
          <w:rFonts w:ascii="Arial" w:hAnsi="Arial" w:cs="Arial"/>
        </w:rPr>
        <w:t xml:space="preserve">(SOFA) </w:t>
      </w:r>
      <w:r w:rsidR="00703937" w:rsidRPr="004270D8">
        <w:rPr>
          <w:rFonts w:ascii="Arial" w:hAnsi="Arial" w:cs="Arial"/>
        </w:rPr>
        <w:t xml:space="preserve">zkoumá </w:t>
      </w:r>
      <w:r w:rsidR="004270D8">
        <w:rPr>
          <w:rFonts w:ascii="Arial" w:hAnsi="Arial" w:cs="Arial"/>
        </w:rPr>
        <w:t xml:space="preserve">celkem </w:t>
      </w:r>
      <w:r w:rsidR="00703937" w:rsidRPr="004270D8">
        <w:rPr>
          <w:rFonts w:ascii="Arial" w:hAnsi="Arial" w:cs="Arial"/>
        </w:rPr>
        <w:t xml:space="preserve">27 případových studií, které pozorují různé technologie v určitých fázích připravenosti a </w:t>
      </w:r>
      <w:r w:rsidR="001A03D1" w:rsidRPr="004270D8">
        <w:rPr>
          <w:rFonts w:ascii="Arial" w:hAnsi="Arial" w:cs="Arial"/>
        </w:rPr>
        <w:t xml:space="preserve">hodnotí jejich </w:t>
      </w:r>
      <w:r w:rsidR="00FE58DA" w:rsidRPr="004270D8">
        <w:rPr>
          <w:rFonts w:ascii="Arial" w:hAnsi="Arial" w:cs="Arial"/>
        </w:rPr>
        <w:t>vhodnost</w:t>
      </w:r>
      <w:r w:rsidR="00703937" w:rsidRPr="004270D8">
        <w:rPr>
          <w:rFonts w:ascii="Arial" w:hAnsi="Arial" w:cs="Arial"/>
        </w:rPr>
        <w:t xml:space="preserve"> pro zemědělské producenty různého rozsahu a úrovně příjmů. Na základě této analýzy jsou navrhovány politiky, jejichž cílem je zajistit, aby automatizace zemědělství byla inkluzivní a přispívala k udržitelným a odolným zemědělsko-potravinářským systémům. </w:t>
      </w:r>
    </w:p>
    <w:p w14:paraId="34D0EDA3" w14:textId="77777777" w:rsidR="009524BA" w:rsidRPr="004270D8" w:rsidRDefault="009524BA" w:rsidP="009524BA">
      <w:pPr>
        <w:spacing w:after="0" w:line="276" w:lineRule="auto"/>
        <w:jc w:val="both"/>
        <w:rPr>
          <w:rFonts w:ascii="Arial" w:hAnsi="Arial" w:cs="Arial"/>
        </w:rPr>
      </w:pPr>
    </w:p>
    <w:p w14:paraId="625D6707" w14:textId="5E7B4357" w:rsidR="00D244CE" w:rsidRPr="004270D8" w:rsidRDefault="00D40831" w:rsidP="009524BA">
      <w:pPr>
        <w:spacing w:after="0" w:line="276" w:lineRule="auto"/>
        <w:jc w:val="both"/>
        <w:rPr>
          <w:rFonts w:ascii="Arial" w:hAnsi="Arial" w:cs="Arial"/>
        </w:rPr>
      </w:pPr>
      <w:r w:rsidRPr="004270D8">
        <w:rPr>
          <w:rFonts w:ascii="Arial" w:hAnsi="Arial" w:cs="Arial"/>
        </w:rPr>
        <w:t>SOFA</w:t>
      </w:r>
      <w:r w:rsidR="00703937" w:rsidRPr="004270D8">
        <w:rPr>
          <w:rFonts w:ascii="Arial" w:hAnsi="Arial" w:cs="Arial"/>
        </w:rPr>
        <w:t xml:space="preserve"> se věnuje i častým obavám</w:t>
      </w:r>
      <w:r w:rsidR="001A03D1" w:rsidRPr="004270D8">
        <w:rPr>
          <w:rFonts w:ascii="Arial" w:hAnsi="Arial" w:cs="Arial"/>
        </w:rPr>
        <w:t xml:space="preserve"> z možných negativních dopadů technologických změn šetřících práci, zejména co se přesunů pracovních míst a nezaměstnanost</w:t>
      </w:r>
      <w:r w:rsidR="009524BA" w:rsidRPr="004270D8">
        <w:rPr>
          <w:rFonts w:ascii="Arial" w:hAnsi="Arial" w:cs="Arial"/>
        </w:rPr>
        <w:t>i</w:t>
      </w:r>
      <w:r w:rsidR="001A03D1" w:rsidRPr="004270D8">
        <w:rPr>
          <w:rFonts w:ascii="Arial" w:hAnsi="Arial" w:cs="Arial"/>
        </w:rPr>
        <w:t xml:space="preserve"> týče.</w:t>
      </w:r>
      <w:r w:rsidR="00C35B06" w:rsidRPr="004270D8">
        <w:rPr>
          <w:rFonts w:ascii="Arial" w:hAnsi="Arial" w:cs="Arial"/>
        </w:rPr>
        <w:t xml:space="preserve"> Obecně lze však říci, že automatizace zmírňuje nedostatek pracovních sil a může zvýšit produktivitu zemědělské výroby, kvalitu produktů, efektivitu využívání zdrojů, podpořit důstojnou zaměstnanost a posílit udržitelnost životního prostředí.</w:t>
      </w:r>
      <w:r w:rsidR="001E2E61" w:rsidRPr="004270D8">
        <w:rPr>
          <w:rFonts w:ascii="Arial" w:hAnsi="Arial" w:cs="Arial"/>
        </w:rPr>
        <w:t xml:space="preserve"> Podle FAO je technologický pokrok nutný pro zvýšení produktivity, snížení nezaměstnanosti a nedostatku potravin. </w:t>
      </w:r>
      <w:r w:rsidR="00D244CE" w:rsidRPr="004270D8">
        <w:rPr>
          <w:rFonts w:ascii="Arial" w:hAnsi="Arial" w:cs="Arial"/>
        </w:rPr>
        <w:t>Naopak v takových podmínkách, kde je dostatek pracovních sil, by se tvůrci politik měli vyhnout dotování automatizace</w:t>
      </w:r>
      <w:r w:rsidR="00FE58DA" w:rsidRPr="004270D8">
        <w:rPr>
          <w:rFonts w:ascii="Arial" w:hAnsi="Arial" w:cs="Arial"/>
        </w:rPr>
        <w:t xml:space="preserve"> a</w:t>
      </w:r>
      <w:r w:rsidR="00D244CE" w:rsidRPr="004270D8">
        <w:rPr>
          <w:rFonts w:ascii="Arial" w:hAnsi="Arial" w:cs="Arial"/>
        </w:rPr>
        <w:t xml:space="preserve"> </w:t>
      </w:r>
      <w:r w:rsidR="00FE58DA" w:rsidRPr="004270D8">
        <w:rPr>
          <w:rFonts w:ascii="Arial" w:hAnsi="Arial" w:cs="Arial"/>
        </w:rPr>
        <w:t>raději</w:t>
      </w:r>
      <w:r w:rsidR="00D244CE" w:rsidRPr="004270D8">
        <w:rPr>
          <w:rFonts w:ascii="Arial" w:hAnsi="Arial" w:cs="Arial"/>
        </w:rPr>
        <w:t xml:space="preserve"> se zaměřit na vytváření příznivého prostředí pro její zavádění a zároveň poskytovat sociální ochranu nejméně kvalifikovaným pracovníkům, u nichž je větší pravděpodobnost, že během přechodu přijdou o práci.</w:t>
      </w:r>
    </w:p>
    <w:p w14:paraId="0A40A999" w14:textId="77777777" w:rsidR="009524BA" w:rsidRPr="004270D8" w:rsidRDefault="009524BA" w:rsidP="009524BA">
      <w:pPr>
        <w:spacing w:after="0" w:line="276" w:lineRule="auto"/>
        <w:jc w:val="both"/>
        <w:rPr>
          <w:rFonts w:ascii="Arial" w:hAnsi="Arial" w:cs="Arial"/>
        </w:rPr>
      </w:pPr>
    </w:p>
    <w:p w14:paraId="41F6F271" w14:textId="2F13F741" w:rsidR="00FE58DA" w:rsidRPr="004270D8" w:rsidRDefault="001E2E61" w:rsidP="009524BA">
      <w:pPr>
        <w:spacing w:after="0" w:line="276" w:lineRule="auto"/>
        <w:jc w:val="both"/>
        <w:rPr>
          <w:rFonts w:ascii="Arial" w:hAnsi="Arial" w:cs="Arial"/>
        </w:rPr>
      </w:pPr>
      <w:r w:rsidRPr="004270D8">
        <w:rPr>
          <w:rFonts w:ascii="Arial" w:hAnsi="Arial" w:cs="Arial"/>
        </w:rPr>
        <w:t>Velmi zásadní a problematické jsou velké rozdíly v rozšíření automatizace mezi jednotlivými zeměmi i v rámci nich, přičemž v subsaharské Africe je zavádění automatizace obzvláště omezené.</w:t>
      </w:r>
      <w:r w:rsidR="00C10844" w:rsidRPr="004270D8">
        <w:rPr>
          <w:rFonts w:ascii="Arial" w:hAnsi="Arial" w:cs="Arial"/>
        </w:rPr>
        <w:t xml:space="preserve"> Brání tomu</w:t>
      </w:r>
      <w:r w:rsidR="00FE58DA" w:rsidRPr="004270D8">
        <w:rPr>
          <w:rFonts w:ascii="Arial" w:hAnsi="Arial" w:cs="Arial"/>
        </w:rPr>
        <w:t xml:space="preserve"> jak</w:t>
      </w:r>
      <w:r w:rsidR="00C10844" w:rsidRPr="004270D8">
        <w:rPr>
          <w:rFonts w:ascii="Arial" w:hAnsi="Arial" w:cs="Arial"/>
        </w:rPr>
        <w:t xml:space="preserve"> </w:t>
      </w:r>
      <w:r w:rsidR="00FE58DA" w:rsidRPr="004270D8">
        <w:rPr>
          <w:rFonts w:ascii="Arial" w:hAnsi="Arial" w:cs="Arial"/>
        </w:rPr>
        <w:t>nekvalitní</w:t>
      </w:r>
      <w:r w:rsidR="00C10844" w:rsidRPr="004270D8">
        <w:rPr>
          <w:rFonts w:ascii="Arial" w:hAnsi="Arial" w:cs="Arial"/>
        </w:rPr>
        <w:t xml:space="preserve"> infrastruktura na venkově, </w:t>
      </w:r>
      <w:r w:rsidR="00FE58DA" w:rsidRPr="004270D8">
        <w:rPr>
          <w:rFonts w:ascii="Arial" w:hAnsi="Arial" w:cs="Arial"/>
        </w:rPr>
        <w:t xml:space="preserve">tak nedostatečné </w:t>
      </w:r>
      <w:r w:rsidR="00C10844" w:rsidRPr="004270D8">
        <w:rPr>
          <w:rFonts w:ascii="Arial" w:hAnsi="Arial" w:cs="Arial"/>
        </w:rPr>
        <w:t xml:space="preserve">internetové připojení či </w:t>
      </w:r>
      <w:r w:rsidR="00D9592C" w:rsidRPr="004270D8">
        <w:rPr>
          <w:rFonts w:ascii="Arial" w:hAnsi="Arial" w:cs="Arial"/>
        </w:rPr>
        <w:t>nedostatek energie</w:t>
      </w:r>
      <w:r w:rsidR="00C10844" w:rsidRPr="004270D8">
        <w:rPr>
          <w:rFonts w:ascii="Arial" w:hAnsi="Arial" w:cs="Arial"/>
        </w:rPr>
        <w:t>.</w:t>
      </w:r>
      <w:r w:rsidR="00FE58DA" w:rsidRPr="004270D8">
        <w:rPr>
          <w:rFonts w:ascii="Arial" w:hAnsi="Arial" w:cs="Arial"/>
        </w:rPr>
        <w:t xml:space="preserve"> Dle FAO je důležité toto nerovnoměrné rozšíření automatizace snížit</w:t>
      </w:r>
      <w:r w:rsidR="00D9592C" w:rsidRPr="004270D8">
        <w:rPr>
          <w:rFonts w:ascii="Arial" w:hAnsi="Arial" w:cs="Arial"/>
        </w:rPr>
        <w:t xml:space="preserve"> </w:t>
      </w:r>
      <w:r w:rsidR="00FE58DA" w:rsidRPr="004270D8">
        <w:rPr>
          <w:rFonts w:ascii="Arial" w:hAnsi="Arial" w:cs="Arial"/>
        </w:rPr>
        <w:t>například prostřednictvím inkluzivní</w:t>
      </w:r>
      <w:r w:rsidR="00D9592C" w:rsidRPr="004270D8">
        <w:rPr>
          <w:rFonts w:ascii="Arial" w:hAnsi="Arial" w:cs="Arial"/>
        </w:rPr>
        <w:t>ch</w:t>
      </w:r>
      <w:r w:rsidR="00FE58DA" w:rsidRPr="004270D8">
        <w:rPr>
          <w:rFonts w:ascii="Arial" w:hAnsi="Arial" w:cs="Arial"/>
        </w:rPr>
        <w:t xml:space="preserve"> investic zahrnující</w:t>
      </w:r>
      <w:r w:rsidR="00D9592C" w:rsidRPr="004270D8">
        <w:rPr>
          <w:rFonts w:ascii="Arial" w:hAnsi="Arial" w:cs="Arial"/>
        </w:rPr>
        <w:t>ch</w:t>
      </w:r>
      <w:r w:rsidR="00FE58DA" w:rsidRPr="004270D8">
        <w:rPr>
          <w:rFonts w:ascii="Arial" w:hAnsi="Arial" w:cs="Arial"/>
        </w:rPr>
        <w:t xml:space="preserve"> výrobce, producenty a poskytovatele služeb. Dále může pomoci pokračování v rozvoji technologi</w:t>
      </w:r>
      <w:r w:rsidR="00D9592C" w:rsidRPr="004270D8">
        <w:rPr>
          <w:rFonts w:ascii="Arial" w:hAnsi="Arial" w:cs="Arial"/>
        </w:rPr>
        <w:t>í</w:t>
      </w:r>
      <w:r w:rsidR="00FE58DA" w:rsidRPr="004270D8">
        <w:rPr>
          <w:rFonts w:ascii="Arial" w:hAnsi="Arial" w:cs="Arial"/>
        </w:rPr>
        <w:t xml:space="preserve"> a její přizpůsobení potřebám konečných uživatelů</w:t>
      </w:r>
      <w:r w:rsidR="001A03D1" w:rsidRPr="004270D8">
        <w:rPr>
          <w:rFonts w:ascii="Arial" w:hAnsi="Arial" w:cs="Arial"/>
        </w:rPr>
        <w:t>.</w:t>
      </w:r>
    </w:p>
    <w:p w14:paraId="218FDDB3" w14:textId="77777777" w:rsidR="009524BA" w:rsidRPr="004270D8" w:rsidRDefault="009524BA" w:rsidP="009524BA">
      <w:pPr>
        <w:spacing w:after="0" w:line="276" w:lineRule="auto"/>
        <w:jc w:val="both"/>
        <w:rPr>
          <w:rFonts w:ascii="Arial" w:hAnsi="Arial" w:cs="Arial"/>
        </w:rPr>
      </w:pPr>
    </w:p>
    <w:p w14:paraId="573F18F7" w14:textId="151B7409" w:rsidR="00C10844" w:rsidRPr="004270D8" w:rsidRDefault="00C10844" w:rsidP="009524BA">
      <w:pPr>
        <w:spacing w:after="0" w:line="276" w:lineRule="auto"/>
        <w:jc w:val="both"/>
        <w:rPr>
          <w:rFonts w:ascii="Arial" w:hAnsi="Arial" w:cs="Arial"/>
        </w:rPr>
      </w:pPr>
      <w:r w:rsidRPr="004270D8">
        <w:rPr>
          <w:rFonts w:ascii="Arial" w:hAnsi="Arial" w:cs="Arial"/>
        </w:rPr>
        <w:t xml:space="preserve">Co se týče politických doporučení, klade </w:t>
      </w:r>
      <w:r w:rsidR="002D24FA" w:rsidRPr="004270D8">
        <w:rPr>
          <w:rFonts w:ascii="Arial" w:hAnsi="Arial" w:cs="Arial"/>
        </w:rPr>
        <w:t xml:space="preserve">SOFA </w:t>
      </w:r>
      <w:r w:rsidRPr="004270D8">
        <w:rPr>
          <w:rFonts w:ascii="Arial" w:hAnsi="Arial" w:cs="Arial"/>
        </w:rPr>
        <w:t>důraz na odpovědné technologické změny</w:t>
      </w:r>
      <w:r w:rsidR="002D24FA" w:rsidRPr="004270D8">
        <w:rPr>
          <w:rFonts w:ascii="Arial" w:hAnsi="Arial" w:cs="Arial"/>
        </w:rPr>
        <w:t xml:space="preserve"> z pohledu </w:t>
      </w:r>
      <w:r w:rsidRPr="004270D8">
        <w:rPr>
          <w:rFonts w:ascii="Arial" w:hAnsi="Arial" w:cs="Arial"/>
        </w:rPr>
        <w:t>předvídání dopadů technologií na produktivitu, odolnost</w:t>
      </w:r>
      <w:r w:rsidR="002D24FA" w:rsidRPr="004270D8">
        <w:rPr>
          <w:rFonts w:ascii="Arial" w:hAnsi="Arial" w:cs="Arial"/>
        </w:rPr>
        <w:t>i</w:t>
      </w:r>
      <w:r w:rsidRPr="004270D8">
        <w:rPr>
          <w:rFonts w:ascii="Arial" w:hAnsi="Arial" w:cs="Arial"/>
        </w:rPr>
        <w:t xml:space="preserve"> a udržitelnost</w:t>
      </w:r>
      <w:r w:rsidR="002D24FA" w:rsidRPr="004270D8">
        <w:rPr>
          <w:rFonts w:ascii="Arial" w:hAnsi="Arial" w:cs="Arial"/>
        </w:rPr>
        <w:t>i</w:t>
      </w:r>
      <w:r w:rsidRPr="004270D8">
        <w:rPr>
          <w:rFonts w:ascii="Arial" w:hAnsi="Arial" w:cs="Arial"/>
        </w:rPr>
        <w:t xml:space="preserve">. Dále </w:t>
      </w:r>
      <w:r w:rsidR="00293694" w:rsidRPr="004270D8">
        <w:rPr>
          <w:rFonts w:ascii="Arial" w:hAnsi="Arial" w:cs="Arial"/>
        </w:rPr>
        <w:t>je nutné se zaměřit na zranitelné skupiny a příznivé prostředí v</w:t>
      </w:r>
      <w:r w:rsidR="00D244CE" w:rsidRPr="004270D8">
        <w:rPr>
          <w:rFonts w:ascii="Arial" w:hAnsi="Arial" w:cs="Arial"/>
        </w:rPr>
        <w:t>yžadující</w:t>
      </w:r>
      <w:r w:rsidR="00293694" w:rsidRPr="004270D8">
        <w:rPr>
          <w:rFonts w:ascii="Arial" w:hAnsi="Arial" w:cs="Arial"/>
        </w:rPr>
        <w:t xml:space="preserve"> spolupráci celé řady politických nástrojů</w:t>
      </w:r>
      <w:r w:rsidR="00D244CE" w:rsidRPr="004270D8">
        <w:rPr>
          <w:rFonts w:ascii="Arial" w:hAnsi="Arial" w:cs="Arial"/>
        </w:rPr>
        <w:t>, mezi které patří například legislativa, infrastruktura, vzdělá</w:t>
      </w:r>
      <w:r w:rsidR="00FA4C67" w:rsidRPr="004270D8">
        <w:rPr>
          <w:rFonts w:ascii="Arial" w:hAnsi="Arial" w:cs="Arial"/>
        </w:rPr>
        <w:t>vá</w:t>
      </w:r>
      <w:r w:rsidR="00D244CE" w:rsidRPr="004270D8">
        <w:rPr>
          <w:rFonts w:ascii="Arial" w:hAnsi="Arial" w:cs="Arial"/>
        </w:rPr>
        <w:t>ní a výzkum.</w:t>
      </w:r>
    </w:p>
    <w:p w14:paraId="4F11EB63" w14:textId="77777777" w:rsidR="00907F6E" w:rsidRPr="004270D8" w:rsidRDefault="00907F6E" w:rsidP="00C10844"/>
    <w:p w14:paraId="49106DBB" w14:textId="112240F4" w:rsidR="00C35B06" w:rsidRPr="004270D8" w:rsidRDefault="001A03D1" w:rsidP="00703937">
      <w:pPr>
        <w:jc w:val="both"/>
        <w:rPr>
          <w:rFonts w:ascii="Arial" w:hAnsi="Arial" w:cs="Arial"/>
        </w:rPr>
      </w:pPr>
      <w:r w:rsidRPr="004270D8">
        <w:rPr>
          <w:rFonts w:ascii="Arial" w:hAnsi="Arial" w:cs="Arial"/>
        </w:rPr>
        <w:t>(</w:t>
      </w:r>
      <w:r w:rsidR="00556C6A" w:rsidRPr="004270D8">
        <w:rPr>
          <w:rFonts w:ascii="Arial" w:hAnsi="Arial" w:cs="Arial"/>
        </w:rPr>
        <w:t xml:space="preserve">Zdroj: </w:t>
      </w:r>
      <w:hyperlink r:id="rId7" w:history="1">
        <w:proofErr w:type="spellStart"/>
        <w:r w:rsidR="00556C6A" w:rsidRPr="004270D8">
          <w:rPr>
            <w:rStyle w:val="Hypertextovodkaz"/>
          </w:rPr>
          <w:t>The</w:t>
        </w:r>
        <w:proofErr w:type="spellEnd"/>
        <w:r w:rsidR="00556C6A" w:rsidRPr="004270D8">
          <w:rPr>
            <w:rStyle w:val="Hypertextovodkaz"/>
          </w:rPr>
          <w:t xml:space="preserve"> </w:t>
        </w:r>
        <w:proofErr w:type="spellStart"/>
        <w:r w:rsidR="00556C6A" w:rsidRPr="004270D8">
          <w:rPr>
            <w:rStyle w:val="Hypertextovodkaz"/>
          </w:rPr>
          <w:t>State</w:t>
        </w:r>
        <w:proofErr w:type="spellEnd"/>
        <w:r w:rsidR="00556C6A" w:rsidRPr="004270D8">
          <w:rPr>
            <w:rStyle w:val="Hypertextovodkaz"/>
          </w:rPr>
          <w:t xml:space="preserve"> of Food and </w:t>
        </w:r>
        <w:proofErr w:type="spellStart"/>
        <w:r w:rsidR="00556C6A" w:rsidRPr="004270D8">
          <w:rPr>
            <w:rStyle w:val="Hypertextovodkaz"/>
          </w:rPr>
          <w:t>Agriculture</w:t>
        </w:r>
        <w:proofErr w:type="spellEnd"/>
        <w:r w:rsidR="00556C6A" w:rsidRPr="004270D8">
          <w:rPr>
            <w:rStyle w:val="Hypertextovodkaz"/>
          </w:rPr>
          <w:t xml:space="preserve"> 2022: </w:t>
        </w:r>
        <w:proofErr w:type="spellStart"/>
        <w:r w:rsidR="00556C6A" w:rsidRPr="004270D8">
          <w:rPr>
            <w:rStyle w:val="Hypertextovodkaz"/>
          </w:rPr>
          <w:t>Leveraging</w:t>
        </w:r>
        <w:proofErr w:type="spellEnd"/>
        <w:r w:rsidR="00556C6A" w:rsidRPr="004270D8">
          <w:rPr>
            <w:rStyle w:val="Hypertextovodkaz"/>
          </w:rPr>
          <w:t xml:space="preserve"> </w:t>
        </w:r>
        <w:proofErr w:type="spellStart"/>
        <w:r w:rsidR="00556C6A" w:rsidRPr="004270D8">
          <w:rPr>
            <w:rStyle w:val="Hypertextovodkaz"/>
          </w:rPr>
          <w:t>automation</w:t>
        </w:r>
        <w:proofErr w:type="spellEnd"/>
        <w:r w:rsidR="00556C6A" w:rsidRPr="004270D8">
          <w:rPr>
            <w:rStyle w:val="Hypertextovodkaz"/>
          </w:rPr>
          <w:t xml:space="preserve"> to </w:t>
        </w:r>
        <w:proofErr w:type="spellStart"/>
        <w:r w:rsidR="00556C6A" w:rsidRPr="004270D8">
          <w:rPr>
            <w:rStyle w:val="Hypertextovodkaz"/>
          </w:rPr>
          <w:t>transform</w:t>
        </w:r>
        <w:proofErr w:type="spellEnd"/>
        <w:r w:rsidR="00556C6A" w:rsidRPr="004270D8">
          <w:rPr>
            <w:rStyle w:val="Hypertextovodkaz"/>
          </w:rPr>
          <w:t xml:space="preserve"> </w:t>
        </w:r>
        <w:proofErr w:type="spellStart"/>
        <w:r w:rsidR="00556C6A" w:rsidRPr="004270D8">
          <w:rPr>
            <w:rStyle w:val="Hypertextovodkaz"/>
          </w:rPr>
          <w:t>agrifood</w:t>
        </w:r>
        <w:proofErr w:type="spellEnd"/>
        <w:r w:rsidR="00556C6A" w:rsidRPr="004270D8">
          <w:rPr>
            <w:rStyle w:val="Hypertextovodkaz"/>
          </w:rPr>
          <w:t xml:space="preserve"> </w:t>
        </w:r>
        <w:proofErr w:type="spellStart"/>
        <w:r w:rsidR="00556C6A" w:rsidRPr="004270D8">
          <w:rPr>
            <w:rStyle w:val="Hypertextovodkaz"/>
          </w:rPr>
          <w:t>systems</w:t>
        </w:r>
        <w:proofErr w:type="spellEnd"/>
        <w:r w:rsidR="00556C6A" w:rsidRPr="004270D8">
          <w:rPr>
            <w:rStyle w:val="Hypertextovodkaz"/>
          </w:rPr>
          <w:t xml:space="preserve"> (fao.org)</w:t>
        </w:r>
      </w:hyperlink>
      <w:r w:rsidR="00556C6A" w:rsidRPr="004270D8">
        <w:t xml:space="preserve">, </w:t>
      </w:r>
      <w:hyperlink r:id="rId8" w:history="1">
        <w:r w:rsidRPr="004270D8">
          <w:rPr>
            <w:rStyle w:val="Hypertextovodkaz"/>
            <w:rFonts w:ascii="Arial" w:hAnsi="Arial" w:cs="Arial"/>
          </w:rPr>
          <w:t>FAO online</w:t>
        </w:r>
      </w:hyperlink>
      <w:r w:rsidRPr="004270D8">
        <w:rPr>
          <w:rFonts w:ascii="Arial" w:hAnsi="Arial" w:cs="Arial"/>
        </w:rPr>
        <w:t>, 11/2022)</w:t>
      </w:r>
    </w:p>
    <w:p w14:paraId="6FFBBC8F" w14:textId="689EFF9B" w:rsidR="00FA4C67" w:rsidRPr="004270D8" w:rsidRDefault="004270D8" w:rsidP="00FE58D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Ze zdroje zpracovaly: </w:t>
      </w:r>
      <w:r w:rsidR="00907F6E" w:rsidRPr="004270D8">
        <w:rPr>
          <w:bCs/>
          <w:sz w:val="22"/>
          <w:szCs w:val="22"/>
        </w:rPr>
        <w:t xml:space="preserve">Petra Prošková (stážistka) a </w:t>
      </w:r>
      <w:r w:rsidR="00FE58DA" w:rsidRPr="004270D8">
        <w:rPr>
          <w:bCs/>
          <w:sz w:val="22"/>
          <w:szCs w:val="22"/>
        </w:rPr>
        <w:t>Martina Nádvorníková</w:t>
      </w:r>
      <w:r w:rsidR="00FA4C67" w:rsidRPr="004270D8">
        <w:rPr>
          <w:bCs/>
          <w:sz w:val="22"/>
          <w:szCs w:val="22"/>
        </w:rPr>
        <w:t xml:space="preserve"> </w:t>
      </w:r>
    </w:p>
    <w:p w14:paraId="7CB93E47" w14:textId="69D01D2A" w:rsidR="00FE58DA" w:rsidRPr="004270D8" w:rsidRDefault="00FE58DA" w:rsidP="00FE58DA">
      <w:pPr>
        <w:pStyle w:val="Default"/>
        <w:jc w:val="both"/>
        <w:rPr>
          <w:bCs/>
          <w:sz w:val="22"/>
          <w:szCs w:val="22"/>
        </w:rPr>
      </w:pPr>
      <w:r w:rsidRPr="004270D8">
        <w:rPr>
          <w:sz w:val="22"/>
          <w:szCs w:val="22"/>
        </w:rPr>
        <w:t>Odbor zahraničně obchodní spolupráce, MZe</w:t>
      </w:r>
    </w:p>
    <w:sectPr w:rsidR="00FE58DA" w:rsidRPr="0042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0647" w14:textId="77777777" w:rsidR="008F52FB" w:rsidRDefault="008F52FB" w:rsidP="00DF62AA">
      <w:pPr>
        <w:spacing w:after="0" w:line="240" w:lineRule="auto"/>
      </w:pPr>
      <w:r>
        <w:separator/>
      </w:r>
    </w:p>
  </w:endnote>
  <w:endnote w:type="continuationSeparator" w:id="0">
    <w:p w14:paraId="5F9D5366" w14:textId="77777777" w:rsidR="008F52FB" w:rsidRDefault="008F52FB" w:rsidP="00DF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095C" w14:textId="77777777" w:rsidR="008F52FB" w:rsidRDefault="008F52FB" w:rsidP="00DF62AA">
      <w:pPr>
        <w:spacing w:after="0" w:line="240" w:lineRule="auto"/>
      </w:pPr>
      <w:r>
        <w:separator/>
      </w:r>
    </w:p>
  </w:footnote>
  <w:footnote w:type="continuationSeparator" w:id="0">
    <w:p w14:paraId="7C7F327E" w14:textId="77777777" w:rsidR="008F52FB" w:rsidRDefault="008F52FB" w:rsidP="00DF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AA"/>
    <w:rsid w:val="00047672"/>
    <w:rsid w:val="00071174"/>
    <w:rsid w:val="00194C4E"/>
    <w:rsid w:val="001A03D1"/>
    <w:rsid w:val="001E2E61"/>
    <w:rsid w:val="00293694"/>
    <w:rsid w:val="002A41F3"/>
    <w:rsid w:val="002D24FA"/>
    <w:rsid w:val="003B331B"/>
    <w:rsid w:val="004270D8"/>
    <w:rsid w:val="00474625"/>
    <w:rsid w:val="00500914"/>
    <w:rsid w:val="00556C6A"/>
    <w:rsid w:val="00636E2E"/>
    <w:rsid w:val="00703937"/>
    <w:rsid w:val="00765F1B"/>
    <w:rsid w:val="00785606"/>
    <w:rsid w:val="008F52FB"/>
    <w:rsid w:val="00907F6E"/>
    <w:rsid w:val="009524BA"/>
    <w:rsid w:val="00C10844"/>
    <w:rsid w:val="00C35B06"/>
    <w:rsid w:val="00C7733A"/>
    <w:rsid w:val="00D244CE"/>
    <w:rsid w:val="00D40831"/>
    <w:rsid w:val="00D9592C"/>
    <w:rsid w:val="00DF62AA"/>
    <w:rsid w:val="00E14BC8"/>
    <w:rsid w:val="00FA4C67"/>
    <w:rsid w:val="00FE58DA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3F13"/>
  <w15:chartTrackingRefBased/>
  <w15:docId w15:val="{DCEC84D1-2389-49A8-B6A0-F025285D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2AA"/>
  </w:style>
  <w:style w:type="paragraph" w:styleId="Zpat">
    <w:name w:val="footer"/>
    <w:basedOn w:val="Normln"/>
    <w:link w:val="ZpatChar"/>
    <w:uiPriority w:val="99"/>
    <w:unhideWhenUsed/>
    <w:rsid w:val="00DF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2AA"/>
  </w:style>
  <w:style w:type="paragraph" w:customStyle="1" w:styleId="Default">
    <w:name w:val="Default"/>
    <w:rsid w:val="00FE58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03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3D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6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newsroom/detail/FAO-state-of-food-and-agriculture--SOFA-2022-automation-agrifood-systems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o.org/newsroom/detail/FAO-state-of-food-and-agriculture--SOFA-2022-automation-agrifood-systems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3/cb9479en/online/cb9479e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Petra</dc:creator>
  <cp:keywords/>
  <dc:description/>
  <cp:lastModifiedBy>Bartošová Karolína</cp:lastModifiedBy>
  <cp:revision>4</cp:revision>
  <dcterms:created xsi:type="dcterms:W3CDTF">2022-11-04T12:09:00Z</dcterms:created>
  <dcterms:modified xsi:type="dcterms:W3CDTF">2022-11-04T12:15:00Z</dcterms:modified>
</cp:coreProperties>
</file>