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24A3D" w14:textId="2D48FF7B" w:rsidR="00936050" w:rsidRPr="006320B2" w:rsidRDefault="009719B8" w:rsidP="00936050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Práce v zemědělství a </w:t>
      </w:r>
      <w:r w:rsidR="00D01C85">
        <w:rPr>
          <w:rFonts w:ascii="Arial" w:hAnsi="Arial" w:cs="Arial"/>
          <w:b/>
          <w:color w:val="000000"/>
        </w:rPr>
        <w:t>regionální dopady války na Ukrajině</w:t>
      </w:r>
      <w:r w:rsidR="00936050">
        <w:rPr>
          <w:rFonts w:ascii="Arial" w:hAnsi="Arial" w:cs="Arial"/>
          <w:b/>
          <w:color w:val="000000"/>
        </w:rPr>
        <w:t xml:space="preserve"> – zprávy z OECD</w:t>
      </w:r>
    </w:p>
    <w:p w14:paraId="7506C193" w14:textId="77777777" w:rsidR="00936050" w:rsidRPr="000B02D9" w:rsidRDefault="00936050" w:rsidP="00936050">
      <w:pPr>
        <w:spacing w:after="0" w:line="240" w:lineRule="auto"/>
        <w:jc w:val="both"/>
        <w:rPr>
          <w:rFonts w:ascii="Arial" w:hAnsi="Arial" w:cs="Arial"/>
        </w:rPr>
      </w:pPr>
    </w:p>
    <w:p w14:paraId="1F3D262E" w14:textId="132EB527" w:rsidR="00936050" w:rsidRPr="00936E60" w:rsidRDefault="007C4A69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D134F73" wp14:editId="25955937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261110" cy="1790700"/>
            <wp:effectExtent l="19050" t="19050" r="15240" b="19050"/>
            <wp:wrapTight wrapText="bothSides">
              <wp:wrapPolygon edited="0">
                <wp:start x="-326" y="-230"/>
                <wp:lineTo x="-326" y="21600"/>
                <wp:lineTo x="21535" y="21600"/>
                <wp:lineTo x="21535" y="-230"/>
                <wp:lineTo x="-326" y="-23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7907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9B8" w:rsidRPr="009719B8">
        <w:rPr>
          <w:rFonts w:ascii="Arial" w:hAnsi="Arial" w:cs="Arial"/>
          <w:color w:val="000000"/>
          <w:spacing w:val="2"/>
        </w:rPr>
        <w:t>Řízení zemědělských podniků vyžaduje velkou rozmanitost dovedností u zaměstnanců i zaměstnavatelů. Vedle strukturálních změn (</w:t>
      </w:r>
      <w:r w:rsidR="00514052">
        <w:rPr>
          <w:rFonts w:ascii="Arial" w:hAnsi="Arial" w:cs="Arial"/>
          <w:color w:val="000000"/>
          <w:spacing w:val="2"/>
        </w:rPr>
        <w:t>zejm.</w:t>
      </w:r>
      <w:r w:rsidR="009719B8" w:rsidRPr="009719B8">
        <w:rPr>
          <w:rFonts w:ascii="Arial" w:hAnsi="Arial" w:cs="Arial"/>
          <w:color w:val="000000"/>
          <w:spacing w:val="2"/>
        </w:rPr>
        <w:t xml:space="preserve"> </w:t>
      </w:r>
      <w:r w:rsidR="00514052">
        <w:rPr>
          <w:rFonts w:ascii="Arial" w:hAnsi="Arial" w:cs="Arial"/>
          <w:color w:val="000000"/>
          <w:spacing w:val="2"/>
        </w:rPr>
        <w:t xml:space="preserve">růst velikosti </w:t>
      </w:r>
      <w:r w:rsidR="009719B8" w:rsidRPr="009719B8">
        <w:rPr>
          <w:rFonts w:ascii="Arial" w:hAnsi="Arial" w:cs="Arial"/>
          <w:color w:val="000000"/>
          <w:spacing w:val="2"/>
        </w:rPr>
        <w:t>podniků), technologického pokroku (zavádění robotiky, automatizace, digitálních aplikací) nebo požadavků spotřebitelů (dobré životní podmínky zvířat, ekologická stopa, kvalita potravin aj.)</w:t>
      </w:r>
      <w:r w:rsidR="00934D28">
        <w:rPr>
          <w:rFonts w:ascii="Arial" w:hAnsi="Arial" w:cs="Arial"/>
          <w:color w:val="000000"/>
          <w:spacing w:val="2"/>
        </w:rPr>
        <w:t xml:space="preserve"> musí být zohledněna především</w:t>
      </w:r>
      <w:r w:rsidR="00934D28" w:rsidRPr="009719B8">
        <w:rPr>
          <w:rFonts w:ascii="Arial" w:hAnsi="Arial" w:cs="Arial"/>
          <w:color w:val="000000"/>
          <w:spacing w:val="2"/>
        </w:rPr>
        <w:t xml:space="preserve"> biologie rostlin a hospodářských zvířat</w:t>
      </w:r>
      <w:r w:rsidR="009719B8" w:rsidRPr="009719B8">
        <w:rPr>
          <w:rFonts w:ascii="Arial" w:hAnsi="Arial" w:cs="Arial"/>
          <w:color w:val="000000"/>
          <w:spacing w:val="2"/>
        </w:rPr>
        <w:t>. Mezi sektorovými potřebami a</w:t>
      </w:r>
      <w:r w:rsidR="00AE5C88">
        <w:rPr>
          <w:rFonts w:ascii="Arial" w:hAnsi="Arial" w:cs="Arial"/>
          <w:color w:val="000000"/>
          <w:spacing w:val="2"/>
        </w:rPr>
        <w:t> </w:t>
      </w:r>
      <w:r w:rsidR="009719B8" w:rsidRPr="009719B8">
        <w:rPr>
          <w:rFonts w:ascii="Arial" w:hAnsi="Arial" w:cs="Arial"/>
          <w:color w:val="000000"/>
          <w:spacing w:val="2"/>
        </w:rPr>
        <w:t xml:space="preserve">nabídkou pracovních sil a dovedností je stále větší </w:t>
      </w:r>
      <w:hyperlink r:id="rId7" w:history="1">
        <w:r w:rsidR="009719B8" w:rsidRPr="00934D28">
          <w:rPr>
            <w:rStyle w:val="Hypertextovodkaz"/>
            <w:rFonts w:ascii="Arial" w:hAnsi="Arial" w:cs="Arial"/>
            <w:spacing w:val="2"/>
          </w:rPr>
          <w:t>nesoulad</w:t>
        </w:r>
      </w:hyperlink>
      <w:r w:rsidR="009719B8" w:rsidRPr="009719B8">
        <w:rPr>
          <w:rFonts w:ascii="Arial" w:hAnsi="Arial" w:cs="Arial"/>
          <w:color w:val="000000"/>
          <w:spacing w:val="2"/>
        </w:rPr>
        <w:t xml:space="preserve"> </w:t>
      </w:r>
      <w:r w:rsidR="004E3E86">
        <w:rPr>
          <w:rFonts w:ascii="Arial" w:hAnsi="Arial" w:cs="Arial"/>
          <w:color w:val="000000"/>
          <w:spacing w:val="2"/>
        </w:rPr>
        <w:t xml:space="preserve">, tedy </w:t>
      </w:r>
      <w:r w:rsidR="009719B8" w:rsidRPr="009719B8">
        <w:rPr>
          <w:rFonts w:ascii="Arial" w:hAnsi="Arial" w:cs="Arial"/>
          <w:color w:val="000000"/>
          <w:spacing w:val="2"/>
        </w:rPr>
        <w:t xml:space="preserve">nedostatek málo i vysoce kvalifikované pracovní síly. Zemědělství a potravinářství vykazuje nejvyšší míru </w:t>
      </w:r>
      <w:r w:rsidR="00934D28">
        <w:rPr>
          <w:rFonts w:ascii="Arial" w:hAnsi="Arial" w:cs="Arial"/>
          <w:color w:val="000000"/>
          <w:spacing w:val="2"/>
        </w:rPr>
        <w:t xml:space="preserve">tohoto </w:t>
      </w:r>
      <w:r w:rsidR="009719B8" w:rsidRPr="009719B8">
        <w:rPr>
          <w:rFonts w:ascii="Arial" w:hAnsi="Arial" w:cs="Arial"/>
          <w:color w:val="000000"/>
          <w:spacing w:val="2"/>
        </w:rPr>
        <w:t xml:space="preserve">nesouladu ze všech hospodářských odvětví. Navzdory </w:t>
      </w:r>
      <w:r w:rsidR="004E3E86">
        <w:rPr>
          <w:rFonts w:ascii="Arial" w:hAnsi="Arial" w:cs="Arial"/>
          <w:color w:val="000000"/>
          <w:spacing w:val="2"/>
        </w:rPr>
        <w:t>tomu</w:t>
      </w:r>
      <w:r w:rsidR="009719B8" w:rsidRPr="009719B8">
        <w:rPr>
          <w:rFonts w:ascii="Arial" w:hAnsi="Arial" w:cs="Arial"/>
          <w:color w:val="000000"/>
          <w:spacing w:val="2"/>
        </w:rPr>
        <w:t xml:space="preserve"> zemědělská produkce i</w:t>
      </w:r>
      <w:r w:rsidR="004E3E86">
        <w:rPr>
          <w:rFonts w:ascii="Arial" w:hAnsi="Arial" w:cs="Arial"/>
          <w:color w:val="000000"/>
          <w:spacing w:val="2"/>
        </w:rPr>
        <w:t> </w:t>
      </w:r>
      <w:r w:rsidR="009719B8" w:rsidRPr="009719B8">
        <w:rPr>
          <w:rFonts w:ascii="Arial" w:hAnsi="Arial" w:cs="Arial"/>
          <w:color w:val="000000"/>
          <w:spacing w:val="2"/>
        </w:rPr>
        <w:t xml:space="preserve">produktivita rostou. V poslední dekádě sice došlo v mnoha zemích OECD k nárůstu počtu </w:t>
      </w:r>
      <w:r w:rsidR="00866B5E">
        <w:rPr>
          <w:rFonts w:ascii="Arial" w:hAnsi="Arial" w:cs="Arial"/>
          <w:color w:val="000000"/>
          <w:spacing w:val="2"/>
        </w:rPr>
        <w:t xml:space="preserve">žáků a </w:t>
      </w:r>
      <w:r w:rsidR="004E3E86">
        <w:rPr>
          <w:rFonts w:ascii="Arial" w:hAnsi="Arial" w:cs="Arial"/>
          <w:color w:val="000000"/>
          <w:spacing w:val="2"/>
        </w:rPr>
        <w:t>studentů</w:t>
      </w:r>
      <w:r w:rsidR="009719B8" w:rsidRPr="009719B8">
        <w:rPr>
          <w:rFonts w:ascii="Arial" w:hAnsi="Arial" w:cs="Arial"/>
          <w:color w:val="000000"/>
          <w:spacing w:val="2"/>
        </w:rPr>
        <w:t xml:space="preserve"> zemědělského </w:t>
      </w:r>
      <w:r w:rsidR="00866B5E">
        <w:rPr>
          <w:rFonts w:ascii="Arial" w:hAnsi="Arial" w:cs="Arial"/>
          <w:color w:val="000000"/>
          <w:spacing w:val="2"/>
        </w:rPr>
        <w:t>zaměření</w:t>
      </w:r>
      <w:r w:rsidR="009719B8" w:rsidRPr="009719B8">
        <w:rPr>
          <w:rFonts w:ascii="Arial" w:hAnsi="Arial" w:cs="Arial"/>
          <w:color w:val="000000"/>
          <w:spacing w:val="2"/>
        </w:rPr>
        <w:t xml:space="preserve">, ale zápisy do zemědělského terciárního vzdělávání jsou ve srovnání s jinými odvětvími stále nízké. Roste také závislost sektoru na dočasných námezdních pracovních silách, jejichž zdrojem je často migrace. </w:t>
      </w:r>
      <w:r w:rsidR="00934D28">
        <w:rPr>
          <w:rFonts w:ascii="Arial" w:hAnsi="Arial" w:cs="Arial"/>
          <w:color w:val="000000"/>
          <w:spacing w:val="2"/>
        </w:rPr>
        <w:t>V</w:t>
      </w:r>
      <w:r w:rsidR="009719B8" w:rsidRPr="009719B8">
        <w:rPr>
          <w:rFonts w:ascii="Arial" w:hAnsi="Arial" w:cs="Arial"/>
          <w:color w:val="000000"/>
          <w:spacing w:val="2"/>
        </w:rPr>
        <w:t xml:space="preserve"> Nizozemsku tato dlouhodobá závislost vytvořila nejistotu v dodavatelském řetězci a obavy ohledně potřeby větší sociální ochrany pracovníků. EU očekává v následujícím desetiletí pokles zaměstnanosti v odvětví o</w:t>
      </w:r>
      <w:r w:rsidR="00AE5C88">
        <w:rPr>
          <w:rFonts w:ascii="Arial" w:hAnsi="Arial" w:cs="Arial"/>
          <w:color w:val="000000"/>
          <w:spacing w:val="2"/>
        </w:rPr>
        <w:t> </w:t>
      </w:r>
      <w:r w:rsidR="009719B8" w:rsidRPr="009719B8">
        <w:rPr>
          <w:rFonts w:ascii="Arial" w:hAnsi="Arial" w:cs="Arial"/>
          <w:color w:val="000000"/>
          <w:spacing w:val="2"/>
        </w:rPr>
        <w:t>13</w:t>
      </w:r>
      <w:r w:rsidR="00AE5C88">
        <w:rPr>
          <w:rFonts w:ascii="Arial" w:hAnsi="Arial" w:cs="Arial"/>
          <w:color w:val="000000"/>
          <w:spacing w:val="2"/>
        </w:rPr>
        <w:t> </w:t>
      </w:r>
      <w:r w:rsidR="009719B8" w:rsidRPr="009719B8">
        <w:rPr>
          <w:rFonts w:ascii="Arial" w:hAnsi="Arial" w:cs="Arial"/>
          <w:color w:val="000000"/>
          <w:spacing w:val="2"/>
        </w:rPr>
        <w:t>%</w:t>
      </w:r>
      <w:r w:rsidR="00AE5C88">
        <w:rPr>
          <w:rFonts w:ascii="Arial" w:hAnsi="Arial" w:cs="Arial"/>
          <w:color w:val="000000"/>
          <w:spacing w:val="2"/>
        </w:rPr>
        <w:t> </w:t>
      </w:r>
      <w:r w:rsidR="009719B8" w:rsidRPr="009719B8">
        <w:rPr>
          <w:rFonts w:ascii="Arial" w:hAnsi="Arial" w:cs="Arial"/>
          <w:color w:val="000000"/>
          <w:spacing w:val="2"/>
        </w:rPr>
        <w:t xml:space="preserve">s tím, že </w:t>
      </w:r>
      <w:r w:rsidR="00866B5E">
        <w:rPr>
          <w:rFonts w:ascii="Arial" w:hAnsi="Arial" w:cs="Arial"/>
          <w:color w:val="000000"/>
          <w:spacing w:val="2"/>
        </w:rPr>
        <w:t xml:space="preserve">dále </w:t>
      </w:r>
      <w:r w:rsidR="009719B8" w:rsidRPr="009719B8">
        <w:rPr>
          <w:rFonts w:ascii="Arial" w:hAnsi="Arial" w:cs="Arial"/>
          <w:color w:val="000000"/>
          <w:spacing w:val="2"/>
        </w:rPr>
        <w:t>poroste podíl zahraničních sezónních a dočasných pracovníků.</w:t>
      </w:r>
      <w:r w:rsidR="00936050" w:rsidRPr="00936E60">
        <w:rPr>
          <w:rFonts w:ascii="Arial" w:hAnsi="Arial" w:cs="Arial"/>
          <w:color w:val="000000"/>
          <w:spacing w:val="2"/>
        </w:rPr>
        <w:t xml:space="preserve"> </w:t>
      </w:r>
    </w:p>
    <w:p w14:paraId="07EE7D45" w14:textId="70FFEF68" w:rsidR="0093605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6BFB9EE2" w14:textId="331120BC" w:rsidR="00936050" w:rsidRDefault="0055473A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644E851" wp14:editId="542B51A5">
            <wp:simplePos x="0" y="0"/>
            <wp:positionH relativeFrom="margin">
              <wp:align>right</wp:align>
            </wp:positionH>
            <wp:positionV relativeFrom="paragraph">
              <wp:posOffset>52098</wp:posOffset>
            </wp:positionV>
            <wp:extent cx="1325245" cy="1874520"/>
            <wp:effectExtent l="19050" t="19050" r="27305" b="11430"/>
            <wp:wrapTight wrapText="bothSides">
              <wp:wrapPolygon edited="0">
                <wp:start x="-310" y="-220"/>
                <wp:lineTo x="-310" y="21512"/>
                <wp:lineTo x="21735" y="21512"/>
                <wp:lineTo x="21735" y="-220"/>
                <wp:lineTo x="-310" y="-22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8745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4FD" w:rsidRPr="004054FD">
        <w:rPr>
          <w:rFonts w:ascii="Arial" w:hAnsi="Arial" w:cs="Arial"/>
          <w:color w:val="000000"/>
          <w:spacing w:val="2"/>
        </w:rPr>
        <w:t xml:space="preserve">Za posledních 30 let se černomořský region stal významným globálním dodavatelem obilovin a olejnin. Nyní však válka na Ukrajině zasahuje do dodavatelského řetězce potravin a ovlivňuje </w:t>
      </w:r>
      <w:r w:rsidR="00CF0725">
        <w:rPr>
          <w:rFonts w:ascii="Arial" w:hAnsi="Arial" w:cs="Arial"/>
          <w:color w:val="000000"/>
          <w:spacing w:val="2"/>
        </w:rPr>
        <w:t>i </w:t>
      </w:r>
      <w:r w:rsidR="004054FD" w:rsidRPr="004054FD">
        <w:rPr>
          <w:rFonts w:ascii="Arial" w:hAnsi="Arial" w:cs="Arial"/>
          <w:color w:val="000000"/>
          <w:spacing w:val="2"/>
        </w:rPr>
        <w:t xml:space="preserve">chování spotřebitelů daleko od konfliktní zóny. Např. dovozy pšenice do </w:t>
      </w:r>
      <w:r w:rsidR="00514052">
        <w:rPr>
          <w:rFonts w:ascii="Arial" w:hAnsi="Arial" w:cs="Arial"/>
          <w:color w:val="000000"/>
          <w:spacing w:val="2"/>
        </w:rPr>
        <w:t>s</w:t>
      </w:r>
      <w:r w:rsidR="004054FD" w:rsidRPr="004054FD">
        <w:rPr>
          <w:rFonts w:ascii="Arial" w:hAnsi="Arial" w:cs="Arial"/>
          <w:color w:val="000000"/>
          <w:spacing w:val="2"/>
        </w:rPr>
        <w:t xml:space="preserve">everní Afriky a na Střední </w:t>
      </w:r>
      <w:r w:rsidR="00514052">
        <w:rPr>
          <w:rFonts w:ascii="Arial" w:hAnsi="Arial" w:cs="Arial"/>
          <w:color w:val="000000"/>
          <w:spacing w:val="2"/>
        </w:rPr>
        <w:t>v</w:t>
      </w:r>
      <w:r w:rsidR="004054FD" w:rsidRPr="004054FD">
        <w:rPr>
          <w:rFonts w:ascii="Arial" w:hAnsi="Arial" w:cs="Arial"/>
          <w:color w:val="000000"/>
          <w:spacing w:val="2"/>
        </w:rPr>
        <w:t>ýchod pocházely více než z poloviny právě z černomořského regionu. Při</w:t>
      </w:r>
      <w:r w:rsidR="00CF0725">
        <w:rPr>
          <w:rFonts w:ascii="Arial" w:hAnsi="Arial" w:cs="Arial"/>
          <w:color w:val="000000"/>
          <w:spacing w:val="2"/>
        </w:rPr>
        <w:t xml:space="preserve"> nutném</w:t>
      </w:r>
      <w:r w:rsidR="004054FD" w:rsidRPr="004054FD">
        <w:rPr>
          <w:rFonts w:ascii="Arial" w:hAnsi="Arial" w:cs="Arial"/>
          <w:color w:val="000000"/>
          <w:spacing w:val="2"/>
        </w:rPr>
        <w:t xml:space="preserve"> posilování odolnosti se tak k pokračující diverzifikaci dodavatelských řetězců přidává trend regionalizace dodavatelských řetězců, což může vést k přesunům výroby blíže k místům spotřeby. Roste potřeba pochopení postavení jednotlivých regionů v globálních hodnotových řetězc</w:t>
      </w:r>
      <w:r w:rsidR="00B54E59">
        <w:rPr>
          <w:rFonts w:ascii="Arial" w:hAnsi="Arial" w:cs="Arial"/>
          <w:color w:val="000000"/>
          <w:spacing w:val="2"/>
        </w:rPr>
        <w:t>ích</w:t>
      </w:r>
      <w:r w:rsidR="004054FD" w:rsidRPr="004054FD">
        <w:rPr>
          <w:rFonts w:ascii="Arial" w:hAnsi="Arial" w:cs="Arial"/>
          <w:color w:val="000000"/>
          <w:spacing w:val="2"/>
        </w:rPr>
        <w:t xml:space="preserve">. Je proto důležitější než kdy jindy využít transformační potenciál regionů </w:t>
      </w:r>
      <w:r w:rsidR="00F41FC7">
        <w:rPr>
          <w:rFonts w:ascii="Arial" w:hAnsi="Arial" w:cs="Arial"/>
          <w:color w:val="000000"/>
          <w:spacing w:val="2"/>
        </w:rPr>
        <w:t>při</w:t>
      </w:r>
      <w:r w:rsidR="004054FD" w:rsidRPr="004054FD">
        <w:rPr>
          <w:rFonts w:ascii="Arial" w:hAnsi="Arial" w:cs="Arial"/>
          <w:color w:val="000000"/>
          <w:spacing w:val="2"/>
        </w:rPr>
        <w:t xml:space="preserve"> snahách o dlouhodobější odolnost vůči komplexním otřesům</w:t>
      </w:r>
      <w:r w:rsidR="00420D92">
        <w:rPr>
          <w:rFonts w:ascii="Arial" w:hAnsi="Arial" w:cs="Arial"/>
          <w:color w:val="000000"/>
          <w:spacing w:val="2"/>
        </w:rPr>
        <w:t xml:space="preserve"> trhu</w:t>
      </w:r>
      <w:r w:rsidR="004054FD" w:rsidRPr="004054FD">
        <w:rPr>
          <w:rFonts w:ascii="Arial" w:hAnsi="Arial" w:cs="Arial"/>
          <w:color w:val="000000"/>
          <w:spacing w:val="2"/>
        </w:rPr>
        <w:t xml:space="preserve">. Hospodářské a sociální dopady války na Ukrajině po celém světě budou </w:t>
      </w:r>
      <w:r w:rsidR="00F41FC7" w:rsidRPr="004054FD">
        <w:rPr>
          <w:rFonts w:ascii="Arial" w:hAnsi="Arial" w:cs="Arial"/>
          <w:color w:val="000000"/>
          <w:spacing w:val="2"/>
        </w:rPr>
        <w:t xml:space="preserve">pravděpodobně dlouhodobé </w:t>
      </w:r>
      <w:r w:rsidR="00F41FC7">
        <w:rPr>
          <w:rFonts w:ascii="Arial" w:hAnsi="Arial" w:cs="Arial"/>
          <w:color w:val="000000"/>
          <w:spacing w:val="2"/>
        </w:rPr>
        <w:t xml:space="preserve">a </w:t>
      </w:r>
      <w:r w:rsidR="004054FD" w:rsidRPr="004054FD">
        <w:rPr>
          <w:rFonts w:ascii="Arial" w:hAnsi="Arial" w:cs="Arial"/>
          <w:color w:val="000000"/>
          <w:spacing w:val="2"/>
        </w:rPr>
        <w:t xml:space="preserve">regionálně asymetrické (viz zvýšení potravinové nejistoty především v některých afrických zemích nebo hlavní expozice zemí střední Evropy vůči vlnám uprchlíků). Předběžné </w:t>
      </w:r>
      <w:hyperlink r:id="rId9" w:history="1">
        <w:r w:rsidR="004054FD" w:rsidRPr="004054FD">
          <w:rPr>
            <w:rStyle w:val="Hypertextovodkaz"/>
            <w:rFonts w:ascii="Arial" w:hAnsi="Arial" w:cs="Arial"/>
            <w:spacing w:val="2"/>
          </w:rPr>
          <w:t>hodnocení</w:t>
        </w:r>
      </w:hyperlink>
      <w:r w:rsidR="004054FD" w:rsidRPr="004054FD">
        <w:rPr>
          <w:rFonts w:ascii="Arial" w:hAnsi="Arial" w:cs="Arial"/>
          <w:color w:val="000000"/>
          <w:spacing w:val="2"/>
        </w:rPr>
        <w:t xml:space="preserve"> těchto dopadů z regionální perspektivy přináší </w:t>
      </w:r>
      <w:r w:rsidR="00F41FC7">
        <w:rPr>
          <w:rFonts w:ascii="Arial" w:hAnsi="Arial" w:cs="Arial"/>
          <w:color w:val="000000"/>
          <w:spacing w:val="2"/>
        </w:rPr>
        <w:t xml:space="preserve">tedy </w:t>
      </w:r>
      <w:r w:rsidR="004054FD" w:rsidRPr="004054FD">
        <w:rPr>
          <w:rFonts w:ascii="Arial" w:hAnsi="Arial" w:cs="Arial"/>
          <w:color w:val="000000"/>
          <w:spacing w:val="2"/>
        </w:rPr>
        <w:t>vhledy do aktuální</w:t>
      </w:r>
      <w:r w:rsidR="00F41FC7">
        <w:rPr>
          <w:rFonts w:ascii="Arial" w:hAnsi="Arial" w:cs="Arial"/>
          <w:color w:val="000000"/>
          <w:spacing w:val="2"/>
        </w:rPr>
        <w:t xml:space="preserve"> </w:t>
      </w:r>
      <w:r w:rsidR="004054FD" w:rsidRPr="004054FD">
        <w:rPr>
          <w:rFonts w:ascii="Arial" w:hAnsi="Arial" w:cs="Arial"/>
          <w:color w:val="000000"/>
          <w:spacing w:val="2"/>
        </w:rPr>
        <w:t>problematiky</w:t>
      </w:r>
      <w:r w:rsidR="00F41FC7">
        <w:rPr>
          <w:rFonts w:ascii="Arial" w:hAnsi="Arial" w:cs="Arial"/>
          <w:color w:val="000000"/>
          <w:spacing w:val="2"/>
        </w:rPr>
        <w:t xml:space="preserve">. </w:t>
      </w:r>
    </w:p>
    <w:p w14:paraId="2F0B38FE" w14:textId="0F441E5C" w:rsidR="00936050" w:rsidRDefault="00936050" w:rsidP="00936050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434D74BB" w14:textId="0D840473" w:rsidR="0055473A" w:rsidRDefault="0055473A" w:rsidP="00936050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5C962989" w14:textId="77777777" w:rsidR="00936050" w:rsidRDefault="00936050" w:rsidP="00936050">
      <w:pPr>
        <w:spacing w:after="0" w:line="240" w:lineRule="auto"/>
        <w:jc w:val="both"/>
        <w:rPr>
          <w:rFonts w:ascii="Arial" w:hAnsi="Arial" w:cs="Arial"/>
        </w:rPr>
      </w:pPr>
    </w:p>
    <w:p w14:paraId="07C44EA1" w14:textId="77777777" w:rsidR="00936050" w:rsidRPr="003F7CAF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11093282" w14:textId="77777777" w:rsidR="00936050" w:rsidRPr="003F7CAF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28E36BA9" w14:textId="158A2FB7" w:rsidR="00936050" w:rsidRDefault="00936050" w:rsidP="00936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 w:rsidR="0055473A"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37A60258" w14:textId="7155302E" w:rsidR="00F857CB" w:rsidRDefault="00F857CB"/>
    <w:sectPr w:rsidR="00F857CB" w:rsidSect="00FF7D58">
      <w:head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7412" w14:textId="77777777" w:rsidR="00630A1B" w:rsidRDefault="00630A1B">
      <w:pPr>
        <w:spacing w:after="0" w:line="240" w:lineRule="auto"/>
      </w:pPr>
      <w:r>
        <w:separator/>
      </w:r>
    </w:p>
  </w:endnote>
  <w:endnote w:type="continuationSeparator" w:id="0">
    <w:p w14:paraId="068A1A1E" w14:textId="77777777" w:rsidR="00630A1B" w:rsidRDefault="0063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1AB4" w14:textId="77777777" w:rsidR="00630A1B" w:rsidRDefault="00630A1B">
      <w:pPr>
        <w:spacing w:after="0" w:line="240" w:lineRule="auto"/>
      </w:pPr>
      <w:r>
        <w:separator/>
      </w:r>
    </w:p>
  </w:footnote>
  <w:footnote w:type="continuationSeparator" w:id="0">
    <w:p w14:paraId="197753A5" w14:textId="77777777" w:rsidR="00630A1B" w:rsidRDefault="0063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5EB" w14:textId="1F26F1F7" w:rsidR="009D2E73" w:rsidRDefault="00243530">
    <w:pPr>
      <w:pStyle w:val="Zhlav"/>
    </w:pPr>
    <w:r>
      <w:tab/>
    </w:r>
    <w:r>
      <w:tab/>
    </w:r>
    <w:r w:rsidR="00D17186">
      <w:t>24</w:t>
    </w:r>
    <w:r>
      <w:t>. 3.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0"/>
    <w:rsid w:val="00015132"/>
    <w:rsid w:val="000372A0"/>
    <w:rsid w:val="000A31F2"/>
    <w:rsid w:val="00170780"/>
    <w:rsid w:val="002047F0"/>
    <w:rsid w:val="002259AB"/>
    <w:rsid w:val="00243530"/>
    <w:rsid w:val="003907E1"/>
    <w:rsid w:val="003B1A83"/>
    <w:rsid w:val="004054FD"/>
    <w:rsid w:val="00420D92"/>
    <w:rsid w:val="004E3E86"/>
    <w:rsid w:val="00514052"/>
    <w:rsid w:val="005224F4"/>
    <w:rsid w:val="0055473A"/>
    <w:rsid w:val="00630A1B"/>
    <w:rsid w:val="00631DE3"/>
    <w:rsid w:val="006872D1"/>
    <w:rsid w:val="00704F6F"/>
    <w:rsid w:val="007C4A69"/>
    <w:rsid w:val="007F26A5"/>
    <w:rsid w:val="00831812"/>
    <w:rsid w:val="00866B5E"/>
    <w:rsid w:val="008C6A6E"/>
    <w:rsid w:val="00934D28"/>
    <w:rsid w:val="00936050"/>
    <w:rsid w:val="009719B8"/>
    <w:rsid w:val="00A232C3"/>
    <w:rsid w:val="00A42F74"/>
    <w:rsid w:val="00AE5C88"/>
    <w:rsid w:val="00B54E59"/>
    <w:rsid w:val="00C468B9"/>
    <w:rsid w:val="00C77CD9"/>
    <w:rsid w:val="00CB3AFB"/>
    <w:rsid w:val="00CE5F35"/>
    <w:rsid w:val="00CF0725"/>
    <w:rsid w:val="00D01C85"/>
    <w:rsid w:val="00D17186"/>
    <w:rsid w:val="00F41FC7"/>
    <w:rsid w:val="00F857CB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5F36"/>
  <w15:chartTrackingRefBased/>
  <w15:docId w15:val="{EB625A20-BE2C-4F1B-859F-72FC35F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6050"/>
  </w:style>
  <w:style w:type="paragraph" w:styleId="Nadpis1">
    <w:name w:val="heading 1"/>
    <w:basedOn w:val="Normln"/>
    <w:next w:val="Normln"/>
    <w:link w:val="Nadpis1Char"/>
    <w:uiPriority w:val="9"/>
    <w:qFormat/>
    <w:rsid w:val="00A2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F8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4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2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605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36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050"/>
  </w:style>
  <w:style w:type="character" w:customStyle="1" w:styleId="Nadpis2Char">
    <w:name w:val="Nadpis 2 Char"/>
    <w:basedOn w:val="Standardnpsmoodstavce"/>
    <w:link w:val="Nadpis2"/>
    <w:uiPriority w:val="9"/>
    <w:rsid w:val="00F857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1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719B8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D1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186"/>
  </w:style>
  <w:style w:type="character" w:customStyle="1" w:styleId="Nadpis3Char">
    <w:name w:val="Nadpis 3 Char"/>
    <w:basedOn w:val="Standardnpsmoodstavce"/>
    <w:link w:val="Nadpis3"/>
    <w:uiPriority w:val="9"/>
    <w:semiHidden/>
    <w:rsid w:val="00554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23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A232C3"/>
    <w:rPr>
      <w:b/>
      <w:bCs/>
    </w:rPr>
  </w:style>
  <w:style w:type="paragraph" w:customStyle="1" w:styleId="drop-cap">
    <w:name w:val="drop-cap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-published">
    <w:name w:val="date-published"/>
    <w:basedOn w:val="Standardnpsmoodstavce"/>
    <w:rsid w:val="00A232C3"/>
  </w:style>
  <w:style w:type="paragraph" w:customStyle="1" w:styleId="article-headerexcerpt">
    <w:name w:val="article-header__excerpt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2C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whitepaper-headerexcerpt--snippet">
    <w:name w:val="whitepaper-header__excerpt--snippet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ad-more">
    <w:name w:val="read-more"/>
    <w:basedOn w:val="Normln"/>
    <w:rsid w:val="00A2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232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232C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232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232C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A232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27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612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63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9477">
                  <w:marLeft w:val="0"/>
                  <w:marRight w:val="0"/>
                  <w:marTop w:val="0"/>
                  <w:marBottom w:val="576"/>
                  <w:divBdr>
                    <w:top w:val="single" w:sz="12" w:space="19" w:color="DDDDDD"/>
                    <w:left w:val="none" w:sz="0" w:space="0" w:color="auto"/>
                    <w:bottom w:val="single" w:sz="12" w:space="19" w:color="DDDDDD"/>
                    <w:right w:val="none" w:sz="0" w:space="0" w:color="auto"/>
                  </w:divBdr>
                  <w:divsChild>
                    <w:div w:id="20339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1160">
                  <w:marLeft w:val="0"/>
                  <w:marRight w:val="0"/>
                  <w:marTop w:val="0"/>
                  <w:marBottom w:val="7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364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0787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5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52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08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95211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6107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6630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930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3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agriculture-and-food/labour-and-skills-shortages-in-the-agro-food-sector_ed758aab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urban-rural-and-regional-development/the-implications-for-oecd-regions-of-the-war-in-ukraine_8e0fcb83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CZ</cp:lastModifiedBy>
  <cp:revision>2</cp:revision>
  <cp:lastPrinted>2023-03-23T11:31:00Z</cp:lastPrinted>
  <dcterms:created xsi:type="dcterms:W3CDTF">2023-03-23T11:45:00Z</dcterms:created>
  <dcterms:modified xsi:type="dcterms:W3CDTF">2023-03-23T11:45:00Z</dcterms:modified>
</cp:coreProperties>
</file>