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9B30" w14:textId="77777777" w:rsidR="00B12D31" w:rsidRPr="00513CA8" w:rsidRDefault="00DF5806" w:rsidP="00B12D31">
      <w:pPr>
        <w:pageBreakBefore/>
        <w:jc w:val="center"/>
        <w:rPr>
          <w:rFonts w:ascii="Arial" w:hAnsi="Arial" w:cs="Arial"/>
          <w:b/>
          <w:sz w:val="22"/>
          <w:szCs w:val="22"/>
        </w:rPr>
      </w:pPr>
      <w:r w:rsidRPr="00513CA8">
        <w:rPr>
          <w:rFonts w:ascii="Arial" w:hAnsi="Arial" w:cs="Arial"/>
          <w:b/>
          <w:sz w:val="22"/>
          <w:szCs w:val="22"/>
        </w:rPr>
        <w:t>IV.</w:t>
      </w:r>
    </w:p>
    <w:p w14:paraId="431A3F87" w14:textId="77777777" w:rsidR="00B12D31" w:rsidRPr="00513CA8" w:rsidRDefault="00B12D31" w:rsidP="00B12D31">
      <w:pPr>
        <w:jc w:val="center"/>
        <w:rPr>
          <w:rFonts w:ascii="Arial" w:hAnsi="Arial" w:cs="Arial"/>
          <w:b/>
          <w:sz w:val="22"/>
          <w:szCs w:val="22"/>
        </w:rPr>
      </w:pPr>
      <w:r w:rsidRPr="00513CA8">
        <w:rPr>
          <w:rFonts w:ascii="Arial" w:hAnsi="Arial" w:cs="Arial"/>
          <w:b/>
          <w:sz w:val="22"/>
          <w:szCs w:val="22"/>
        </w:rPr>
        <w:t>DŮVODOVÁ ZPRÁVA</w:t>
      </w:r>
    </w:p>
    <w:p w14:paraId="6103F5A2" w14:textId="77777777" w:rsidR="00B12D31" w:rsidRPr="00513CA8" w:rsidRDefault="002D776F" w:rsidP="00B12D31">
      <w:pPr>
        <w:spacing w:after="0"/>
        <w:rPr>
          <w:rFonts w:ascii="Arial" w:hAnsi="Arial" w:cs="Arial"/>
          <w:b/>
          <w:sz w:val="22"/>
          <w:szCs w:val="22"/>
          <w:u w:val="single"/>
        </w:rPr>
      </w:pPr>
      <w:r w:rsidRPr="00513CA8">
        <w:rPr>
          <w:rFonts w:ascii="Arial" w:hAnsi="Arial" w:cs="Arial"/>
          <w:b/>
          <w:sz w:val="22"/>
          <w:szCs w:val="22"/>
          <w:u w:val="single"/>
        </w:rPr>
        <w:t xml:space="preserve">1. </w:t>
      </w:r>
      <w:r w:rsidR="00B12D31" w:rsidRPr="00513CA8">
        <w:rPr>
          <w:rFonts w:ascii="Arial" w:hAnsi="Arial" w:cs="Arial"/>
          <w:b/>
          <w:sz w:val="22"/>
          <w:szCs w:val="22"/>
          <w:u w:val="single"/>
        </w:rPr>
        <w:t>OBECNÁ ČÁST</w:t>
      </w:r>
    </w:p>
    <w:p w14:paraId="6FF32EA7" w14:textId="77777777" w:rsidR="00BA2883" w:rsidRPr="00513CA8" w:rsidRDefault="00BA2883" w:rsidP="00BA2883">
      <w:pPr>
        <w:rPr>
          <w:rFonts w:ascii="Arial" w:hAnsi="Arial" w:cs="Arial"/>
          <w:b/>
          <w:sz w:val="22"/>
          <w:szCs w:val="22"/>
        </w:rPr>
      </w:pPr>
    </w:p>
    <w:p w14:paraId="5F519E99" w14:textId="77777777" w:rsidR="00B12D31" w:rsidRPr="00513CA8" w:rsidRDefault="002D776F" w:rsidP="002D776F">
      <w:pPr>
        <w:pStyle w:val="Nadpis1"/>
        <w:spacing w:before="0" w:after="0"/>
        <w:rPr>
          <w:rFonts w:ascii="Arial" w:hAnsi="Arial" w:cs="Arial"/>
          <w:color w:val="auto"/>
          <w:sz w:val="22"/>
          <w:szCs w:val="22"/>
        </w:rPr>
      </w:pPr>
      <w:r w:rsidRPr="00513CA8">
        <w:rPr>
          <w:rFonts w:ascii="Arial" w:hAnsi="Arial" w:cs="Arial"/>
          <w:color w:val="auto"/>
          <w:sz w:val="22"/>
          <w:szCs w:val="22"/>
        </w:rPr>
        <w:t>a) Zhodnocení platného právního stavu, včetně zhodnocení současného stavu ve vztahu k zákazu diskriminace a ve vztahu k rovnosti mužů a žen</w:t>
      </w:r>
      <w:r w:rsidR="00B12D31" w:rsidRPr="00513CA8">
        <w:rPr>
          <w:rFonts w:ascii="Arial" w:hAnsi="Arial" w:cs="Arial"/>
          <w:color w:val="auto"/>
          <w:sz w:val="22"/>
          <w:szCs w:val="22"/>
        </w:rPr>
        <w:t xml:space="preserve"> </w:t>
      </w:r>
    </w:p>
    <w:p w14:paraId="593E3D01" w14:textId="77777777" w:rsidR="000823CC" w:rsidRPr="00513CA8" w:rsidRDefault="000823CC" w:rsidP="000823CC">
      <w:pPr>
        <w:spacing w:before="0" w:after="0"/>
        <w:rPr>
          <w:rFonts w:ascii="Arial" w:hAnsi="Arial" w:cs="Arial"/>
          <w:sz w:val="22"/>
          <w:szCs w:val="22"/>
        </w:rPr>
      </w:pPr>
    </w:p>
    <w:p w14:paraId="43B73F02" w14:textId="1A926E66" w:rsidR="003C33FC" w:rsidRPr="00513CA8" w:rsidRDefault="003C33FC" w:rsidP="003C33FC">
      <w:pPr>
        <w:rPr>
          <w:rFonts w:ascii="Arial" w:hAnsi="Arial" w:cs="Arial"/>
          <w:sz w:val="22"/>
          <w:szCs w:val="22"/>
          <w:lang w:eastAsia="en-US"/>
        </w:rPr>
      </w:pPr>
      <w:r w:rsidRPr="00513CA8">
        <w:rPr>
          <w:rFonts w:ascii="Arial" w:hAnsi="Arial" w:cs="Arial"/>
          <w:sz w:val="22"/>
          <w:szCs w:val="22"/>
        </w:rPr>
        <w:t xml:space="preserve">Zákon č. 395/2009 Sb., </w:t>
      </w:r>
      <w:r w:rsidRPr="00513CA8">
        <w:rPr>
          <w:rFonts w:ascii="Arial" w:hAnsi="Arial" w:cs="Arial"/>
          <w:sz w:val="22"/>
          <w:szCs w:val="22"/>
          <w:lang w:eastAsia="en-US"/>
        </w:rPr>
        <w:t>o významné tržní síle při prodeji zemědělských a potravinářských produktů a jejím zneužití, ve znění pozdějších předpisů (dále jen „zákon o významné tržní síle“)</w:t>
      </w:r>
      <w:r w:rsidR="00DF22E9">
        <w:rPr>
          <w:rFonts w:ascii="Arial" w:hAnsi="Arial" w:cs="Arial"/>
          <w:sz w:val="22"/>
          <w:szCs w:val="22"/>
          <w:lang w:eastAsia="en-US"/>
        </w:rPr>
        <w:t>,</w:t>
      </w:r>
      <w:r w:rsidRPr="00513CA8">
        <w:rPr>
          <w:rFonts w:ascii="Arial" w:hAnsi="Arial" w:cs="Arial"/>
          <w:sz w:val="22"/>
          <w:szCs w:val="22"/>
          <w:lang w:eastAsia="en-US"/>
        </w:rPr>
        <w:t xml:space="preserve"> reguluje zneužívání významné tržní síly v souvislosti s nákupem potravin na území České republiky. Významná tržní síla je definována jako takové postavení odběratele, v jehož důsledku si odběratel může vynutit bez spravedlivého důvodu výhodu vůči dodavatelům v souvislosti s nákupem potravin nebo přijímáním nebo poskytováním služeb s nákupem </w:t>
      </w:r>
      <w:r w:rsidR="00AA033C">
        <w:rPr>
          <w:rFonts w:ascii="Arial" w:hAnsi="Arial" w:cs="Arial"/>
          <w:sz w:val="22"/>
          <w:szCs w:val="22"/>
          <w:lang w:eastAsia="en-US"/>
        </w:rPr>
        <w:t xml:space="preserve">nebo prodejem </w:t>
      </w:r>
      <w:r w:rsidRPr="00513CA8">
        <w:rPr>
          <w:rFonts w:ascii="Arial" w:hAnsi="Arial" w:cs="Arial"/>
          <w:sz w:val="22"/>
          <w:szCs w:val="22"/>
          <w:lang w:eastAsia="en-US"/>
        </w:rPr>
        <w:t>potravin souvisejících. Má se za to, že významnou tržní sílu má každý odběratel</w:t>
      </w:r>
      <w:r w:rsidR="006D00B3" w:rsidRPr="00513CA8">
        <w:rPr>
          <w:rFonts w:ascii="Arial" w:hAnsi="Arial" w:cs="Arial"/>
          <w:sz w:val="22"/>
          <w:szCs w:val="22"/>
          <w:lang w:eastAsia="en-US"/>
        </w:rPr>
        <w:t xml:space="preserve">, </w:t>
      </w:r>
      <w:r w:rsidR="00B162F4" w:rsidRPr="00513CA8">
        <w:rPr>
          <w:rFonts w:ascii="Arial" w:hAnsi="Arial" w:cs="Arial"/>
          <w:sz w:val="22"/>
          <w:szCs w:val="22"/>
          <w:lang w:eastAsia="en-US"/>
        </w:rPr>
        <w:t>nebo aliance podnikatelů</w:t>
      </w:r>
      <w:r w:rsidRPr="00513CA8">
        <w:rPr>
          <w:rFonts w:ascii="Arial" w:hAnsi="Arial" w:cs="Arial"/>
          <w:sz w:val="22"/>
          <w:szCs w:val="22"/>
          <w:lang w:eastAsia="en-US"/>
        </w:rPr>
        <w:t>, je</w:t>
      </w:r>
      <w:r w:rsidR="00B162F4" w:rsidRPr="00513CA8">
        <w:rPr>
          <w:rFonts w:ascii="Arial" w:hAnsi="Arial" w:cs="Arial"/>
          <w:sz w:val="22"/>
          <w:szCs w:val="22"/>
          <w:lang w:eastAsia="en-US"/>
        </w:rPr>
        <w:t>jichž</w:t>
      </w:r>
      <w:r w:rsidRPr="00513CA8">
        <w:rPr>
          <w:rFonts w:ascii="Arial" w:hAnsi="Arial" w:cs="Arial"/>
          <w:sz w:val="22"/>
          <w:szCs w:val="22"/>
          <w:lang w:eastAsia="en-US"/>
        </w:rPr>
        <w:t xml:space="preserve"> obrat za prodej potravin a souvisejících služeb přesáhne </w:t>
      </w:r>
      <w:r w:rsidR="00EB50E6" w:rsidRPr="00513CA8">
        <w:rPr>
          <w:rFonts w:ascii="Arial" w:hAnsi="Arial" w:cs="Arial"/>
          <w:sz w:val="22"/>
          <w:szCs w:val="22"/>
          <w:lang w:eastAsia="en-US"/>
        </w:rPr>
        <w:t>5</w:t>
      </w:r>
      <w:r w:rsidR="00F57840">
        <w:rPr>
          <w:rFonts w:ascii="Arial" w:hAnsi="Arial" w:cs="Arial"/>
          <w:sz w:val="22"/>
          <w:szCs w:val="22"/>
          <w:lang w:eastAsia="en-US"/>
        </w:rPr>
        <w:t> </w:t>
      </w:r>
      <w:r w:rsidRPr="00513CA8">
        <w:rPr>
          <w:rFonts w:ascii="Arial" w:hAnsi="Arial" w:cs="Arial"/>
          <w:sz w:val="22"/>
          <w:szCs w:val="22"/>
          <w:lang w:eastAsia="en-US"/>
        </w:rPr>
        <w:t xml:space="preserve">mld. Kč za rok. Zákon o významné tržní síle dále stanoví podpůrná kritéria pro vyhodnocení, zda daný odběratel </w:t>
      </w:r>
      <w:r w:rsidR="00071E46" w:rsidRPr="00513CA8">
        <w:rPr>
          <w:rFonts w:ascii="Arial" w:hAnsi="Arial" w:cs="Arial"/>
          <w:sz w:val="22"/>
          <w:szCs w:val="22"/>
          <w:lang w:eastAsia="en-US"/>
        </w:rPr>
        <w:t>vůči konkrétnímu dodavateli skutečně disponuje významnou tržní silou</w:t>
      </w:r>
      <w:r w:rsidRPr="00513CA8">
        <w:rPr>
          <w:rFonts w:ascii="Arial" w:hAnsi="Arial" w:cs="Arial"/>
          <w:sz w:val="22"/>
          <w:szCs w:val="22"/>
          <w:lang w:eastAsia="en-US"/>
        </w:rPr>
        <w:t xml:space="preserve">. </w:t>
      </w:r>
      <w:r w:rsidR="00071E46" w:rsidRPr="00513CA8">
        <w:rPr>
          <w:rFonts w:ascii="Arial" w:hAnsi="Arial" w:cs="Arial"/>
          <w:sz w:val="22"/>
          <w:szCs w:val="22"/>
          <w:lang w:eastAsia="en-US"/>
        </w:rPr>
        <w:t>Zákon o významné tržní síle zneužití významné tržní síly obecně zakazuje a tento obecný zákaz dopl</w:t>
      </w:r>
      <w:r w:rsidR="00D02644" w:rsidRPr="00513CA8">
        <w:rPr>
          <w:rFonts w:ascii="Arial" w:hAnsi="Arial" w:cs="Arial"/>
          <w:sz w:val="22"/>
          <w:szCs w:val="22"/>
          <w:lang w:eastAsia="en-US"/>
        </w:rPr>
        <w:t xml:space="preserve">ňuje demonstrativním výčtem konkrétních jednání, která jsou zneužitím významné tržní síly. </w:t>
      </w:r>
      <w:r w:rsidRPr="00513CA8">
        <w:rPr>
          <w:rFonts w:ascii="Arial" w:hAnsi="Arial" w:cs="Arial"/>
          <w:sz w:val="22"/>
          <w:szCs w:val="22"/>
          <w:lang w:eastAsia="en-US"/>
        </w:rPr>
        <w:t xml:space="preserve">Zákon </w:t>
      </w:r>
      <w:r w:rsidR="00D02644" w:rsidRPr="00513CA8">
        <w:rPr>
          <w:rFonts w:ascii="Arial" w:hAnsi="Arial" w:cs="Arial"/>
          <w:sz w:val="22"/>
          <w:szCs w:val="22"/>
          <w:lang w:eastAsia="en-US"/>
        </w:rPr>
        <w:t>dále upravuje</w:t>
      </w:r>
      <w:r w:rsidRPr="00513CA8">
        <w:rPr>
          <w:rFonts w:ascii="Arial" w:hAnsi="Arial" w:cs="Arial"/>
          <w:sz w:val="22"/>
          <w:szCs w:val="22"/>
          <w:lang w:eastAsia="en-US"/>
        </w:rPr>
        <w:t xml:space="preserve"> náležitosti smlouvy</w:t>
      </w:r>
      <w:r w:rsidR="00D02644" w:rsidRPr="00513CA8">
        <w:rPr>
          <w:rFonts w:ascii="Arial" w:hAnsi="Arial" w:cs="Arial"/>
          <w:sz w:val="22"/>
          <w:szCs w:val="22"/>
          <w:lang w:eastAsia="en-US"/>
        </w:rPr>
        <w:t xml:space="preserve"> mezi dodavatelem a odběratelem s významnou tržní silou.</w:t>
      </w:r>
      <w:r w:rsidRPr="00513CA8">
        <w:rPr>
          <w:rFonts w:ascii="Arial" w:hAnsi="Arial" w:cs="Arial"/>
          <w:sz w:val="22"/>
          <w:szCs w:val="22"/>
          <w:lang w:eastAsia="en-US"/>
        </w:rPr>
        <w:t xml:space="preserve"> </w:t>
      </w:r>
    </w:p>
    <w:p w14:paraId="67F8FBED" w14:textId="52A36A31" w:rsidR="003C33FC" w:rsidRPr="00513CA8" w:rsidRDefault="003C33FC" w:rsidP="003C33FC">
      <w:pPr>
        <w:rPr>
          <w:rFonts w:ascii="Arial" w:hAnsi="Arial" w:cs="Arial"/>
          <w:sz w:val="22"/>
          <w:szCs w:val="22"/>
        </w:rPr>
      </w:pPr>
      <w:r w:rsidRPr="00513CA8">
        <w:rPr>
          <w:rFonts w:ascii="Arial" w:hAnsi="Arial" w:cs="Arial"/>
          <w:sz w:val="22"/>
          <w:szCs w:val="22"/>
          <w:lang w:eastAsia="en-US"/>
        </w:rPr>
        <w:t>Dozorem nad dodržováním zákona</w:t>
      </w:r>
      <w:r w:rsidR="00D02644" w:rsidRPr="00513CA8">
        <w:rPr>
          <w:rFonts w:ascii="Arial" w:hAnsi="Arial" w:cs="Arial"/>
          <w:sz w:val="22"/>
          <w:szCs w:val="22"/>
          <w:lang w:eastAsia="en-US"/>
        </w:rPr>
        <w:t xml:space="preserve"> a ukládáním sankcí</w:t>
      </w:r>
      <w:r w:rsidRPr="00513CA8">
        <w:rPr>
          <w:rFonts w:ascii="Arial" w:hAnsi="Arial" w:cs="Arial"/>
          <w:sz w:val="22"/>
          <w:szCs w:val="22"/>
          <w:lang w:eastAsia="en-US"/>
        </w:rPr>
        <w:t xml:space="preserve"> je pověřen Úřad pro ochranu hospodářské soutěže</w:t>
      </w:r>
      <w:r w:rsidR="00811849" w:rsidRPr="00513CA8">
        <w:rPr>
          <w:rFonts w:ascii="Arial" w:hAnsi="Arial" w:cs="Arial"/>
          <w:sz w:val="22"/>
          <w:szCs w:val="22"/>
          <w:lang w:eastAsia="en-US"/>
        </w:rPr>
        <w:t xml:space="preserve"> (dále též jen </w:t>
      </w:r>
      <w:r w:rsidR="00AA033C">
        <w:rPr>
          <w:rFonts w:ascii="Arial" w:hAnsi="Arial" w:cs="Arial"/>
          <w:sz w:val="22"/>
          <w:szCs w:val="22"/>
          <w:lang w:eastAsia="en-US"/>
        </w:rPr>
        <w:t>„</w:t>
      </w:r>
      <w:r w:rsidR="00811849" w:rsidRPr="00513CA8">
        <w:rPr>
          <w:rFonts w:ascii="Arial" w:hAnsi="Arial" w:cs="Arial"/>
          <w:sz w:val="22"/>
          <w:szCs w:val="22"/>
          <w:lang w:eastAsia="en-US"/>
        </w:rPr>
        <w:t>Úřad“)</w:t>
      </w:r>
      <w:r w:rsidRPr="00513CA8">
        <w:rPr>
          <w:rFonts w:ascii="Arial" w:hAnsi="Arial" w:cs="Arial"/>
          <w:sz w:val="22"/>
          <w:szCs w:val="22"/>
          <w:lang w:eastAsia="en-US"/>
        </w:rPr>
        <w:t xml:space="preserve">. </w:t>
      </w:r>
    </w:p>
    <w:p w14:paraId="55E5A8E2" w14:textId="168385B7" w:rsidR="00D02644" w:rsidRPr="00513CA8" w:rsidRDefault="00D02644" w:rsidP="00D02644">
      <w:pPr>
        <w:rPr>
          <w:rFonts w:ascii="Arial" w:hAnsi="Arial" w:cs="Arial"/>
          <w:sz w:val="22"/>
          <w:szCs w:val="22"/>
        </w:rPr>
      </w:pPr>
      <w:r w:rsidRPr="00513CA8">
        <w:rPr>
          <w:rFonts w:ascii="Arial" w:hAnsi="Arial" w:cs="Arial"/>
          <w:sz w:val="22"/>
          <w:szCs w:val="22"/>
        </w:rPr>
        <w:t xml:space="preserve">Platný právní rámec nově tvoří rovněž evropská úprava. </w:t>
      </w:r>
      <w:r w:rsidR="003C33FC" w:rsidRPr="00513CA8">
        <w:rPr>
          <w:rFonts w:ascii="Arial" w:hAnsi="Arial" w:cs="Arial"/>
          <w:sz w:val="22"/>
          <w:szCs w:val="22"/>
        </w:rPr>
        <w:t xml:space="preserve">Evropská unie přistoupila k vydání </w:t>
      </w:r>
      <w:r w:rsidR="000823CC" w:rsidRPr="00513CA8">
        <w:rPr>
          <w:rFonts w:ascii="Arial" w:hAnsi="Arial" w:cs="Arial"/>
          <w:sz w:val="22"/>
          <w:szCs w:val="22"/>
        </w:rPr>
        <w:t>směrnic</w:t>
      </w:r>
      <w:r w:rsidR="003C33FC" w:rsidRPr="00513CA8">
        <w:rPr>
          <w:rFonts w:ascii="Arial" w:hAnsi="Arial" w:cs="Arial"/>
          <w:sz w:val="22"/>
          <w:szCs w:val="22"/>
        </w:rPr>
        <w:t>e</w:t>
      </w:r>
      <w:r w:rsidR="000823CC" w:rsidRPr="00513CA8">
        <w:rPr>
          <w:rFonts w:ascii="Arial" w:hAnsi="Arial" w:cs="Arial"/>
          <w:sz w:val="22"/>
          <w:szCs w:val="22"/>
        </w:rPr>
        <w:t xml:space="preserve"> Evropského parlamentu a Rady </w:t>
      </w:r>
      <w:r w:rsidR="00AA033C">
        <w:rPr>
          <w:rFonts w:ascii="Arial" w:hAnsi="Arial" w:cs="Arial"/>
          <w:sz w:val="22"/>
          <w:szCs w:val="22"/>
        </w:rPr>
        <w:t xml:space="preserve">(EU) </w:t>
      </w:r>
      <w:r w:rsidR="00D94E78" w:rsidRPr="00513CA8">
        <w:rPr>
          <w:rFonts w:ascii="Arial" w:hAnsi="Arial" w:cs="Arial"/>
          <w:sz w:val="22"/>
          <w:szCs w:val="22"/>
          <w:lang w:eastAsia="en-US"/>
        </w:rPr>
        <w:t xml:space="preserve">2019/633 </w:t>
      </w:r>
      <w:r w:rsidR="00D94E78" w:rsidRPr="00513CA8">
        <w:rPr>
          <w:rFonts w:ascii="Arial" w:hAnsi="Arial" w:cs="Arial"/>
          <w:sz w:val="22"/>
          <w:szCs w:val="22"/>
        </w:rPr>
        <w:t>ze dne 17. dubna 2019</w:t>
      </w:r>
      <w:r w:rsidR="00D94E78" w:rsidRPr="00513CA8">
        <w:rPr>
          <w:rFonts w:ascii="Arial" w:hAnsi="Arial" w:cs="Arial"/>
          <w:sz w:val="22"/>
          <w:szCs w:val="22"/>
          <w:lang w:eastAsia="en-US"/>
        </w:rPr>
        <w:t>, o nekalých obchodních praktikách mezi podniky v zemědělském a potravinovém řetězci</w:t>
      </w:r>
      <w:r w:rsidR="003C33FC" w:rsidRPr="00513CA8">
        <w:rPr>
          <w:rFonts w:ascii="Arial" w:hAnsi="Arial" w:cs="Arial"/>
          <w:sz w:val="22"/>
          <w:szCs w:val="22"/>
          <w:lang w:eastAsia="en-US"/>
        </w:rPr>
        <w:t xml:space="preserve"> (dále</w:t>
      </w:r>
      <w:r w:rsidR="00391689" w:rsidRPr="00513CA8">
        <w:rPr>
          <w:rFonts w:ascii="Arial" w:hAnsi="Arial" w:cs="Arial"/>
          <w:sz w:val="22"/>
          <w:szCs w:val="22"/>
          <w:lang w:eastAsia="en-US"/>
        </w:rPr>
        <w:t xml:space="preserve"> též</w:t>
      </w:r>
      <w:r w:rsidR="003C33FC" w:rsidRPr="00513CA8">
        <w:rPr>
          <w:rFonts w:ascii="Arial" w:hAnsi="Arial" w:cs="Arial"/>
          <w:sz w:val="22"/>
          <w:szCs w:val="22"/>
          <w:lang w:eastAsia="en-US"/>
        </w:rPr>
        <w:t xml:space="preserve"> jen „směrnice 2019/633“</w:t>
      </w:r>
      <w:r w:rsidR="00CD1933" w:rsidRPr="00513CA8">
        <w:rPr>
          <w:rFonts w:ascii="Arial" w:hAnsi="Arial" w:cs="Arial"/>
          <w:sz w:val="22"/>
          <w:szCs w:val="22"/>
          <w:lang w:eastAsia="en-US"/>
        </w:rPr>
        <w:t xml:space="preserve"> nebo „směrnice“</w:t>
      </w:r>
      <w:r w:rsidR="003C33FC" w:rsidRPr="00513CA8">
        <w:rPr>
          <w:rFonts w:ascii="Arial" w:hAnsi="Arial" w:cs="Arial"/>
          <w:sz w:val="22"/>
          <w:szCs w:val="22"/>
          <w:lang w:eastAsia="en-US"/>
        </w:rPr>
        <w:t>)</w:t>
      </w:r>
      <w:r w:rsidR="000823CC" w:rsidRPr="00513CA8">
        <w:rPr>
          <w:rFonts w:ascii="Arial" w:hAnsi="Arial" w:cs="Arial"/>
          <w:sz w:val="22"/>
          <w:szCs w:val="22"/>
        </w:rPr>
        <w:t xml:space="preserve">. </w:t>
      </w:r>
      <w:r w:rsidRPr="00513CA8">
        <w:rPr>
          <w:rFonts w:ascii="Arial" w:hAnsi="Arial" w:cs="Arial"/>
          <w:sz w:val="22"/>
          <w:szCs w:val="22"/>
        </w:rPr>
        <w:t xml:space="preserve">Cílem směrnice 2019/633 je sblížení právních předpisů členských států týkajících se nekalých obchodních praktik </w:t>
      </w:r>
      <w:r w:rsidR="00CF1CE0" w:rsidRPr="00513CA8">
        <w:rPr>
          <w:rFonts w:ascii="Arial" w:hAnsi="Arial" w:cs="Arial"/>
          <w:sz w:val="22"/>
          <w:szCs w:val="22"/>
        </w:rPr>
        <w:t>v zemědělském a</w:t>
      </w:r>
      <w:r w:rsidR="00F57840">
        <w:rPr>
          <w:rFonts w:ascii="Arial" w:hAnsi="Arial" w:cs="Arial"/>
          <w:sz w:val="22"/>
          <w:szCs w:val="22"/>
        </w:rPr>
        <w:t> </w:t>
      </w:r>
      <w:r w:rsidR="00CF1CE0" w:rsidRPr="00513CA8">
        <w:rPr>
          <w:rFonts w:ascii="Arial" w:hAnsi="Arial" w:cs="Arial"/>
          <w:sz w:val="22"/>
          <w:szCs w:val="22"/>
        </w:rPr>
        <w:t xml:space="preserve">potravinovém řetězci </w:t>
      </w:r>
      <w:r w:rsidRPr="00513CA8">
        <w:rPr>
          <w:rFonts w:ascii="Arial" w:hAnsi="Arial" w:cs="Arial"/>
          <w:sz w:val="22"/>
          <w:szCs w:val="22"/>
        </w:rPr>
        <w:t>a vymezení a sjednocení základních nekalých obchodních praktik a</w:t>
      </w:r>
      <w:r w:rsidR="00F57840">
        <w:rPr>
          <w:rFonts w:ascii="Arial" w:hAnsi="Arial" w:cs="Arial"/>
          <w:sz w:val="22"/>
          <w:szCs w:val="22"/>
        </w:rPr>
        <w:t> </w:t>
      </w:r>
      <w:r w:rsidRPr="00513CA8">
        <w:rPr>
          <w:rFonts w:ascii="Arial" w:hAnsi="Arial" w:cs="Arial"/>
          <w:sz w:val="22"/>
          <w:szCs w:val="22"/>
        </w:rPr>
        <w:t xml:space="preserve">způsobu jejich omezení. </w:t>
      </w:r>
    </w:p>
    <w:p w14:paraId="668CD49E" w14:textId="4AFFD5CC" w:rsidR="00D02644" w:rsidRPr="00967C41" w:rsidRDefault="00CF1CE0" w:rsidP="00D02644">
      <w:pPr>
        <w:rPr>
          <w:rFonts w:ascii="Arial" w:hAnsi="Arial" w:cs="Arial"/>
          <w:sz w:val="22"/>
          <w:szCs w:val="22"/>
        </w:rPr>
      </w:pPr>
      <w:r w:rsidRPr="00967C41">
        <w:rPr>
          <w:rFonts w:ascii="Arial" w:hAnsi="Arial" w:cs="Arial"/>
          <w:sz w:val="22"/>
          <w:szCs w:val="22"/>
        </w:rPr>
        <w:t>S</w:t>
      </w:r>
      <w:r w:rsidR="00D02644" w:rsidRPr="00967C41">
        <w:rPr>
          <w:rFonts w:ascii="Arial" w:hAnsi="Arial" w:cs="Arial"/>
          <w:sz w:val="22"/>
          <w:szCs w:val="22"/>
        </w:rPr>
        <w:t xml:space="preserve">měrnice </w:t>
      </w:r>
      <w:r w:rsidRPr="00967C41">
        <w:rPr>
          <w:rFonts w:ascii="Arial" w:hAnsi="Arial" w:cs="Arial"/>
          <w:sz w:val="22"/>
          <w:szCs w:val="22"/>
        </w:rPr>
        <w:t>2019/633 se vztahuje na kupující, jejichž roční obrat přesahuje</w:t>
      </w:r>
      <w:r w:rsidR="00D02644" w:rsidRPr="00967C41">
        <w:rPr>
          <w:rFonts w:ascii="Arial" w:hAnsi="Arial" w:cs="Arial"/>
          <w:sz w:val="22"/>
          <w:szCs w:val="22"/>
        </w:rPr>
        <w:t xml:space="preserve"> 2 mil</w:t>
      </w:r>
      <w:r w:rsidR="00F57840" w:rsidRPr="00967C41">
        <w:rPr>
          <w:rFonts w:ascii="Arial" w:hAnsi="Arial" w:cs="Arial"/>
          <w:sz w:val="22"/>
          <w:szCs w:val="22"/>
        </w:rPr>
        <w:t>.</w:t>
      </w:r>
      <w:r w:rsidR="00D02644" w:rsidRPr="00967C41">
        <w:rPr>
          <w:rFonts w:ascii="Arial" w:hAnsi="Arial" w:cs="Arial"/>
          <w:sz w:val="22"/>
          <w:szCs w:val="22"/>
        </w:rPr>
        <w:t xml:space="preserve"> EUR. </w:t>
      </w:r>
      <w:r w:rsidRPr="00967C41">
        <w:rPr>
          <w:rFonts w:ascii="Arial" w:hAnsi="Arial" w:cs="Arial"/>
          <w:sz w:val="22"/>
          <w:szCs w:val="22"/>
        </w:rPr>
        <w:t>Pro určení působnosti směrnice na konkrétní obchodní vztah je rozhodující vedle roční</w:t>
      </w:r>
      <w:r w:rsidR="00B83821" w:rsidRPr="00967C41">
        <w:rPr>
          <w:rFonts w:ascii="Arial" w:hAnsi="Arial" w:cs="Arial"/>
          <w:sz w:val="22"/>
          <w:szCs w:val="22"/>
        </w:rPr>
        <w:t>ho</w:t>
      </w:r>
      <w:r w:rsidRPr="00967C41">
        <w:rPr>
          <w:rFonts w:ascii="Arial" w:hAnsi="Arial" w:cs="Arial"/>
          <w:sz w:val="22"/>
          <w:szCs w:val="22"/>
        </w:rPr>
        <w:t xml:space="preserve"> obratu kupujícího rovněž roční obrat dodavatele. </w:t>
      </w:r>
      <w:r w:rsidR="00D02644" w:rsidRPr="00967C41">
        <w:rPr>
          <w:rFonts w:ascii="Arial" w:hAnsi="Arial" w:cs="Arial"/>
          <w:sz w:val="22"/>
          <w:szCs w:val="22"/>
        </w:rPr>
        <w:t>Minimálně jeden z účastníků musí být usazen v</w:t>
      </w:r>
      <w:r w:rsidR="00B911AE">
        <w:rPr>
          <w:rFonts w:ascii="Arial" w:hAnsi="Arial" w:cs="Arial"/>
          <w:sz w:val="22"/>
          <w:szCs w:val="22"/>
        </w:rPr>
        <w:t> </w:t>
      </w:r>
      <w:r w:rsidR="00F57840" w:rsidRPr="00967C41">
        <w:rPr>
          <w:rFonts w:ascii="Arial" w:hAnsi="Arial" w:cs="Arial"/>
          <w:sz w:val="22"/>
          <w:szCs w:val="22"/>
        </w:rPr>
        <w:t>Evropské unii</w:t>
      </w:r>
      <w:r w:rsidR="00D02644" w:rsidRPr="00967C41">
        <w:rPr>
          <w:rFonts w:ascii="Arial" w:hAnsi="Arial" w:cs="Arial"/>
          <w:sz w:val="22"/>
          <w:szCs w:val="22"/>
        </w:rPr>
        <w:t>.</w:t>
      </w:r>
      <w:r w:rsidR="004B165D" w:rsidRPr="00967C41">
        <w:rPr>
          <w:rFonts w:ascii="Arial" w:hAnsi="Arial" w:cs="Arial"/>
          <w:sz w:val="22"/>
          <w:szCs w:val="22"/>
        </w:rPr>
        <w:t xml:space="preserve"> </w:t>
      </w:r>
      <w:r w:rsidR="00D02644" w:rsidRPr="00967C41">
        <w:rPr>
          <w:rFonts w:ascii="Arial" w:hAnsi="Arial" w:cs="Arial"/>
          <w:sz w:val="22"/>
          <w:szCs w:val="22"/>
        </w:rPr>
        <w:t xml:space="preserve">Vedle dodavatele a kupujícího jsou </w:t>
      </w:r>
      <w:r w:rsidR="00F57840" w:rsidRPr="00967C41">
        <w:rPr>
          <w:rFonts w:ascii="Arial" w:hAnsi="Arial" w:cs="Arial"/>
          <w:sz w:val="22"/>
          <w:szCs w:val="22"/>
        </w:rPr>
        <w:t xml:space="preserve">směrnicí </w:t>
      </w:r>
      <w:r w:rsidR="00D02644" w:rsidRPr="00967C41">
        <w:rPr>
          <w:rFonts w:ascii="Arial" w:hAnsi="Arial" w:cs="Arial"/>
          <w:sz w:val="22"/>
          <w:szCs w:val="22"/>
        </w:rPr>
        <w:t xml:space="preserve">definovány zemědělské produkty a potravinářské výrobky, dále je </w:t>
      </w:r>
      <w:r w:rsidR="00F57840" w:rsidRPr="00967C41">
        <w:rPr>
          <w:rFonts w:ascii="Arial" w:hAnsi="Arial" w:cs="Arial"/>
          <w:sz w:val="22"/>
          <w:szCs w:val="22"/>
        </w:rPr>
        <w:t xml:space="preserve">vymezen </w:t>
      </w:r>
      <w:r w:rsidR="00D02644" w:rsidRPr="00967C41">
        <w:rPr>
          <w:rFonts w:ascii="Arial" w:hAnsi="Arial" w:cs="Arial"/>
          <w:sz w:val="22"/>
          <w:szCs w:val="22"/>
        </w:rPr>
        <w:t>i veřejný orgán.</w:t>
      </w:r>
    </w:p>
    <w:p w14:paraId="43C5AE87" w14:textId="7E33C9E8" w:rsidR="00D02644" w:rsidRPr="00967C41" w:rsidRDefault="00D02644" w:rsidP="00D02644">
      <w:pPr>
        <w:rPr>
          <w:rFonts w:ascii="Arial" w:hAnsi="Arial" w:cs="Arial"/>
          <w:sz w:val="22"/>
          <w:szCs w:val="22"/>
        </w:rPr>
      </w:pPr>
      <w:r w:rsidRPr="00967C41">
        <w:rPr>
          <w:rFonts w:ascii="Arial" w:hAnsi="Arial" w:cs="Arial"/>
          <w:sz w:val="22"/>
          <w:szCs w:val="22"/>
        </w:rPr>
        <w:t>Jako základní nekalé obchodní praktiky jsou uvedeny</w:t>
      </w:r>
      <w:r w:rsidR="00B83821" w:rsidRPr="00967C41">
        <w:rPr>
          <w:rFonts w:ascii="Arial" w:hAnsi="Arial" w:cs="Arial"/>
          <w:sz w:val="22"/>
          <w:szCs w:val="22"/>
        </w:rPr>
        <w:t>:</w:t>
      </w:r>
      <w:r w:rsidR="00B46F58">
        <w:rPr>
          <w:rFonts w:ascii="Arial" w:hAnsi="Arial" w:cs="Arial"/>
          <w:sz w:val="22"/>
          <w:szCs w:val="22"/>
        </w:rPr>
        <w:t xml:space="preserve"> </w:t>
      </w:r>
      <w:r w:rsidR="00B162F4" w:rsidRPr="00967C41">
        <w:rPr>
          <w:rFonts w:ascii="Arial" w:hAnsi="Arial" w:cs="Arial"/>
          <w:sz w:val="22"/>
          <w:szCs w:val="22"/>
        </w:rPr>
        <w:t xml:space="preserve">sjednávání podmínek vytvářejících výraznou nerovnováhu v právech a povinnostech smluvních stran, </w:t>
      </w:r>
      <w:r w:rsidRPr="00967C41">
        <w:rPr>
          <w:rFonts w:ascii="Arial" w:hAnsi="Arial" w:cs="Arial"/>
          <w:sz w:val="22"/>
          <w:szCs w:val="22"/>
        </w:rPr>
        <w:t>pozdní splatnost</w:t>
      </w:r>
      <w:r w:rsidR="00827A3D">
        <w:rPr>
          <w:rFonts w:ascii="Arial" w:hAnsi="Arial" w:cs="Arial"/>
          <w:sz w:val="22"/>
          <w:szCs w:val="22"/>
        </w:rPr>
        <w:t xml:space="preserve"> plateb za potraviny</w:t>
      </w:r>
      <w:r w:rsidRPr="00967C41">
        <w:rPr>
          <w:rFonts w:ascii="Arial" w:hAnsi="Arial" w:cs="Arial"/>
          <w:sz w:val="22"/>
          <w:szCs w:val="22"/>
        </w:rPr>
        <w:t xml:space="preserve">, rušení objednávek, jednostranné změny smluvních podmínek, </w:t>
      </w:r>
      <w:r w:rsidR="006D00B3" w:rsidRPr="00967C41">
        <w:rPr>
          <w:rFonts w:ascii="Arial" w:hAnsi="Arial" w:cs="Arial"/>
          <w:sz w:val="22"/>
          <w:szCs w:val="22"/>
        </w:rPr>
        <w:t xml:space="preserve">s prodejem potravin </w:t>
      </w:r>
      <w:r w:rsidRPr="00967C41">
        <w:rPr>
          <w:rFonts w:ascii="Arial" w:hAnsi="Arial" w:cs="Arial"/>
          <w:sz w:val="22"/>
          <w:szCs w:val="22"/>
        </w:rPr>
        <w:t xml:space="preserve">nesouvisející platby, </w:t>
      </w:r>
      <w:r w:rsidR="00B162F4" w:rsidRPr="00967C41">
        <w:rPr>
          <w:rFonts w:ascii="Arial" w:hAnsi="Arial" w:cs="Arial"/>
          <w:sz w:val="22"/>
          <w:szCs w:val="22"/>
        </w:rPr>
        <w:t xml:space="preserve">sjednávání neúplných cenových podmínek, </w:t>
      </w:r>
      <w:r w:rsidRPr="00967C41">
        <w:rPr>
          <w:rFonts w:ascii="Arial" w:hAnsi="Arial" w:cs="Arial"/>
          <w:sz w:val="22"/>
          <w:szCs w:val="22"/>
        </w:rPr>
        <w:t xml:space="preserve">náhrada za zhoršení jakosti </w:t>
      </w:r>
      <w:r w:rsidR="00B162F4" w:rsidRPr="00967C41">
        <w:rPr>
          <w:rFonts w:ascii="Arial" w:hAnsi="Arial" w:cs="Arial"/>
          <w:sz w:val="22"/>
          <w:szCs w:val="22"/>
        </w:rPr>
        <w:t xml:space="preserve">již </w:t>
      </w:r>
      <w:r w:rsidRPr="00967C41">
        <w:rPr>
          <w:rFonts w:ascii="Arial" w:hAnsi="Arial" w:cs="Arial"/>
          <w:sz w:val="22"/>
          <w:szCs w:val="22"/>
        </w:rPr>
        <w:t>dod</w:t>
      </w:r>
      <w:r w:rsidR="00B162F4" w:rsidRPr="00967C41">
        <w:rPr>
          <w:rFonts w:ascii="Arial" w:hAnsi="Arial" w:cs="Arial"/>
          <w:sz w:val="22"/>
          <w:szCs w:val="22"/>
        </w:rPr>
        <w:t>ané potraviny</w:t>
      </w:r>
      <w:r w:rsidR="00D73543" w:rsidRPr="00967C41">
        <w:rPr>
          <w:rFonts w:ascii="Arial" w:hAnsi="Arial" w:cs="Arial"/>
          <w:sz w:val="22"/>
          <w:szCs w:val="22"/>
        </w:rPr>
        <w:t>,</w:t>
      </w:r>
      <w:r w:rsidRPr="00967C41">
        <w:rPr>
          <w:rFonts w:ascii="Arial" w:hAnsi="Arial" w:cs="Arial"/>
          <w:sz w:val="22"/>
          <w:szCs w:val="22"/>
        </w:rPr>
        <w:t xml:space="preserve"> zneužití obchodního tajemství, odvetná opatření za uplatňování zákonných práv, odškodnění za náklady na stížnosti.</w:t>
      </w:r>
    </w:p>
    <w:p w14:paraId="11C557EC" w14:textId="77777777" w:rsidR="00D02644" w:rsidRPr="00513CA8" w:rsidRDefault="00D02644" w:rsidP="00D02644">
      <w:pPr>
        <w:rPr>
          <w:rFonts w:ascii="Arial" w:hAnsi="Arial" w:cs="Arial"/>
          <w:sz w:val="22"/>
          <w:szCs w:val="22"/>
        </w:rPr>
      </w:pPr>
      <w:r w:rsidRPr="00967C41">
        <w:rPr>
          <w:rFonts w:ascii="Arial" w:hAnsi="Arial" w:cs="Arial"/>
          <w:sz w:val="22"/>
          <w:szCs w:val="22"/>
        </w:rPr>
        <w:t xml:space="preserve">Směrnice </w:t>
      </w:r>
      <w:r w:rsidR="004B165D" w:rsidRPr="00967C41">
        <w:rPr>
          <w:rFonts w:ascii="Arial" w:hAnsi="Arial" w:cs="Arial"/>
          <w:sz w:val="22"/>
          <w:szCs w:val="22"/>
        </w:rPr>
        <w:t>2019/633 dále stanovuje</w:t>
      </w:r>
      <w:r w:rsidRPr="00967C41">
        <w:rPr>
          <w:rFonts w:ascii="Arial" w:hAnsi="Arial" w:cs="Arial"/>
          <w:sz w:val="22"/>
          <w:szCs w:val="22"/>
        </w:rPr>
        <w:t xml:space="preserve"> povinnost</w:t>
      </w:r>
      <w:r w:rsidR="004B165D" w:rsidRPr="00967C41">
        <w:rPr>
          <w:rFonts w:ascii="Arial" w:hAnsi="Arial" w:cs="Arial"/>
          <w:sz w:val="22"/>
          <w:szCs w:val="22"/>
        </w:rPr>
        <w:t xml:space="preserve"> členským státům</w:t>
      </w:r>
      <w:r w:rsidRPr="00967C41">
        <w:rPr>
          <w:rFonts w:ascii="Arial" w:hAnsi="Arial" w:cs="Arial"/>
          <w:sz w:val="22"/>
          <w:szCs w:val="22"/>
        </w:rPr>
        <w:t xml:space="preserve"> urč</w:t>
      </w:r>
      <w:r w:rsidR="004B165D" w:rsidRPr="00967C41">
        <w:rPr>
          <w:rFonts w:ascii="Arial" w:hAnsi="Arial" w:cs="Arial"/>
          <w:sz w:val="22"/>
          <w:szCs w:val="22"/>
        </w:rPr>
        <w:t>it</w:t>
      </w:r>
      <w:r w:rsidRPr="00967C41">
        <w:rPr>
          <w:rFonts w:ascii="Arial" w:hAnsi="Arial" w:cs="Arial"/>
          <w:sz w:val="22"/>
          <w:szCs w:val="22"/>
        </w:rPr>
        <w:t xml:space="preserve"> donucovací orgán a</w:t>
      </w:r>
      <w:r w:rsidR="00F57840" w:rsidRPr="00967C41">
        <w:rPr>
          <w:rFonts w:ascii="Arial" w:hAnsi="Arial" w:cs="Arial"/>
          <w:sz w:val="22"/>
          <w:szCs w:val="22"/>
        </w:rPr>
        <w:t> </w:t>
      </w:r>
      <w:r w:rsidRPr="00967C41">
        <w:rPr>
          <w:rFonts w:ascii="Arial" w:hAnsi="Arial" w:cs="Arial"/>
          <w:sz w:val="22"/>
          <w:szCs w:val="22"/>
        </w:rPr>
        <w:t>vymez</w:t>
      </w:r>
      <w:r w:rsidR="004B165D" w:rsidRPr="00967C41">
        <w:rPr>
          <w:rFonts w:ascii="Arial" w:hAnsi="Arial" w:cs="Arial"/>
          <w:sz w:val="22"/>
          <w:szCs w:val="22"/>
        </w:rPr>
        <w:t>it jeho pravomoci</w:t>
      </w:r>
      <w:r w:rsidRPr="00967C41">
        <w:rPr>
          <w:rFonts w:ascii="Arial" w:hAnsi="Arial" w:cs="Arial"/>
          <w:sz w:val="22"/>
          <w:szCs w:val="22"/>
        </w:rPr>
        <w:t xml:space="preserve">. </w:t>
      </w:r>
      <w:r w:rsidR="004B165D" w:rsidRPr="00967C41">
        <w:rPr>
          <w:rFonts w:ascii="Arial" w:hAnsi="Arial" w:cs="Arial"/>
          <w:sz w:val="22"/>
          <w:szCs w:val="22"/>
        </w:rPr>
        <w:t>Donucovacím orgánům členských států je dále s</w:t>
      </w:r>
      <w:r w:rsidRPr="00967C41">
        <w:rPr>
          <w:rFonts w:ascii="Arial" w:hAnsi="Arial" w:cs="Arial"/>
          <w:sz w:val="22"/>
          <w:szCs w:val="22"/>
        </w:rPr>
        <w:t>tanovena</w:t>
      </w:r>
      <w:r w:rsidR="004B165D" w:rsidRPr="00967C41">
        <w:rPr>
          <w:rFonts w:ascii="Arial" w:hAnsi="Arial" w:cs="Arial"/>
          <w:sz w:val="22"/>
          <w:szCs w:val="22"/>
        </w:rPr>
        <w:t xml:space="preserve"> povinnost účinné spolupráce</w:t>
      </w:r>
      <w:r w:rsidRPr="00967C41">
        <w:rPr>
          <w:rFonts w:ascii="Arial" w:hAnsi="Arial" w:cs="Arial"/>
          <w:sz w:val="22"/>
          <w:szCs w:val="22"/>
        </w:rPr>
        <w:t xml:space="preserve"> a podávání zpráv </w:t>
      </w:r>
      <w:r w:rsidR="00F57840" w:rsidRPr="00967C41">
        <w:rPr>
          <w:rFonts w:ascii="Arial" w:hAnsi="Arial" w:cs="Arial"/>
          <w:sz w:val="22"/>
          <w:szCs w:val="22"/>
        </w:rPr>
        <w:t>Evropské komisi</w:t>
      </w:r>
      <w:r w:rsidRPr="00967C41">
        <w:rPr>
          <w:rFonts w:ascii="Arial" w:hAnsi="Arial" w:cs="Arial"/>
          <w:sz w:val="22"/>
          <w:szCs w:val="22"/>
        </w:rPr>
        <w:t>.</w:t>
      </w:r>
      <w:r w:rsidR="004B165D" w:rsidRPr="00513CA8">
        <w:rPr>
          <w:rFonts w:ascii="Arial" w:hAnsi="Arial" w:cs="Arial"/>
          <w:sz w:val="22"/>
          <w:szCs w:val="22"/>
        </w:rPr>
        <w:t xml:space="preserve"> Dále je zmíněno, že členské státy mohou podporovat dobrovolné využívání alternativního </w:t>
      </w:r>
      <w:r w:rsidRPr="00513CA8">
        <w:rPr>
          <w:rFonts w:ascii="Arial" w:hAnsi="Arial" w:cs="Arial"/>
          <w:sz w:val="22"/>
          <w:szCs w:val="22"/>
        </w:rPr>
        <w:t>řešení sporů.</w:t>
      </w:r>
    </w:p>
    <w:p w14:paraId="5ACABB45" w14:textId="53B9D617" w:rsidR="00D02644" w:rsidRPr="00513CA8" w:rsidRDefault="004B165D" w:rsidP="00D02644">
      <w:pPr>
        <w:rPr>
          <w:rFonts w:ascii="Arial" w:hAnsi="Arial" w:cs="Arial"/>
          <w:sz w:val="22"/>
          <w:szCs w:val="22"/>
        </w:rPr>
      </w:pPr>
      <w:r w:rsidRPr="00513CA8">
        <w:rPr>
          <w:rFonts w:ascii="Arial" w:hAnsi="Arial" w:cs="Arial"/>
          <w:sz w:val="22"/>
          <w:szCs w:val="22"/>
        </w:rPr>
        <w:t xml:space="preserve">Zásadním pro transpozici je </w:t>
      </w:r>
      <w:r w:rsidR="00B911AE">
        <w:rPr>
          <w:rFonts w:ascii="Arial" w:hAnsi="Arial" w:cs="Arial"/>
          <w:sz w:val="22"/>
          <w:szCs w:val="22"/>
        </w:rPr>
        <w:t xml:space="preserve">rovněž </w:t>
      </w:r>
      <w:r w:rsidR="00D02644" w:rsidRPr="00513CA8">
        <w:rPr>
          <w:rFonts w:ascii="Arial" w:hAnsi="Arial" w:cs="Arial"/>
          <w:sz w:val="22"/>
          <w:szCs w:val="22"/>
        </w:rPr>
        <w:t>čl. 9 směrnice</w:t>
      </w:r>
      <w:r w:rsidRPr="00513CA8">
        <w:rPr>
          <w:rFonts w:ascii="Arial" w:hAnsi="Arial" w:cs="Arial"/>
          <w:sz w:val="22"/>
          <w:szCs w:val="22"/>
        </w:rPr>
        <w:t xml:space="preserve"> 2019/633, který členským státům</w:t>
      </w:r>
      <w:r w:rsidR="00D02644" w:rsidRPr="00513CA8">
        <w:rPr>
          <w:rFonts w:ascii="Arial" w:hAnsi="Arial" w:cs="Arial"/>
          <w:sz w:val="22"/>
          <w:szCs w:val="22"/>
        </w:rPr>
        <w:t xml:space="preserve"> umožňuje ponechání dosavadních</w:t>
      </w:r>
      <w:r w:rsidR="00D73543" w:rsidRPr="00513CA8">
        <w:rPr>
          <w:rFonts w:ascii="Arial" w:hAnsi="Arial" w:cs="Arial"/>
          <w:sz w:val="22"/>
          <w:szCs w:val="22"/>
        </w:rPr>
        <w:t xml:space="preserve"> národních</w:t>
      </w:r>
      <w:r w:rsidR="00D02644" w:rsidRPr="00513CA8">
        <w:rPr>
          <w:rFonts w:ascii="Arial" w:hAnsi="Arial" w:cs="Arial"/>
          <w:sz w:val="22"/>
          <w:szCs w:val="22"/>
        </w:rPr>
        <w:t xml:space="preserve"> pravidel </w:t>
      </w:r>
      <w:r w:rsidRPr="00513CA8">
        <w:rPr>
          <w:rFonts w:ascii="Arial" w:hAnsi="Arial" w:cs="Arial"/>
          <w:sz w:val="22"/>
          <w:szCs w:val="22"/>
        </w:rPr>
        <w:t>nebo</w:t>
      </w:r>
      <w:r w:rsidR="00D02644" w:rsidRPr="00513CA8">
        <w:rPr>
          <w:rFonts w:ascii="Arial" w:hAnsi="Arial" w:cs="Arial"/>
          <w:sz w:val="22"/>
          <w:szCs w:val="22"/>
        </w:rPr>
        <w:t xml:space="preserve"> přijetí nových</w:t>
      </w:r>
      <w:r w:rsidRPr="00513CA8">
        <w:rPr>
          <w:rFonts w:ascii="Arial" w:hAnsi="Arial" w:cs="Arial"/>
          <w:sz w:val="22"/>
          <w:szCs w:val="22"/>
        </w:rPr>
        <w:t xml:space="preserve"> přísnějších pravidel, než která stanoví směrnice</w:t>
      </w:r>
      <w:r w:rsidR="00D02644" w:rsidRPr="00513CA8">
        <w:rPr>
          <w:rFonts w:ascii="Arial" w:hAnsi="Arial" w:cs="Arial"/>
          <w:sz w:val="22"/>
          <w:szCs w:val="22"/>
        </w:rPr>
        <w:t>.</w:t>
      </w:r>
    </w:p>
    <w:p w14:paraId="2E7F2B4C" w14:textId="77777777" w:rsidR="00D02644" w:rsidRPr="00513CA8" w:rsidRDefault="004B165D" w:rsidP="00D02644">
      <w:pPr>
        <w:rPr>
          <w:rFonts w:ascii="Arial" w:hAnsi="Arial" w:cs="Arial"/>
          <w:b/>
          <w:sz w:val="22"/>
          <w:szCs w:val="22"/>
        </w:rPr>
      </w:pPr>
      <w:r w:rsidRPr="00513CA8">
        <w:rPr>
          <w:rFonts w:ascii="Arial" w:hAnsi="Arial" w:cs="Arial"/>
          <w:b/>
          <w:sz w:val="22"/>
          <w:szCs w:val="22"/>
        </w:rPr>
        <w:lastRenderedPageBreak/>
        <w:t>b) Odůvodnění hlavních principů navrhované právní úpravy, včetně dopadů navrhovaného řešení k zákazu diskriminace a ve vztahu k rovnosti mužů a žen</w:t>
      </w:r>
    </w:p>
    <w:p w14:paraId="5148A4FD" w14:textId="5C533989" w:rsidR="00560115" w:rsidRPr="00513CA8" w:rsidRDefault="00560115" w:rsidP="00DE705A">
      <w:pPr>
        <w:pStyle w:val="Zkladntextodsazen3"/>
        <w:ind w:left="0"/>
        <w:rPr>
          <w:rFonts w:ascii="Arial" w:hAnsi="Arial" w:cs="Arial"/>
          <w:sz w:val="22"/>
          <w:szCs w:val="22"/>
        </w:rPr>
      </w:pPr>
      <w:r w:rsidRPr="00560115">
        <w:rPr>
          <w:rFonts w:ascii="Arial" w:hAnsi="Arial" w:cs="Arial"/>
          <w:sz w:val="22"/>
          <w:szCs w:val="22"/>
        </w:rPr>
        <w:t>Česká republika je jako členský stát Evropské unie povinna transponovat směrnici 2019/633 a dosáhnout žádaného výsledku s možností přihlédnutí ke specifikům národního právního řádu. Pokud Česká republika ve stanovené lhůtě nezajistí Směrnicí daný komunitární standard v oblasti nekalých obchodních praktik, že na ni bude podána žaloba z důvodu neprovedení směrnice 2019/633.</w:t>
      </w:r>
    </w:p>
    <w:p w14:paraId="0219C16A" w14:textId="77777777" w:rsidR="00DE705A" w:rsidRPr="00513CA8" w:rsidRDefault="00DE705A" w:rsidP="00DE705A">
      <w:pPr>
        <w:pStyle w:val="Zkladntextodsazen3"/>
        <w:ind w:left="0"/>
        <w:rPr>
          <w:rFonts w:ascii="Arial" w:hAnsi="Arial" w:cs="Arial"/>
          <w:sz w:val="22"/>
          <w:szCs w:val="22"/>
        </w:rPr>
      </w:pPr>
      <w:r w:rsidRPr="00513CA8">
        <w:rPr>
          <w:rFonts w:ascii="Arial" w:hAnsi="Arial" w:cs="Arial"/>
          <w:sz w:val="22"/>
          <w:szCs w:val="22"/>
        </w:rPr>
        <w:t>Pokud by Česká republika nepřijala opatření související s transpozicí směrnice 2019/633, hrozí dále:</w:t>
      </w:r>
    </w:p>
    <w:p w14:paraId="311DB9F4" w14:textId="77777777" w:rsidR="00DE705A" w:rsidRPr="00513CA8" w:rsidRDefault="00DE705A" w:rsidP="00DE705A">
      <w:pPr>
        <w:pStyle w:val="Zkladntextodsazen3"/>
        <w:numPr>
          <w:ilvl w:val="0"/>
          <w:numId w:val="26"/>
        </w:numPr>
        <w:spacing w:before="0" w:after="0"/>
        <w:rPr>
          <w:rFonts w:ascii="Arial" w:hAnsi="Arial" w:cs="Arial"/>
          <w:sz w:val="22"/>
          <w:szCs w:val="22"/>
        </w:rPr>
      </w:pPr>
      <w:r w:rsidRPr="00513CA8">
        <w:rPr>
          <w:rFonts w:ascii="Arial" w:hAnsi="Arial" w:cs="Arial"/>
          <w:sz w:val="22"/>
          <w:szCs w:val="22"/>
        </w:rPr>
        <w:t xml:space="preserve">nastavení smluvních podmínek mezi dodavateli a odběrateli nebude provedeno </w:t>
      </w:r>
      <w:r w:rsidR="008E7F08" w:rsidRPr="00513CA8">
        <w:rPr>
          <w:rFonts w:ascii="Arial" w:hAnsi="Arial" w:cs="Arial"/>
          <w:sz w:val="22"/>
          <w:szCs w:val="22"/>
        </w:rPr>
        <w:t xml:space="preserve">převážně </w:t>
      </w:r>
      <w:r w:rsidRPr="00513CA8">
        <w:rPr>
          <w:rFonts w:ascii="Arial" w:hAnsi="Arial" w:cs="Arial"/>
          <w:sz w:val="22"/>
          <w:szCs w:val="22"/>
        </w:rPr>
        <w:t xml:space="preserve">v souladu s požadavky směrnice, </w:t>
      </w:r>
    </w:p>
    <w:p w14:paraId="5C739331" w14:textId="77777777" w:rsidR="00DE705A" w:rsidRPr="00513CA8" w:rsidRDefault="00DE705A" w:rsidP="00DE705A">
      <w:pPr>
        <w:pStyle w:val="Zkladntextodsazen3"/>
        <w:numPr>
          <w:ilvl w:val="0"/>
          <w:numId w:val="26"/>
        </w:numPr>
        <w:spacing w:before="0" w:after="0"/>
        <w:rPr>
          <w:rFonts w:ascii="Arial" w:hAnsi="Arial" w:cs="Arial"/>
          <w:sz w:val="22"/>
          <w:szCs w:val="22"/>
        </w:rPr>
      </w:pPr>
      <w:r w:rsidRPr="00513CA8">
        <w:rPr>
          <w:rFonts w:ascii="Arial" w:hAnsi="Arial" w:cs="Arial"/>
          <w:sz w:val="22"/>
          <w:szCs w:val="22"/>
        </w:rPr>
        <w:t xml:space="preserve">znesnadnění nebo nemožnost působnosti orgánu dozoru vůči nekalým obchodním praktikám firem usazených mimo </w:t>
      </w:r>
      <w:r w:rsidR="00AA6E3B">
        <w:rPr>
          <w:rFonts w:ascii="Arial" w:hAnsi="Arial" w:cs="Arial"/>
          <w:sz w:val="22"/>
          <w:szCs w:val="22"/>
        </w:rPr>
        <w:t>Evropskou unii</w:t>
      </w:r>
      <w:r w:rsidRPr="00513CA8">
        <w:rPr>
          <w:rFonts w:ascii="Arial" w:hAnsi="Arial" w:cs="Arial"/>
          <w:sz w:val="22"/>
          <w:szCs w:val="22"/>
        </w:rPr>
        <w:t>,</w:t>
      </w:r>
    </w:p>
    <w:p w14:paraId="58E2AF91" w14:textId="77777777" w:rsidR="00DE705A" w:rsidRPr="00513CA8" w:rsidRDefault="00DE705A" w:rsidP="00DE705A">
      <w:pPr>
        <w:pStyle w:val="Zkladntextodsazen3"/>
        <w:numPr>
          <w:ilvl w:val="0"/>
          <w:numId w:val="26"/>
        </w:numPr>
        <w:spacing w:before="0" w:after="0"/>
        <w:rPr>
          <w:rFonts w:ascii="Arial" w:hAnsi="Arial" w:cs="Arial"/>
          <w:sz w:val="22"/>
          <w:szCs w:val="22"/>
        </w:rPr>
      </w:pPr>
      <w:r w:rsidRPr="00513CA8">
        <w:rPr>
          <w:rFonts w:ascii="Arial" w:hAnsi="Arial" w:cs="Arial"/>
          <w:sz w:val="22"/>
          <w:szCs w:val="22"/>
        </w:rPr>
        <w:t>negativní vliv nedostatečné harmonizace může vést k zbytečnému uložení dalších povinností veřejných orgánů v obchodu s potravinami,</w:t>
      </w:r>
    </w:p>
    <w:p w14:paraId="0B7635AE" w14:textId="77777777" w:rsidR="00DE705A" w:rsidRPr="00513CA8" w:rsidRDefault="00DE705A" w:rsidP="00DE705A">
      <w:pPr>
        <w:pStyle w:val="Zkladntextodsazen3"/>
        <w:numPr>
          <w:ilvl w:val="0"/>
          <w:numId w:val="26"/>
        </w:numPr>
        <w:spacing w:before="0" w:after="0"/>
        <w:rPr>
          <w:rFonts w:ascii="Arial" w:hAnsi="Arial" w:cs="Arial"/>
          <w:sz w:val="22"/>
          <w:szCs w:val="22"/>
        </w:rPr>
      </w:pPr>
      <w:r w:rsidRPr="00513CA8">
        <w:rPr>
          <w:rFonts w:ascii="Arial" w:hAnsi="Arial" w:cs="Arial"/>
          <w:sz w:val="22"/>
          <w:szCs w:val="22"/>
        </w:rPr>
        <w:t>orgán dozoru bude izolován v diskusi o účinnosti opatření proti nekalým obchodním praktikám a nebude se moci účastnit spolupráce s dalšími národními donucovacími orgány,</w:t>
      </w:r>
    </w:p>
    <w:p w14:paraId="50F60C2F" w14:textId="31C9B599" w:rsidR="00DE705A" w:rsidRPr="00513CA8" w:rsidRDefault="00F57840" w:rsidP="00DE705A">
      <w:pPr>
        <w:pStyle w:val="Zkladntextodsazen3"/>
        <w:numPr>
          <w:ilvl w:val="0"/>
          <w:numId w:val="26"/>
        </w:numPr>
        <w:spacing w:before="0" w:after="0"/>
        <w:rPr>
          <w:rFonts w:ascii="Arial" w:hAnsi="Arial" w:cs="Arial"/>
          <w:sz w:val="22"/>
          <w:szCs w:val="22"/>
        </w:rPr>
      </w:pPr>
      <w:r>
        <w:rPr>
          <w:rFonts w:ascii="Arial" w:hAnsi="Arial" w:cs="Arial"/>
          <w:sz w:val="22"/>
          <w:szCs w:val="22"/>
        </w:rPr>
        <w:t>Česká republika</w:t>
      </w:r>
      <w:r w:rsidRPr="00513CA8">
        <w:rPr>
          <w:rFonts w:ascii="Arial" w:hAnsi="Arial" w:cs="Arial"/>
          <w:sz w:val="22"/>
          <w:szCs w:val="22"/>
        </w:rPr>
        <w:t xml:space="preserve"> </w:t>
      </w:r>
      <w:r w:rsidR="00DE705A" w:rsidRPr="00513CA8">
        <w:rPr>
          <w:rFonts w:ascii="Arial" w:hAnsi="Arial" w:cs="Arial"/>
          <w:sz w:val="22"/>
          <w:szCs w:val="22"/>
        </w:rPr>
        <w:t>nebude zasílat hodnotící zprávy a účastnit se tvorby zprávy o</w:t>
      </w:r>
      <w:r>
        <w:rPr>
          <w:rFonts w:ascii="Arial" w:hAnsi="Arial" w:cs="Arial"/>
          <w:sz w:val="22"/>
          <w:szCs w:val="22"/>
        </w:rPr>
        <w:t> </w:t>
      </w:r>
      <w:r w:rsidR="00DE705A" w:rsidRPr="00513CA8">
        <w:rPr>
          <w:rFonts w:ascii="Arial" w:hAnsi="Arial" w:cs="Arial"/>
          <w:sz w:val="22"/>
          <w:szCs w:val="22"/>
        </w:rPr>
        <w:t>uplatňování směrnice.</w:t>
      </w:r>
    </w:p>
    <w:p w14:paraId="0A3E34DA" w14:textId="77777777" w:rsidR="00DE705A" w:rsidRPr="00513CA8" w:rsidRDefault="00DE705A" w:rsidP="00DE705A">
      <w:pPr>
        <w:pStyle w:val="Zkladntextodsazen3"/>
        <w:spacing w:before="0" w:after="0"/>
        <w:ind w:left="720"/>
        <w:rPr>
          <w:rFonts w:ascii="Arial" w:hAnsi="Arial" w:cs="Arial"/>
          <w:sz w:val="22"/>
          <w:szCs w:val="22"/>
        </w:rPr>
      </w:pPr>
    </w:p>
    <w:p w14:paraId="0F7E5781" w14:textId="77777777" w:rsidR="00DE705A" w:rsidRPr="00513CA8" w:rsidRDefault="00DE705A" w:rsidP="00DE705A">
      <w:pPr>
        <w:spacing w:before="0" w:after="0"/>
        <w:rPr>
          <w:rFonts w:ascii="Arial" w:hAnsi="Arial" w:cs="Arial"/>
          <w:sz w:val="22"/>
          <w:szCs w:val="22"/>
          <w:lang w:val="x-none"/>
        </w:rPr>
      </w:pPr>
      <w:r w:rsidRPr="00513CA8">
        <w:rPr>
          <w:rFonts w:ascii="Arial" w:hAnsi="Arial" w:cs="Arial"/>
          <w:sz w:val="22"/>
          <w:szCs w:val="22"/>
        </w:rPr>
        <w:t xml:space="preserve">Pokud by nedošlo k upřesnění některých ustanovení zákona </w:t>
      </w:r>
      <w:r w:rsidRPr="00513CA8">
        <w:rPr>
          <w:rFonts w:ascii="Arial" w:hAnsi="Arial" w:cs="Arial"/>
          <w:sz w:val="22"/>
          <w:szCs w:val="22"/>
          <w:lang w:eastAsia="en-US"/>
        </w:rPr>
        <w:t>o významné tržní síle,</w:t>
      </w:r>
      <w:r w:rsidRPr="00513CA8">
        <w:rPr>
          <w:rFonts w:ascii="Arial" w:hAnsi="Arial" w:cs="Arial"/>
          <w:sz w:val="22"/>
          <w:szCs w:val="22"/>
        </w:rPr>
        <w:t xml:space="preserve"> zůstanou v právním řádu </w:t>
      </w:r>
      <w:r w:rsidRPr="00513CA8">
        <w:rPr>
          <w:rFonts w:ascii="Arial" w:hAnsi="Arial" w:cs="Arial"/>
          <w:sz w:val="22"/>
          <w:szCs w:val="22"/>
          <w:lang w:val="x-none"/>
        </w:rPr>
        <w:t>zachován</w:t>
      </w:r>
      <w:r w:rsidRPr="00513CA8">
        <w:rPr>
          <w:rFonts w:ascii="Arial" w:hAnsi="Arial" w:cs="Arial"/>
          <w:sz w:val="22"/>
          <w:szCs w:val="22"/>
        </w:rPr>
        <w:t>a</w:t>
      </w:r>
      <w:r w:rsidRPr="00513CA8">
        <w:rPr>
          <w:rFonts w:ascii="Arial" w:hAnsi="Arial" w:cs="Arial"/>
          <w:sz w:val="22"/>
          <w:szCs w:val="22"/>
          <w:lang w:val="x-none"/>
        </w:rPr>
        <w:t xml:space="preserve"> ustanovení</w:t>
      </w:r>
      <w:r w:rsidRPr="00513CA8">
        <w:rPr>
          <w:rFonts w:ascii="Arial" w:hAnsi="Arial" w:cs="Arial"/>
          <w:sz w:val="22"/>
          <w:szCs w:val="22"/>
        </w:rPr>
        <w:t>,</w:t>
      </w:r>
      <w:r w:rsidRPr="00513CA8">
        <w:rPr>
          <w:rFonts w:ascii="Arial" w:hAnsi="Arial" w:cs="Arial"/>
          <w:sz w:val="22"/>
          <w:szCs w:val="22"/>
          <w:lang w:val="x-none"/>
        </w:rPr>
        <w:t xml:space="preserve"> </w:t>
      </w:r>
      <w:r w:rsidRPr="00513CA8">
        <w:rPr>
          <w:rFonts w:ascii="Arial" w:hAnsi="Arial" w:cs="Arial"/>
          <w:sz w:val="22"/>
          <w:szCs w:val="22"/>
        </w:rPr>
        <w:t xml:space="preserve">která byla v praxi </w:t>
      </w:r>
      <w:r w:rsidRPr="00513CA8">
        <w:rPr>
          <w:rFonts w:ascii="Arial" w:hAnsi="Arial" w:cs="Arial"/>
          <w:sz w:val="22"/>
          <w:szCs w:val="22"/>
          <w:lang w:val="x-none"/>
        </w:rPr>
        <w:t>shledán</w:t>
      </w:r>
      <w:r w:rsidRPr="00513CA8">
        <w:rPr>
          <w:rFonts w:ascii="Arial" w:hAnsi="Arial" w:cs="Arial"/>
          <w:sz w:val="22"/>
          <w:szCs w:val="22"/>
        </w:rPr>
        <w:t>a jednak jako nedostačující k naplnění opatření proti nekalým obchodním praktikám, a rovněž jako nepřesná a</w:t>
      </w:r>
      <w:r w:rsidR="00F57840">
        <w:rPr>
          <w:rFonts w:ascii="Arial" w:hAnsi="Arial" w:cs="Arial"/>
          <w:sz w:val="22"/>
          <w:szCs w:val="22"/>
        </w:rPr>
        <w:t> </w:t>
      </w:r>
      <w:r w:rsidRPr="00513CA8">
        <w:rPr>
          <w:rFonts w:ascii="Arial" w:hAnsi="Arial" w:cs="Arial"/>
          <w:sz w:val="22"/>
          <w:szCs w:val="22"/>
        </w:rPr>
        <w:t>legislativně technicky nedostatečně formulovaná pro nezbytnou přeshraniční spolupráci.</w:t>
      </w:r>
    </w:p>
    <w:p w14:paraId="7CEFAE33" w14:textId="77777777" w:rsidR="00DE705A" w:rsidRPr="00513CA8" w:rsidRDefault="00DE705A" w:rsidP="00DE705A">
      <w:pPr>
        <w:spacing w:before="0" w:after="0"/>
        <w:rPr>
          <w:rFonts w:ascii="Arial" w:hAnsi="Arial" w:cs="Arial"/>
          <w:sz w:val="22"/>
          <w:szCs w:val="22"/>
          <w:lang w:val="x-none"/>
        </w:rPr>
      </w:pPr>
    </w:p>
    <w:p w14:paraId="11FADF87" w14:textId="77777777" w:rsidR="00DE705A" w:rsidRPr="00513CA8" w:rsidRDefault="00DE705A" w:rsidP="00DE705A">
      <w:pPr>
        <w:spacing w:before="0" w:after="0"/>
        <w:rPr>
          <w:rFonts w:ascii="Arial" w:hAnsi="Arial" w:cs="Arial"/>
          <w:sz w:val="22"/>
          <w:szCs w:val="22"/>
        </w:rPr>
      </w:pPr>
      <w:r w:rsidRPr="00513CA8">
        <w:rPr>
          <w:rFonts w:ascii="Arial" w:hAnsi="Arial" w:cs="Arial"/>
          <w:sz w:val="22"/>
          <w:szCs w:val="22"/>
        </w:rPr>
        <w:t>Nadále může docházet k prohlubování působnosti nekalých obchodních praktik vlivem zahraničních účastníků trhu a narušování vnitřního trhu.</w:t>
      </w:r>
    </w:p>
    <w:p w14:paraId="605E0167" w14:textId="77777777" w:rsidR="00DE705A" w:rsidRPr="00513CA8" w:rsidRDefault="00DE705A" w:rsidP="00F57840">
      <w:pPr>
        <w:spacing w:before="0" w:after="0"/>
        <w:rPr>
          <w:rFonts w:ascii="Arial" w:hAnsi="Arial" w:cs="Arial"/>
          <w:sz w:val="22"/>
          <w:szCs w:val="22"/>
          <w:lang w:val="x-none"/>
        </w:rPr>
      </w:pPr>
    </w:p>
    <w:p w14:paraId="1168B193" w14:textId="77777777" w:rsidR="00DE705A" w:rsidRDefault="00DE705A" w:rsidP="00F57840">
      <w:pPr>
        <w:spacing w:before="0" w:after="0"/>
        <w:rPr>
          <w:rFonts w:ascii="Arial" w:hAnsi="Arial" w:cs="Arial"/>
          <w:sz w:val="22"/>
          <w:szCs w:val="22"/>
        </w:rPr>
      </w:pPr>
      <w:r w:rsidRPr="00513CA8">
        <w:rPr>
          <w:rFonts w:ascii="Arial" w:hAnsi="Arial" w:cs="Arial"/>
          <w:sz w:val="22"/>
          <w:szCs w:val="22"/>
        </w:rPr>
        <w:t xml:space="preserve">Pokud by nedošlo ke sjednocení a spolupráci dozorových národních orgánů, byla by </w:t>
      </w:r>
      <w:r w:rsidR="00F57840">
        <w:rPr>
          <w:rFonts w:ascii="Arial" w:hAnsi="Arial" w:cs="Arial"/>
          <w:sz w:val="22"/>
          <w:szCs w:val="22"/>
        </w:rPr>
        <w:t>Česká republika</w:t>
      </w:r>
      <w:r w:rsidR="00F57840" w:rsidRPr="00513CA8">
        <w:rPr>
          <w:rFonts w:ascii="Arial" w:hAnsi="Arial" w:cs="Arial"/>
          <w:sz w:val="22"/>
          <w:szCs w:val="22"/>
        </w:rPr>
        <w:t xml:space="preserve"> </w:t>
      </w:r>
      <w:r w:rsidRPr="00513CA8">
        <w:rPr>
          <w:rFonts w:ascii="Arial" w:hAnsi="Arial" w:cs="Arial"/>
          <w:sz w:val="22"/>
          <w:szCs w:val="22"/>
        </w:rPr>
        <w:t xml:space="preserve">vystavena riziku intenzivnějšího působení nekalých obchodních praktik. </w:t>
      </w:r>
    </w:p>
    <w:p w14:paraId="7871101E" w14:textId="77777777" w:rsidR="00F57840" w:rsidRPr="00513CA8" w:rsidRDefault="00F57840" w:rsidP="00F57840">
      <w:pPr>
        <w:spacing w:before="0" w:after="0"/>
        <w:rPr>
          <w:rFonts w:ascii="Arial" w:hAnsi="Arial" w:cs="Arial"/>
          <w:sz w:val="22"/>
          <w:szCs w:val="22"/>
        </w:rPr>
      </w:pPr>
    </w:p>
    <w:p w14:paraId="24844630" w14:textId="20EA5086" w:rsidR="00F57840" w:rsidRDefault="00463EA5" w:rsidP="00F57840">
      <w:pPr>
        <w:spacing w:before="0" w:after="0"/>
        <w:rPr>
          <w:rFonts w:ascii="Arial" w:hAnsi="Arial" w:cs="Arial"/>
          <w:sz w:val="22"/>
          <w:szCs w:val="22"/>
        </w:rPr>
      </w:pPr>
      <w:r w:rsidRPr="00513CA8">
        <w:rPr>
          <w:rFonts w:ascii="Arial" w:hAnsi="Arial" w:cs="Arial"/>
          <w:sz w:val="22"/>
          <w:szCs w:val="22"/>
        </w:rPr>
        <w:t>Hlavním cílem předloženého návrhu zákona je</w:t>
      </w:r>
      <w:r w:rsidR="00C7702E">
        <w:rPr>
          <w:rFonts w:ascii="Arial" w:hAnsi="Arial" w:cs="Arial"/>
          <w:sz w:val="22"/>
          <w:szCs w:val="22"/>
        </w:rPr>
        <w:t xml:space="preserve"> částečná</w:t>
      </w:r>
      <w:r w:rsidRPr="00513CA8">
        <w:rPr>
          <w:rFonts w:ascii="Arial" w:hAnsi="Arial" w:cs="Arial"/>
          <w:sz w:val="22"/>
          <w:szCs w:val="22"/>
        </w:rPr>
        <w:t xml:space="preserve"> transpozice směrnice 2019/633. </w:t>
      </w:r>
      <w:r w:rsidR="00FB54FF" w:rsidRPr="00513CA8">
        <w:rPr>
          <w:rFonts w:ascii="Arial" w:hAnsi="Arial" w:cs="Arial"/>
          <w:sz w:val="22"/>
          <w:szCs w:val="22"/>
        </w:rPr>
        <w:t xml:space="preserve">Změny je třeba provést </w:t>
      </w:r>
      <w:r w:rsidR="00AA033C">
        <w:rPr>
          <w:rFonts w:ascii="Arial" w:hAnsi="Arial" w:cs="Arial"/>
          <w:sz w:val="22"/>
          <w:szCs w:val="22"/>
        </w:rPr>
        <w:t xml:space="preserve">zejména </w:t>
      </w:r>
      <w:r w:rsidR="00FB54FF" w:rsidRPr="00513CA8">
        <w:rPr>
          <w:rFonts w:ascii="Arial" w:hAnsi="Arial" w:cs="Arial"/>
          <w:sz w:val="22"/>
          <w:szCs w:val="22"/>
        </w:rPr>
        <w:t xml:space="preserve">v oblasti uzavírání dodavatelských smluv a </w:t>
      </w:r>
      <w:r w:rsidR="000D1A50" w:rsidRPr="00513CA8">
        <w:rPr>
          <w:rFonts w:ascii="Arial" w:hAnsi="Arial" w:cs="Arial"/>
          <w:sz w:val="22"/>
          <w:szCs w:val="22"/>
        </w:rPr>
        <w:t xml:space="preserve">seznamu </w:t>
      </w:r>
      <w:r w:rsidR="00FB54FF" w:rsidRPr="00513CA8">
        <w:rPr>
          <w:rFonts w:ascii="Arial" w:hAnsi="Arial" w:cs="Arial"/>
          <w:sz w:val="22"/>
          <w:szCs w:val="22"/>
        </w:rPr>
        <w:t>nekalých obchodních praktik při prodeji zemědělských a potravinářských výrobků.</w:t>
      </w:r>
    </w:p>
    <w:p w14:paraId="01855983" w14:textId="77777777" w:rsidR="00F57840" w:rsidRDefault="00F57840" w:rsidP="00F57840">
      <w:pPr>
        <w:spacing w:before="0" w:after="0"/>
        <w:rPr>
          <w:rFonts w:ascii="Arial" w:hAnsi="Arial" w:cs="Arial"/>
          <w:sz w:val="22"/>
          <w:szCs w:val="22"/>
        </w:rPr>
      </w:pPr>
    </w:p>
    <w:p w14:paraId="4C83CEFB" w14:textId="1B57082D" w:rsidR="00F57840" w:rsidRPr="00513CA8" w:rsidRDefault="00DE705A" w:rsidP="00B911AE">
      <w:pPr>
        <w:spacing w:before="0" w:after="0"/>
        <w:rPr>
          <w:rFonts w:ascii="Arial" w:hAnsi="Arial" w:cs="Arial"/>
          <w:sz w:val="22"/>
          <w:szCs w:val="22"/>
        </w:rPr>
      </w:pPr>
      <w:r w:rsidRPr="00513CA8">
        <w:rPr>
          <w:rFonts w:ascii="Arial" w:hAnsi="Arial" w:cs="Arial"/>
          <w:sz w:val="22"/>
          <w:szCs w:val="22"/>
        </w:rPr>
        <w:t>Některé</w:t>
      </w:r>
      <w:r w:rsidR="00FB54FF" w:rsidRPr="00513CA8">
        <w:rPr>
          <w:rFonts w:ascii="Arial" w:hAnsi="Arial" w:cs="Arial"/>
          <w:sz w:val="22"/>
          <w:szCs w:val="22"/>
        </w:rPr>
        <w:t xml:space="preserve"> navrhované změny s transpozicí přímo nesouvisejí a jsou odůvodněny dosavadní aplikační praxi. </w:t>
      </w:r>
      <w:r w:rsidR="00D02644" w:rsidRPr="00513CA8">
        <w:rPr>
          <w:rFonts w:ascii="Arial" w:hAnsi="Arial" w:cs="Arial"/>
          <w:sz w:val="22"/>
          <w:szCs w:val="22"/>
        </w:rPr>
        <w:t>Jedná se zejména o:</w:t>
      </w:r>
    </w:p>
    <w:p w14:paraId="77A847A0" w14:textId="1E9128F8" w:rsidR="00D02644" w:rsidRPr="00513CA8" w:rsidRDefault="00D02644" w:rsidP="00B911AE">
      <w:pPr>
        <w:numPr>
          <w:ilvl w:val="0"/>
          <w:numId w:val="29"/>
        </w:numPr>
        <w:spacing w:before="0" w:after="0"/>
        <w:rPr>
          <w:rFonts w:ascii="Arial" w:hAnsi="Arial" w:cs="Arial"/>
          <w:sz w:val="22"/>
          <w:szCs w:val="22"/>
        </w:rPr>
      </w:pPr>
      <w:r w:rsidRPr="00513CA8">
        <w:rPr>
          <w:rFonts w:ascii="Arial" w:hAnsi="Arial" w:cs="Arial"/>
          <w:sz w:val="22"/>
          <w:szCs w:val="22"/>
        </w:rPr>
        <w:t xml:space="preserve">náležitosti smlouvy mezi odběratelem </w:t>
      </w:r>
      <w:r w:rsidR="00A70C17" w:rsidRPr="00513CA8">
        <w:rPr>
          <w:rFonts w:ascii="Arial" w:hAnsi="Arial" w:cs="Arial"/>
          <w:sz w:val="22"/>
          <w:szCs w:val="22"/>
        </w:rPr>
        <w:t xml:space="preserve">s významnou tržní silou </w:t>
      </w:r>
      <w:r w:rsidR="00B911AE">
        <w:rPr>
          <w:rFonts w:ascii="Arial" w:hAnsi="Arial" w:cs="Arial"/>
          <w:sz w:val="22"/>
          <w:szCs w:val="22"/>
        </w:rPr>
        <w:t>a </w:t>
      </w:r>
      <w:r w:rsidR="00FA36DA">
        <w:rPr>
          <w:rFonts w:ascii="Arial" w:hAnsi="Arial" w:cs="Arial"/>
          <w:sz w:val="22"/>
          <w:szCs w:val="22"/>
        </w:rPr>
        <w:t>slabší smluvní stranou</w:t>
      </w:r>
      <w:r w:rsidRPr="00513CA8">
        <w:rPr>
          <w:rFonts w:ascii="Arial" w:hAnsi="Arial" w:cs="Arial"/>
          <w:sz w:val="22"/>
          <w:szCs w:val="22"/>
        </w:rPr>
        <w:t xml:space="preserve">, </w:t>
      </w:r>
    </w:p>
    <w:p w14:paraId="0DD0BA2B" w14:textId="42931AC3" w:rsidR="00D02644" w:rsidRPr="00513CA8" w:rsidRDefault="00D02644" w:rsidP="00B911AE">
      <w:pPr>
        <w:numPr>
          <w:ilvl w:val="0"/>
          <w:numId w:val="29"/>
        </w:numPr>
        <w:spacing w:before="0" w:after="0"/>
        <w:rPr>
          <w:rFonts w:ascii="Arial" w:hAnsi="Arial" w:cs="Arial"/>
          <w:sz w:val="22"/>
          <w:szCs w:val="22"/>
        </w:rPr>
      </w:pPr>
      <w:r w:rsidRPr="00513CA8">
        <w:rPr>
          <w:rFonts w:ascii="Arial" w:hAnsi="Arial" w:cs="Arial"/>
          <w:sz w:val="22"/>
          <w:szCs w:val="22"/>
        </w:rPr>
        <w:t>maximální dob</w:t>
      </w:r>
      <w:r w:rsidR="00DE705A" w:rsidRPr="00513CA8">
        <w:rPr>
          <w:rFonts w:ascii="Arial" w:hAnsi="Arial" w:cs="Arial"/>
          <w:sz w:val="22"/>
          <w:szCs w:val="22"/>
        </w:rPr>
        <w:t>u</w:t>
      </w:r>
      <w:r w:rsidRPr="00513CA8">
        <w:rPr>
          <w:rFonts w:ascii="Arial" w:hAnsi="Arial" w:cs="Arial"/>
          <w:sz w:val="22"/>
          <w:szCs w:val="22"/>
        </w:rPr>
        <w:t xml:space="preserve"> splatnosti </w:t>
      </w:r>
      <w:r w:rsidR="00827A3D">
        <w:rPr>
          <w:rFonts w:ascii="Arial" w:hAnsi="Arial" w:cs="Arial"/>
          <w:sz w:val="22"/>
          <w:szCs w:val="22"/>
        </w:rPr>
        <w:t>plateb za potraviny</w:t>
      </w:r>
      <w:r w:rsidRPr="00513CA8">
        <w:rPr>
          <w:rFonts w:ascii="Arial" w:hAnsi="Arial" w:cs="Arial"/>
          <w:sz w:val="22"/>
          <w:szCs w:val="22"/>
        </w:rPr>
        <w:t xml:space="preserve"> na 30 dnů, </w:t>
      </w:r>
    </w:p>
    <w:p w14:paraId="1B82AC9C" w14:textId="77777777" w:rsidR="00D02644" w:rsidRPr="00513CA8" w:rsidRDefault="00DE705A" w:rsidP="00B911AE">
      <w:pPr>
        <w:numPr>
          <w:ilvl w:val="0"/>
          <w:numId w:val="29"/>
        </w:numPr>
        <w:spacing w:before="0" w:after="0"/>
        <w:rPr>
          <w:rFonts w:ascii="Arial" w:hAnsi="Arial" w:cs="Arial"/>
          <w:sz w:val="22"/>
          <w:szCs w:val="22"/>
        </w:rPr>
      </w:pPr>
      <w:r w:rsidRPr="00513CA8">
        <w:rPr>
          <w:rFonts w:ascii="Arial" w:hAnsi="Arial" w:cs="Arial"/>
          <w:sz w:val="22"/>
          <w:szCs w:val="22"/>
        </w:rPr>
        <w:t>d</w:t>
      </w:r>
      <w:r w:rsidR="00D02644" w:rsidRPr="00513CA8">
        <w:rPr>
          <w:rFonts w:ascii="Arial" w:hAnsi="Arial" w:cs="Arial"/>
          <w:sz w:val="22"/>
          <w:szCs w:val="22"/>
        </w:rPr>
        <w:t>ob</w:t>
      </w:r>
      <w:r w:rsidRPr="00513CA8">
        <w:rPr>
          <w:rFonts w:ascii="Arial" w:hAnsi="Arial" w:cs="Arial"/>
          <w:sz w:val="22"/>
          <w:szCs w:val="22"/>
        </w:rPr>
        <w:t>u</w:t>
      </w:r>
      <w:r w:rsidR="00D02644" w:rsidRPr="00513CA8">
        <w:rPr>
          <w:rFonts w:ascii="Arial" w:hAnsi="Arial" w:cs="Arial"/>
          <w:sz w:val="22"/>
          <w:szCs w:val="22"/>
        </w:rPr>
        <w:t xml:space="preserve"> garantované platnosti kupní ceny</w:t>
      </w:r>
      <w:r w:rsidR="00D946E4" w:rsidRPr="00513CA8">
        <w:rPr>
          <w:rFonts w:ascii="Arial" w:hAnsi="Arial" w:cs="Arial"/>
          <w:sz w:val="22"/>
          <w:szCs w:val="22"/>
        </w:rPr>
        <w:t xml:space="preserve"> maximálně 3 měsíce</w:t>
      </w:r>
      <w:r w:rsidR="00D02644" w:rsidRPr="00513CA8">
        <w:rPr>
          <w:rFonts w:ascii="Arial" w:hAnsi="Arial" w:cs="Arial"/>
          <w:sz w:val="22"/>
          <w:szCs w:val="22"/>
        </w:rPr>
        <w:t>,</w:t>
      </w:r>
    </w:p>
    <w:p w14:paraId="7F249DDB" w14:textId="77777777" w:rsidR="00D02644" w:rsidRPr="00513CA8" w:rsidRDefault="00672C3E" w:rsidP="00B911AE">
      <w:pPr>
        <w:numPr>
          <w:ilvl w:val="0"/>
          <w:numId w:val="29"/>
        </w:numPr>
        <w:spacing w:before="0" w:after="0"/>
        <w:rPr>
          <w:rFonts w:ascii="Arial" w:hAnsi="Arial" w:cs="Arial"/>
          <w:sz w:val="22"/>
          <w:szCs w:val="22"/>
        </w:rPr>
      </w:pPr>
      <w:r w:rsidRPr="00513CA8">
        <w:rPr>
          <w:rFonts w:ascii="Arial" w:hAnsi="Arial" w:cs="Arial"/>
          <w:sz w:val="22"/>
          <w:szCs w:val="22"/>
        </w:rPr>
        <w:t>omezení započtení nebo</w:t>
      </w:r>
      <w:r w:rsidR="00D02644" w:rsidRPr="00513CA8">
        <w:rPr>
          <w:rFonts w:ascii="Arial" w:hAnsi="Arial" w:cs="Arial"/>
          <w:sz w:val="22"/>
          <w:szCs w:val="22"/>
        </w:rPr>
        <w:t xml:space="preserve"> postoupení pohledávky,</w:t>
      </w:r>
    </w:p>
    <w:p w14:paraId="3AC8DBCF" w14:textId="77777777" w:rsidR="00D02644" w:rsidRPr="00513CA8" w:rsidRDefault="00DE705A" w:rsidP="00B911AE">
      <w:pPr>
        <w:numPr>
          <w:ilvl w:val="0"/>
          <w:numId w:val="29"/>
        </w:numPr>
        <w:spacing w:before="0" w:after="0"/>
        <w:rPr>
          <w:rFonts w:ascii="Arial" w:hAnsi="Arial" w:cs="Arial"/>
          <w:sz w:val="22"/>
          <w:szCs w:val="22"/>
        </w:rPr>
      </w:pPr>
      <w:r w:rsidRPr="00513CA8">
        <w:rPr>
          <w:rFonts w:ascii="Arial" w:hAnsi="Arial" w:cs="Arial"/>
          <w:sz w:val="22"/>
          <w:szCs w:val="22"/>
        </w:rPr>
        <w:t>n</w:t>
      </w:r>
      <w:r w:rsidR="00D02644" w:rsidRPr="00513CA8">
        <w:rPr>
          <w:rFonts w:ascii="Arial" w:hAnsi="Arial" w:cs="Arial"/>
          <w:sz w:val="22"/>
          <w:szCs w:val="22"/>
        </w:rPr>
        <w:t>áhrad</w:t>
      </w:r>
      <w:r w:rsidRPr="00513CA8">
        <w:rPr>
          <w:rFonts w:ascii="Arial" w:hAnsi="Arial" w:cs="Arial"/>
          <w:sz w:val="22"/>
          <w:szCs w:val="22"/>
        </w:rPr>
        <w:t>u</w:t>
      </w:r>
      <w:r w:rsidR="00D02644" w:rsidRPr="00513CA8">
        <w:rPr>
          <w:rFonts w:ascii="Arial" w:hAnsi="Arial" w:cs="Arial"/>
          <w:sz w:val="22"/>
          <w:szCs w:val="22"/>
        </w:rPr>
        <w:t xml:space="preserve"> sankcí uložených kontrolním orgánem,</w:t>
      </w:r>
      <w:r w:rsidRPr="00513CA8">
        <w:rPr>
          <w:rFonts w:ascii="Arial" w:hAnsi="Arial" w:cs="Arial"/>
          <w:sz w:val="22"/>
          <w:szCs w:val="22"/>
        </w:rPr>
        <w:t xml:space="preserve"> nebo</w:t>
      </w:r>
    </w:p>
    <w:p w14:paraId="5563F151" w14:textId="3EFE035D" w:rsidR="00D02644" w:rsidRPr="00B911AE" w:rsidRDefault="00DE705A" w:rsidP="00B911AE">
      <w:pPr>
        <w:numPr>
          <w:ilvl w:val="0"/>
          <w:numId w:val="29"/>
        </w:numPr>
        <w:spacing w:before="0" w:after="0"/>
        <w:rPr>
          <w:rFonts w:ascii="Arial" w:hAnsi="Arial" w:cs="Arial"/>
          <w:sz w:val="22"/>
          <w:szCs w:val="22"/>
        </w:rPr>
      </w:pPr>
      <w:r w:rsidRPr="00513CA8">
        <w:rPr>
          <w:rFonts w:ascii="Arial" w:hAnsi="Arial" w:cs="Arial"/>
          <w:sz w:val="22"/>
          <w:szCs w:val="22"/>
        </w:rPr>
        <w:t>p</w:t>
      </w:r>
      <w:r w:rsidR="00D02644" w:rsidRPr="00513CA8">
        <w:rPr>
          <w:rFonts w:ascii="Arial" w:hAnsi="Arial" w:cs="Arial"/>
          <w:sz w:val="22"/>
          <w:szCs w:val="22"/>
        </w:rPr>
        <w:t>rovádění auditů a kontrol na náklady dodavatele</w:t>
      </w:r>
      <w:r w:rsidRPr="00513CA8">
        <w:rPr>
          <w:rFonts w:ascii="Arial" w:hAnsi="Arial" w:cs="Arial"/>
          <w:sz w:val="22"/>
          <w:szCs w:val="22"/>
        </w:rPr>
        <w:t>.</w:t>
      </w:r>
    </w:p>
    <w:p w14:paraId="604D5A9B" w14:textId="77777777" w:rsidR="00B911AE" w:rsidRDefault="00B911AE" w:rsidP="00B911AE">
      <w:pPr>
        <w:spacing w:before="0" w:after="0"/>
        <w:rPr>
          <w:rFonts w:ascii="Arial" w:hAnsi="Arial" w:cs="Arial"/>
          <w:sz w:val="22"/>
          <w:szCs w:val="22"/>
        </w:rPr>
      </w:pPr>
    </w:p>
    <w:p w14:paraId="36E95569" w14:textId="1299D1D7" w:rsidR="00FA36DA" w:rsidRDefault="000870D6" w:rsidP="00F57840">
      <w:pPr>
        <w:spacing w:before="0" w:after="0"/>
        <w:rPr>
          <w:rFonts w:ascii="Arial" w:hAnsi="Arial" w:cs="Arial"/>
          <w:sz w:val="22"/>
          <w:szCs w:val="22"/>
        </w:rPr>
      </w:pPr>
      <w:r w:rsidRPr="00513CA8">
        <w:rPr>
          <w:rFonts w:ascii="Arial" w:hAnsi="Arial" w:cs="Arial"/>
          <w:sz w:val="22"/>
          <w:szCs w:val="22"/>
        </w:rPr>
        <w:t>D</w:t>
      </w:r>
      <w:r w:rsidR="000823CC" w:rsidRPr="00513CA8">
        <w:rPr>
          <w:rFonts w:ascii="Arial" w:hAnsi="Arial" w:cs="Arial"/>
          <w:sz w:val="22"/>
          <w:szCs w:val="22"/>
        </w:rPr>
        <w:t>ozorov</w:t>
      </w:r>
      <w:r w:rsidR="00577451" w:rsidRPr="00513CA8">
        <w:rPr>
          <w:rFonts w:ascii="Arial" w:hAnsi="Arial" w:cs="Arial"/>
          <w:sz w:val="22"/>
          <w:szCs w:val="22"/>
        </w:rPr>
        <w:t>ý</w:t>
      </w:r>
      <w:r w:rsidRPr="00513CA8">
        <w:rPr>
          <w:rFonts w:ascii="Arial" w:hAnsi="Arial" w:cs="Arial"/>
          <w:sz w:val="22"/>
          <w:szCs w:val="22"/>
        </w:rPr>
        <w:t>m</w:t>
      </w:r>
      <w:r w:rsidR="000823CC" w:rsidRPr="00513CA8">
        <w:rPr>
          <w:rFonts w:ascii="Arial" w:hAnsi="Arial" w:cs="Arial"/>
          <w:sz w:val="22"/>
          <w:szCs w:val="22"/>
        </w:rPr>
        <w:t xml:space="preserve"> orgán</w:t>
      </w:r>
      <w:r w:rsidRPr="00513CA8">
        <w:rPr>
          <w:rFonts w:ascii="Arial" w:hAnsi="Arial" w:cs="Arial"/>
          <w:sz w:val="22"/>
          <w:szCs w:val="22"/>
        </w:rPr>
        <w:t>em zůstane</w:t>
      </w:r>
      <w:r w:rsidR="000823CC" w:rsidRPr="00513CA8">
        <w:rPr>
          <w:rFonts w:ascii="Arial" w:hAnsi="Arial" w:cs="Arial"/>
          <w:sz w:val="22"/>
          <w:szCs w:val="22"/>
        </w:rPr>
        <w:t xml:space="preserve"> </w:t>
      </w:r>
      <w:r w:rsidR="00577451" w:rsidRPr="00513CA8">
        <w:rPr>
          <w:rFonts w:ascii="Arial" w:hAnsi="Arial" w:cs="Arial"/>
          <w:sz w:val="22"/>
          <w:szCs w:val="22"/>
        </w:rPr>
        <w:t>Úřad pro ochranu hospodářské soutěže</w:t>
      </w:r>
      <w:r w:rsidR="000823CC" w:rsidRPr="00513CA8">
        <w:rPr>
          <w:rFonts w:ascii="Arial" w:hAnsi="Arial" w:cs="Arial"/>
          <w:sz w:val="22"/>
          <w:szCs w:val="22"/>
        </w:rPr>
        <w:t xml:space="preserve">. </w:t>
      </w:r>
    </w:p>
    <w:p w14:paraId="307E7F4D" w14:textId="77777777" w:rsidR="00FA36DA" w:rsidRDefault="00FA36DA" w:rsidP="00F57840">
      <w:pPr>
        <w:spacing w:before="0" w:after="0"/>
        <w:rPr>
          <w:rFonts w:ascii="Arial" w:hAnsi="Arial" w:cs="Arial"/>
          <w:sz w:val="22"/>
          <w:szCs w:val="22"/>
        </w:rPr>
      </w:pPr>
    </w:p>
    <w:p w14:paraId="7FE684DC" w14:textId="77777777" w:rsidR="00DF1955" w:rsidRPr="00513CA8" w:rsidRDefault="00DF1955" w:rsidP="00F57840">
      <w:pPr>
        <w:spacing w:before="0" w:after="0"/>
        <w:rPr>
          <w:rFonts w:ascii="Arial" w:hAnsi="Arial" w:cs="Arial"/>
          <w:sz w:val="22"/>
          <w:szCs w:val="22"/>
        </w:rPr>
      </w:pPr>
      <w:r w:rsidRPr="00513CA8">
        <w:rPr>
          <w:rFonts w:ascii="Arial" w:hAnsi="Arial" w:cs="Arial"/>
          <w:sz w:val="22"/>
          <w:szCs w:val="22"/>
        </w:rPr>
        <w:t xml:space="preserve">Hlavní principy navrhované právní </w:t>
      </w:r>
      <w:r w:rsidR="008B7C3E" w:rsidRPr="00513CA8">
        <w:rPr>
          <w:rFonts w:ascii="Arial" w:hAnsi="Arial" w:cs="Arial"/>
          <w:sz w:val="22"/>
          <w:szCs w:val="22"/>
        </w:rPr>
        <w:t xml:space="preserve">úpravy </w:t>
      </w:r>
      <w:r w:rsidRPr="00513CA8">
        <w:rPr>
          <w:rFonts w:ascii="Arial" w:hAnsi="Arial" w:cs="Arial"/>
          <w:sz w:val="22"/>
          <w:szCs w:val="22"/>
        </w:rPr>
        <w:t>lze popsat takto:</w:t>
      </w:r>
    </w:p>
    <w:p w14:paraId="4983EE99" w14:textId="77777777" w:rsidR="00DF1955" w:rsidRPr="00513CA8" w:rsidRDefault="00DF1955" w:rsidP="00F57840">
      <w:pPr>
        <w:spacing w:before="0" w:after="0"/>
        <w:ind w:left="720"/>
        <w:rPr>
          <w:rFonts w:ascii="Arial" w:hAnsi="Arial" w:cs="Arial"/>
          <w:sz w:val="22"/>
          <w:szCs w:val="22"/>
          <w:lang w:val="x-none"/>
        </w:rPr>
      </w:pPr>
    </w:p>
    <w:p w14:paraId="4ADF093C" w14:textId="456694F0" w:rsidR="00195AE3" w:rsidRPr="00195AE3" w:rsidRDefault="00195AE3" w:rsidP="00195AE3">
      <w:pPr>
        <w:spacing w:before="0" w:after="0"/>
        <w:ind w:left="709" w:hanging="349"/>
        <w:rPr>
          <w:rFonts w:ascii="Arial" w:hAnsi="Arial" w:cs="Arial"/>
          <w:strike/>
          <w:color w:val="FF0000"/>
          <w:sz w:val="22"/>
          <w:szCs w:val="22"/>
          <w:lang w:val="x-none"/>
        </w:rPr>
      </w:pPr>
      <w:r>
        <w:rPr>
          <w:rFonts w:ascii="Arial" w:hAnsi="Arial" w:cs="Arial"/>
          <w:sz w:val="22"/>
          <w:szCs w:val="22"/>
        </w:rPr>
        <w:t>-</w:t>
      </w:r>
      <w:r>
        <w:rPr>
          <w:rFonts w:ascii="Arial" w:hAnsi="Arial" w:cs="Arial"/>
          <w:sz w:val="22"/>
          <w:szCs w:val="22"/>
        </w:rPr>
        <w:tab/>
      </w:r>
      <w:r w:rsidRPr="001B4F91">
        <w:rPr>
          <w:rFonts w:ascii="Arial" w:hAnsi="Arial" w:cs="Arial"/>
          <w:sz w:val="22"/>
          <w:szCs w:val="22"/>
        </w:rPr>
        <w:t>Oproti směrnici dochází k důslednějšímu posuzování vzájemných obchodních vztahů mezi odběrateli a dodavateli. Formální kritériu</w:t>
      </w:r>
      <w:r w:rsidR="00AA033C">
        <w:rPr>
          <w:rFonts w:ascii="Arial" w:hAnsi="Arial" w:cs="Arial"/>
          <w:sz w:val="22"/>
          <w:szCs w:val="22"/>
        </w:rPr>
        <w:t>m</w:t>
      </w:r>
      <w:r w:rsidRPr="001B4F91">
        <w:rPr>
          <w:rFonts w:ascii="Arial" w:hAnsi="Arial" w:cs="Arial"/>
          <w:sz w:val="22"/>
          <w:szCs w:val="22"/>
        </w:rPr>
        <w:t xml:space="preserve"> výše obratu je doplněno kritériem materiálním, jež bude posuzováno v každém konkrétním případě. Oproti dosavadní </w:t>
      </w:r>
      <w:r w:rsidRPr="001B4F91">
        <w:rPr>
          <w:rFonts w:ascii="Arial" w:hAnsi="Arial" w:cs="Arial"/>
          <w:sz w:val="22"/>
          <w:szCs w:val="22"/>
        </w:rPr>
        <w:lastRenderedPageBreak/>
        <w:t>právní úpravě zvýšená hranice 7 mld. obratu za poslední účetní období pak bude pouze znamenat, že v konkrétním řízení bude muset subjekt, který tuto obratovou hranici překročí, prokázat, že významnou tržní sílu nemá – jinak se bez dalšího bude mít za to, že významnou tržní silou disponuje.</w:t>
      </w:r>
    </w:p>
    <w:p w14:paraId="61702EEA" w14:textId="5620CD2A" w:rsidR="00672C3E" w:rsidRPr="00513CA8" w:rsidRDefault="00DF1955" w:rsidP="00DF1955">
      <w:pPr>
        <w:numPr>
          <w:ilvl w:val="0"/>
          <w:numId w:val="26"/>
        </w:numPr>
        <w:spacing w:before="0" w:after="0"/>
        <w:rPr>
          <w:rFonts w:ascii="Arial" w:hAnsi="Arial" w:cs="Arial"/>
          <w:sz w:val="22"/>
          <w:szCs w:val="22"/>
          <w:lang w:val="x-none"/>
        </w:rPr>
      </w:pPr>
      <w:r w:rsidRPr="00513CA8">
        <w:rPr>
          <w:rFonts w:ascii="Arial" w:hAnsi="Arial" w:cs="Arial"/>
          <w:sz w:val="22"/>
          <w:szCs w:val="22"/>
        </w:rPr>
        <w:t xml:space="preserve">Zneužitím významné tržní síly bude zejména </w:t>
      </w:r>
      <w:r w:rsidR="00672C3E" w:rsidRPr="00513CA8">
        <w:rPr>
          <w:rFonts w:ascii="Arial" w:hAnsi="Arial" w:cs="Arial"/>
          <w:sz w:val="22"/>
          <w:szCs w:val="22"/>
        </w:rPr>
        <w:t xml:space="preserve">sjednávání podmínek vytvářejících výraznou nerovnováhu v právech a povinnostech smluvních stran, pozdní splatnost, platby za přijetí do prodeje, rušení objednávek, jednostranné změny smluvních podmínek, nesouvisející platby, sjednávání neúplných cenových podmínek, náhrada za zhoršení jakosti již dodané potraviny, odvetná opatření za uplatňování zákonných práv, odškodnění za náklady na </w:t>
      </w:r>
      <w:r w:rsidR="00AA033C">
        <w:rPr>
          <w:rFonts w:ascii="Arial" w:hAnsi="Arial" w:cs="Arial"/>
          <w:sz w:val="22"/>
          <w:szCs w:val="22"/>
        </w:rPr>
        <w:t xml:space="preserve">prošetření </w:t>
      </w:r>
      <w:r w:rsidR="00672C3E" w:rsidRPr="00513CA8">
        <w:rPr>
          <w:rFonts w:ascii="Arial" w:hAnsi="Arial" w:cs="Arial"/>
          <w:sz w:val="22"/>
          <w:szCs w:val="22"/>
        </w:rPr>
        <w:t>stížnosti</w:t>
      </w:r>
      <w:r w:rsidR="00195AE3">
        <w:rPr>
          <w:rFonts w:ascii="Arial" w:hAnsi="Arial" w:cs="Arial"/>
          <w:sz w:val="22"/>
          <w:szCs w:val="22"/>
        </w:rPr>
        <w:t>.</w:t>
      </w:r>
    </w:p>
    <w:p w14:paraId="40D68E6A" w14:textId="0E5DB021" w:rsidR="00DF1955" w:rsidRPr="00E71E48" w:rsidRDefault="00E71E48" w:rsidP="00E71E48">
      <w:pPr>
        <w:pStyle w:val="Odstavecseseznamem"/>
        <w:numPr>
          <w:ilvl w:val="0"/>
          <w:numId w:val="26"/>
        </w:numPr>
        <w:jc w:val="both"/>
        <w:rPr>
          <w:rFonts w:ascii="Arial" w:hAnsi="Arial" w:cs="Arial"/>
        </w:rPr>
      </w:pPr>
      <w:r w:rsidRPr="00E71E48">
        <w:rPr>
          <w:rFonts w:ascii="Arial" w:hAnsi="Arial" w:cs="Arial"/>
        </w:rPr>
        <w:t>Zákon rovněž reflektuje a zakazuje dodavatelům bránit</w:t>
      </w:r>
      <w:r>
        <w:rPr>
          <w:rFonts w:ascii="Arial" w:hAnsi="Arial" w:cs="Arial"/>
        </w:rPr>
        <w:t xml:space="preserve"> v dovozu potravin na trh v </w:t>
      </w:r>
      <w:r w:rsidRPr="00E71E48">
        <w:rPr>
          <w:rFonts w:ascii="Arial" w:hAnsi="Arial" w:cs="Arial"/>
        </w:rPr>
        <w:t>České republice, které jsou určeny dodavatelem na trh v Evropské unii.</w:t>
      </w:r>
    </w:p>
    <w:p w14:paraId="0222465D" w14:textId="59A3D9C9" w:rsidR="009631BC" w:rsidRDefault="009631BC" w:rsidP="00F57840">
      <w:pPr>
        <w:spacing w:before="0" w:after="0"/>
        <w:rPr>
          <w:rFonts w:ascii="Arial" w:hAnsi="Arial" w:cs="Arial"/>
          <w:sz w:val="22"/>
          <w:szCs w:val="22"/>
        </w:rPr>
      </w:pPr>
      <w:r w:rsidRPr="00513CA8">
        <w:rPr>
          <w:rFonts w:ascii="Arial" w:hAnsi="Arial" w:cs="Arial"/>
          <w:sz w:val="22"/>
          <w:szCs w:val="22"/>
        </w:rPr>
        <w:t>Přínosem navrhované právní úpravy je zejména zpřesnění některých ustanovení týkajících se zákazu vybraných nekalých obchodních praktik, které přispěje k jasnější aplikaci zákona jak ve vztahu k dodavatelům a odběratelům v zemědělském a potravinovém řetězci</w:t>
      </w:r>
      <w:r w:rsidR="00E71E48">
        <w:rPr>
          <w:rFonts w:ascii="Arial" w:hAnsi="Arial" w:cs="Arial"/>
          <w:sz w:val="22"/>
          <w:szCs w:val="22"/>
        </w:rPr>
        <w:t>, tak i </w:t>
      </w:r>
      <w:r w:rsidRPr="00513CA8">
        <w:rPr>
          <w:rFonts w:ascii="Arial" w:hAnsi="Arial" w:cs="Arial"/>
          <w:sz w:val="22"/>
          <w:szCs w:val="22"/>
        </w:rPr>
        <w:t xml:space="preserve">dozorovému orgánu. Dojde k odstranění nepřesných a nejasných ustanovení, včetně výkladových problémů jak účastníků na trhu s potravinami, definice nekalých obchodních praktik, tak v oblasti kompetencí dozorového orgánu. V konečném důsledku dojde k nastavení spravedlivějšího rámce na trhu s potravinami. </w:t>
      </w:r>
    </w:p>
    <w:p w14:paraId="77F206B1" w14:textId="77777777" w:rsidR="00F57840" w:rsidRPr="00513CA8" w:rsidRDefault="00F57840" w:rsidP="00F57840">
      <w:pPr>
        <w:spacing w:before="0" w:after="0"/>
        <w:rPr>
          <w:rFonts w:ascii="Arial" w:hAnsi="Arial" w:cs="Arial"/>
          <w:sz w:val="22"/>
          <w:szCs w:val="22"/>
        </w:rPr>
      </w:pPr>
    </w:p>
    <w:p w14:paraId="1AF7BB40" w14:textId="7DE6CD08" w:rsidR="009631BC" w:rsidRPr="00513CA8" w:rsidRDefault="009631BC" w:rsidP="00F57840">
      <w:pPr>
        <w:spacing w:before="0" w:after="0"/>
        <w:rPr>
          <w:rFonts w:ascii="Arial" w:hAnsi="Arial" w:cs="Arial"/>
          <w:sz w:val="22"/>
          <w:szCs w:val="22"/>
        </w:rPr>
      </w:pPr>
      <w:r w:rsidRPr="00513CA8">
        <w:rPr>
          <w:rFonts w:ascii="Arial" w:hAnsi="Arial" w:cs="Arial"/>
          <w:sz w:val="22"/>
          <w:szCs w:val="22"/>
        </w:rPr>
        <w:t xml:space="preserve">Vedle </w:t>
      </w:r>
      <w:r w:rsidR="000D1A50" w:rsidRPr="00513CA8">
        <w:rPr>
          <w:rFonts w:ascii="Arial" w:hAnsi="Arial" w:cs="Arial"/>
          <w:sz w:val="22"/>
          <w:szCs w:val="22"/>
        </w:rPr>
        <w:t xml:space="preserve">výčtu </w:t>
      </w:r>
      <w:r w:rsidRPr="00513CA8">
        <w:rPr>
          <w:rFonts w:ascii="Arial" w:hAnsi="Arial" w:cs="Arial"/>
          <w:sz w:val="22"/>
          <w:szCs w:val="22"/>
        </w:rPr>
        <w:t xml:space="preserve">několika konkrétních nekalých praktik bude platit rovněž obecný zákaz zneužití ekonomické převahy. Bude </w:t>
      </w:r>
      <w:r w:rsidRPr="003F5A51">
        <w:rPr>
          <w:rFonts w:ascii="Arial" w:hAnsi="Arial"/>
          <w:sz w:val="22"/>
        </w:rPr>
        <w:t>posílena důvěrnost informací</w:t>
      </w:r>
      <w:r w:rsidRPr="00513CA8">
        <w:rPr>
          <w:rFonts w:ascii="Arial" w:hAnsi="Arial" w:cs="Arial"/>
          <w:sz w:val="22"/>
          <w:szCs w:val="22"/>
        </w:rPr>
        <w:t xml:space="preserve"> ohledně stěžovatele </w:t>
      </w:r>
      <w:r w:rsidR="00E71E48">
        <w:rPr>
          <w:rFonts w:ascii="Arial" w:hAnsi="Arial" w:cs="Arial"/>
          <w:sz w:val="22"/>
          <w:szCs w:val="22"/>
        </w:rPr>
        <w:t>po</w:t>
      </w:r>
      <w:r w:rsidRPr="00513CA8">
        <w:rPr>
          <w:rFonts w:ascii="Arial" w:hAnsi="Arial" w:cs="Arial"/>
          <w:sz w:val="22"/>
          <w:szCs w:val="22"/>
        </w:rPr>
        <w:t xml:space="preserve">dle jeho požadavků. </w:t>
      </w:r>
    </w:p>
    <w:p w14:paraId="2CD755E6" w14:textId="77777777" w:rsidR="009631BC" w:rsidRPr="00513CA8" w:rsidRDefault="009631BC" w:rsidP="00F57840">
      <w:pPr>
        <w:spacing w:before="0" w:after="0"/>
        <w:rPr>
          <w:rFonts w:ascii="Arial" w:hAnsi="Arial" w:cs="Arial"/>
          <w:sz w:val="22"/>
          <w:szCs w:val="22"/>
        </w:rPr>
      </w:pPr>
    </w:p>
    <w:p w14:paraId="5C07359D" w14:textId="77777777" w:rsidR="00DF1955" w:rsidRPr="00513CA8" w:rsidRDefault="00DF1955" w:rsidP="00F57840">
      <w:pPr>
        <w:spacing w:before="0" w:after="0"/>
        <w:rPr>
          <w:rFonts w:ascii="Arial" w:hAnsi="Arial" w:cs="Arial"/>
          <w:sz w:val="22"/>
          <w:szCs w:val="22"/>
        </w:rPr>
      </w:pPr>
      <w:r w:rsidRPr="00513CA8">
        <w:rPr>
          <w:rFonts w:ascii="Arial" w:hAnsi="Arial" w:cs="Arial"/>
          <w:sz w:val="22"/>
          <w:szCs w:val="22"/>
        </w:rPr>
        <w:t>Předložený návrh byl zpracován ve spolupráci s </w:t>
      </w:r>
      <w:r w:rsidR="00C96EA1" w:rsidRPr="00513CA8">
        <w:rPr>
          <w:rFonts w:ascii="Arial" w:hAnsi="Arial" w:cs="Arial"/>
          <w:sz w:val="22"/>
          <w:szCs w:val="22"/>
        </w:rPr>
        <w:t>Min</w:t>
      </w:r>
      <w:r w:rsidR="00F57840">
        <w:rPr>
          <w:rFonts w:ascii="Arial" w:hAnsi="Arial" w:cs="Arial"/>
          <w:sz w:val="22"/>
          <w:szCs w:val="22"/>
        </w:rPr>
        <w:t>isterstvem průmyslu a obchodu a </w:t>
      </w:r>
      <w:r w:rsidRPr="00513CA8">
        <w:rPr>
          <w:rFonts w:ascii="Arial" w:hAnsi="Arial" w:cs="Arial"/>
          <w:sz w:val="22"/>
          <w:szCs w:val="22"/>
        </w:rPr>
        <w:t>Úřadem pro ochranu hospodářské soutěže</w:t>
      </w:r>
      <w:r w:rsidR="00C96EA1" w:rsidRPr="00513CA8">
        <w:rPr>
          <w:rFonts w:ascii="Arial" w:hAnsi="Arial" w:cs="Arial"/>
          <w:sz w:val="22"/>
          <w:szCs w:val="22"/>
        </w:rPr>
        <w:t>.</w:t>
      </w:r>
      <w:r w:rsidRPr="00513CA8">
        <w:rPr>
          <w:rFonts w:ascii="Arial" w:hAnsi="Arial" w:cs="Arial"/>
          <w:sz w:val="22"/>
          <w:szCs w:val="22"/>
        </w:rPr>
        <w:t xml:space="preserve"> Pokud jde o úpravy týkající se obchodních smluv a některých nekalých obchodních praktik, tyto vzešly z podnětů </w:t>
      </w:r>
      <w:r w:rsidR="00F57840">
        <w:rPr>
          <w:rFonts w:ascii="Arial" w:hAnsi="Arial" w:cs="Arial"/>
          <w:sz w:val="22"/>
          <w:szCs w:val="22"/>
        </w:rPr>
        <w:t>dozorových orgánů a </w:t>
      </w:r>
      <w:r w:rsidRPr="00513CA8">
        <w:rPr>
          <w:rFonts w:ascii="Arial" w:hAnsi="Arial" w:cs="Arial"/>
          <w:sz w:val="22"/>
          <w:szCs w:val="22"/>
        </w:rPr>
        <w:t>profesních sdružení, jako jsou například Potravinářská komora ČR, Agrární komora ČR nebo Svaz obchodu a cestovního ruchu.</w:t>
      </w:r>
    </w:p>
    <w:p w14:paraId="1BA0B8CE" w14:textId="77777777" w:rsidR="00391689" w:rsidRPr="00513CA8" w:rsidRDefault="00391689" w:rsidP="00E71E48">
      <w:pPr>
        <w:tabs>
          <w:tab w:val="left" w:pos="567"/>
        </w:tabs>
        <w:spacing w:before="0" w:after="0"/>
        <w:rPr>
          <w:rFonts w:ascii="Arial" w:hAnsi="Arial" w:cs="Arial"/>
          <w:sz w:val="22"/>
          <w:szCs w:val="22"/>
        </w:rPr>
      </w:pPr>
    </w:p>
    <w:p w14:paraId="7FDE7878" w14:textId="77777777" w:rsidR="000823CC" w:rsidRPr="00513CA8" w:rsidRDefault="00391689" w:rsidP="00E71E48">
      <w:pPr>
        <w:tabs>
          <w:tab w:val="left" w:pos="567"/>
        </w:tabs>
        <w:spacing w:before="0" w:after="0"/>
        <w:rPr>
          <w:rFonts w:ascii="Arial" w:hAnsi="Arial" w:cs="Arial"/>
          <w:sz w:val="22"/>
          <w:szCs w:val="22"/>
        </w:rPr>
      </w:pPr>
      <w:r w:rsidRPr="00513CA8">
        <w:rPr>
          <w:rFonts w:ascii="Arial" w:hAnsi="Arial" w:cs="Arial"/>
          <w:sz w:val="22"/>
          <w:szCs w:val="22"/>
        </w:rPr>
        <w:t>Navrhovaná právní úprava neřeší personální otázky a z jejího obsahu nelze posuzovat otázky diskriminace a rovného postavení žen a mužů.</w:t>
      </w:r>
    </w:p>
    <w:p w14:paraId="14C0984B" w14:textId="08766095" w:rsidR="00391689" w:rsidRDefault="00391689" w:rsidP="00E71E48">
      <w:pPr>
        <w:tabs>
          <w:tab w:val="left" w:pos="567"/>
        </w:tabs>
        <w:spacing w:before="0" w:after="0"/>
        <w:rPr>
          <w:rFonts w:ascii="Arial" w:hAnsi="Arial" w:cs="Arial"/>
          <w:sz w:val="22"/>
          <w:szCs w:val="22"/>
        </w:rPr>
      </w:pPr>
    </w:p>
    <w:p w14:paraId="4063EF66" w14:textId="77777777" w:rsidR="00DF22E9" w:rsidRPr="00513CA8" w:rsidRDefault="00DF22E9" w:rsidP="00E71E48">
      <w:pPr>
        <w:tabs>
          <w:tab w:val="left" w:pos="567"/>
        </w:tabs>
        <w:spacing w:before="0" w:after="0"/>
        <w:rPr>
          <w:rFonts w:ascii="Arial" w:hAnsi="Arial" w:cs="Arial"/>
          <w:sz w:val="22"/>
          <w:szCs w:val="22"/>
        </w:rPr>
      </w:pPr>
    </w:p>
    <w:p w14:paraId="67DDE55B" w14:textId="3B3A9CBC" w:rsidR="00391689" w:rsidRDefault="00EC53D7" w:rsidP="00E71E48">
      <w:pPr>
        <w:tabs>
          <w:tab w:val="left" w:pos="567"/>
        </w:tabs>
        <w:spacing w:before="0" w:after="0"/>
        <w:rPr>
          <w:rFonts w:ascii="Arial" w:hAnsi="Arial" w:cs="Arial"/>
          <w:b/>
          <w:sz w:val="22"/>
          <w:szCs w:val="22"/>
        </w:rPr>
      </w:pPr>
      <w:r w:rsidRPr="00513CA8">
        <w:rPr>
          <w:rFonts w:ascii="Arial" w:hAnsi="Arial" w:cs="Arial"/>
          <w:b/>
          <w:sz w:val="22"/>
          <w:szCs w:val="22"/>
        </w:rPr>
        <w:t>c) Vysvětlení nezbytnosti navrhované právní úpravy v jejím celku</w:t>
      </w:r>
    </w:p>
    <w:p w14:paraId="74FD1218" w14:textId="77777777" w:rsidR="00E71E48" w:rsidRPr="00E71E48" w:rsidRDefault="00E71E48" w:rsidP="00E71E48">
      <w:pPr>
        <w:tabs>
          <w:tab w:val="left" w:pos="567"/>
        </w:tabs>
        <w:spacing w:before="0" w:after="0"/>
        <w:rPr>
          <w:rFonts w:ascii="Arial" w:hAnsi="Arial" w:cs="Arial"/>
          <w:b/>
          <w:sz w:val="22"/>
          <w:szCs w:val="22"/>
        </w:rPr>
      </w:pPr>
    </w:p>
    <w:p w14:paraId="46B4B4A4" w14:textId="2BAC1FDA" w:rsidR="00EC53D7" w:rsidRPr="00513CA8" w:rsidRDefault="00391689" w:rsidP="00E71E48">
      <w:pPr>
        <w:tabs>
          <w:tab w:val="left" w:pos="567"/>
        </w:tabs>
        <w:spacing w:before="0" w:after="0"/>
        <w:rPr>
          <w:rFonts w:ascii="Arial" w:hAnsi="Arial" w:cs="Arial"/>
          <w:sz w:val="22"/>
          <w:szCs w:val="22"/>
        </w:rPr>
      </w:pPr>
      <w:r w:rsidRPr="00C7702E">
        <w:rPr>
          <w:rFonts w:ascii="Arial" w:hAnsi="Arial" w:cs="Arial"/>
          <w:sz w:val="22"/>
          <w:szCs w:val="22"/>
        </w:rPr>
        <w:t xml:space="preserve">Hlavním cílem návrhu zákona je </w:t>
      </w:r>
      <w:r w:rsidR="00DC402D" w:rsidRPr="00C7702E">
        <w:rPr>
          <w:rFonts w:ascii="Arial" w:hAnsi="Arial" w:cs="Arial"/>
          <w:sz w:val="22"/>
          <w:szCs w:val="22"/>
        </w:rPr>
        <w:t xml:space="preserve">částečná </w:t>
      </w:r>
      <w:r w:rsidRPr="00C7702E">
        <w:rPr>
          <w:rFonts w:ascii="Arial" w:hAnsi="Arial" w:cs="Arial"/>
          <w:sz w:val="22"/>
          <w:szCs w:val="22"/>
        </w:rPr>
        <w:t xml:space="preserve">transpozice </w:t>
      </w:r>
      <w:r w:rsidR="00160F25" w:rsidRPr="00C7702E">
        <w:rPr>
          <w:rFonts w:ascii="Arial" w:hAnsi="Arial" w:cs="Arial"/>
          <w:sz w:val="22"/>
          <w:szCs w:val="22"/>
        </w:rPr>
        <w:t>směrnice</w:t>
      </w:r>
      <w:r w:rsidR="00160F25" w:rsidRPr="00513CA8">
        <w:rPr>
          <w:rFonts w:ascii="Arial" w:hAnsi="Arial" w:cs="Arial"/>
          <w:sz w:val="22"/>
          <w:szCs w:val="22"/>
        </w:rPr>
        <w:t xml:space="preserve"> </w:t>
      </w:r>
      <w:r w:rsidRPr="00513CA8">
        <w:rPr>
          <w:rFonts w:ascii="Arial" w:hAnsi="Arial" w:cs="Arial"/>
          <w:sz w:val="22"/>
          <w:szCs w:val="22"/>
        </w:rPr>
        <w:t>Evropského parlamentu a</w:t>
      </w:r>
      <w:r w:rsidR="00F57840">
        <w:rPr>
          <w:rFonts w:ascii="Arial" w:hAnsi="Arial" w:cs="Arial"/>
          <w:sz w:val="22"/>
          <w:szCs w:val="22"/>
        </w:rPr>
        <w:t> </w:t>
      </w:r>
      <w:r w:rsidRPr="00513CA8">
        <w:rPr>
          <w:rFonts w:ascii="Arial" w:hAnsi="Arial" w:cs="Arial"/>
          <w:sz w:val="22"/>
          <w:szCs w:val="22"/>
        </w:rPr>
        <w:t>Rady 2019/633 ze dne 17. dubna 2019, o nekalých obchodních praktikách mezi podniky v</w:t>
      </w:r>
      <w:r w:rsidR="00F57840">
        <w:rPr>
          <w:rFonts w:ascii="Arial" w:hAnsi="Arial" w:cs="Arial"/>
          <w:sz w:val="22"/>
          <w:szCs w:val="22"/>
        </w:rPr>
        <w:t> </w:t>
      </w:r>
      <w:r w:rsidRPr="00513CA8">
        <w:rPr>
          <w:rFonts w:ascii="Arial" w:hAnsi="Arial" w:cs="Arial"/>
          <w:sz w:val="22"/>
          <w:szCs w:val="22"/>
        </w:rPr>
        <w:t>zemědělském a potravinovém řetězci. Tohoto cíle nemůže být dosaženo jinak</w:t>
      </w:r>
      <w:r w:rsidR="00E71E48">
        <w:rPr>
          <w:rFonts w:ascii="Arial" w:hAnsi="Arial" w:cs="Arial"/>
          <w:sz w:val="22"/>
          <w:szCs w:val="22"/>
        </w:rPr>
        <w:t>,</w:t>
      </w:r>
      <w:r w:rsidRPr="00513CA8">
        <w:rPr>
          <w:rFonts w:ascii="Arial" w:hAnsi="Arial" w:cs="Arial"/>
          <w:sz w:val="22"/>
          <w:szCs w:val="22"/>
        </w:rPr>
        <w:t xml:space="preserve"> než novelou zákona o významné tržní síle. Změny, které bezprostředně nesouvisejí s transpozicí směrnice 2019/633</w:t>
      </w:r>
      <w:r w:rsidR="00F57840">
        <w:rPr>
          <w:rFonts w:ascii="Arial" w:hAnsi="Arial" w:cs="Arial"/>
          <w:sz w:val="22"/>
          <w:szCs w:val="22"/>
        </w:rPr>
        <w:t>,</w:t>
      </w:r>
      <w:r w:rsidRPr="00513CA8">
        <w:rPr>
          <w:rFonts w:ascii="Arial" w:hAnsi="Arial" w:cs="Arial"/>
          <w:sz w:val="22"/>
          <w:szCs w:val="22"/>
        </w:rPr>
        <w:t xml:space="preserve"> </w:t>
      </w:r>
      <w:r w:rsidR="00E71E48">
        <w:rPr>
          <w:rFonts w:ascii="Arial" w:hAnsi="Arial" w:cs="Arial"/>
          <w:sz w:val="22"/>
          <w:szCs w:val="22"/>
        </w:rPr>
        <w:t xml:space="preserve">pak </w:t>
      </w:r>
      <w:r w:rsidR="00756CAD" w:rsidRPr="00513CA8">
        <w:rPr>
          <w:rFonts w:ascii="Arial" w:hAnsi="Arial" w:cs="Arial"/>
          <w:sz w:val="22"/>
          <w:szCs w:val="22"/>
        </w:rPr>
        <w:t>slouží</w:t>
      </w:r>
      <w:r w:rsidRPr="00513CA8">
        <w:rPr>
          <w:rFonts w:ascii="Arial" w:hAnsi="Arial" w:cs="Arial"/>
          <w:sz w:val="22"/>
          <w:szCs w:val="22"/>
        </w:rPr>
        <w:t xml:space="preserve"> </w:t>
      </w:r>
      <w:r w:rsidR="00831C0E" w:rsidRPr="00513CA8">
        <w:rPr>
          <w:rFonts w:ascii="Arial" w:hAnsi="Arial" w:cs="Arial"/>
          <w:sz w:val="22"/>
          <w:szCs w:val="22"/>
        </w:rPr>
        <w:t>k</w:t>
      </w:r>
      <w:r w:rsidRPr="00513CA8">
        <w:rPr>
          <w:rFonts w:ascii="Arial" w:hAnsi="Arial" w:cs="Arial"/>
          <w:sz w:val="22"/>
          <w:szCs w:val="22"/>
        </w:rPr>
        <w:t xml:space="preserve"> zefektivnění zákona o významné tržní síle. </w:t>
      </w:r>
    </w:p>
    <w:p w14:paraId="1D82D697" w14:textId="77777777" w:rsidR="00933075" w:rsidRDefault="00933075" w:rsidP="00E71E48">
      <w:pPr>
        <w:spacing w:before="0" w:after="0"/>
        <w:rPr>
          <w:rFonts w:ascii="Arial" w:hAnsi="Arial" w:cs="Arial"/>
          <w:sz w:val="22"/>
          <w:szCs w:val="22"/>
        </w:rPr>
      </w:pPr>
    </w:p>
    <w:p w14:paraId="0E9D6084" w14:textId="77777777" w:rsidR="00756CAD" w:rsidRPr="00513CA8" w:rsidRDefault="00756CAD" w:rsidP="00E71E48">
      <w:pPr>
        <w:spacing w:before="0" w:after="0"/>
        <w:rPr>
          <w:rFonts w:ascii="Arial" w:hAnsi="Arial" w:cs="Arial"/>
          <w:sz w:val="22"/>
          <w:szCs w:val="22"/>
        </w:rPr>
      </w:pPr>
    </w:p>
    <w:p w14:paraId="468C719C" w14:textId="77777777" w:rsidR="00EC53D7" w:rsidRPr="00513CA8" w:rsidRDefault="00EC53D7" w:rsidP="00E71E48">
      <w:pPr>
        <w:tabs>
          <w:tab w:val="left" w:pos="567"/>
        </w:tabs>
        <w:spacing w:before="0" w:after="0"/>
        <w:rPr>
          <w:rFonts w:ascii="Arial" w:hAnsi="Arial" w:cs="Arial"/>
          <w:b/>
          <w:sz w:val="22"/>
          <w:szCs w:val="22"/>
        </w:rPr>
      </w:pPr>
      <w:r w:rsidRPr="00513CA8">
        <w:rPr>
          <w:rFonts w:ascii="Arial" w:hAnsi="Arial" w:cs="Arial"/>
          <w:b/>
          <w:sz w:val="22"/>
          <w:szCs w:val="22"/>
        </w:rPr>
        <w:t>d) Zhodnocení souladu navrhované právní úpravy s ústavním pořádkem České republiky</w:t>
      </w:r>
    </w:p>
    <w:p w14:paraId="14EF365B" w14:textId="77777777" w:rsidR="00391689" w:rsidRPr="00513CA8" w:rsidRDefault="00391689" w:rsidP="00E71E48">
      <w:pPr>
        <w:tabs>
          <w:tab w:val="left" w:pos="567"/>
        </w:tabs>
        <w:spacing w:before="0" w:after="0"/>
        <w:rPr>
          <w:rFonts w:ascii="Arial" w:hAnsi="Arial" w:cs="Arial"/>
          <w:sz w:val="22"/>
          <w:szCs w:val="22"/>
        </w:rPr>
      </w:pPr>
    </w:p>
    <w:p w14:paraId="3804FBE1" w14:textId="77777777" w:rsidR="00EC53D7" w:rsidRPr="00513CA8" w:rsidRDefault="00391689" w:rsidP="00E71E48">
      <w:pPr>
        <w:tabs>
          <w:tab w:val="left" w:pos="567"/>
        </w:tabs>
        <w:spacing w:before="0" w:after="0"/>
        <w:rPr>
          <w:rFonts w:ascii="Arial" w:hAnsi="Arial" w:cs="Arial"/>
          <w:sz w:val="22"/>
          <w:szCs w:val="22"/>
        </w:rPr>
      </w:pPr>
      <w:r w:rsidRPr="00513CA8">
        <w:rPr>
          <w:rFonts w:ascii="Arial" w:hAnsi="Arial" w:cs="Arial"/>
          <w:sz w:val="22"/>
          <w:szCs w:val="22"/>
        </w:rPr>
        <w:t>Navrhovaná právní úprava odpovídá ústavnímu pořádku a právnímu řádu České republiky, zejména ústavnímu zákonu č. 1/1993 Sb., Ústava České republiky, ve znění pozdějších předpisů, a usnesení předsednictva České národní rady č. 2/1993 Sb., o vyhlášení Listiny základních práv a svobod jako součásti ústavního pořádku České republiky.</w:t>
      </w:r>
    </w:p>
    <w:p w14:paraId="323FB0C5" w14:textId="77777777" w:rsidR="00391689" w:rsidRPr="00513CA8" w:rsidRDefault="00391689" w:rsidP="00391689">
      <w:pPr>
        <w:tabs>
          <w:tab w:val="left" w:pos="567"/>
        </w:tabs>
        <w:rPr>
          <w:rFonts w:ascii="Arial" w:hAnsi="Arial" w:cs="Arial"/>
          <w:sz w:val="22"/>
          <w:szCs w:val="22"/>
        </w:rPr>
      </w:pPr>
    </w:p>
    <w:p w14:paraId="506D3AB9" w14:textId="77777777"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lastRenderedPageBreak/>
        <w:t>e) Zhodnocení slučitelnosti navrhované právní úpravy s předpisy Evropské unie, judikaturou soudních orgánů Evropské unie nebo obecnými právními zásadami práva Evropské unie</w:t>
      </w:r>
    </w:p>
    <w:p w14:paraId="0972BE27" w14:textId="77777777" w:rsidR="00391689" w:rsidRPr="00513CA8" w:rsidRDefault="00391689" w:rsidP="00DA0053">
      <w:pPr>
        <w:tabs>
          <w:tab w:val="left" w:pos="567"/>
        </w:tabs>
        <w:spacing w:before="0" w:after="0"/>
        <w:rPr>
          <w:rFonts w:ascii="Arial" w:hAnsi="Arial" w:cs="Arial"/>
          <w:sz w:val="22"/>
          <w:szCs w:val="22"/>
        </w:rPr>
      </w:pPr>
    </w:p>
    <w:p w14:paraId="79C5F1DF" w14:textId="6409A859" w:rsidR="00E71E48" w:rsidRPr="00E71E48" w:rsidRDefault="00E71E48" w:rsidP="00E71E48">
      <w:pPr>
        <w:tabs>
          <w:tab w:val="left" w:pos="567"/>
        </w:tabs>
        <w:spacing w:before="0" w:after="0"/>
        <w:rPr>
          <w:rFonts w:ascii="Arial" w:hAnsi="Arial" w:cs="Arial"/>
          <w:sz w:val="22"/>
          <w:szCs w:val="22"/>
        </w:rPr>
      </w:pPr>
      <w:r w:rsidRPr="00E71E48">
        <w:rPr>
          <w:rFonts w:ascii="Arial" w:hAnsi="Arial" w:cs="Arial"/>
          <w:sz w:val="22"/>
          <w:szCs w:val="22"/>
        </w:rPr>
        <w:t>Návrh zákona je v sou</w:t>
      </w:r>
      <w:r>
        <w:rPr>
          <w:rFonts w:ascii="Arial" w:hAnsi="Arial" w:cs="Arial"/>
          <w:sz w:val="22"/>
          <w:szCs w:val="22"/>
        </w:rPr>
        <w:t xml:space="preserve">ladu s předpisy Evropské unie. </w:t>
      </w:r>
    </w:p>
    <w:p w14:paraId="118E1782" w14:textId="77777777" w:rsidR="00E71E48" w:rsidRDefault="00E71E48" w:rsidP="00E71E48">
      <w:pPr>
        <w:tabs>
          <w:tab w:val="left" w:pos="567"/>
        </w:tabs>
        <w:spacing w:before="0" w:after="0"/>
        <w:rPr>
          <w:rFonts w:ascii="Arial" w:hAnsi="Arial" w:cs="Arial"/>
          <w:sz w:val="22"/>
          <w:szCs w:val="22"/>
        </w:rPr>
      </w:pPr>
    </w:p>
    <w:p w14:paraId="1C180509" w14:textId="59F052E7" w:rsidR="00E71E48" w:rsidRDefault="00E71E48" w:rsidP="00E71E48">
      <w:pPr>
        <w:tabs>
          <w:tab w:val="left" w:pos="567"/>
        </w:tabs>
        <w:spacing w:before="0" w:after="0"/>
        <w:rPr>
          <w:rFonts w:ascii="Arial" w:hAnsi="Arial" w:cs="Arial"/>
          <w:sz w:val="22"/>
          <w:szCs w:val="22"/>
        </w:rPr>
      </w:pPr>
      <w:r w:rsidRPr="00E71E48">
        <w:rPr>
          <w:rFonts w:ascii="Arial" w:hAnsi="Arial" w:cs="Arial"/>
          <w:sz w:val="22"/>
          <w:szCs w:val="22"/>
        </w:rPr>
        <w:t>Navrhovanou právní úpravou je</w:t>
      </w:r>
      <w:r w:rsidR="00C7702E">
        <w:rPr>
          <w:rFonts w:ascii="Arial" w:hAnsi="Arial" w:cs="Arial"/>
          <w:sz w:val="22"/>
          <w:szCs w:val="22"/>
        </w:rPr>
        <w:t xml:space="preserve"> částečně</w:t>
      </w:r>
      <w:r w:rsidRPr="00E71E48">
        <w:rPr>
          <w:rFonts w:ascii="Arial" w:hAnsi="Arial" w:cs="Arial"/>
          <w:sz w:val="22"/>
          <w:szCs w:val="22"/>
        </w:rPr>
        <w:t xml:space="preserve"> prováděna transpozice s</w:t>
      </w:r>
      <w:r>
        <w:rPr>
          <w:rFonts w:ascii="Arial" w:hAnsi="Arial" w:cs="Arial"/>
          <w:sz w:val="22"/>
          <w:szCs w:val="22"/>
        </w:rPr>
        <w:t>měrnice 2019/633</w:t>
      </w:r>
      <w:r w:rsidRPr="00E71E48">
        <w:rPr>
          <w:rFonts w:ascii="Arial" w:hAnsi="Arial" w:cs="Arial"/>
          <w:sz w:val="22"/>
          <w:szCs w:val="22"/>
        </w:rPr>
        <w:t xml:space="preserve">. </w:t>
      </w:r>
      <w:r>
        <w:rPr>
          <w:rFonts w:ascii="Arial" w:hAnsi="Arial" w:cs="Arial"/>
          <w:sz w:val="22"/>
          <w:szCs w:val="22"/>
        </w:rPr>
        <w:t xml:space="preserve">V souladu s čl. 9 směrnice se přitom </w:t>
      </w:r>
      <w:r w:rsidR="00591732">
        <w:rPr>
          <w:rFonts w:ascii="Arial" w:hAnsi="Arial" w:cs="Arial"/>
          <w:sz w:val="22"/>
          <w:szCs w:val="22"/>
        </w:rPr>
        <w:t>částečně zachovávají dosavadní národn</w:t>
      </w:r>
      <w:r w:rsidR="00AF6720">
        <w:rPr>
          <w:rFonts w:ascii="Arial" w:hAnsi="Arial" w:cs="Arial"/>
          <w:sz w:val="22"/>
          <w:szCs w:val="22"/>
        </w:rPr>
        <w:t>í pravidla (zejména pokud jde o </w:t>
      </w:r>
      <w:r w:rsidR="00591732">
        <w:rPr>
          <w:rFonts w:ascii="Arial" w:hAnsi="Arial" w:cs="Arial"/>
          <w:sz w:val="22"/>
          <w:szCs w:val="22"/>
        </w:rPr>
        <w:t xml:space="preserve">povinné náležitosti smluv a katalog zakázaných obchodních praktik) a </w:t>
      </w:r>
      <w:r>
        <w:rPr>
          <w:rFonts w:ascii="Arial" w:hAnsi="Arial" w:cs="Arial"/>
          <w:sz w:val="22"/>
          <w:szCs w:val="22"/>
        </w:rPr>
        <w:t xml:space="preserve">v některých ohledech </w:t>
      </w:r>
      <w:r w:rsidR="00591732">
        <w:rPr>
          <w:rFonts w:ascii="Arial" w:hAnsi="Arial" w:cs="Arial"/>
          <w:sz w:val="22"/>
          <w:szCs w:val="22"/>
        </w:rPr>
        <w:t xml:space="preserve">se naopak </w:t>
      </w:r>
      <w:r>
        <w:rPr>
          <w:rFonts w:ascii="Arial" w:hAnsi="Arial" w:cs="Arial"/>
          <w:sz w:val="22"/>
          <w:szCs w:val="22"/>
        </w:rPr>
        <w:t xml:space="preserve">zavádějí přísnější národní pravidla </w:t>
      </w:r>
      <w:r w:rsidR="00591732">
        <w:rPr>
          <w:rFonts w:ascii="Arial" w:hAnsi="Arial" w:cs="Arial"/>
          <w:sz w:val="22"/>
          <w:szCs w:val="22"/>
        </w:rPr>
        <w:t xml:space="preserve">opět </w:t>
      </w:r>
      <w:r>
        <w:rPr>
          <w:rFonts w:ascii="Arial" w:hAnsi="Arial" w:cs="Arial"/>
          <w:sz w:val="22"/>
          <w:szCs w:val="22"/>
        </w:rPr>
        <w:t xml:space="preserve">zaměřená – zcela ve shodě s cílem směrnice – na boj proti nekalým obchodním praktikám v potravinovém řetězci. </w:t>
      </w:r>
      <w:r w:rsidR="00DF22E9">
        <w:rPr>
          <w:rFonts w:ascii="Arial" w:hAnsi="Arial" w:cs="Arial"/>
          <w:sz w:val="22"/>
          <w:szCs w:val="22"/>
        </w:rPr>
        <w:t>Navržená částečná transpozice přitom nesměřuje proti základním cílům směrnice 2019/633 a nebude ztěžovat její budoucí provedení.</w:t>
      </w:r>
    </w:p>
    <w:p w14:paraId="2BBDF0E6" w14:textId="77777777" w:rsidR="00E71E48" w:rsidRDefault="00E71E48" w:rsidP="00E71E48">
      <w:pPr>
        <w:tabs>
          <w:tab w:val="left" w:pos="567"/>
        </w:tabs>
        <w:spacing w:before="0" w:after="0"/>
        <w:rPr>
          <w:rFonts w:ascii="Arial" w:hAnsi="Arial" w:cs="Arial"/>
          <w:sz w:val="22"/>
          <w:szCs w:val="22"/>
        </w:rPr>
      </w:pPr>
    </w:p>
    <w:p w14:paraId="5BEA6567" w14:textId="6CBC1171" w:rsidR="00591732" w:rsidRDefault="00396B05" w:rsidP="00E71E48">
      <w:pPr>
        <w:tabs>
          <w:tab w:val="left" w:pos="567"/>
        </w:tabs>
        <w:spacing w:before="0" w:after="0"/>
        <w:rPr>
          <w:rFonts w:ascii="Arial" w:hAnsi="Arial" w:cs="Arial"/>
          <w:sz w:val="22"/>
          <w:szCs w:val="22"/>
        </w:rPr>
      </w:pPr>
      <w:r>
        <w:rPr>
          <w:rFonts w:ascii="Arial" w:hAnsi="Arial" w:cs="Arial"/>
          <w:sz w:val="22"/>
          <w:szCs w:val="22"/>
        </w:rPr>
        <w:t xml:space="preserve">Odlišná je konstrukce vlastní definice pojmu významné tržní síly a tím i okruhu případů, v nichž se uplatní zákazy některých nežádoucích obchodních praktik. Zatímco směrnice 2019/633 ve svém čl. 1 zavádí formální kritérium obratu, a to navíc v rámci pásem odpovídajících výši obratu, zákon jde v tomto </w:t>
      </w:r>
      <w:r w:rsidR="00591732">
        <w:rPr>
          <w:rFonts w:ascii="Arial" w:hAnsi="Arial" w:cs="Arial"/>
          <w:sz w:val="22"/>
          <w:szCs w:val="22"/>
        </w:rPr>
        <w:t>ohledu dále a představuje tak oproti směrnici přísnější právní úpravu</w:t>
      </w:r>
      <w:r>
        <w:rPr>
          <w:rFonts w:ascii="Arial" w:hAnsi="Arial" w:cs="Arial"/>
          <w:sz w:val="22"/>
          <w:szCs w:val="22"/>
        </w:rPr>
        <w:t>.</w:t>
      </w:r>
    </w:p>
    <w:p w14:paraId="279010B4" w14:textId="77777777" w:rsidR="00DF22E9" w:rsidRDefault="00DF22E9" w:rsidP="00E71E48">
      <w:pPr>
        <w:tabs>
          <w:tab w:val="left" w:pos="567"/>
        </w:tabs>
        <w:spacing w:before="0" w:after="0"/>
        <w:rPr>
          <w:rFonts w:ascii="Arial" w:hAnsi="Arial" w:cs="Arial"/>
          <w:sz w:val="22"/>
          <w:szCs w:val="22"/>
        </w:rPr>
      </w:pPr>
    </w:p>
    <w:p w14:paraId="65BA67A8" w14:textId="42ADB278" w:rsidR="00396B05" w:rsidRDefault="00DF22E9" w:rsidP="00E71E48">
      <w:pPr>
        <w:tabs>
          <w:tab w:val="left" w:pos="567"/>
        </w:tabs>
        <w:spacing w:before="0" w:after="0"/>
        <w:rPr>
          <w:rFonts w:ascii="Arial" w:hAnsi="Arial" w:cs="Arial"/>
          <w:sz w:val="22"/>
          <w:szCs w:val="22"/>
        </w:rPr>
      </w:pPr>
      <w:r>
        <w:rPr>
          <w:rFonts w:ascii="Arial" w:hAnsi="Arial" w:cs="Arial"/>
          <w:sz w:val="22"/>
          <w:szCs w:val="22"/>
        </w:rPr>
        <w:t>Návrh r</w:t>
      </w:r>
      <w:r w:rsidR="00396B05">
        <w:rPr>
          <w:rFonts w:ascii="Arial" w:hAnsi="Arial" w:cs="Arial"/>
          <w:sz w:val="22"/>
          <w:szCs w:val="22"/>
        </w:rPr>
        <w:t xml:space="preserve">ozpracovává dosavadní </w:t>
      </w:r>
      <w:r w:rsidR="00591732">
        <w:rPr>
          <w:rFonts w:ascii="Arial" w:hAnsi="Arial" w:cs="Arial"/>
          <w:sz w:val="22"/>
          <w:szCs w:val="22"/>
        </w:rPr>
        <w:t>znění zákona</w:t>
      </w:r>
      <w:r w:rsidR="00396B05">
        <w:rPr>
          <w:rFonts w:ascii="Arial" w:hAnsi="Arial" w:cs="Arial"/>
          <w:sz w:val="22"/>
          <w:szCs w:val="22"/>
        </w:rPr>
        <w:t xml:space="preserve">. Klíčové je </w:t>
      </w:r>
      <w:r w:rsidR="00591732">
        <w:rPr>
          <w:rFonts w:ascii="Arial" w:hAnsi="Arial" w:cs="Arial"/>
          <w:sz w:val="22"/>
          <w:szCs w:val="22"/>
        </w:rPr>
        <w:t xml:space="preserve">podle něj </w:t>
      </w:r>
      <w:r w:rsidR="00396B05">
        <w:rPr>
          <w:rFonts w:ascii="Arial" w:hAnsi="Arial" w:cs="Arial"/>
          <w:sz w:val="22"/>
          <w:szCs w:val="22"/>
        </w:rPr>
        <w:t>materiální kritérium, tj.</w:t>
      </w:r>
      <w:r w:rsidR="00591732">
        <w:rPr>
          <w:rFonts w:ascii="Arial" w:hAnsi="Arial" w:cs="Arial"/>
          <w:sz w:val="22"/>
          <w:szCs w:val="22"/>
        </w:rPr>
        <w:t> </w:t>
      </w:r>
      <w:r w:rsidR="00396B05">
        <w:rPr>
          <w:rFonts w:ascii="Arial" w:hAnsi="Arial" w:cs="Arial"/>
          <w:sz w:val="22"/>
          <w:szCs w:val="22"/>
        </w:rPr>
        <w:t xml:space="preserve">to, zda si odběratel nebo dodavatel může v daném konkrétním případě </w:t>
      </w:r>
      <w:r w:rsidR="00396B05" w:rsidRPr="00396B05">
        <w:rPr>
          <w:rFonts w:ascii="Arial" w:hAnsi="Arial" w:cs="Arial"/>
          <w:sz w:val="22"/>
          <w:szCs w:val="22"/>
        </w:rPr>
        <w:t>bez spravedlivého důvodu získat výhodu vůči druhé smluvní straně</w:t>
      </w:r>
      <w:r w:rsidR="00396B05">
        <w:rPr>
          <w:rFonts w:ascii="Arial" w:hAnsi="Arial" w:cs="Arial"/>
          <w:sz w:val="22"/>
          <w:szCs w:val="22"/>
        </w:rPr>
        <w:t xml:space="preserve">. Splnění této podmínky bude vždy muset </w:t>
      </w:r>
      <w:r w:rsidR="00591732">
        <w:rPr>
          <w:rFonts w:ascii="Arial" w:hAnsi="Arial" w:cs="Arial"/>
          <w:sz w:val="22"/>
          <w:szCs w:val="22"/>
        </w:rPr>
        <w:t>dokazovat</w:t>
      </w:r>
      <w:r w:rsidR="00396B05">
        <w:rPr>
          <w:rFonts w:ascii="Arial" w:hAnsi="Arial" w:cs="Arial"/>
          <w:sz w:val="22"/>
          <w:szCs w:val="22"/>
        </w:rPr>
        <w:t xml:space="preserve"> Úřad. </w:t>
      </w:r>
      <w:r w:rsidR="00A263DF">
        <w:rPr>
          <w:rFonts w:ascii="Arial" w:hAnsi="Arial" w:cs="Arial"/>
          <w:sz w:val="22"/>
          <w:szCs w:val="22"/>
        </w:rPr>
        <w:t xml:space="preserve">Stejně jako dosud přitom bude zkoumat </w:t>
      </w:r>
      <w:r w:rsidR="00A263DF" w:rsidRPr="00A263DF">
        <w:rPr>
          <w:rFonts w:ascii="Arial" w:hAnsi="Arial" w:cs="Arial"/>
          <w:sz w:val="22"/>
          <w:szCs w:val="22"/>
        </w:rPr>
        <w:t>strukturu</w:t>
      </w:r>
      <w:r w:rsidR="00A263DF">
        <w:rPr>
          <w:rFonts w:ascii="Arial" w:hAnsi="Arial" w:cs="Arial"/>
          <w:sz w:val="22"/>
          <w:szCs w:val="22"/>
        </w:rPr>
        <w:t xml:space="preserve"> trhu, překážky vstupu na trh a </w:t>
      </w:r>
      <w:r w:rsidR="00A263DF" w:rsidRPr="00A263DF">
        <w:rPr>
          <w:rFonts w:ascii="Arial" w:hAnsi="Arial" w:cs="Arial"/>
          <w:sz w:val="22"/>
          <w:szCs w:val="22"/>
        </w:rPr>
        <w:t>finanční sílu odběratele</w:t>
      </w:r>
      <w:r w:rsidR="00A263DF">
        <w:rPr>
          <w:rFonts w:ascii="Arial" w:hAnsi="Arial" w:cs="Arial"/>
          <w:sz w:val="22"/>
          <w:szCs w:val="22"/>
        </w:rPr>
        <w:t>.</w:t>
      </w:r>
    </w:p>
    <w:p w14:paraId="4843F794" w14:textId="77777777" w:rsidR="00E71E48" w:rsidRDefault="00E71E48" w:rsidP="00E71E48">
      <w:pPr>
        <w:tabs>
          <w:tab w:val="left" w:pos="567"/>
        </w:tabs>
        <w:spacing w:before="0" w:after="0"/>
        <w:rPr>
          <w:rFonts w:ascii="Arial" w:hAnsi="Arial" w:cs="Arial"/>
          <w:sz w:val="22"/>
          <w:szCs w:val="22"/>
        </w:rPr>
      </w:pPr>
    </w:p>
    <w:p w14:paraId="3ADDBD0D" w14:textId="3A9D7E9A" w:rsidR="00A263DF" w:rsidRDefault="00A263DF" w:rsidP="00E71E48">
      <w:pPr>
        <w:tabs>
          <w:tab w:val="left" w:pos="567"/>
        </w:tabs>
        <w:spacing w:before="0" w:after="0"/>
        <w:rPr>
          <w:rFonts w:ascii="Arial" w:hAnsi="Arial" w:cs="Arial"/>
          <w:sz w:val="22"/>
          <w:szCs w:val="22"/>
        </w:rPr>
      </w:pPr>
      <w:r>
        <w:rPr>
          <w:rFonts w:ascii="Arial" w:hAnsi="Arial" w:cs="Arial"/>
          <w:sz w:val="22"/>
          <w:szCs w:val="22"/>
        </w:rPr>
        <w:t xml:space="preserve">Jestliže pak zákon </w:t>
      </w:r>
      <w:r w:rsidR="00591732">
        <w:rPr>
          <w:rFonts w:ascii="Arial" w:hAnsi="Arial" w:cs="Arial"/>
          <w:sz w:val="22"/>
          <w:szCs w:val="22"/>
        </w:rPr>
        <w:t xml:space="preserve">v § </w:t>
      </w:r>
      <w:r w:rsidR="00B92900">
        <w:rPr>
          <w:rFonts w:ascii="Arial" w:hAnsi="Arial" w:cs="Arial"/>
          <w:sz w:val="22"/>
          <w:szCs w:val="22"/>
        </w:rPr>
        <w:t>3</w:t>
      </w:r>
      <w:r w:rsidR="00591732">
        <w:rPr>
          <w:rFonts w:ascii="Arial" w:hAnsi="Arial" w:cs="Arial"/>
          <w:sz w:val="22"/>
          <w:szCs w:val="22"/>
        </w:rPr>
        <w:t xml:space="preserve"> odst. 4 </w:t>
      </w:r>
      <w:r>
        <w:rPr>
          <w:rFonts w:ascii="Arial" w:hAnsi="Arial" w:cs="Arial"/>
          <w:sz w:val="22"/>
          <w:szCs w:val="22"/>
        </w:rPr>
        <w:t xml:space="preserve">zmiňuje rovněž formální obratové kritérium (jež se navíc zvyšuje na 7 mld. </w:t>
      </w:r>
      <w:r w:rsidR="00591732">
        <w:rPr>
          <w:rFonts w:ascii="Arial" w:hAnsi="Arial" w:cs="Arial"/>
          <w:sz w:val="22"/>
          <w:szCs w:val="22"/>
        </w:rPr>
        <w:t xml:space="preserve">Kč </w:t>
      </w:r>
      <w:r>
        <w:rPr>
          <w:rFonts w:ascii="Arial" w:hAnsi="Arial" w:cs="Arial"/>
          <w:sz w:val="22"/>
          <w:szCs w:val="22"/>
        </w:rPr>
        <w:t>ročního obratu</w:t>
      </w:r>
      <w:r w:rsidR="00591732">
        <w:rPr>
          <w:rFonts w:ascii="Arial" w:hAnsi="Arial" w:cs="Arial"/>
          <w:sz w:val="22"/>
          <w:szCs w:val="22"/>
        </w:rPr>
        <w:t xml:space="preserve"> ze současných 5 mld. Kč</w:t>
      </w:r>
      <w:r>
        <w:rPr>
          <w:rFonts w:ascii="Arial" w:hAnsi="Arial" w:cs="Arial"/>
          <w:sz w:val="22"/>
          <w:szCs w:val="22"/>
        </w:rPr>
        <w:t xml:space="preserve">), toto kritérium ve spojení s v témže ustanovení zavedenou vyvratitelnou právní domněnkou má spíše charakter procesního </w:t>
      </w:r>
      <w:r w:rsidR="00591732">
        <w:rPr>
          <w:rFonts w:ascii="Arial" w:hAnsi="Arial" w:cs="Arial"/>
          <w:sz w:val="22"/>
          <w:szCs w:val="22"/>
        </w:rPr>
        <w:t>pravidla</w:t>
      </w:r>
      <w:r>
        <w:rPr>
          <w:rFonts w:ascii="Arial" w:hAnsi="Arial" w:cs="Arial"/>
          <w:sz w:val="22"/>
          <w:szCs w:val="22"/>
        </w:rPr>
        <w:t>. Stanovuje se jím totiž to, že subjekty s obratem překračujícím tuto hranici budou muset (na rozdíl od ostatních subjektů</w:t>
      </w:r>
      <w:r w:rsidR="00591732">
        <w:rPr>
          <w:rFonts w:ascii="Arial" w:hAnsi="Arial" w:cs="Arial"/>
          <w:sz w:val="22"/>
          <w:szCs w:val="22"/>
        </w:rPr>
        <w:t xml:space="preserve"> této hranice nedosahujících</w:t>
      </w:r>
      <w:r>
        <w:rPr>
          <w:rFonts w:ascii="Arial" w:hAnsi="Arial" w:cs="Arial"/>
          <w:sz w:val="22"/>
          <w:szCs w:val="22"/>
        </w:rPr>
        <w:t xml:space="preserve">) v řízení před Úřadem prokázat, že významnou tržní sílu nemají. V opačném případě se má za to, že touto silou disponují a tudíž na ně spadají povinnosti vyplývající z § 3a </w:t>
      </w:r>
      <w:r w:rsidR="00591732">
        <w:rPr>
          <w:rFonts w:ascii="Arial" w:hAnsi="Arial" w:cs="Arial"/>
          <w:sz w:val="22"/>
          <w:szCs w:val="22"/>
        </w:rPr>
        <w:t>(náležitosti smluv) a </w:t>
      </w:r>
      <w:r>
        <w:rPr>
          <w:rFonts w:ascii="Arial" w:hAnsi="Arial" w:cs="Arial"/>
          <w:sz w:val="22"/>
          <w:szCs w:val="22"/>
        </w:rPr>
        <w:t>mohou se dopustit zneužití této své významné tržní síly podle § 4.</w:t>
      </w:r>
    </w:p>
    <w:p w14:paraId="7D41F081" w14:textId="77777777" w:rsidR="00591732" w:rsidRDefault="00591732" w:rsidP="00E71E48">
      <w:pPr>
        <w:tabs>
          <w:tab w:val="left" w:pos="567"/>
        </w:tabs>
        <w:spacing w:before="0" w:after="0"/>
        <w:rPr>
          <w:rFonts w:ascii="Arial" w:hAnsi="Arial" w:cs="Arial"/>
          <w:sz w:val="22"/>
          <w:szCs w:val="22"/>
        </w:rPr>
      </w:pPr>
    </w:p>
    <w:p w14:paraId="65B490C1" w14:textId="518CB1AD" w:rsidR="00591732" w:rsidRDefault="00591732" w:rsidP="00E71E48">
      <w:pPr>
        <w:tabs>
          <w:tab w:val="left" w:pos="567"/>
        </w:tabs>
        <w:spacing w:before="0" w:after="0"/>
        <w:rPr>
          <w:rFonts w:ascii="Arial" w:hAnsi="Arial" w:cs="Arial"/>
          <w:sz w:val="22"/>
          <w:szCs w:val="22"/>
        </w:rPr>
      </w:pPr>
      <w:r>
        <w:rPr>
          <w:rFonts w:ascii="Arial" w:hAnsi="Arial" w:cs="Arial"/>
          <w:sz w:val="22"/>
          <w:szCs w:val="22"/>
        </w:rPr>
        <w:t xml:space="preserve">Ostatní subjekty, s ročním obratem menším než 7 mld. Kč, pak naopak budou moci být Úřadem postiženy, ale stane se tak pouze za předpokladu, že bude v řízení prokázáno, že v daném obchodním vztahu měly významnou tržní sílu. </w:t>
      </w:r>
    </w:p>
    <w:p w14:paraId="67AA5F28" w14:textId="77777777" w:rsidR="00A263DF" w:rsidRDefault="00A263DF" w:rsidP="00E71E48">
      <w:pPr>
        <w:tabs>
          <w:tab w:val="left" w:pos="567"/>
        </w:tabs>
        <w:spacing w:before="0" w:after="0"/>
        <w:rPr>
          <w:rFonts w:ascii="Arial" w:hAnsi="Arial" w:cs="Arial"/>
          <w:sz w:val="22"/>
          <w:szCs w:val="22"/>
        </w:rPr>
      </w:pPr>
    </w:p>
    <w:p w14:paraId="3FBFB966" w14:textId="24426B05" w:rsidR="00E71E48" w:rsidRPr="00E71E48" w:rsidRDefault="00591732" w:rsidP="00E71E48">
      <w:pPr>
        <w:tabs>
          <w:tab w:val="left" w:pos="567"/>
        </w:tabs>
        <w:spacing w:before="0" w:after="0"/>
        <w:rPr>
          <w:rFonts w:ascii="Arial" w:hAnsi="Arial" w:cs="Arial"/>
          <w:sz w:val="22"/>
          <w:szCs w:val="22"/>
        </w:rPr>
      </w:pPr>
      <w:r>
        <w:rPr>
          <w:rFonts w:ascii="Arial" w:hAnsi="Arial" w:cs="Arial"/>
          <w:sz w:val="22"/>
          <w:szCs w:val="22"/>
        </w:rPr>
        <w:t>Lze tedy</w:t>
      </w:r>
      <w:r w:rsidR="00396B05">
        <w:rPr>
          <w:rFonts w:ascii="Arial" w:hAnsi="Arial" w:cs="Arial"/>
          <w:sz w:val="22"/>
          <w:szCs w:val="22"/>
        </w:rPr>
        <w:t xml:space="preserve"> konstatovat, že n</w:t>
      </w:r>
      <w:r w:rsidR="00E71E48" w:rsidRPr="00E71E48">
        <w:rPr>
          <w:rFonts w:ascii="Arial" w:hAnsi="Arial" w:cs="Arial"/>
          <w:sz w:val="22"/>
          <w:szCs w:val="22"/>
        </w:rPr>
        <w:t xml:space="preserve">ávrh není v rozporu s judikaturou soudních orgánů Evropské unie a je </w:t>
      </w:r>
      <w:r w:rsidR="00396B05">
        <w:rPr>
          <w:rFonts w:ascii="Arial" w:hAnsi="Arial" w:cs="Arial"/>
          <w:sz w:val="22"/>
          <w:szCs w:val="22"/>
        </w:rPr>
        <w:t xml:space="preserve">rovněž </w:t>
      </w:r>
      <w:r w:rsidR="00E71E48" w:rsidRPr="00E71E48">
        <w:rPr>
          <w:rFonts w:ascii="Arial" w:hAnsi="Arial" w:cs="Arial"/>
          <w:sz w:val="22"/>
          <w:szCs w:val="22"/>
        </w:rPr>
        <w:t xml:space="preserve">v souladu s obecnými zásadami práva Evropské unie (např. zásadou právní jistoty, proporcionality a zákazem diskriminace). </w:t>
      </w:r>
    </w:p>
    <w:p w14:paraId="393862D5" w14:textId="77777777" w:rsidR="00E71E48" w:rsidRPr="00E71E48" w:rsidRDefault="00E71E48" w:rsidP="00E71E48">
      <w:pPr>
        <w:tabs>
          <w:tab w:val="left" w:pos="567"/>
        </w:tabs>
        <w:spacing w:before="0" w:after="0"/>
        <w:rPr>
          <w:rFonts w:ascii="Arial" w:hAnsi="Arial" w:cs="Arial"/>
          <w:sz w:val="22"/>
          <w:szCs w:val="22"/>
        </w:rPr>
      </w:pPr>
    </w:p>
    <w:p w14:paraId="5C94D693" w14:textId="77777777" w:rsidR="00A263DF" w:rsidRDefault="00E71E48" w:rsidP="00E71E48">
      <w:pPr>
        <w:tabs>
          <w:tab w:val="left" w:pos="567"/>
        </w:tabs>
        <w:spacing w:before="0" w:after="0"/>
        <w:rPr>
          <w:rFonts w:ascii="Arial" w:hAnsi="Arial" w:cs="Arial"/>
          <w:sz w:val="22"/>
          <w:szCs w:val="22"/>
        </w:rPr>
      </w:pPr>
      <w:r w:rsidRPr="00E71E48">
        <w:rPr>
          <w:rFonts w:ascii="Arial" w:hAnsi="Arial" w:cs="Arial"/>
          <w:sz w:val="22"/>
          <w:szCs w:val="22"/>
        </w:rPr>
        <w:t>Navrhovaná právní úprava rovněž není technickým předpisem ve smyslu směrnice Evropského Parlamentu a Rady (EU) 2015/1535 ze dne 9. 9. 2015 o postupu při poskytování informací v oblasti technických předpisů a předpisů pro s</w:t>
      </w:r>
      <w:r w:rsidR="00A263DF">
        <w:rPr>
          <w:rFonts w:ascii="Arial" w:hAnsi="Arial" w:cs="Arial"/>
          <w:sz w:val="22"/>
          <w:szCs w:val="22"/>
        </w:rPr>
        <w:t>lužby informační společnosti, v platném znění.</w:t>
      </w:r>
    </w:p>
    <w:p w14:paraId="640CDC25" w14:textId="77777777" w:rsidR="00A263DF" w:rsidRDefault="00A263DF" w:rsidP="00E71E48">
      <w:pPr>
        <w:tabs>
          <w:tab w:val="left" w:pos="567"/>
        </w:tabs>
        <w:spacing w:before="0" w:after="0"/>
        <w:rPr>
          <w:rFonts w:ascii="Arial" w:hAnsi="Arial" w:cs="Arial"/>
          <w:sz w:val="22"/>
          <w:szCs w:val="22"/>
        </w:rPr>
      </w:pPr>
    </w:p>
    <w:p w14:paraId="43346AFB" w14:textId="0ECB3412" w:rsidR="00E71E48" w:rsidRPr="00E71E48" w:rsidRDefault="00E71E48" w:rsidP="00E71E48">
      <w:pPr>
        <w:tabs>
          <w:tab w:val="left" w:pos="567"/>
        </w:tabs>
        <w:spacing w:before="0" w:after="0"/>
        <w:rPr>
          <w:rFonts w:ascii="Arial" w:hAnsi="Arial" w:cs="Arial"/>
          <w:sz w:val="22"/>
          <w:szCs w:val="22"/>
        </w:rPr>
      </w:pPr>
      <w:r w:rsidRPr="00E71E48">
        <w:rPr>
          <w:rFonts w:ascii="Arial" w:hAnsi="Arial" w:cs="Arial"/>
          <w:sz w:val="22"/>
          <w:szCs w:val="22"/>
        </w:rPr>
        <w:t>Zákonem nebude určována či měněna technická specifikac</w:t>
      </w:r>
      <w:r w:rsidR="00591732">
        <w:rPr>
          <w:rFonts w:ascii="Arial" w:hAnsi="Arial" w:cs="Arial"/>
          <w:sz w:val="22"/>
          <w:szCs w:val="22"/>
        </w:rPr>
        <w:t>e žádného výrobku ve smyslu čl. </w:t>
      </w:r>
      <w:r w:rsidRPr="00E71E48">
        <w:rPr>
          <w:rFonts w:ascii="Arial" w:hAnsi="Arial" w:cs="Arial"/>
          <w:sz w:val="22"/>
          <w:szCs w:val="22"/>
        </w:rPr>
        <w:t>1 odst. 1 písm. d) směrnice 2015/1535, zákon nijak neovlivňuje ani životní cyklus výrobku. Novela se týká výhradně vzájemných vztahů mezi dodavateli a odběratel</w:t>
      </w:r>
      <w:r w:rsidR="00AF6720">
        <w:rPr>
          <w:rFonts w:ascii="Arial" w:hAnsi="Arial" w:cs="Arial"/>
          <w:sz w:val="22"/>
          <w:szCs w:val="22"/>
        </w:rPr>
        <w:t xml:space="preserve">i v rámci potravinového řetězce. Nestanovuje přitom žádné </w:t>
      </w:r>
      <w:r w:rsidRPr="00E71E48">
        <w:rPr>
          <w:rFonts w:ascii="Arial" w:hAnsi="Arial" w:cs="Arial"/>
          <w:sz w:val="22"/>
          <w:szCs w:val="22"/>
        </w:rPr>
        <w:t xml:space="preserve">požadavky, jež by </w:t>
      </w:r>
      <w:r w:rsidR="00AF6720">
        <w:rPr>
          <w:rFonts w:ascii="Arial" w:hAnsi="Arial" w:cs="Arial"/>
          <w:sz w:val="22"/>
          <w:szCs w:val="22"/>
        </w:rPr>
        <w:t xml:space="preserve">šly nad rámec cílů směrnice 2019/633 a </w:t>
      </w:r>
      <w:r w:rsidRPr="00E71E48">
        <w:rPr>
          <w:rFonts w:ascii="Arial" w:hAnsi="Arial" w:cs="Arial"/>
          <w:sz w:val="22"/>
          <w:szCs w:val="22"/>
        </w:rPr>
        <w:t xml:space="preserve">mohly </w:t>
      </w:r>
      <w:r w:rsidR="00AF6720">
        <w:rPr>
          <w:rFonts w:ascii="Arial" w:hAnsi="Arial" w:cs="Arial"/>
          <w:sz w:val="22"/>
          <w:szCs w:val="22"/>
        </w:rPr>
        <w:t xml:space="preserve">by </w:t>
      </w:r>
      <w:r w:rsidRPr="00E71E48">
        <w:rPr>
          <w:rFonts w:ascii="Arial" w:hAnsi="Arial" w:cs="Arial"/>
          <w:sz w:val="22"/>
          <w:szCs w:val="22"/>
        </w:rPr>
        <w:t>bránit řádnému fungování vnitřního trhu. V mnohých ohledech naopak směřuje k jeho posílení a dalšímu rozvoji (viz nově vkládaný § 4a).</w:t>
      </w:r>
      <w:r w:rsidR="00B92900">
        <w:rPr>
          <w:rFonts w:ascii="Arial" w:hAnsi="Arial" w:cs="Arial"/>
          <w:sz w:val="22"/>
          <w:szCs w:val="22"/>
        </w:rPr>
        <w:t xml:space="preserve"> </w:t>
      </w:r>
    </w:p>
    <w:p w14:paraId="4CF904B6" w14:textId="77777777" w:rsidR="00E71E48" w:rsidRPr="00E71E48" w:rsidRDefault="00E71E48" w:rsidP="00E71E48">
      <w:pPr>
        <w:tabs>
          <w:tab w:val="left" w:pos="567"/>
        </w:tabs>
        <w:spacing w:before="0" w:after="0"/>
        <w:rPr>
          <w:rFonts w:ascii="Arial" w:hAnsi="Arial" w:cs="Arial"/>
          <w:sz w:val="22"/>
          <w:szCs w:val="22"/>
        </w:rPr>
      </w:pPr>
    </w:p>
    <w:p w14:paraId="299DEBEE" w14:textId="083698AE" w:rsidR="00391689" w:rsidRDefault="00E71E48" w:rsidP="00E71E48">
      <w:pPr>
        <w:tabs>
          <w:tab w:val="left" w:pos="567"/>
        </w:tabs>
        <w:spacing w:before="0" w:after="0"/>
        <w:rPr>
          <w:rFonts w:ascii="Arial" w:hAnsi="Arial" w:cs="Arial"/>
          <w:sz w:val="22"/>
          <w:szCs w:val="22"/>
        </w:rPr>
      </w:pPr>
      <w:r w:rsidRPr="00E71E48">
        <w:rPr>
          <w:rFonts w:ascii="Arial" w:hAnsi="Arial" w:cs="Arial"/>
          <w:sz w:val="22"/>
          <w:szCs w:val="22"/>
        </w:rPr>
        <w:lastRenderedPageBreak/>
        <w:t>Na základě těchto skutečností je možné návrh zákona hodnotit jako slučitelný s právem Evropské unie</w:t>
      </w:r>
    </w:p>
    <w:p w14:paraId="3B24C621" w14:textId="0AD7E521" w:rsidR="00E71E48" w:rsidRDefault="00E71E48" w:rsidP="00E71E48">
      <w:pPr>
        <w:tabs>
          <w:tab w:val="left" w:pos="567"/>
        </w:tabs>
        <w:spacing w:before="0" w:after="0"/>
        <w:rPr>
          <w:rFonts w:ascii="Arial" w:hAnsi="Arial" w:cs="Arial"/>
          <w:sz w:val="22"/>
          <w:szCs w:val="22"/>
        </w:rPr>
      </w:pPr>
    </w:p>
    <w:p w14:paraId="177DD9D7" w14:textId="77777777" w:rsidR="00DF22E9" w:rsidRPr="00513CA8" w:rsidRDefault="00DF22E9" w:rsidP="00E71E48">
      <w:pPr>
        <w:tabs>
          <w:tab w:val="left" w:pos="567"/>
        </w:tabs>
        <w:spacing w:before="0" w:after="0"/>
        <w:rPr>
          <w:rFonts w:ascii="Arial" w:hAnsi="Arial" w:cs="Arial"/>
          <w:sz w:val="22"/>
          <w:szCs w:val="22"/>
        </w:rPr>
      </w:pPr>
    </w:p>
    <w:p w14:paraId="2A70D0F2" w14:textId="77777777"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f) Zhodnocení souladu navrhované právní úpravy s mezinárodními smlouvami, jimiž je Česká republika vázána</w:t>
      </w:r>
    </w:p>
    <w:p w14:paraId="450C9254" w14:textId="77777777" w:rsidR="00567D00" w:rsidRPr="00513CA8" w:rsidRDefault="00567D00" w:rsidP="00DA0053">
      <w:pPr>
        <w:tabs>
          <w:tab w:val="left" w:pos="567"/>
        </w:tabs>
        <w:spacing w:before="0" w:after="0"/>
        <w:rPr>
          <w:rFonts w:ascii="Arial" w:hAnsi="Arial" w:cs="Arial"/>
          <w:sz w:val="22"/>
          <w:szCs w:val="22"/>
        </w:rPr>
      </w:pPr>
    </w:p>
    <w:p w14:paraId="0E56861F" w14:textId="77777777" w:rsidR="00391689" w:rsidRPr="00513CA8" w:rsidRDefault="00391689" w:rsidP="00DA0053">
      <w:pPr>
        <w:tabs>
          <w:tab w:val="left" w:pos="567"/>
        </w:tabs>
        <w:spacing w:before="0" w:after="0"/>
        <w:rPr>
          <w:rFonts w:ascii="Arial" w:hAnsi="Arial" w:cs="Arial"/>
          <w:sz w:val="22"/>
          <w:szCs w:val="22"/>
        </w:rPr>
      </w:pPr>
      <w:r w:rsidRPr="00513CA8">
        <w:rPr>
          <w:rFonts w:ascii="Arial" w:hAnsi="Arial" w:cs="Arial"/>
          <w:sz w:val="22"/>
          <w:szCs w:val="22"/>
        </w:rPr>
        <w:t>Předložený návrh je v souladu s mezinárodními smlouvami, jimiž je Česká republika vázána.</w:t>
      </w:r>
    </w:p>
    <w:p w14:paraId="7542F424" w14:textId="77777777" w:rsidR="00DF22E9" w:rsidRDefault="00DF22E9" w:rsidP="00DA0053">
      <w:pPr>
        <w:tabs>
          <w:tab w:val="left" w:pos="567"/>
        </w:tabs>
        <w:spacing w:before="0" w:after="0"/>
        <w:rPr>
          <w:rFonts w:ascii="Arial" w:hAnsi="Arial" w:cs="Arial"/>
          <w:b/>
          <w:sz w:val="22"/>
          <w:szCs w:val="22"/>
        </w:rPr>
      </w:pPr>
    </w:p>
    <w:p w14:paraId="49D948D3" w14:textId="77777777" w:rsidR="00DF22E9" w:rsidRDefault="00DF22E9" w:rsidP="00DA0053">
      <w:pPr>
        <w:tabs>
          <w:tab w:val="left" w:pos="567"/>
        </w:tabs>
        <w:spacing w:before="0" w:after="0"/>
        <w:rPr>
          <w:rFonts w:ascii="Arial" w:hAnsi="Arial" w:cs="Arial"/>
          <w:b/>
          <w:sz w:val="22"/>
          <w:szCs w:val="22"/>
        </w:rPr>
      </w:pPr>
    </w:p>
    <w:p w14:paraId="2223BE29" w14:textId="3BD08709"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g) 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5042E736" w14:textId="77777777" w:rsidR="00567D00" w:rsidRPr="00513CA8" w:rsidRDefault="00567D00" w:rsidP="00DA0053">
      <w:pPr>
        <w:tabs>
          <w:tab w:val="left" w:pos="567"/>
        </w:tabs>
        <w:spacing w:before="0" w:after="0"/>
        <w:rPr>
          <w:rFonts w:ascii="Arial" w:hAnsi="Arial" w:cs="Arial"/>
          <w:sz w:val="22"/>
          <w:szCs w:val="22"/>
        </w:rPr>
      </w:pPr>
    </w:p>
    <w:p w14:paraId="31ACE4ED" w14:textId="37E223CA" w:rsidR="00567D00" w:rsidRDefault="00567D00" w:rsidP="00DA0053">
      <w:pPr>
        <w:tabs>
          <w:tab w:val="left" w:pos="567"/>
        </w:tabs>
        <w:spacing w:before="0" w:after="0"/>
        <w:rPr>
          <w:rFonts w:ascii="Arial" w:hAnsi="Arial" w:cs="Arial"/>
          <w:sz w:val="22"/>
          <w:szCs w:val="22"/>
        </w:rPr>
      </w:pPr>
      <w:r w:rsidRPr="00513CA8">
        <w:rPr>
          <w:rFonts w:ascii="Arial" w:hAnsi="Arial" w:cs="Arial"/>
          <w:sz w:val="22"/>
          <w:szCs w:val="22"/>
        </w:rPr>
        <w:t xml:space="preserve">Navrhované změny budou mít dopad na </w:t>
      </w:r>
      <w:r w:rsidR="000E16F6" w:rsidRPr="00513CA8">
        <w:rPr>
          <w:rFonts w:ascii="Arial" w:hAnsi="Arial" w:cs="Arial"/>
          <w:sz w:val="22"/>
          <w:szCs w:val="22"/>
        </w:rPr>
        <w:t xml:space="preserve">vybrané </w:t>
      </w:r>
      <w:r w:rsidRPr="00513CA8">
        <w:rPr>
          <w:rFonts w:ascii="Arial" w:hAnsi="Arial" w:cs="Arial"/>
          <w:sz w:val="22"/>
          <w:szCs w:val="22"/>
        </w:rPr>
        <w:t>podnikatelské subjekty</w:t>
      </w:r>
      <w:r w:rsidR="000E16F6" w:rsidRPr="00513CA8">
        <w:rPr>
          <w:rFonts w:ascii="Arial" w:hAnsi="Arial" w:cs="Arial"/>
          <w:sz w:val="22"/>
          <w:szCs w:val="22"/>
        </w:rPr>
        <w:t xml:space="preserve"> v zemědělském a</w:t>
      </w:r>
      <w:r w:rsidR="00D53E48">
        <w:rPr>
          <w:rFonts w:ascii="Arial" w:hAnsi="Arial" w:cs="Arial"/>
          <w:sz w:val="22"/>
          <w:szCs w:val="22"/>
        </w:rPr>
        <w:t> </w:t>
      </w:r>
      <w:r w:rsidR="000E16F6" w:rsidRPr="00513CA8">
        <w:rPr>
          <w:rFonts w:ascii="Arial" w:hAnsi="Arial" w:cs="Arial"/>
          <w:sz w:val="22"/>
          <w:szCs w:val="22"/>
        </w:rPr>
        <w:t>potravinovém řetězci</w:t>
      </w:r>
      <w:r w:rsidRPr="00513CA8">
        <w:rPr>
          <w:rFonts w:ascii="Arial" w:hAnsi="Arial" w:cs="Arial"/>
          <w:sz w:val="22"/>
          <w:szCs w:val="22"/>
        </w:rPr>
        <w:t xml:space="preserve">. </w:t>
      </w:r>
    </w:p>
    <w:p w14:paraId="50D71790" w14:textId="77777777" w:rsidR="00DA0053" w:rsidRPr="00513CA8" w:rsidRDefault="00DA0053" w:rsidP="00DA0053">
      <w:pPr>
        <w:tabs>
          <w:tab w:val="left" w:pos="567"/>
        </w:tabs>
        <w:spacing w:before="0" w:after="0"/>
        <w:rPr>
          <w:rFonts w:ascii="Arial" w:hAnsi="Arial" w:cs="Arial"/>
          <w:sz w:val="22"/>
          <w:szCs w:val="22"/>
        </w:rPr>
      </w:pPr>
    </w:p>
    <w:p w14:paraId="0E373AB4" w14:textId="0758971C" w:rsidR="006E40D4" w:rsidRDefault="008B7C3E" w:rsidP="00DA0053">
      <w:pPr>
        <w:spacing w:before="0" w:after="0"/>
        <w:rPr>
          <w:rFonts w:ascii="Arial" w:hAnsi="Arial" w:cs="Arial"/>
          <w:sz w:val="22"/>
          <w:szCs w:val="22"/>
        </w:rPr>
      </w:pPr>
      <w:r w:rsidRPr="00513CA8">
        <w:rPr>
          <w:rFonts w:ascii="Arial" w:hAnsi="Arial" w:cs="Arial"/>
          <w:sz w:val="22"/>
          <w:szCs w:val="22"/>
        </w:rPr>
        <w:t>V případě</w:t>
      </w:r>
      <w:r w:rsidRPr="00D53E48">
        <w:rPr>
          <w:rFonts w:ascii="Arial" w:hAnsi="Arial"/>
          <w:sz w:val="22"/>
        </w:rPr>
        <w:t xml:space="preserve"> </w:t>
      </w:r>
      <w:r w:rsidRPr="00513CA8">
        <w:rPr>
          <w:rFonts w:ascii="Arial" w:hAnsi="Arial" w:cs="Arial"/>
          <w:sz w:val="22"/>
          <w:szCs w:val="22"/>
        </w:rPr>
        <w:t xml:space="preserve">nastavení nových podmínek pro dodavatelské smlouvy se jedná o </w:t>
      </w:r>
      <w:r w:rsidR="000E16F6" w:rsidRPr="00513CA8">
        <w:rPr>
          <w:rFonts w:ascii="Arial" w:hAnsi="Arial" w:cs="Arial"/>
          <w:sz w:val="22"/>
          <w:szCs w:val="22"/>
        </w:rPr>
        <w:t xml:space="preserve">stovky </w:t>
      </w:r>
      <w:r w:rsidRPr="00513CA8">
        <w:rPr>
          <w:rFonts w:ascii="Arial" w:hAnsi="Arial" w:cs="Arial"/>
          <w:sz w:val="22"/>
          <w:szCs w:val="22"/>
        </w:rPr>
        <w:t xml:space="preserve">účastníků a řádově </w:t>
      </w:r>
      <w:r w:rsidR="006E40D4">
        <w:rPr>
          <w:rFonts w:ascii="Arial" w:hAnsi="Arial" w:cs="Arial"/>
          <w:sz w:val="22"/>
          <w:szCs w:val="22"/>
        </w:rPr>
        <w:t>tisíce</w:t>
      </w:r>
      <w:r w:rsidR="006E40D4" w:rsidRPr="00513CA8">
        <w:rPr>
          <w:rFonts w:ascii="Arial" w:hAnsi="Arial" w:cs="Arial"/>
          <w:sz w:val="22"/>
          <w:szCs w:val="22"/>
        </w:rPr>
        <w:t xml:space="preserve"> </w:t>
      </w:r>
      <w:r w:rsidRPr="00513CA8">
        <w:rPr>
          <w:rFonts w:ascii="Arial" w:hAnsi="Arial" w:cs="Arial"/>
          <w:sz w:val="22"/>
          <w:szCs w:val="22"/>
        </w:rPr>
        <w:t>smluv. Odhadované náklady na sjednání nových smluv a</w:t>
      </w:r>
      <w:r w:rsidR="00D53E48">
        <w:rPr>
          <w:rFonts w:ascii="Arial" w:hAnsi="Arial" w:cs="Arial"/>
          <w:sz w:val="22"/>
          <w:szCs w:val="22"/>
        </w:rPr>
        <w:t> </w:t>
      </w:r>
      <w:r w:rsidRPr="00513CA8">
        <w:rPr>
          <w:rFonts w:ascii="Arial" w:hAnsi="Arial" w:cs="Arial"/>
          <w:sz w:val="22"/>
          <w:szCs w:val="22"/>
        </w:rPr>
        <w:t xml:space="preserve">revizi stávajících smluv </w:t>
      </w:r>
      <w:r w:rsidR="000E16F6" w:rsidRPr="00513CA8">
        <w:rPr>
          <w:rFonts w:ascii="Arial" w:hAnsi="Arial" w:cs="Arial"/>
          <w:sz w:val="22"/>
          <w:szCs w:val="22"/>
        </w:rPr>
        <w:t xml:space="preserve">pouze v důsledku úpravy zákona o významné tržní síle </w:t>
      </w:r>
      <w:r w:rsidR="002A3DEB" w:rsidRPr="00513CA8">
        <w:rPr>
          <w:rFonts w:ascii="Arial" w:hAnsi="Arial" w:cs="Arial"/>
          <w:sz w:val="22"/>
          <w:szCs w:val="22"/>
        </w:rPr>
        <w:t>jsou na základě odpovědí získaných od zástu</w:t>
      </w:r>
      <w:r w:rsidR="00D53E48">
        <w:rPr>
          <w:rFonts w:ascii="Arial" w:hAnsi="Arial" w:cs="Arial"/>
          <w:sz w:val="22"/>
          <w:szCs w:val="22"/>
        </w:rPr>
        <w:t>pců průmyslu velmi proměnlivé a </w:t>
      </w:r>
      <w:r w:rsidR="002A3DEB" w:rsidRPr="00513CA8">
        <w:rPr>
          <w:rFonts w:ascii="Arial" w:hAnsi="Arial" w:cs="Arial"/>
          <w:sz w:val="22"/>
          <w:szCs w:val="22"/>
        </w:rPr>
        <w:t xml:space="preserve">mohou se pohybovat pro jeden subjekt </w:t>
      </w:r>
      <w:r w:rsidR="00396B05">
        <w:rPr>
          <w:rFonts w:ascii="Arial" w:hAnsi="Arial" w:cs="Arial"/>
          <w:sz w:val="22"/>
          <w:szCs w:val="22"/>
        </w:rPr>
        <w:t>od 450 tisíc do</w:t>
      </w:r>
      <w:r w:rsidR="00797CA0">
        <w:rPr>
          <w:rFonts w:ascii="Arial" w:hAnsi="Arial" w:cs="Arial"/>
          <w:sz w:val="22"/>
          <w:szCs w:val="22"/>
        </w:rPr>
        <w:t xml:space="preserve"> </w:t>
      </w:r>
      <w:r w:rsidR="00D53E48">
        <w:rPr>
          <w:rFonts w:ascii="Arial" w:hAnsi="Arial" w:cs="Arial"/>
          <w:sz w:val="22"/>
          <w:szCs w:val="22"/>
        </w:rPr>
        <w:t>maximálně</w:t>
      </w:r>
      <w:r w:rsidR="000E16F6" w:rsidRPr="00513CA8">
        <w:rPr>
          <w:rFonts w:ascii="Arial" w:hAnsi="Arial" w:cs="Arial"/>
          <w:sz w:val="22"/>
          <w:szCs w:val="22"/>
        </w:rPr>
        <w:t xml:space="preserve"> 3 mil</w:t>
      </w:r>
      <w:r w:rsidR="00D53E48">
        <w:rPr>
          <w:rFonts w:ascii="Arial" w:hAnsi="Arial" w:cs="Arial"/>
          <w:sz w:val="22"/>
          <w:szCs w:val="22"/>
        </w:rPr>
        <w:t>.</w:t>
      </w:r>
      <w:r w:rsidR="000E16F6" w:rsidRPr="00513CA8">
        <w:rPr>
          <w:rFonts w:ascii="Arial" w:hAnsi="Arial" w:cs="Arial"/>
          <w:sz w:val="22"/>
          <w:szCs w:val="22"/>
        </w:rPr>
        <w:t xml:space="preserve"> Kč</w:t>
      </w:r>
      <w:r w:rsidRPr="00513CA8">
        <w:rPr>
          <w:rFonts w:ascii="Arial" w:hAnsi="Arial" w:cs="Arial"/>
          <w:sz w:val="22"/>
          <w:szCs w:val="22"/>
        </w:rPr>
        <w:t>.</w:t>
      </w:r>
    </w:p>
    <w:p w14:paraId="5273C17D" w14:textId="77777777" w:rsidR="00B92900" w:rsidRDefault="00B92900" w:rsidP="00DA0053">
      <w:pPr>
        <w:spacing w:before="0" w:after="0"/>
        <w:rPr>
          <w:rFonts w:ascii="Arial" w:hAnsi="Arial" w:cs="Arial"/>
          <w:sz w:val="22"/>
          <w:szCs w:val="22"/>
        </w:rPr>
      </w:pPr>
    </w:p>
    <w:p w14:paraId="7FE758CB" w14:textId="52BDB273" w:rsidR="00DA0053" w:rsidRPr="00513CA8" w:rsidRDefault="006E40D4" w:rsidP="00DA0053">
      <w:pPr>
        <w:spacing w:before="0" w:after="0"/>
        <w:rPr>
          <w:rFonts w:ascii="Arial" w:hAnsi="Arial" w:cs="Arial"/>
          <w:sz w:val="22"/>
          <w:szCs w:val="22"/>
        </w:rPr>
      </w:pPr>
      <w:r w:rsidRPr="006E40D4">
        <w:rPr>
          <w:rFonts w:ascii="Arial" w:hAnsi="Arial" w:cs="Arial"/>
          <w:sz w:val="22"/>
          <w:szCs w:val="22"/>
        </w:rPr>
        <w:t>Zároveň je ale nutné uvést, že úpravy obchodních smluv mezi odběrateli a dodavateli probíhají standardně každoročně i bez skutečnosti, aby byly vynuceny novou právní úpravou. Vzhledem k nastavenému přechodnému obd</w:t>
      </w:r>
      <w:r>
        <w:rPr>
          <w:rFonts w:ascii="Arial" w:hAnsi="Arial" w:cs="Arial"/>
          <w:sz w:val="22"/>
          <w:szCs w:val="22"/>
        </w:rPr>
        <w:t>obí, skutečnosti</w:t>
      </w:r>
      <w:r w:rsidRPr="006E40D4">
        <w:rPr>
          <w:rFonts w:ascii="Arial" w:hAnsi="Arial" w:cs="Arial"/>
          <w:sz w:val="22"/>
          <w:szCs w:val="22"/>
        </w:rPr>
        <w:t xml:space="preserve">, že smlouvy jsou každoročně upravovány a navrhovaná právní úprava přinese pouze nutnost dílčích změn ve smlouvách, lze skutečné dopady na </w:t>
      </w:r>
      <w:proofErr w:type="spellStart"/>
      <w:r w:rsidRPr="006E40D4">
        <w:rPr>
          <w:rFonts w:ascii="Arial" w:hAnsi="Arial" w:cs="Arial"/>
          <w:sz w:val="22"/>
          <w:szCs w:val="22"/>
        </w:rPr>
        <w:t>dodavatelsko</w:t>
      </w:r>
      <w:proofErr w:type="spellEnd"/>
      <w:r w:rsidRPr="006E40D4">
        <w:rPr>
          <w:rFonts w:ascii="Arial" w:hAnsi="Arial" w:cs="Arial"/>
          <w:sz w:val="22"/>
          <w:szCs w:val="22"/>
        </w:rPr>
        <w:t xml:space="preserve"> odběratelské vztahy považovat za minimální. Nové úpravy lze naopak hodnotit jako pozitivní</w:t>
      </w:r>
      <w:r>
        <w:rPr>
          <w:rFonts w:ascii="Arial" w:hAnsi="Arial" w:cs="Arial"/>
          <w:sz w:val="22"/>
          <w:szCs w:val="22"/>
        </w:rPr>
        <w:t>,</w:t>
      </w:r>
      <w:r w:rsidRPr="006E40D4">
        <w:rPr>
          <w:rFonts w:ascii="Arial" w:hAnsi="Arial" w:cs="Arial"/>
          <w:sz w:val="22"/>
          <w:szCs w:val="22"/>
        </w:rPr>
        <w:t xml:space="preserve"> jelikož přispívají k </w:t>
      </w:r>
      <w:proofErr w:type="gramStart"/>
      <w:r w:rsidRPr="006E40D4">
        <w:rPr>
          <w:rFonts w:ascii="Arial" w:hAnsi="Arial" w:cs="Arial"/>
          <w:sz w:val="22"/>
          <w:szCs w:val="22"/>
        </w:rPr>
        <w:t>odstraňovaní</w:t>
      </w:r>
      <w:proofErr w:type="gramEnd"/>
      <w:r w:rsidRPr="006E40D4">
        <w:rPr>
          <w:rFonts w:ascii="Arial" w:hAnsi="Arial" w:cs="Arial"/>
          <w:sz w:val="22"/>
          <w:szCs w:val="22"/>
        </w:rPr>
        <w:t xml:space="preserve"> nekalých obchodních praktik a k férovějším obchodním vztahům.</w:t>
      </w:r>
    </w:p>
    <w:p w14:paraId="6E64AA74" w14:textId="77777777" w:rsidR="00B92900" w:rsidRDefault="00B92900" w:rsidP="00DA0053">
      <w:pPr>
        <w:tabs>
          <w:tab w:val="left" w:pos="567"/>
        </w:tabs>
        <w:spacing w:before="0" w:after="0"/>
        <w:rPr>
          <w:rFonts w:ascii="Arial" w:hAnsi="Arial" w:cs="Arial"/>
          <w:sz w:val="22"/>
          <w:szCs w:val="22"/>
        </w:rPr>
      </w:pPr>
    </w:p>
    <w:p w14:paraId="69466DE9" w14:textId="19B89282" w:rsidR="008B7C3E" w:rsidRDefault="00B92900" w:rsidP="00DA0053">
      <w:pPr>
        <w:tabs>
          <w:tab w:val="left" w:pos="567"/>
        </w:tabs>
        <w:spacing w:before="0" w:after="0"/>
        <w:rPr>
          <w:rFonts w:ascii="Arial" w:hAnsi="Arial" w:cs="Arial"/>
          <w:sz w:val="22"/>
          <w:szCs w:val="22"/>
        </w:rPr>
      </w:pPr>
      <w:r>
        <w:rPr>
          <w:rFonts w:ascii="Arial" w:hAnsi="Arial" w:cs="Arial"/>
          <w:sz w:val="22"/>
          <w:szCs w:val="22"/>
        </w:rPr>
        <w:t>Nelze v</w:t>
      </w:r>
      <w:r w:rsidR="008B7C3E" w:rsidRPr="00513CA8">
        <w:rPr>
          <w:rFonts w:ascii="Arial" w:hAnsi="Arial" w:cs="Arial"/>
          <w:sz w:val="22"/>
          <w:szCs w:val="22"/>
        </w:rPr>
        <w:t xml:space="preserve">yloučit mírné navýšení podnětů v souvislosti s novou možností podávat podněty k různým dozorovým orgánům jednotlivých členských států </w:t>
      </w:r>
      <w:r w:rsidR="00D53E48">
        <w:rPr>
          <w:rFonts w:ascii="Arial" w:hAnsi="Arial" w:cs="Arial"/>
          <w:sz w:val="22"/>
          <w:szCs w:val="22"/>
        </w:rPr>
        <w:t>Evropské unie</w:t>
      </w:r>
      <w:r w:rsidR="008B7C3E" w:rsidRPr="00513CA8">
        <w:rPr>
          <w:rFonts w:ascii="Arial" w:hAnsi="Arial" w:cs="Arial"/>
          <w:sz w:val="22"/>
          <w:szCs w:val="22"/>
        </w:rPr>
        <w:t xml:space="preserve">.  </w:t>
      </w:r>
    </w:p>
    <w:p w14:paraId="4DF381C0" w14:textId="77777777" w:rsidR="00DA0053" w:rsidRPr="00513CA8" w:rsidRDefault="00DA0053" w:rsidP="00DA0053">
      <w:pPr>
        <w:tabs>
          <w:tab w:val="left" w:pos="567"/>
        </w:tabs>
        <w:spacing w:before="0" w:after="0"/>
        <w:rPr>
          <w:rFonts w:ascii="Arial" w:hAnsi="Arial" w:cs="Arial"/>
          <w:sz w:val="22"/>
          <w:szCs w:val="22"/>
        </w:rPr>
      </w:pPr>
    </w:p>
    <w:p w14:paraId="11C57121" w14:textId="77777777" w:rsidR="008B7C3E" w:rsidRDefault="008B7C3E" w:rsidP="00DA0053">
      <w:pPr>
        <w:tabs>
          <w:tab w:val="left" w:pos="567"/>
        </w:tabs>
        <w:spacing w:before="0" w:after="0"/>
        <w:rPr>
          <w:rFonts w:ascii="Arial" w:hAnsi="Arial" w:cs="Arial"/>
          <w:sz w:val="22"/>
          <w:szCs w:val="22"/>
        </w:rPr>
      </w:pPr>
      <w:r w:rsidRPr="00513CA8">
        <w:rPr>
          <w:rFonts w:ascii="Arial" w:hAnsi="Arial" w:cs="Arial"/>
          <w:sz w:val="22"/>
          <w:szCs w:val="22"/>
        </w:rPr>
        <w:t>V neposlední řadě lze reálně očekávat nárůst agendy</w:t>
      </w:r>
      <w:r w:rsidR="00545750" w:rsidRPr="00513CA8">
        <w:rPr>
          <w:rFonts w:ascii="Arial" w:hAnsi="Arial" w:cs="Arial"/>
          <w:sz w:val="22"/>
          <w:szCs w:val="22"/>
        </w:rPr>
        <w:t xml:space="preserve"> dozorového orgánu</w:t>
      </w:r>
      <w:r w:rsidRPr="00513CA8">
        <w:rPr>
          <w:rFonts w:ascii="Arial" w:hAnsi="Arial" w:cs="Arial"/>
          <w:sz w:val="22"/>
          <w:szCs w:val="22"/>
        </w:rPr>
        <w:t xml:space="preserve"> v souvislosti se zavedením nového institutu tzv. „</w:t>
      </w:r>
      <w:r w:rsidR="00545750" w:rsidRPr="00D53E48">
        <w:rPr>
          <w:rFonts w:ascii="Arial" w:hAnsi="Arial"/>
          <w:sz w:val="22"/>
        </w:rPr>
        <w:t>bránění nákupu různých verzí potraviny</w:t>
      </w:r>
      <w:r w:rsidRPr="00513CA8">
        <w:rPr>
          <w:rFonts w:ascii="Arial" w:hAnsi="Arial" w:cs="Arial"/>
          <w:sz w:val="22"/>
          <w:szCs w:val="22"/>
        </w:rPr>
        <w:t>“ v ustanovení § 4</w:t>
      </w:r>
      <w:r w:rsidR="00F03649" w:rsidRPr="00513CA8">
        <w:rPr>
          <w:rFonts w:ascii="Arial" w:hAnsi="Arial" w:cs="Arial"/>
          <w:sz w:val="22"/>
          <w:szCs w:val="22"/>
        </w:rPr>
        <w:t>a</w:t>
      </w:r>
      <w:r w:rsidRPr="00513CA8">
        <w:rPr>
          <w:rFonts w:ascii="Arial" w:hAnsi="Arial" w:cs="Arial"/>
          <w:sz w:val="22"/>
          <w:szCs w:val="22"/>
        </w:rPr>
        <w:t xml:space="preserve"> zákona.</w:t>
      </w:r>
    </w:p>
    <w:p w14:paraId="5E91B250" w14:textId="77777777" w:rsidR="00DA0053" w:rsidRPr="00513CA8" w:rsidRDefault="00DA0053" w:rsidP="00DA0053">
      <w:pPr>
        <w:tabs>
          <w:tab w:val="left" w:pos="567"/>
        </w:tabs>
        <w:spacing w:before="0" w:after="0"/>
        <w:rPr>
          <w:rFonts w:ascii="Arial" w:hAnsi="Arial" w:cs="Arial"/>
          <w:sz w:val="22"/>
          <w:szCs w:val="22"/>
        </w:rPr>
      </w:pPr>
    </w:p>
    <w:p w14:paraId="1672912A" w14:textId="77777777" w:rsidR="008B7C3E" w:rsidRPr="001E3639" w:rsidRDefault="008B7C3E" w:rsidP="00DA0053">
      <w:pPr>
        <w:tabs>
          <w:tab w:val="left" w:pos="567"/>
        </w:tabs>
        <w:spacing w:before="0" w:after="0"/>
        <w:rPr>
          <w:rFonts w:ascii="Arial" w:hAnsi="Arial" w:cs="Arial"/>
          <w:sz w:val="22"/>
          <w:szCs w:val="22"/>
        </w:rPr>
      </w:pPr>
      <w:r w:rsidRPr="001E3639">
        <w:rPr>
          <w:rFonts w:ascii="Arial" w:hAnsi="Arial" w:cs="Arial"/>
          <w:sz w:val="22"/>
          <w:szCs w:val="22"/>
        </w:rPr>
        <w:t>V souvislosti s nárůstem agendy významné tržní síly Úřad pro ochranu hospodářské soutěže předpokládá navýšení počtu referentů na Odboru metodiky a kontroly tržní síly</w:t>
      </w:r>
      <w:r w:rsidRPr="001E3639">
        <w:rPr>
          <w:rFonts w:ascii="Arial" w:hAnsi="Arial"/>
          <w:sz w:val="22"/>
        </w:rPr>
        <w:t xml:space="preserve"> 5 služebních míst. Jedná se o navýšení nákladů o cca 2,9 mil Kč ročně.</w:t>
      </w:r>
    </w:p>
    <w:p w14:paraId="4437B387" w14:textId="77777777" w:rsidR="00DA0053" w:rsidRDefault="00DA0053" w:rsidP="00DA0053">
      <w:pPr>
        <w:tabs>
          <w:tab w:val="left" w:pos="567"/>
        </w:tabs>
        <w:spacing w:before="0" w:after="0"/>
        <w:rPr>
          <w:rFonts w:ascii="Arial" w:hAnsi="Arial" w:cs="Arial"/>
          <w:sz w:val="22"/>
          <w:szCs w:val="22"/>
        </w:rPr>
      </w:pPr>
    </w:p>
    <w:p w14:paraId="27EF0F85" w14:textId="77777777" w:rsidR="00EC53D7" w:rsidRPr="00513CA8" w:rsidRDefault="00567D00" w:rsidP="00DA0053">
      <w:pPr>
        <w:tabs>
          <w:tab w:val="left" w:pos="567"/>
        </w:tabs>
        <w:spacing w:before="0" w:after="0"/>
        <w:rPr>
          <w:rFonts w:ascii="Arial" w:hAnsi="Arial" w:cs="Arial"/>
          <w:sz w:val="22"/>
          <w:szCs w:val="22"/>
        </w:rPr>
      </w:pPr>
      <w:r w:rsidRPr="00513CA8">
        <w:rPr>
          <w:rFonts w:ascii="Arial" w:hAnsi="Arial" w:cs="Arial"/>
          <w:sz w:val="22"/>
          <w:szCs w:val="22"/>
        </w:rPr>
        <w:t>Návrh zákona nebude mít sociální dopady ani dopady na životní prostředí.</w:t>
      </w:r>
    </w:p>
    <w:p w14:paraId="2EA54C67" w14:textId="77777777" w:rsidR="00DF22E9" w:rsidRDefault="00DF22E9" w:rsidP="00DA0053">
      <w:pPr>
        <w:tabs>
          <w:tab w:val="left" w:pos="567"/>
        </w:tabs>
        <w:spacing w:before="0" w:after="0"/>
        <w:rPr>
          <w:rFonts w:ascii="Arial" w:hAnsi="Arial" w:cs="Arial"/>
          <w:sz w:val="22"/>
          <w:szCs w:val="22"/>
        </w:rPr>
      </w:pPr>
    </w:p>
    <w:p w14:paraId="3D8867CF" w14:textId="77777777" w:rsidR="00DF22E9" w:rsidRDefault="00DF22E9" w:rsidP="00DA0053">
      <w:pPr>
        <w:tabs>
          <w:tab w:val="left" w:pos="567"/>
        </w:tabs>
        <w:spacing w:before="0" w:after="0"/>
        <w:rPr>
          <w:rFonts w:ascii="Arial" w:hAnsi="Arial" w:cs="Arial"/>
          <w:sz w:val="22"/>
          <w:szCs w:val="22"/>
        </w:rPr>
      </w:pPr>
    </w:p>
    <w:p w14:paraId="5C630B5C" w14:textId="42727F3F"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h) Zhodnocení dopadů navrhovaného řešení</w:t>
      </w:r>
      <w:r w:rsidR="00DA0053">
        <w:rPr>
          <w:rFonts w:ascii="Arial" w:hAnsi="Arial" w:cs="Arial"/>
          <w:b/>
          <w:sz w:val="22"/>
          <w:szCs w:val="22"/>
        </w:rPr>
        <w:t xml:space="preserve"> ve vztahu k ochraně soukromí a </w:t>
      </w:r>
      <w:r w:rsidRPr="00513CA8">
        <w:rPr>
          <w:rFonts w:ascii="Arial" w:hAnsi="Arial" w:cs="Arial"/>
          <w:b/>
          <w:sz w:val="22"/>
          <w:szCs w:val="22"/>
        </w:rPr>
        <w:t>osobních údajů</w:t>
      </w:r>
    </w:p>
    <w:p w14:paraId="5EB7A58E" w14:textId="77777777" w:rsidR="00391689" w:rsidRPr="00513CA8" w:rsidRDefault="00391689" w:rsidP="00DA0053">
      <w:pPr>
        <w:tabs>
          <w:tab w:val="left" w:pos="567"/>
        </w:tabs>
        <w:spacing w:before="0" w:after="0"/>
        <w:rPr>
          <w:rFonts w:ascii="Arial" w:hAnsi="Arial" w:cs="Arial"/>
          <w:sz w:val="22"/>
          <w:szCs w:val="22"/>
        </w:rPr>
      </w:pPr>
    </w:p>
    <w:p w14:paraId="46573052" w14:textId="77777777" w:rsidR="00567D00" w:rsidRPr="00513CA8" w:rsidRDefault="00567D00" w:rsidP="00DA0053">
      <w:pPr>
        <w:tabs>
          <w:tab w:val="left" w:pos="567"/>
        </w:tabs>
        <w:spacing w:before="0" w:after="0"/>
        <w:rPr>
          <w:rFonts w:ascii="Arial" w:hAnsi="Arial" w:cs="Arial"/>
          <w:sz w:val="22"/>
          <w:szCs w:val="22"/>
        </w:rPr>
      </w:pPr>
      <w:r w:rsidRPr="00513CA8">
        <w:rPr>
          <w:rFonts w:ascii="Arial" w:hAnsi="Arial" w:cs="Arial"/>
          <w:sz w:val="22"/>
          <w:szCs w:val="22"/>
        </w:rPr>
        <w:t>Navrhovaná právní úprava nezakládá nové zpracování osobních údajů. Navrhovanou právní úpravou není měněno již existující zpracování osobních údajů.</w:t>
      </w:r>
    </w:p>
    <w:p w14:paraId="19E59DAC" w14:textId="77777777" w:rsidR="00567D00" w:rsidRPr="00513CA8" w:rsidRDefault="00567D00" w:rsidP="00DA0053">
      <w:pPr>
        <w:tabs>
          <w:tab w:val="left" w:pos="567"/>
        </w:tabs>
        <w:spacing w:before="0" w:after="0"/>
        <w:rPr>
          <w:rFonts w:ascii="Arial" w:hAnsi="Arial" w:cs="Arial"/>
          <w:sz w:val="22"/>
          <w:szCs w:val="22"/>
        </w:rPr>
      </w:pPr>
    </w:p>
    <w:p w14:paraId="18DE87D5" w14:textId="77777777" w:rsidR="00391689" w:rsidRPr="00513CA8" w:rsidRDefault="00567D00" w:rsidP="00DA0053">
      <w:pPr>
        <w:tabs>
          <w:tab w:val="left" w:pos="567"/>
        </w:tabs>
        <w:spacing w:before="0" w:after="0"/>
        <w:rPr>
          <w:rFonts w:ascii="Arial" w:hAnsi="Arial" w:cs="Arial"/>
          <w:sz w:val="22"/>
          <w:szCs w:val="22"/>
        </w:rPr>
      </w:pPr>
      <w:r w:rsidRPr="00513CA8">
        <w:rPr>
          <w:rFonts w:ascii="Arial" w:hAnsi="Arial" w:cs="Arial"/>
          <w:sz w:val="22"/>
          <w:szCs w:val="22"/>
        </w:rPr>
        <w:t>Navrhovaná právní úprava nepředstavuje zvláštní úpravu žádné povinnosti ani oprávnění subjektu osobních údajů.</w:t>
      </w:r>
    </w:p>
    <w:p w14:paraId="2C0DC0A2" w14:textId="77777777" w:rsidR="00567D00" w:rsidRDefault="00567D00" w:rsidP="00DA0053">
      <w:pPr>
        <w:tabs>
          <w:tab w:val="left" w:pos="567"/>
        </w:tabs>
        <w:spacing w:before="0" w:after="0"/>
        <w:rPr>
          <w:rFonts w:ascii="Arial" w:hAnsi="Arial" w:cs="Arial"/>
          <w:sz w:val="22"/>
          <w:szCs w:val="22"/>
        </w:rPr>
      </w:pPr>
    </w:p>
    <w:p w14:paraId="26A3E0EB" w14:textId="77777777" w:rsidR="00DA0053" w:rsidRPr="00513CA8" w:rsidRDefault="00DA0053" w:rsidP="00DA0053">
      <w:pPr>
        <w:tabs>
          <w:tab w:val="left" w:pos="567"/>
        </w:tabs>
        <w:spacing w:before="0" w:after="0"/>
        <w:rPr>
          <w:rFonts w:ascii="Arial" w:hAnsi="Arial" w:cs="Arial"/>
          <w:sz w:val="22"/>
          <w:szCs w:val="22"/>
        </w:rPr>
      </w:pPr>
    </w:p>
    <w:p w14:paraId="77F85795" w14:textId="77777777"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i) Zhodnocení korupčních rizik</w:t>
      </w:r>
    </w:p>
    <w:p w14:paraId="0D44E286" w14:textId="77777777" w:rsidR="00EC53D7" w:rsidRPr="00513CA8" w:rsidRDefault="00EC53D7" w:rsidP="00DA0053">
      <w:pPr>
        <w:tabs>
          <w:tab w:val="left" w:pos="567"/>
        </w:tabs>
        <w:spacing w:before="0" w:after="0"/>
        <w:rPr>
          <w:rFonts w:ascii="Arial" w:hAnsi="Arial" w:cs="Arial"/>
          <w:sz w:val="22"/>
          <w:szCs w:val="22"/>
        </w:rPr>
      </w:pPr>
    </w:p>
    <w:p w14:paraId="26B2D7AB" w14:textId="77777777" w:rsidR="00EC53D7" w:rsidRPr="00513CA8" w:rsidRDefault="00EC53D7" w:rsidP="00DA0053">
      <w:pPr>
        <w:tabs>
          <w:tab w:val="left" w:pos="567"/>
        </w:tabs>
        <w:spacing w:before="0" w:after="0"/>
        <w:rPr>
          <w:rFonts w:ascii="Arial" w:hAnsi="Arial" w:cs="Arial"/>
          <w:sz w:val="22"/>
          <w:szCs w:val="22"/>
        </w:rPr>
      </w:pPr>
      <w:r w:rsidRPr="00513CA8">
        <w:rPr>
          <w:rFonts w:ascii="Arial" w:hAnsi="Arial" w:cs="Arial"/>
          <w:sz w:val="22"/>
          <w:szCs w:val="22"/>
        </w:rPr>
        <w:t xml:space="preserve">V rámci přípravy návrhu zákona byla komplexně posouzena míra korupčních rizik v souladu s metodikou zpracovanou Odborem hodnocení dopadů regulace Úřadu vlády České republiky. Ze závěru posouzení vyplývá, že korupční potenciál vyplývající z návrhu nepředstavuje žádné riziko. </w:t>
      </w:r>
    </w:p>
    <w:p w14:paraId="12AD133B" w14:textId="77777777" w:rsidR="00051732" w:rsidRDefault="00051732" w:rsidP="00DA0053">
      <w:pPr>
        <w:tabs>
          <w:tab w:val="left" w:pos="567"/>
        </w:tabs>
        <w:spacing w:before="0" w:after="0"/>
        <w:rPr>
          <w:rFonts w:ascii="Arial" w:hAnsi="Arial" w:cs="Arial"/>
          <w:sz w:val="22"/>
          <w:szCs w:val="22"/>
        </w:rPr>
      </w:pPr>
    </w:p>
    <w:p w14:paraId="36087C4F" w14:textId="638C267A" w:rsidR="00EC53D7" w:rsidRPr="00513CA8" w:rsidRDefault="00EC53D7" w:rsidP="00DA0053">
      <w:pPr>
        <w:tabs>
          <w:tab w:val="left" w:pos="567"/>
        </w:tabs>
        <w:spacing w:before="0" w:after="0"/>
        <w:rPr>
          <w:rFonts w:ascii="Arial" w:hAnsi="Arial" w:cs="Arial"/>
          <w:sz w:val="22"/>
          <w:szCs w:val="22"/>
        </w:rPr>
      </w:pPr>
      <w:r w:rsidRPr="00513CA8">
        <w:rPr>
          <w:rFonts w:ascii="Arial" w:hAnsi="Arial" w:cs="Arial"/>
          <w:sz w:val="22"/>
          <w:szCs w:val="22"/>
        </w:rPr>
        <w:t>Navrhovaná právní úprava neobsahuje ustanovení, která by byla předmětem korupčního rizika.</w:t>
      </w:r>
    </w:p>
    <w:p w14:paraId="7E95BD95" w14:textId="77777777" w:rsidR="00EC53D7" w:rsidRPr="00513CA8" w:rsidRDefault="00EC53D7" w:rsidP="00EC53D7">
      <w:pPr>
        <w:tabs>
          <w:tab w:val="left" w:pos="567"/>
        </w:tabs>
        <w:rPr>
          <w:rFonts w:ascii="Arial" w:hAnsi="Arial" w:cs="Arial"/>
          <w:sz w:val="22"/>
          <w:szCs w:val="22"/>
        </w:rPr>
      </w:pPr>
      <w:r w:rsidRPr="00513CA8">
        <w:rPr>
          <w:rFonts w:ascii="Arial" w:hAnsi="Arial" w:cs="Arial"/>
          <w:sz w:val="22"/>
          <w:szCs w:val="22"/>
        </w:rPr>
        <w:t xml:space="preserve">Předkládaný návrh zákona je svým rozsahem přiměřený množině vztahů, které má upravovat. </w:t>
      </w:r>
    </w:p>
    <w:p w14:paraId="519709FE" w14:textId="77777777" w:rsidR="00EC53D7" w:rsidRPr="00513CA8" w:rsidRDefault="00EC53D7" w:rsidP="00EC53D7">
      <w:pPr>
        <w:tabs>
          <w:tab w:val="left" w:pos="567"/>
        </w:tabs>
        <w:rPr>
          <w:rFonts w:ascii="Arial" w:hAnsi="Arial" w:cs="Arial"/>
          <w:sz w:val="22"/>
          <w:szCs w:val="22"/>
        </w:rPr>
      </w:pPr>
    </w:p>
    <w:p w14:paraId="2A6741B2" w14:textId="77777777" w:rsidR="00EC53D7"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 xml:space="preserve">j) Zhodnocení dopadů </w:t>
      </w:r>
      <w:r w:rsidR="00DA0053">
        <w:rPr>
          <w:rFonts w:ascii="Arial" w:hAnsi="Arial" w:cs="Arial"/>
          <w:b/>
          <w:sz w:val="22"/>
          <w:szCs w:val="22"/>
        </w:rPr>
        <w:t>na bezpečnost nebo obranu státu</w:t>
      </w:r>
    </w:p>
    <w:p w14:paraId="56501D22" w14:textId="77777777" w:rsidR="00DA0053" w:rsidRPr="00DA0053" w:rsidRDefault="00DA0053" w:rsidP="00DA0053">
      <w:pPr>
        <w:tabs>
          <w:tab w:val="left" w:pos="567"/>
        </w:tabs>
        <w:spacing w:before="0" w:after="0"/>
        <w:rPr>
          <w:rFonts w:ascii="Arial" w:hAnsi="Arial" w:cs="Arial"/>
          <w:b/>
          <w:sz w:val="22"/>
          <w:szCs w:val="22"/>
        </w:rPr>
      </w:pPr>
    </w:p>
    <w:p w14:paraId="5A7A8887" w14:textId="77777777" w:rsidR="00EC53D7" w:rsidRPr="00513CA8" w:rsidRDefault="00EC53D7" w:rsidP="00DA0053">
      <w:pPr>
        <w:tabs>
          <w:tab w:val="left" w:pos="567"/>
        </w:tabs>
        <w:spacing w:before="0" w:after="0"/>
        <w:rPr>
          <w:rFonts w:ascii="Arial" w:hAnsi="Arial" w:cs="Arial"/>
          <w:sz w:val="22"/>
          <w:szCs w:val="22"/>
        </w:rPr>
      </w:pPr>
      <w:r w:rsidRPr="00513CA8">
        <w:rPr>
          <w:rFonts w:ascii="Arial" w:hAnsi="Arial" w:cs="Arial"/>
          <w:sz w:val="22"/>
          <w:szCs w:val="22"/>
        </w:rPr>
        <w:t>Návrh zákona nemá dopady na bezpečnost nebo obranu České republiky.</w:t>
      </w:r>
    </w:p>
    <w:p w14:paraId="29D48174" w14:textId="77777777" w:rsidR="00EC53D7" w:rsidRPr="00513CA8" w:rsidRDefault="00EC53D7" w:rsidP="00DA0053">
      <w:pPr>
        <w:tabs>
          <w:tab w:val="left" w:pos="567"/>
        </w:tabs>
        <w:spacing w:before="0" w:after="0"/>
        <w:rPr>
          <w:rFonts w:ascii="Arial" w:hAnsi="Arial" w:cs="Arial"/>
          <w:sz w:val="22"/>
          <w:szCs w:val="22"/>
        </w:rPr>
      </w:pPr>
      <w:r w:rsidRPr="00513CA8">
        <w:rPr>
          <w:rFonts w:ascii="Arial" w:hAnsi="Arial" w:cs="Arial"/>
          <w:sz w:val="22"/>
          <w:szCs w:val="22"/>
        </w:rPr>
        <w:t>Zmíněný návrh nezasahuje do problematiky resortů Ministerstva vnitra a Ministerstva obrany a ani se na žádný právní předpis související s obranou a bezpečností státu neodvolává.</w:t>
      </w:r>
    </w:p>
    <w:p w14:paraId="587713E2" w14:textId="77777777" w:rsidR="00EC53D7" w:rsidRDefault="00EC53D7" w:rsidP="00DA0053">
      <w:pPr>
        <w:tabs>
          <w:tab w:val="left" w:pos="567"/>
        </w:tabs>
        <w:spacing w:before="0" w:after="0"/>
        <w:rPr>
          <w:rFonts w:ascii="Arial" w:hAnsi="Arial" w:cs="Arial"/>
          <w:sz w:val="22"/>
          <w:szCs w:val="22"/>
        </w:rPr>
      </w:pPr>
    </w:p>
    <w:p w14:paraId="6B42AFA6" w14:textId="77777777" w:rsidR="00DA0053" w:rsidRPr="00513CA8" w:rsidRDefault="00DA0053" w:rsidP="00DA0053">
      <w:pPr>
        <w:tabs>
          <w:tab w:val="left" w:pos="567"/>
        </w:tabs>
        <w:spacing w:before="0" w:after="0"/>
        <w:rPr>
          <w:rFonts w:ascii="Arial" w:hAnsi="Arial" w:cs="Arial"/>
          <w:sz w:val="22"/>
          <w:szCs w:val="22"/>
        </w:rPr>
      </w:pPr>
    </w:p>
    <w:p w14:paraId="78595861" w14:textId="77777777" w:rsidR="00EC53D7" w:rsidRPr="00513CA8" w:rsidRDefault="00EC53D7" w:rsidP="00DA0053">
      <w:pPr>
        <w:tabs>
          <w:tab w:val="left" w:pos="567"/>
        </w:tabs>
        <w:spacing w:before="0" w:after="0"/>
        <w:rPr>
          <w:rFonts w:ascii="Arial" w:hAnsi="Arial" w:cs="Arial"/>
          <w:b/>
          <w:sz w:val="22"/>
          <w:szCs w:val="22"/>
        </w:rPr>
      </w:pPr>
      <w:r w:rsidRPr="00513CA8">
        <w:rPr>
          <w:rFonts w:ascii="Arial" w:hAnsi="Arial" w:cs="Arial"/>
          <w:b/>
          <w:sz w:val="22"/>
          <w:szCs w:val="22"/>
        </w:rPr>
        <w:t>k) Zhodnocení dopadů regulace podle obecných zásad</w:t>
      </w:r>
    </w:p>
    <w:p w14:paraId="16A082CB" w14:textId="77777777" w:rsidR="00EC53D7" w:rsidRPr="00513CA8" w:rsidRDefault="00EC53D7" w:rsidP="00DA0053">
      <w:pPr>
        <w:tabs>
          <w:tab w:val="left" w:pos="567"/>
        </w:tabs>
        <w:spacing w:before="0" w:after="0"/>
        <w:rPr>
          <w:rFonts w:ascii="Arial" w:hAnsi="Arial" w:cs="Arial"/>
          <w:b/>
          <w:sz w:val="22"/>
          <w:szCs w:val="22"/>
        </w:rPr>
      </w:pPr>
    </w:p>
    <w:p w14:paraId="26C65B79" w14:textId="77777777" w:rsidR="00EC53D7" w:rsidRPr="00513CA8" w:rsidRDefault="00391689" w:rsidP="00DA0053">
      <w:pPr>
        <w:tabs>
          <w:tab w:val="left" w:pos="567"/>
        </w:tabs>
        <w:spacing w:before="0" w:after="0"/>
        <w:rPr>
          <w:rFonts w:ascii="Arial" w:hAnsi="Arial" w:cs="Arial"/>
          <w:sz w:val="22"/>
          <w:szCs w:val="22"/>
        </w:rPr>
      </w:pPr>
      <w:r w:rsidRPr="00513CA8">
        <w:rPr>
          <w:rFonts w:ascii="Arial" w:hAnsi="Arial" w:cs="Arial"/>
          <w:sz w:val="22"/>
          <w:szCs w:val="22"/>
        </w:rPr>
        <w:t>Hodnocení dopadů regulace (RIA) nebylo na základě výjimky udělené ministryní spravedlnosti a předsedkyní Legislativní rady vlády provedeno.</w:t>
      </w:r>
    </w:p>
    <w:p w14:paraId="22AFED80" w14:textId="325B4673" w:rsidR="001B4F91" w:rsidRDefault="000823CC" w:rsidP="00DA0053">
      <w:pPr>
        <w:pStyle w:val="Zkladntextodsazen3"/>
        <w:tabs>
          <w:tab w:val="left" w:pos="567"/>
        </w:tabs>
        <w:spacing w:before="0" w:after="0"/>
        <w:ind w:left="0"/>
        <w:rPr>
          <w:rFonts w:ascii="Arial" w:hAnsi="Arial" w:cs="Arial"/>
          <w:b/>
          <w:sz w:val="22"/>
          <w:szCs w:val="22"/>
        </w:rPr>
      </w:pPr>
      <w:r w:rsidRPr="00513CA8">
        <w:rPr>
          <w:rFonts w:ascii="Arial" w:hAnsi="Arial" w:cs="Arial"/>
          <w:b/>
          <w:sz w:val="22"/>
          <w:szCs w:val="22"/>
        </w:rPr>
        <w:tab/>
      </w:r>
    </w:p>
    <w:p w14:paraId="5F71F89B" w14:textId="255B3498" w:rsidR="00996CC6" w:rsidRPr="001B4F91" w:rsidRDefault="001B4F91" w:rsidP="001B4F91">
      <w:pPr>
        <w:spacing w:before="0" w:after="0"/>
        <w:jc w:val="left"/>
        <w:rPr>
          <w:rFonts w:ascii="Arial" w:hAnsi="Arial" w:cs="Arial"/>
          <w:b/>
          <w:sz w:val="22"/>
          <w:szCs w:val="22"/>
        </w:rPr>
      </w:pPr>
      <w:r>
        <w:rPr>
          <w:rFonts w:ascii="Arial" w:hAnsi="Arial" w:cs="Arial"/>
          <w:b/>
          <w:sz w:val="22"/>
          <w:szCs w:val="22"/>
        </w:rPr>
        <w:br w:type="page"/>
      </w:r>
    </w:p>
    <w:p w14:paraId="52371859" w14:textId="77777777" w:rsidR="001460E8" w:rsidRPr="00513CA8" w:rsidRDefault="005C62EF" w:rsidP="001460E8">
      <w:pPr>
        <w:pageBreakBefore/>
        <w:spacing w:before="0" w:after="0"/>
        <w:rPr>
          <w:rFonts w:ascii="Arial" w:hAnsi="Arial" w:cs="Arial"/>
          <w:b/>
          <w:sz w:val="22"/>
          <w:szCs w:val="22"/>
          <w:u w:val="single"/>
        </w:rPr>
      </w:pPr>
      <w:r w:rsidRPr="00513CA8">
        <w:rPr>
          <w:rFonts w:ascii="Arial" w:hAnsi="Arial" w:cs="Arial"/>
          <w:b/>
          <w:sz w:val="22"/>
          <w:szCs w:val="22"/>
          <w:u w:val="single"/>
        </w:rPr>
        <w:lastRenderedPageBreak/>
        <w:t xml:space="preserve">2. </w:t>
      </w:r>
      <w:r w:rsidR="001460E8" w:rsidRPr="00513CA8">
        <w:rPr>
          <w:rFonts w:ascii="Arial" w:hAnsi="Arial" w:cs="Arial"/>
          <w:b/>
          <w:sz w:val="22"/>
          <w:szCs w:val="22"/>
          <w:u w:val="single"/>
        </w:rPr>
        <w:t>ZVLÁŠTNÍ ČÁST</w:t>
      </w:r>
      <w:r w:rsidR="00727F3C" w:rsidRPr="00513CA8">
        <w:rPr>
          <w:rFonts w:ascii="Arial" w:hAnsi="Arial" w:cs="Arial"/>
          <w:b/>
          <w:sz w:val="22"/>
          <w:szCs w:val="22"/>
        </w:rPr>
        <w:t xml:space="preserve"> </w:t>
      </w:r>
    </w:p>
    <w:p w14:paraId="26ADE7CC" w14:textId="77777777" w:rsidR="001460E8" w:rsidRPr="00513CA8" w:rsidRDefault="001460E8" w:rsidP="001460E8">
      <w:pPr>
        <w:spacing w:before="0" w:after="0"/>
        <w:rPr>
          <w:rFonts w:ascii="Arial" w:hAnsi="Arial" w:cs="Arial"/>
          <w:b/>
          <w:sz w:val="22"/>
          <w:szCs w:val="22"/>
          <w:u w:val="single"/>
        </w:rPr>
      </w:pPr>
    </w:p>
    <w:p w14:paraId="78A2524D" w14:textId="77777777" w:rsidR="001460E8" w:rsidRPr="00513CA8" w:rsidRDefault="001460E8" w:rsidP="001460E8">
      <w:pPr>
        <w:spacing w:before="0" w:after="0"/>
        <w:rPr>
          <w:rFonts w:ascii="Arial" w:hAnsi="Arial" w:cs="Arial"/>
          <w:b/>
          <w:bCs/>
          <w:sz w:val="22"/>
          <w:szCs w:val="22"/>
          <w:u w:val="single"/>
        </w:rPr>
      </w:pPr>
      <w:r w:rsidRPr="00513CA8">
        <w:rPr>
          <w:rFonts w:ascii="Arial" w:hAnsi="Arial" w:cs="Arial"/>
          <w:b/>
          <w:bCs/>
          <w:sz w:val="22"/>
          <w:szCs w:val="22"/>
          <w:u w:val="single"/>
        </w:rPr>
        <w:t>K bodu 1</w:t>
      </w:r>
    </w:p>
    <w:p w14:paraId="063C41F9" w14:textId="77777777" w:rsidR="001460E8" w:rsidRPr="00513CA8" w:rsidRDefault="001460E8" w:rsidP="001460E8">
      <w:pPr>
        <w:spacing w:before="0" w:after="0"/>
        <w:rPr>
          <w:rFonts w:ascii="Arial" w:hAnsi="Arial" w:cs="Arial"/>
          <w:b/>
          <w:bCs/>
          <w:sz w:val="22"/>
          <w:szCs w:val="22"/>
        </w:rPr>
      </w:pPr>
      <w:r w:rsidRPr="00513CA8">
        <w:rPr>
          <w:rFonts w:ascii="Arial" w:hAnsi="Arial" w:cs="Arial"/>
          <w:b/>
          <w:bCs/>
          <w:sz w:val="22"/>
          <w:szCs w:val="22"/>
        </w:rPr>
        <w:t xml:space="preserve">K § 1 odst. 1 </w:t>
      </w:r>
    </w:p>
    <w:p w14:paraId="50BB9372" w14:textId="25DD495B" w:rsidR="001460E8" w:rsidRDefault="001460E8" w:rsidP="001460E8">
      <w:pPr>
        <w:spacing w:before="0" w:after="0"/>
        <w:rPr>
          <w:rFonts w:ascii="Arial" w:hAnsi="Arial" w:cs="Arial"/>
          <w:sz w:val="22"/>
          <w:szCs w:val="22"/>
        </w:rPr>
      </w:pPr>
      <w:r w:rsidRPr="00513CA8">
        <w:rPr>
          <w:rFonts w:ascii="Arial" w:hAnsi="Arial" w:cs="Arial"/>
          <w:sz w:val="22"/>
          <w:szCs w:val="22"/>
        </w:rPr>
        <w:t xml:space="preserve">Jedná se o transpozici </w:t>
      </w:r>
      <w:r w:rsidR="00AF6720" w:rsidRPr="00513CA8">
        <w:rPr>
          <w:rFonts w:ascii="Arial" w:hAnsi="Arial" w:cs="Arial"/>
          <w:sz w:val="22"/>
          <w:szCs w:val="22"/>
        </w:rPr>
        <w:t>čl. 1 odst. 1</w:t>
      </w:r>
      <w:r w:rsidR="00AF6720">
        <w:rPr>
          <w:rFonts w:ascii="Arial" w:hAnsi="Arial" w:cs="Arial"/>
          <w:sz w:val="22"/>
          <w:szCs w:val="22"/>
        </w:rPr>
        <w:t xml:space="preserve"> </w:t>
      </w:r>
      <w:r w:rsidRPr="00513CA8">
        <w:rPr>
          <w:rFonts w:ascii="Arial" w:hAnsi="Arial" w:cs="Arial"/>
          <w:sz w:val="22"/>
          <w:szCs w:val="22"/>
        </w:rPr>
        <w:t>směrnice</w:t>
      </w:r>
      <w:r w:rsidR="005C62EF" w:rsidRPr="00513CA8">
        <w:rPr>
          <w:rFonts w:ascii="Arial" w:hAnsi="Arial" w:cs="Arial"/>
          <w:sz w:val="22"/>
          <w:szCs w:val="22"/>
        </w:rPr>
        <w:t>.</w:t>
      </w:r>
    </w:p>
    <w:p w14:paraId="71290832" w14:textId="77777777" w:rsidR="00AF6720" w:rsidRPr="00513CA8" w:rsidRDefault="00AF6720" w:rsidP="001460E8">
      <w:pPr>
        <w:spacing w:before="0" w:after="0"/>
        <w:rPr>
          <w:rFonts w:ascii="Arial" w:hAnsi="Arial" w:cs="Arial"/>
          <w:sz w:val="22"/>
          <w:szCs w:val="22"/>
        </w:rPr>
      </w:pPr>
    </w:p>
    <w:p w14:paraId="471459C6" w14:textId="27FAF6FF" w:rsidR="00915CDD" w:rsidRDefault="00AF6720" w:rsidP="00915CDD">
      <w:pPr>
        <w:spacing w:before="0" w:after="0"/>
        <w:rPr>
          <w:rFonts w:ascii="Arial" w:hAnsi="Arial" w:cs="Arial"/>
          <w:sz w:val="22"/>
          <w:szCs w:val="22"/>
          <w:lang w:eastAsia="en-US"/>
        </w:rPr>
      </w:pPr>
      <w:r>
        <w:rPr>
          <w:rFonts w:ascii="Arial" w:hAnsi="Arial" w:cs="Arial"/>
          <w:sz w:val="22"/>
          <w:szCs w:val="22"/>
        </w:rPr>
        <w:t>V</w:t>
      </w:r>
      <w:r w:rsidR="00915CDD" w:rsidRPr="00513CA8">
        <w:rPr>
          <w:rFonts w:ascii="Arial" w:hAnsi="Arial" w:cs="Arial"/>
          <w:sz w:val="22"/>
          <w:szCs w:val="22"/>
        </w:rPr>
        <w:t xml:space="preserve"> § 1 je upravena působnost zákona o významné tržní síle. Novela zákona </w:t>
      </w:r>
      <w:r w:rsidR="00915CDD" w:rsidRPr="002C6083">
        <w:rPr>
          <w:rFonts w:ascii="Arial" w:hAnsi="Arial"/>
          <w:sz w:val="22"/>
        </w:rPr>
        <w:t>transponuje</w:t>
      </w:r>
      <w:r w:rsidR="00915CDD" w:rsidRPr="00513CA8">
        <w:rPr>
          <w:rFonts w:ascii="Arial" w:hAnsi="Arial" w:cs="Arial"/>
          <w:sz w:val="22"/>
          <w:szCs w:val="22"/>
        </w:rPr>
        <w:t xml:space="preserve"> směrnici Evropského parlamentu a Rady </w:t>
      </w:r>
      <w:r w:rsidR="00915CDD" w:rsidRPr="00513CA8">
        <w:rPr>
          <w:rFonts w:ascii="Arial" w:hAnsi="Arial" w:cs="Arial"/>
          <w:sz w:val="22"/>
          <w:szCs w:val="22"/>
          <w:lang w:eastAsia="en-US"/>
        </w:rPr>
        <w:t xml:space="preserve">2019/633 </w:t>
      </w:r>
      <w:r w:rsidR="00915CDD" w:rsidRPr="00513CA8">
        <w:rPr>
          <w:rFonts w:ascii="Arial" w:hAnsi="Arial" w:cs="Arial"/>
          <w:sz w:val="22"/>
          <w:szCs w:val="22"/>
        </w:rPr>
        <w:t>ze dne 17.</w:t>
      </w:r>
      <w:r w:rsidR="002C6083">
        <w:rPr>
          <w:rFonts w:ascii="Arial" w:hAnsi="Arial" w:cs="Arial"/>
          <w:sz w:val="22"/>
          <w:szCs w:val="22"/>
        </w:rPr>
        <w:t> </w:t>
      </w:r>
      <w:r w:rsidR="00915CDD" w:rsidRPr="00513CA8">
        <w:rPr>
          <w:rFonts w:ascii="Arial" w:hAnsi="Arial" w:cs="Arial"/>
          <w:sz w:val="22"/>
          <w:szCs w:val="22"/>
        </w:rPr>
        <w:t>dubna 2019</w:t>
      </w:r>
      <w:r w:rsidR="00BD0D18" w:rsidRPr="00513CA8">
        <w:rPr>
          <w:rFonts w:ascii="Arial" w:hAnsi="Arial" w:cs="Arial"/>
          <w:sz w:val="22"/>
          <w:szCs w:val="22"/>
          <w:lang w:eastAsia="en-US"/>
        </w:rPr>
        <w:t xml:space="preserve"> o </w:t>
      </w:r>
      <w:r w:rsidR="00915CDD" w:rsidRPr="00513CA8">
        <w:rPr>
          <w:rFonts w:ascii="Arial" w:hAnsi="Arial" w:cs="Arial"/>
          <w:sz w:val="22"/>
          <w:szCs w:val="22"/>
          <w:lang w:eastAsia="en-US"/>
        </w:rPr>
        <w:t>nekalých obchodních praktikách mezi podniky v zemědělském a</w:t>
      </w:r>
      <w:r w:rsidR="002C6083">
        <w:rPr>
          <w:rFonts w:ascii="Arial" w:hAnsi="Arial" w:cs="Arial"/>
          <w:sz w:val="22"/>
          <w:szCs w:val="22"/>
          <w:lang w:eastAsia="en-US"/>
        </w:rPr>
        <w:t> </w:t>
      </w:r>
      <w:r w:rsidR="00915CDD" w:rsidRPr="00513CA8">
        <w:rPr>
          <w:rFonts w:ascii="Arial" w:hAnsi="Arial" w:cs="Arial"/>
          <w:sz w:val="22"/>
          <w:szCs w:val="22"/>
          <w:lang w:eastAsia="en-US"/>
        </w:rPr>
        <w:t xml:space="preserve">potravinovém řetězci. </w:t>
      </w:r>
    </w:p>
    <w:p w14:paraId="72C4E734" w14:textId="77777777" w:rsidR="002C6083" w:rsidRPr="00513CA8" w:rsidRDefault="002C6083" w:rsidP="00915CDD">
      <w:pPr>
        <w:spacing w:before="0" w:after="0"/>
        <w:rPr>
          <w:rFonts w:ascii="Arial" w:hAnsi="Arial" w:cs="Arial"/>
          <w:sz w:val="22"/>
          <w:szCs w:val="22"/>
          <w:lang w:eastAsia="en-US"/>
        </w:rPr>
      </w:pPr>
    </w:p>
    <w:p w14:paraId="06E6B3C6" w14:textId="4D20C405" w:rsidR="00015B10" w:rsidRPr="00513CA8" w:rsidRDefault="00015B10" w:rsidP="00915CDD">
      <w:pPr>
        <w:spacing w:before="0" w:after="0"/>
        <w:rPr>
          <w:rFonts w:ascii="Arial" w:hAnsi="Arial" w:cs="Arial"/>
          <w:sz w:val="22"/>
          <w:szCs w:val="22"/>
          <w:lang w:eastAsia="en-US"/>
        </w:rPr>
      </w:pPr>
      <w:r w:rsidRPr="00513CA8">
        <w:rPr>
          <w:rFonts w:ascii="Arial" w:eastAsia="Times New Roman" w:hAnsi="Arial" w:cs="Arial"/>
          <w:sz w:val="22"/>
          <w:szCs w:val="22"/>
        </w:rPr>
        <w:t xml:space="preserve">V zemědělském a potravinovém řetězci často dochází k výrazné nerovnováze ve vyjednávací síle mezi dodavateli a odběrateli </w:t>
      </w:r>
      <w:r w:rsidR="006E40D4">
        <w:rPr>
          <w:rFonts w:ascii="Arial" w:eastAsia="Times New Roman" w:hAnsi="Arial" w:cs="Arial"/>
          <w:sz w:val="22"/>
          <w:szCs w:val="22"/>
        </w:rPr>
        <w:t>potravin</w:t>
      </w:r>
      <w:r w:rsidRPr="00513CA8">
        <w:rPr>
          <w:rFonts w:ascii="Arial" w:eastAsia="Times New Roman" w:hAnsi="Arial" w:cs="Arial"/>
          <w:sz w:val="22"/>
          <w:szCs w:val="22"/>
        </w:rPr>
        <w:t>. Tato nerovnováha může vést k nekalým obchodním praktikám</w:t>
      </w:r>
      <w:r w:rsidR="00BD0D18" w:rsidRPr="00513CA8">
        <w:rPr>
          <w:rFonts w:ascii="Arial" w:eastAsia="Times New Roman" w:hAnsi="Arial" w:cs="Arial"/>
          <w:sz w:val="22"/>
          <w:szCs w:val="22"/>
        </w:rPr>
        <w:t>, tj. zneužití významné tržní síly</w:t>
      </w:r>
      <w:r w:rsidRPr="00513CA8">
        <w:rPr>
          <w:rFonts w:ascii="Arial" w:eastAsia="Times New Roman" w:hAnsi="Arial" w:cs="Arial"/>
          <w:sz w:val="22"/>
          <w:szCs w:val="22"/>
        </w:rPr>
        <w:t xml:space="preserve">. Takovéto praktiky se například mohou výrazně odchylovat od zásad poctivého obchodního styku, být v rozporu s dobrou vírou a poctivým jednáním a být jednostranně vnuceny jedním obchodním partnerem druhému, mohou vytvářet výraznou nerovnováhu mezi právy a povinnostmi jednoho obchodního partnera. </w:t>
      </w:r>
    </w:p>
    <w:p w14:paraId="5B8B6C66" w14:textId="7B244DC2" w:rsidR="00C74C3A" w:rsidRDefault="00C74C3A" w:rsidP="001460E8">
      <w:pPr>
        <w:spacing w:before="0" w:after="0"/>
        <w:rPr>
          <w:rFonts w:ascii="Arial" w:hAnsi="Arial" w:cs="Arial"/>
          <w:sz w:val="22"/>
          <w:szCs w:val="22"/>
        </w:rPr>
      </w:pPr>
    </w:p>
    <w:p w14:paraId="3AC7FC2B" w14:textId="77777777" w:rsidR="00051732" w:rsidRPr="00513CA8" w:rsidRDefault="00051732" w:rsidP="001460E8">
      <w:pPr>
        <w:spacing w:before="0" w:after="0"/>
        <w:rPr>
          <w:rFonts w:ascii="Arial" w:hAnsi="Arial" w:cs="Arial"/>
          <w:sz w:val="22"/>
          <w:szCs w:val="22"/>
        </w:rPr>
      </w:pPr>
    </w:p>
    <w:p w14:paraId="0ECA6B1C" w14:textId="77777777"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t>K bodu 2</w:t>
      </w:r>
    </w:p>
    <w:p w14:paraId="067BD3C9" w14:textId="77777777" w:rsidR="001460E8" w:rsidRPr="00513CA8" w:rsidRDefault="001460E8" w:rsidP="001460E8">
      <w:pPr>
        <w:spacing w:before="0" w:after="0"/>
        <w:rPr>
          <w:rFonts w:ascii="Arial" w:hAnsi="Arial" w:cs="Arial"/>
          <w:b/>
          <w:bCs/>
          <w:sz w:val="22"/>
          <w:szCs w:val="22"/>
        </w:rPr>
      </w:pPr>
      <w:r w:rsidRPr="00513CA8">
        <w:rPr>
          <w:rFonts w:ascii="Arial" w:hAnsi="Arial" w:cs="Arial"/>
          <w:b/>
          <w:bCs/>
          <w:sz w:val="22"/>
          <w:szCs w:val="22"/>
        </w:rPr>
        <w:t>K § 1 odst. 1 písm. a</w:t>
      </w:r>
      <w:r w:rsidR="005C62EF" w:rsidRPr="00513CA8">
        <w:rPr>
          <w:rFonts w:ascii="Arial" w:hAnsi="Arial" w:cs="Arial"/>
          <w:b/>
          <w:bCs/>
          <w:sz w:val="22"/>
          <w:szCs w:val="22"/>
        </w:rPr>
        <w:t>)</w:t>
      </w:r>
      <w:r w:rsidRPr="00513CA8">
        <w:rPr>
          <w:rFonts w:ascii="Arial" w:hAnsi="Arial" w:cs="Arial"/>
          <w:b/>
          <w:bCs/>
          <w:sz w:val="22"/>
          <w:szCs w:val="22"/>
        </w:rPr>
        <w:t xml:space="preserve"> </w:t>
      </w:r>
    </w:p>
    <w:p w14:paraId="57788BDA" w14:textId="0DC04ECF" w:rsidR="00015B10" w:rsidRDefault="00887CB9" w:rsidP="001460E8">
      <w:pPr>
        <w:spacing w:before="0" w:after="0"/>
        <w:rPr>
          <w:rFonts w:ascii="Arial" w:hAnsi="Arial" w:cs="Arial"/>
          <w:sz w:val="22"/>
          <w:szCs w:val="22"/>
          <w:lang w:eastAsia="en-US"/>
        </w:rPr>
      </w:pPr>
      <w:r w:rsidRPr="00513CA8">
        <w:rPr>
          <w:rFonts w:ascii="Arial" w:hAnsi="Arial" w:cs="Arial"/>
          <w:sz w:val="22"/>
          <w:szCs w:val="22"/>
          <w:lang w:eastAsia="en-US"/>
        </w:rPr>
        <w:t>Působnost zákona je rozšířena na celý potravinový řetězec, myšleno na všechny články tohoto potravinového řetězce</w:t>
      </w:r>
      <w:r w:rsidR="004A1489" w:rsidRPr="00513CA8">
        <w:rPr>
          <w:rFonts w:ascii="Arial" w:hAnsi="Arial" w:cs="Arial"/>
          <w:sz w:val="22"/>
          <w:szCs w:val="22"/>
          <w:lang w:eastAsia="en-US"/>
        </w:rPr>
        <w:t>.</w:t>
      </w:r>
    </w:p>
    <w:p w14:paraId="469A0F20" w14:textId="77777777" w:rsidR="002C6083" w:rsidRPr="00513CA8" w:rsidRDefault="002C6083" w:rsidP="001460E8">
      <w:pPr>
        <w:spacing w:before="0" w:after="0"/>
        <w:rPr>
          <w:rFonts w:ascii="Arial" w:hAnsi="Arial" w:cs="Arial"/>
          <w:sz w:val="22"/>
          <w:szCs w:val="22"/>
          <w:lang w:eastAsia="en-US"/>
        </w:rPr>
      </w:pPr>
    </w:p>
    <w:p w14:paraId="1F430BCE" w14:textId="0FF14CD0" w:rsidR="00015B10" w:rsidRPr="00513CA8" w:rsidRDefault="00015B10" w:rsidP="001460E8">
      <w:pPr>
        <w:spacing w:before="0" w:after="0"/>
        <w:rPr>
          <w:rFonts w:ascii="Arial" w:eastAsia="Times New Roman" w:hAnsi="Arial" w:cs="Arial"/>
          <w:sz w:val="22"/>
          <w:szCs w:val="22"/>
        </w:rPr>
      </w:pPr>
      <w:r w:rsidRPr="00513CA8">
        <w:rPr>
          <w:rFonts w:ascii="Arial" w:eastAsia="Times New Roman" w:hAnsi="Arial" w:cs="Arial"/>
          <w:sz w:val="22"/>
          <w:szCs w:val="22"/>
        </w:rPr>
        <w:t xml:space="preserve">Při </w:t>
      </w:r>
      <w:r w:rsidR="006E40D4">
        <w:rPr>
          <w:rFonts w:ascii="Arial" w:eastAsia="Times New Roman" w:hAnsi="Arial" w:cs="Arial"/>
          <w:sz w:val="22"/>
          <w:szCs w:val="22"/>
        </w:rPr>
        <w:t>výrobě</w:t>
      </w:r>
      <w:r w:rsidRPr="00513CA8">
        <w:rPr>
          <w:rFonts w:ascii="Arial" w:eastAsia="Times New Roman" w:hAnsi="Arial" w:cs="Arial"/>
          <w:sz w:val="22"/>
          <w:szCs w:val="22"/>
        </w:rPr>
        <w:t xml:space="preserve">, uvádění na trh, distribuci a maloobchodním prodeji </w:t>
      </w:r>
      <w:r w:rsidR="006E40D4">
        <w:rPr>
          <w:rFonts w:ascii="Arial" w:eastAsia="Times New Roman" w:hAnsi="Arial" w:cs="Arial"/>
          <w:sz w:val="22"/>
          <w:szCs w:val="22"/>
        </w:rPr>
        <w:t>potravin</w:t>
      </w:r>
      <w:r w:rsidRPr="00513CA8">
        <w:rPr>
          <w:rFonts w:ascii="Arial" w:eastAsia="Times New Roman" w:hAnsi="Arial" w:cs="Arial"/>
          <w:sz w:val="22"/>
          <w:szCs w:val="22"/>
        </w:rPr>
        <w:t xml:space="preserve"> jsou v zemědělském a potravinovém řetězci aktivní různé subjekty. Tento řetězec je nejdůležitějším kanálem, jímž se zemědělské produkty a potravinářské výrobky dostávají ke spotřebiteli. </w:t>
      </w:r>
      <w:r w:rsidR="00755222" w:rsidRPr="00513CA8">
        <w:rPr>
          <w:rFonts w:ascii="Arial" w:eastAsia="Times New Roman" w:hAnsi="Arial" w:cs="Arial"/>
          <w:sz w:val="22"/>
          <w:szCs w:val="22"/>
        </w:rPr>
        <w:t xml:space="preserve">V prostředí výrazně tržněji orientované zemědělské politiky se zvýšil význam ochrany proti </w:t>
      </w:r>
      <w:r w:rsidR="00AF6720">
        <w:rPr>
          <w:rFonts w:ascii="Arial" w:eastAsia="Times New Roman" w:hAnsi="Arial" w:cs="Arial"/>
          <w:sz w:val="22"/>
          <w:szCs w:val="22"/>
        </w:rPr>
        <w:t>nekalým obchodním praktikám. Do </w:t>
      </w:r>
      <w:r w:rsidR="00755222" w:rsidRPr="00513CA8">
        <w:rPr>
          <w:rFonts w:ascii="Arial" w:eastAsia="Times New Roman" w:hAnsi="Arial" w:cs="Arial"/>
          <w:sz w:val="22"/>
          <w:szCs w:val="22"/>
        </w:rPr>
        <w:t xml:space="preserve">oblasti působnosti jsou zahrnuty také některé doplňkové služby související s prodejem </w:t>
      </w:r>
      <w:r w:rsidR="006E40D4">
        <w:rPr>
          <w:rFonts w:ascii="Arial" w:eastAsia="Times New Roman" w:hAnsi="Arial" w:cs="Arial"/>
          <w:sz w:val="22"/>
          <w:szCs w:val="22"/>
        </w:rPr>
        <w:t>potravin</w:t>
      </w:r>
      <w:r w:rsidR="00AA033C">
        <w:rPr>
          <w:rFonts w:ascii="Arial" w:eastAsia="Times New Roman" w:hAnsi="Arial" w:cs="Arial"/>
          <w:sz w:val="22"/>
          <w:szCs w:val="22"/>
        </w:rPr>
        <w:t>.</w:t>
      </w:r>
    </w:p>
    <w:p w14:paraId="6A2894C2" w14:textId="6A59FCB7" w:rsidR="00C74C3A" w:rsidRDefault="00C74C3A" w:rsidP="001460E8">
      <w:pPr>
        <w:spacing w:before="0" w:after="0"/>
        <w:rPr>
          <w:rFonts w:ascii="Arial" w:hAnsi="Arial" w:cs="Arial"/>
          <w:sz w:val="22"/>
          <w:szCs w:val="22"/>
        </w:rPr>
      </w:pPr>
    </w:p>
    <w:p w14:paraId="1940D8D7" w14:textId="77777777" w:rsidR="00AF6720" w:rsidRPr="00513CA8" w:rsidRDefault="00AF6720" w:rsidP="001460E8">
      <w:pPr>
        <w:spacing w:before="0" w:after="0"/>
        <w:rPr>
          <w:rFonts w:ascii="Arial" w:hAnsi="Arial" w:cs="Arial"/>
          <w:sz w:val="22"/>
          <w:szCs w:val="22"/>
        </w:rPr>
      </w:pPr>
    </w:p>
    <w:p w14:paraId="31DFB5C9" w14:textId="77777777"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t>K bodu 3</w:t>
      </w:r>
    </w:p>
    <w:p w14:paraId="6E4DBBA8" w14:textId="77777777" w:rsidR="001460E8" w:rsidRPr="00513CA8" w:rsidRDefault="001460E8" w:rsidP="001460E8">
      <w:pPr>
        <w:spacing w:before="0" w:after="0"/>
        <w:rPr>
          <w:rFonts w:ascii="Arial" w:hAnsi="Arial" w:cs="Arial"/>
          <w:b/>
          <w:bCs/>
          <w:sz w:val="22"/>
          <w:szCs w:val="22"/>
        </w:rPr>
      </w:pPr>
      <w:r w:rsidRPr="00513CA8">
        <w:rPr>
          <w:rFonts w:ascii="Arial" w:hAnsi="Arial" w:cs="Arial"/>
          <w:b/>
          <w:bCs/>
          <w:sz w:val="22"/>
          <w:szCs w:val="22"/>
        </w:rPr>
        <w:t>K § 1 odst. 1 písm. b) a c)</w:t>
      </w:r>
    </w:p>
    <w:p w14:paraId="3724FB7E" w14:textId="77BABD48" w:rsidR="006C550F" w:rsidRDefault="00CF723E" w:rsidP="00AF6720">
      <w:pPr>
        <w:spacing w:before="0" w:after="0"/>
        <w:rPr>
          <w:rFonts w:ascii="Arial" w:eastAsia="Times New Roman" w:hAnsi="Arial" w:cs="Arial"/>
          <w:sz w:val="22"/>
          <w:szCs w:val="22"/>
        </w:rPr>
      </w:pPr>
      <w:r w:rsidRPr="00513CA8">
        <w:rPr>
          <w:rFonts w:ascii="Arial" w:hAnsi="Arial" w:cs="Arial"/>
          <w:sz w:val="22"/>
          <w:szCs w:val="22"/>
        </w:rPr>
        <w:t>Písm</w:t>
      </w:r>
      <w:r w:rsidR="00051732">
        <w:rPr>
          <w:rFonts w:ascii="Arial" w:hAnsi="Arial" w:cs="Arial"/>
          <w:sz w:val="22"/>
          <w:szCs w:val="22"/>
        </w:rPr>
        <w:t>eno</w:t>
      </w:r>
      <w:r w:rsidRPr="00513CA8">
        <w:rPr>
          <w:rFonts w:ascii="Arial" w:hAnsi="Arial" w:cs="Arial"/>
          <w:sz w:val="22"/>
          <w:szCs w:val="22"/>
        </w:rPr>
        <w:t xml:space="preserve"> b) formálně rozšiřuje předmět úpravy o náležitosti smlouvy mezi dodavatelem </w:t>
      </w:r>
      <w:r w:rsidR="00141C1B">
        <w:rPr>
          <w:rFonts w:ascii="Arial" w:hAnsi="Arial" w:cs="Arial"/>
          <w:sz w:val="22"/>
          <w:szCs w:val="22"/>
        </w:rPr>
        <w:t>a</w:t>
      </w:r>
      <w:r w:rsidR="002C6083">
        <w:rPr>
          <w:rFonts w:ascii="Arial" w:hAnsi="Arial" w:cs="Arial"/>
          <w:sz w:val="22"/>
          <w:szCs w:val="22"/>
        </w:rPr>
        <w:t> </w:t>
      </w:r>
      <w:r w:rsidRPr="00513CA8">
        <w:rPr>
          <w:rFonts w:ascii="Arial" w:hAnsi="Arial" w:cs="Arial"/>
          <w:sz w:val="22"/>
          <w:szCs w:val="22"/>
        </w:rPr>
        <w:t>odběratelem s významnou tržní silou. V zákoně tato úprava již je obsažena v § 3a.</w:t>
      </w:r>
      <w:r w:rsidR="00F26008" w:rsidRPr="00513CA8">
        <w:rPr>
          <w:rFonts w:ascii="Arial" w:eastAsia="Times New Roman" w:hAnsi="Arial" w:cs="Arial"/>
          <w:sz w:val="22"/>
          <w:szCs w:val="22"/>
        </w:rPr>
        <w:t xml:space="preserve"> Zákon požaduje písemnou formu pro všechny subjekty s významnou tržní silou.</w:t>
      </w:r>
    </w:p>
    <w:p w14:paraId="394F9FC8" w14:textId="77777777" w:rsidR="00AF6720" w:rsidRPr="00513CA8" w:rsidRDefault="00AF6720" w:rsidP="00AF6720">
      <w:pPr>
        <w:spacing w:before="0" w:after="0"/>
        <w:rPr>
          <w:rFonts w:ascii="Arial" w:hAnsi="Arial" w:cs="Arial"/>
          <w:sz w:val="22"/>
          <w:szCs w:val="22"/>
        </w:rPr>
      </w:pPr>
    </w:p>
    <w:p w14:paraId="20D0D423" w14:textId="3EE074CB" w:rsidR="00F26008" w:rsidRPr="00513CA8" w:rsidRDefault="00051732" w:rsidP="00AF6720">
      <w:pPr>
        <w:spacing w:before="0" w:after="0"/>
        <w:rPr>
          <w:rFonts w:ascii="Arial" w:eastAsia="Times New Roman" w:hAnsi="Arial" w:cs="Arial"/>
          <w:sz w:val="22"/>
          <w:szCs w:val="22"/>
        </w:rPr>
      </w:pPr>
      <w:r>
        <w:rPr>
          <w:rFonts w:ascii="Arial" w:eastAsia="Times New Roman" w:hAnsi="Arial" w:cs="Arial"/>
          <w:sz w:val="22"/>
          <w:szCs w:val="22"/>
        </w:rPr>
        <w:t xml:space="preserve">Pokud jde o písmeno </w:t>
      </w:r>
      <w:r w:rsidR="00F26008" w:rsidRPr="00513CA8">
        <w:rPr>
          <w:rFonts w:ascii="Arial" w:eastAsia="Times New Roman" w:hAnsi="Arial" w:cs="Arial"/>
          <w:sz w:val="22"/>
          <w:szCs w:val="22"/>
        </w:rPr>
        <w:t>c)</w:t>
      </w:r>
      <w:r>
        <w:rPr>
          <w:rFonts w:ascii="Arial" w:eastAsia="Times New Roman" w:hAnsi="Arial" w:cs="Arial"/>
          <w:sz w:val="22"/>
          <w:szCs w:val="22"/>
        </w:rPr>
        <w:t>,</w:t>
      </w:r>
      <w:r w:rsidR="00F26008" w:rsidRPr="00513CA8">
        <w:rPr>
          <w:rFonts w:ascii="Arial" w:eastAsia="Times New Roman" w:hAnsi="Arial" w:cs="Arial"/>
          <w:sz w:val="22"/>
          <w:szCs w:val="22"/>
        </w:rPr>
        <w:t xml:space="preserve"> </w:t>
      </w:r>
      <w:r>
        <w:rPr>
          <w:rFonts w:ascii="Arial" w:eastAsia="Times New Roman" w:hAnsi="Arial" w:cs="Arial"/>
          <w:sz w:val="22"/>
          <w:szCs w:val="22"/>
        </w:rPr>
        <w:t>p</w:t>
      </w:r>
      <w:r w:rsidR="002C6083">
        <w:rPr>
          <w:rFonts w:ascii="Arial" w:eastAsia="Times New Roman" w:hAnsi="Arial" w:cs="Arial"/>
          <w:sz w:val="22"/>
          <w:szCs w:val="22"/>
        </w:rPr>
        <w:t xml:space="preserve">ředkladatelé byli usnesením vlády </w:t>
      </w:r>
      <w:r w:rsidR="005415F3" w:rsidRPr="00513CA8">
        <w:rPr>
          <w:rFonts w:ascii="Arial" w:eastAsia="Times New Roman" w:hAnsi="Arial" w:cs="Arial"/>
          <w:sz w:val="22"/>
          <w:szCs w:val="22"/>
        </w:rPr>
        <w:t xml:space="preserve">č. 342 ze dne 20. května 2019 </w:t>
      </w:r>
      <w:r w:rsidR="002C6083">
        <w:rPr>
          <w:rFonts w:ascii="Arial" w:eastAsia="Times New Roman" w:hAnsi="Arial" w:cs="Arial"/>
          <w:sz w:val="22"/>
          <w:szCs w:val="22"/>
        </w:rPr>
        <w:t xml:space="preserve">zavázáni řešit rovněž tzv. dvojí kvalitu potravin nabízených v České republice a </w:t>
      </w:r>
      <w:r w:rsidR="00761BFF">
        <w:rPr>
          <w:rFonts w:ascii="Arial" w:eastAsia="Times New Roman" w:hAnsi="Arial" w:cs="Arial"/>
          <w:sz w:val="22"/>
          <w:szCs w:val="22"/>
        </w:rPr>
        <w:t>v jiných státech Evropské unie.</w:t>
      </w:r>
      <w:r w:rsidR="00761BFF">
        <w:rPr>
          <w:rFonts w:ascii="Arial" w:hAnsi="Arial"/>
          <w:sz w:val="22"/>
        </w:rPr>
        <w:t xml:space="preserve"> Dodavateli proto bude zakázáno</w:t>
      </w:r>
      <w:r w:rsidR="002B7B55" w:rsidRPr="00513CA8">
        <w:rPr>
          <w:rFonts w:ascii="Arial" w:eastAsia="Times New Roman" w:hAnsi="Arial" w:cs="Arial"/>
          <w:sz w:val="22"/>
          <w:szCs w:val="22"/>
        </w:rPr>
        <w:t xml:space="preserve"> bránit odběrateli v</w:t>
      </w:r>
      <w:r w:rsidR="005A5B85" w:rsidRPr="00513CA8">
        <w:rPr>
          <w:rFonts w:ascii="Arial" w:eastAsia="Times New Roman" w:hAnsi="Arial" w:cs="Arial"/>
          <w:sz w:val="22"/>
          <w:szCs w:val="22"/>
        </w:rPr>
        <w:t xml:space="preserve"> nákupu potravin na trh na území </w:t>
      </w:r>
      <w:r w:rsidR="002C6083">
        <w:rPr>
          <w:rFonts w:ascii="Arial" w:eastAsia="Times New Roman" w:hAnsi="Arial" w:cs="Arial"/>
          <w:sz w:val="22"/>
          <w:szCs w:val="22"/>
        </w:rPr>
        <w:t>České republiky</w:t>
      </w:r>
      <w:r w:rsidR="005A5B85" w:rsidRPr="00513CA8">
        <w:rPr>
          <w:rFonts w:ascii="Arial" w:eastAsia="Times New Roman" w:hAnsi="Arial" w:cs="Arial"/>
          <w:sz w:val="22"/>
          <w:szCs w:val="22"/>
        </w:rPr>
        <w:t>, které jsou určeny na trh v</w:t>
      </w:r>
      <w:r w:rsidR="002B7B55" w:rsidRPr="00513CA8">
        <w:rPr>
          <w:rFonts w:ascii="Arial" w:eastAsia="Times New Roman" w:hAnsi="Arial" w:cs="Arial"/>
          <w:sz w:val="22"/>
          <w:szCs w:val="22"/>
        </w:rPr>
        <w:t> jiném členském státu</w:t>
      </w:r>
      <w:r w:rsidR="005A5B85" w:rsidRPr="00513CA8">
        <w:rPr>
          <w:rFonts w:ascii="Arial" w:eastAsia="Times New Roman" w:hAnsi="Arial" w:cs="Arial"/>
          <w:sz w:val="22"/>
          <w:szCs w:val="22"/>
        </w:rPr>
        <w:t xml:space="preserve"> Evropské unie</w:t>
      </w:r>
      <w:r w:rsidR="00F26008" w:rsidRPr="00513CA8">
        <w:rPr>
          <w:rFonts w:ascii="Arial" w:eastAsia="Times New Roman" w:hAnsi="Arial" w:cs="Arial"/>
          <w:sz w:val="22"/>
          <w:szCs w:val="22"/>
        </w:rPr>
        <w:t xml:space="preserve">. </w:t>
      </w:r>
    </w:p>
    <w:p w14:paraId="06670182" w14:textId="77777777" w:rsidR="001460E8" w:rsidRDefault="001460E8" w:rsidP="00AF6720">
      <w:pPr>
        <w:widowControl w:val="0"/>
        <w:spacing w:before="0" w:after="0"/>
        <w:ind w:left="360" w:hanging="360"/>
        <w:rPr>
          <w:rFonts w:ascii="Arial" w:hAnsi="Arial" w:cs="Arial"/>
          <w:b/>
          <w:sz w:val="22"/>
          <w:szCs w:val="22"/>
          <w:u w:val="single"/>
        </w:rPr>
      </w:pPr>
    </w:p>
    <w:p w14:paraId="3EB17FB1" w14:textId="77777777" w:rsidR="00AF6720" w:rsidRPr="00513CA8" w:rsidRDefault="00AF6720" w:rsidP="00AF6720">
      <w:pPr>
        <w:widowControl w:val="0"/>
        <w:spacing w:before="0" w:after="0"/>
        <w:ind w:left="360" w:hanging="360"/>
        <w:rPr>
          <w:rFonts w:ascii="Arial" w:hAnsi="Arial" w:cs="Arial"/>
          <w:b/>
          <w:sz w:val="22"/>
          <w:szCs w:val="22"/>
          <w:u w:val="single"/>
        </w:rPr>
      </w:pPr>
    </w:p>
    <w:p w14:paraId="38B193F2" w14:textId="337C8736" w:rsidR="00911129" w:rsidRPr="00513CA8" w:rsidRDefault="00911129" w:rsidP="00AF6720">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K bodu 4</w:t>
      </w:r>
    </w:p>
    <w:p w14:paraId="0F857BD7" w14:textId="2D7CA3B2" w:rsidR="00911129" w:rsidRPr="00513CA8" w:rsidRDefault="00911129" w:rsidP="00AF6720">
      <w:pPr>
        <w:widowControl w:val="0"/>
        <w:spacing w:before="0" w:after="0"/>
        <w:ind w:left="360" w:hanging="360"/>
        <w:rPr>
          <w:rFonts w:ascii="Arial" w:hAnsi="Arial" w:cs="Arial"/>
          <w:b/>
          <w:sz w:val="22"/>
          <w:szCs w:val="22"/>
        </w:rPr>
      </w:pPr>
      <w:r w:rsidRPr="00513CA8">
        <w:rPr>
          <w:rFonts w:ascii="Arial" w:hAnsi="Arial" w:cs="Arial"/>
          <w:b/>
          <w:sz w:val="22"/>
          <w:szCs w:val="22"/>
        </w:rPr>
        <w:t>K § 2 písm. a)</w:t>
      </w:r>
      <w:r w:rsidR="0059201D" w:rsidRPr="00513CA8">
        <w:rPr>
          <w:rFonts w:ascii="Arial" w:hAnsi="Arial" w:cs="Arial"/>
          <w:b/>
          <w:sz w:val="22"/>
          <w:szCs w:val="22"/>
        </w:rPr>
        <w:t xml:space="preserve"> </w:t>
      </w:r>
    </w:p>
    <w:p w14:paraId="0EECA12E" w14:textId="5067B145" w:rsidR="00DD768E" w:rsidRDefault="00744EDC" w:rsidP="00AF6720">
      <w:pPr>
        <w:widowControl w:val="0"/>
        <w:spacing w:before="0" w:after="0"/>
        <w:rPr>
          <w:rFonts w:ascii="Arial" w:hAnsi="Arial" w:cs="Arial"/>
          <w:sz w:val="22"/>
          <w:szCs w:val="22"/>
        </w:rPr>
      </w:pPr>
      <w:r w:rsidRPr="00513CA8">
        <w:rPr>
          <w:rFonts w:ascii="Arial" w:hAnsi="Arial" w:cs="Arial"/>
          <w:sz w:val="22"/>
          <w:szCs w:val="22"/>
        </w:rPr>
        <w:t xml:space="preserve">Definice dodavatele </w:t>
      </w:r>
      <w:r w:rsidR="0059201D" w:rsidRPr="00513CA8">
        <w:rPr>
          <w:rFonts w:ascii="Arial" w:hAnsi="Arial" w:cs="Arial"/>
          <w:sz w:val="22"/>
          <w:szCs w:val="22"/>
        </w:rPr>
        <w:t>upřesňuje je</w:t>
      </w:r>
      <w:r w:rsidR="00141C1B">
        <w:rPr>
          <w:rFonts w:ascii="Arial" w:hAnsi="Arial" w:cs="Arial"/>
          <w:sz w:val="22"/>
          <w:szCs w:val="22"/>
        </w:rPr>
        <w:t>ho</w:t>
      </w:r>
      <w:r w:rsidR="0059201D" w:rsidRPr="00513CA8">
        <w:rPr>
          <w:rFonts w:ascii="Arial" w:hAnsi="Arial" w:cs="Arial"/>
          <w:sz w:val="22"/>
          <w:szCs w:val="22"/>
        </w:rPr>
        <w:t xml:space="preserve"> postavení v potravinovém řetězci</w:t>
      </w:r>
      <w:r w:rsidR="005A5B85" w:rsidRPr="00513CA8">
        <w:rPr>
          <w:rFonts w:ascii="Arial" w:hAnsi="Arial" w:cs="Arial"/>
          <w:sz w:val="22"/>
          <w:szCs w:val="22"/>
        </w:rPr>
        <w:t>. Cílem této změny je umožni</w:t>
      </w:r>
      <w:r w:rsidR="00840F87" w:rsidRPr="00513CA8">
        <w:rPr>
          <w:rFonts w:ascii="Arial" w:hAnsi="Arial" w:cs="Arial"/>
          <w:sz w:val="22"/>
          <w:szCs w:val="22"/>
        </w:rPr>
        <w:t>t</w:t>
      </w:r>
      <w:r w:rsidR="005A5B85" w:rsidRPr="00513CA8">
        <w:rPr>
          <w:rFonts w:ascii="Arial" w:hAnsi="Arial" w:cs="Arial"/>
          <w:sz w:val="22"/>
          <w:szCs w:val="22"/>
        </w:rPr>
        <w:t xml:space="preserve"> správním</w:t>
      </w:r>
      <w:r w:rsidR="00C12BCD" w:rsidRPr="00513CA8">
        <w:rPr>
          <w:rFonts w:ascii="Arial" w:hAnsi="Arial" w:cs="Arial"/>
          <w:sz w:val="22"/>
          <w:szCs w:val="22"/>
        </w:rPr>
        <w:t xml:space="preserve">u </w:t>
      </w:r>
      <w:r w:rsidR="005A5B85" w:rsidRPr="00513CA8">
        <w:rPr>
          <w:rFonts w:ascii="Arial" w:hAnsi="Arial" w:cs="Arial"/>
          <w:sz w:val="22"/>
          <w:szCs w:val="22"/>
        </w:rPr>
        <w:t>o</w:t>
      </w:r>
      <w:r w:rsidRPr="00513CA8">
        <w:rPr>
          <w:rFonts w:ascii="Arial" w:hAnsi="Arial" w:cs="Arial"/>
          <w:sz w:val="22"/>
          <w:szCs w:val="22"/>
        </w:rPr>
        <w:t>rgánu při posuzování existence významné tržní síly</w:t>
      </w:r>
      <w:r w:rsidRPr="00761BFF">
        <w:rPr>
          <w:rFonts w:ascii="Arial" w:hAnsi="Arial"/>
          <w:sz w:val="22"/>
        </w:rPr>
        <w:t xml:space="preserve"> </w:t>
      </w:r>
      <w:r w:rsidR="00761BFF">
        <w:rPr>
          <w:rFonts w:ascii="Arial" w:hAnsi="Arial"/>
          <w:sz w:val="22"/>
        </w:rPr>
        <w:t>zohlednění toho</w:t>
      </w:r>
      <w:r w:rsidRPr="00761BFF">
        <w:rPr>
          <w:rFonts w:ascii="Arial" w:hAnsi="Arial"/>
          <w:sz w:val="22"/>
        </w:rPr>
        <w:t>, že</w:t>
      </w:r>
      <w:r w:rsidRPr="00513CA8">
        <w:rPr>
          <w:rFonts w:ascii="Arial" w:hAnsi="Arial" w:cs="Arial"/>
          <w:sz w:val="22"/>
          <w:szCs w:val="22"/>
        </w:rPr>
        <w:t xml:space="preserve"> dodavatelé vůči odběrateli nemusejí jednat jako samostatné subjekty.</w:t>
      </w:r>
      <w:r w:rsidR="00266021" w:rsidRPr="00513CA8">
        <w:rPr>
          <w:rFonts w:ascii="Arial" w:hAnsi="Arial" w:cs="Arial"/>
          <w:sz w:val="22"/>
          <w:szCs w:val="22"/>
        </w:rPr>
        <w:t xml:space="preserve"> </w:t>
      </w:r>
    </w:p>
    <w:p w14:paraId="26F00C6C" w14:textId="77777777" w:rsidR="002C6083" w:rsidRPr="00513CA8" w:rsidRDefault="002C6083" w:rsidP="00AF6720">
      <w:pPr>
        <w:widowControl w:val="0"/>
        <w:spacing w:before="0" w:after="0"/>
        <w:rPr>
          <w:rFonts w:ascii="Arial" w:hAnsi="Arial" w:cs="Arial"/>
          <w:sz w:val="22"/>
          <w:szCs w:val="22"/>
        </w:rPr>
      </w:pPr>
    </w:p>
    <w:p w14:paraId="6219533D" w14:textId="77777777" w:rsidR="00911129" w:rsidRPr="00513CA8" w:rsidRDefault="00266021" w:rsidP="00DF565A">
      <w:pPr>
        <w:widowControl w:val="0"/>
        <w:spacing w:before="0" w:after="0"/>
        <w:rPr>
          <w:rFonts w:ascii="Arial" w:hAnsi="Arial" w:cs="Arial"/>
          <w:sz w:val="22"/>
          <w:szCs w:val="22"/>
        </w:rPr>
      </w:pPr>
      <w:r w:rsidRPr="00513CA8">
        <w:rPr>
          <w:rFonts w:ascii="Arial" w:hAnsi="Arial" w:cs="Arial"/>
          <w:sz w:val="22"/>
          <w:szCs w:val="22"/>
        </w:rPr>
        <w:t>Znění</w:t>
      </w:r>
      <w:r w:rsidR="00DD768E" w:rsidRPr="00513CA8">
        <w:rPr>
          <w:rFonts w:ascii="Arial" w:hAnsi="Arial" w:cs="Arial"/>
          <w:sz w:val="22"/>
          <w:szCs w:val="22"/>
        </w:rPr>
        <w:t xml:space="preserve"> </w:t>
      </w:r>
      <w:r w:rsidR="00761BFF">
        <w:rPr>
          <w:rFonts w:ascii="Arial" w:hAnsi="Arial" w:cs="Arial"/>
          <w:sz w:val="22"/>
          <w:szCs w:val="22"/>
        </w:rPr>
        <w:t xml:space="preserve">navrženého ustanovení </w:t>
      </w:r>
      <w:r w:rsidR="00DD768E" w:rsidRPr="00513CA8">
        <w:rPr>
          <w:rFonts w:ascii="Arial" w:hAnsi="Arial" w:cs="Arial"/>
          <w:sz w:val="22"/>
          <w:szCs w:val="22"/>
        </w:rPr>
        <w:t>respektuje stav, kdy partnery mohou být obchodníci nebo zpracovatel</w:t>
      </w:r>
      <w:r w:rsidR="00C12BCD" w:rsidRPr="00513CA8">
        <w:rPr>
          <w:rFonts w:ascii="Arial" w:hAnsi="Arial" w:cs="Arial"/>
          <w:sz w:val="22"/>
          <w:szCs w:val="22"/>
        </w:rPr>
        <w:t>é</w:t>
      </w:r>
      <w:r w:rsidR="00DD768E" w:rsidRPr="00513CA8">
        <w:rPr>
          <w:rFonts w:ascii="Arial" w:hAnsi="Arial" w:cs="Arial"/>
          <w:sz w:val="22"/>
          <w:szCs w:val="22"/>
        </w:rPr>
        <w:t xml:space="preserve"> potravin</w:t>
      </w:r>
      <w:r w:rsidR="00C12BCD" w:rsidRPr="00513CA8">
        <w:rPr>
          <w:rFonts w:ascii="Arial" w:hAnsi="Arial" w:cs="Arial"/>
          <w:sz w:val="22"/>
          <w:szCs w:val="22"/>
        </w:rPr>
        <w:t xml:space="preserve"> nebo subjekt poskytující služby</w:t>
      </w:r>
      <w:r w:rsidR="00DD768E" w:rsidRPr="00513CA8">
        <w:rPr>
          <w:rFonts w:ascii="Arial" w:hAnsi="Arial" w:cs="Arial"/>
          <w:sz w:val="22"/>
          <w:szCs w:val="22"/>
        </w:rPr>
        <w:t>.</w:t>
      </w:r>
    </w:p>
    <w:p w14:paraId="3C6F1F8E" w14:textId="7A4B5C52" w:rsidR="00272471" w:rsidRDefault="00272471" w:rsidP="00AF6720">
      <w:pPr>
        <w:widowControl w:val="0"/>
        <w:spacing w:before="0" w:after="0"/>
        <w:rPr>
          <w:rFonts w:ascii="Arial" w:hAnsi="Arial" w:cs="Arial"/>
          <w:b/>
          <w:sz w:val="22"/>
          <w:szCs w:val="22"/>
          <w:u w:val="single"/>
        </w:rPr>
      </w:pPr>
    </w:p>
    <w:p w14:paraId="3821AFC6" w14:textId="77777777" w:rsidR="00051732" w:rsidRDefault="00051732" w:rsidP="00AF6720">
      <w:pPr>
        <w:widowControl w:val="0"/>
        <w:spacing w:before="0" w:after="0"/>
        <w:rPr>
          <w:rFonts w:ascii="Arial" w:hAnsi="Arial" w:cs="Arial"/>
          <w:b/>
          <w:sz w:val="22"/>
          <w:szCs w:val="22"/>
          <w:u w:val="single"/>
        </w:rPr>
      </w:pPr>
    </w:p>
    <w:p w14:paraId="5E1A7DD0" w14:textId="13214982" w:rsidR="001460E8" w:rsidRPr="00513CA8" w:rsidRDefault="001460E8" w:rsidP="00AF6720">
      <w:pPr>
        <w:widowControl w:val="0"/>
        <w:spacing w:before="0" w:after="0"/>
        <w:rPr>
          <w:rFonts w:ascii="Arial" w:hAnsi="Arial" w:cs="Arial"/>
          <w:b/>
          <w:sz w:val="22"/>
          <w:szCs w:val="22"/>
          <w:u w:val="single"/>
        </w:rPr>
      </w:pPr>
      <w:r w:rsidRPr="00513CA8">
        <w:rPr>
          <w:rFonts w:ascii="Arial" w:hAnsi="Arial" w:cs="Arial"/>
          <w:b/>
          <w:sz w:val="22"/>
          <w:szCs w:val="22"/>
          <w:u w:val="single"/>
        </w:rPr>
        <w:t>K bod</w:t>
      </w:r>
      <w:r w:rsidR="00272471">
        <w:rPr>
          <w:rFonts w:ascii="Arial" w:hAnsi="Arial" w:cs="Arial"/>
          <w:b/>
          <w:sz w:val="22"/>
          <w:szCs w:val="22"/>
          <w:u w:val="single"/>
        </w:rPr>
        <w:t>u</w:t>
      </w:r>
      <w:r w:rsidRPr="00513CA8">
        <w:rPr>
          <w:rFonts w:ascii="Arial" w:hAnsi="Arial" w:cs="Arial"/>
          <w:b/>
          <w:sz w:val="22"/>
          <w:szCs w:val="22"/>
          <w:u w:val="single"/>
        </w:rPr>
        <w:t xml:space="preserve"> </w:t>
      </w:r>
      <w:r w:rsidR="00911129" w:rsidRPr="00513CA8">
        <w:rPr>
          <w:rFonts w:ascii="Arial" w:hAnsi="Arial" w:cs="Arial"/>
          <w:b/>
          <w:sz w:val="22"/>
          <w:szCs w:val="22"/>
          <w:u w:val="single"/>
        </w:rPr>
        <w:t>5</w:t>
      </w:r>
    </w:p>
    <w:p w14:paraId="39597CB7" w14:textId="70F15922" w:rsidR="001460E8" w:rsidRPr="00513CA8" w:rsidRDefault="001460E8" w:rsidP="001460E8">
      <w:pPr>
        <w:spacing w:before="0" w:after="0"/>
        <w:rPr>
          <w:rFonts w:ascii="Arial" w:hAnsi="Arial" w:cs="Arial"/>
          <w:b/>
          <w:bCs/>
          <w:sz w:val="22"/>
          <w:szCs w:val="22"/>
        </w:rPr>
      </w:pPr>
      <w:r w:rsidRPr="00513CA8">
        <w:rPr>
          <w:rFonts w:ascii="Arial" w:hAnsi="Arial" w:cs="Arial"/>
          <w:b/>
          <w:bCs/>
          <w:sz w:val="22"/>
          <w:szCs w:val="22"/>
        </w:rPr>
        <w:t>K § 2 písm. b)</w:t>
      </w:r>
      <w:r w:rsidR="00840F87" w:rsidRPr="00513CA8">
        <w:rPr>
          <w:rFonts w:ascii="Arial" w:hAnsi="Arial" w:cs="Arial"/>
          <w:b/>
          <w:bCs/>
          <w:sz w:val="22"/>
          <w:szCs w:val="22"/>
        </w:rPr>
        <w:t xml:space="preserve"> </w:t>
      </w:r>
    </w:p>
    <w:p w14:paraId="391249DA" w14:textId="5834ABDA" w:rsidR="00A2201E" w:rsidRDefault="001460E8" w:rsidP="00A2201E">
      <w:pPr>
        <w:spacing w:before="0" w:after="0"/>
        <w:rPr>
          <w:rFonts w:ascii="Arial" w:hAnsi="Arial" w:cs="Arial"/>
          <w:sz w:val="22"/>
          <w:szCs w:val="22"/>
        </w:rPr>
      </w:pPr>
      <w:r w:rsidRPr="00513CA8">
        <w:rPr>
          <w:rFonts w:ascii="Arial" w:hAnsi="Arial" w:cs="Arial"/>
          <w:sz w:val="22"/>
          <w:szCs w:val="22"/>
        </w:rPr>
        <w:lastRenderedPageBreak/>
        <w:t>Vymezení odběratel</w:t>
      </w:r>
      <w:r w:rsidR="00A2201E" w:rsidRPr="00513CA8">
        <w:rPr>
          <w:rFonts w:ascii="Arial" w:hAnsi="Arial" w:cs="Arial"/>
          <w:sz w:val="22"/>
          <w:szCs w:val="22"/>
        </w:rPr>
        <w:t>e</w:t>
      </w:r>
      <w:r w:rsidRPr="00513CA8">
        <w:rPr>
          <w:rFonts w:ascii="Arial" w:hAnsi="Arial" w:cs="Arial"/>
          <w:sz w:val="22"/>
          <w:szCs w:val="22"/>
        </w:rPr>
        <w:t xml:space="preserve"> zahrnuje definici kupujícího </w:t>
      </w:r>
      <w:r w:rsidR="00AF6720">
        <w:rPr>
          <w:rFonts w:ascii="Arial" w:hAnsi="Arial" w:cs="Arial"/>
          <w:sz w:val="22"/>
          <w:szCs w:val="22"/>
        </w:rPr>
        <w:t>po</w:t>
      </w:r>
      <w:r w:rsidRPr="00513CA8">
        <w:rPr>
          <w:rFonts w:ascii="Arial" w:hAnsi="Arial" w:cs="Arial"/>
          <w:sz w:val="22"/>
          <w:szCs w:val="22"/>
        </w:rPr>
        <w:t xml:space="preserve">dle směrnice. </w:t>
      </w:r>
      <w:r w:rsidR="00D65CBC" w:rsidRPr="00513CA8">
        <w:rPr>
          <w:rFonts w:ascii="Arial" w:hAnsi="Arial" w:cs="Arial"/>
          <w:sz w:val="22"/>
          <w:szCs w:val="22"/>
        </w:rPr>
        <w:t xml:space="preserve">Může jím být odběratel nakupující potraviny nebo </w:t>
      </w:r>
      <w:r w:rsidR="00280E40" w:rsidRPr="00513CA8">
        <w:rPr>
          <w:rFonts w:ascii="Arial" w:hAnsi="Arial" w:cs="Arial"/>
          <w:sz w:val="22"/>
          <w:szCs w:val="22"/>
        </w:rPr>
        <w:t xml:space="preserve">aliance </w:t>
      </w:r>
      <w:r w:rsidR="001E3639">
        <w:rPr>
          <w:rFonts w:ascii="Arial" w:hAnsi="Arial" w:cs="Arial"/>
          <w:sz w:val="22"/>
          <w:szCs w:val="22"/>
        </w:rPr>
        <w:t>odběratelů</w:t>
      </w:r>
      <w:r w:rsidR="00280E40" w:rsidRPr="00513CA8">
        <w:rPr>
          <w:rFonts w:ascii="Arial" w:hAnsi="Arial" w:cs="Arial"/>
          <w:sz w:val="22"/>
          <w:szCs w:val="22"/>
        </w:rPr>
        <w:t xml:space="preserve">, nebo orgán veřejné moci. Za odběratele </w:t>
      </w:r>
      <w:r w:rsidR="00A63C0A" w:rsidRPr="00513CA8">
        <w:rPr>
          <w:rFonts w:ascii="Arial" w:hAnsi="Arial" w:cs="Arial"/>
          <w:sz w:val="22"/>
          <w:szCs w:val="22"/>
        </w:rPr>
        <w:t>se považuje každý, kdo nakupuje nebo poskytuje služby s</w:t>
      </w:r>
      <w:r w:rsidR="00EA34C7">
        <w:rPr>
          <w:rFonts w:ascii="Arial" w:hAnsi="Arial" w:cs="Arial"/>
          <w:sz w:val="22"/>
          <w:szCs w:val="22"/>
        </w:rPr>
        <w:t> </w:t>
      </w:r>
      <w:r w:rsidR="00A63C0A" w:rsidRPr="00513CA8">
        <w:rPr>
          <w:rFonts w:ascii="Arial" w:hAnsi="Arial" w:cs="Arial"/>
          <w:sz w:val="22"/>
          <w:szCs w:val="22"/>
        </w:rPr>
        <w:t>n</w:t>
      </w:r>
      <w:r w:rsidR="00EA34C7">
        <w:rPr>
          <w:rFonts w:ascii="Arial" w:hAnsi="Arial" w:cs="Arial"/>
          <w:sz w:val="22"/>
          <w:szCs w:val="22"/>
        </w:rPr>
        <w:t>ákupem potravin</w:t>
      </w:r>
      <w:r w:rsidR="00A63C0A" w:rsidRPr="00513CA8">
        <w:rPr>
          <w:rFonts w:ascii="Arial" w:hAnsi="Arial" w:cs="Arial"/>
          <w:sz w:val="22"/>
          <w:szCs w:val="22"/>
        </w:rPr>
        <w:t xml:space="preserve"> související pro jiného odběratele na základě smlouvy</w:t>
      </w:r>
      <w:r w:rsidR="00D65CBC" w:rsidRPr="00513CA8">
        <w:rPr>
          <w:rFonts w:ascii="Arial" w:hAnsi="Arial" w:cs="Arial"/>
          <w:sz w:val="22"/>
          <w:szCs w:val="22"/>
        </w:rPr>
        <w:t xml:space="preserve">. </w:t>
      </w:r>
      <w:r w:rsidR="00A2201E" w:rsidRPr="00513CA8">
        <w:rPr>
          <w:rFonts w:ascii="Arial" w:hAnsi="Arial" w:cs="Arial"/>
          <w:sz w:val="22"/>
          <w:szCs w:val="22"/>
        </w:rPr>
        <w:t>Novela z</w:t>
      </w:r>
      <w:r w:rsidR="00A63C0A" w:rsidRPr="00513CA8">
        <w:rPr>
          <w:rFonts w:ascii="Arial" w:hAnsi="Arial" w:cs="Arial"/>
          <w:sz w:val="22"/>
          <w:szCs w:val="22"/>
        </w:rPr>
        <w:t>akazuje</w:t>
      </w:r>
      <w:r w:rsidR="00A2201E" w:rsidRPr="00513CA8">
        <w:rPr>
          <w:rFonts w:ascii="Arial" w:hAnsi="Arial" w:cs="Arial"/>
          <w:sz w:val="22"/>
          <w:szCs w:val="22"/>
        </w:rPr>
        <w:t xml:space="preserve"> uplatňování nekalých obchodních praktik odběratel</w:t>
      </w:r>
      <w:r w:rsidR="00A63C0A" w:rsidRPr="00513CA8">
        <w:rPr>
          <w:rFonts w:ascii="Arial" w:hAnsi="Arial" w:cs="Arial"/>
          <w:sz w:val="22"/>
          <w:szCs w:val="22"/>
        </w:rPr>
        <w:t>ům</w:t>
      </w:r>
      <w:r w:rsidR="00A2201E" w:rsidRPr="00513CA8">
        <w:rPr>
          <w:rFonts w:ascii="Arial" w:hAnsi="Arial" w:cs="Arial"/>
          <w:sz w:val="22"/>
          <w:szCs w:val="22"/>
        </w:rPr>
        <w:t xml:space="preserve">, kteří jsou usazeni mimo </w:t>
      </w:r>
      <w:r w:rsidR="00761BFF">
        <w:rPr>
          <w:rFonts w:ascii="Arial" w:hAnsi="Arial" w:cs="Arial"/>
          <w:sz w:val="22"/>
          <w:szCs w:val="22"/>
        </w:rPr>
        <w:t>Evropskou unii</w:t>
      </w:r>
      <w:r w:rsidR="00A2201E" w:rsidRPr="00513CA8">
        <w:rPr>
          <w:rFonts w:ascii="Arial" w:hAnsi="Arial" w:cs="Arial"/>
          <w:sz w:val="22"/>
          <w:szCs w:val="22"/>
        </w:rPr>
        <w:t xml:space="preserve">, ale mají své provozovny na území některého z členských států </w:t>
      </w:r>
      <w:r w:rsidR="00761BFF">
        <w:rPr>
          <w:rFonts w:ascii="Arial" w:hAnsi="Arial" w:cs="Arial"/>
          <w:sz w:val="22"/>
          <w:szCs w:val="22"/>
        </w:rPr>
        <w:t>Evropské unie</w:t>
      </w:r>
      <w:r w:rsidR="00761BFF" w:rsidRPr="00513CA8">
        <w:rPr>
          <w:rFonts w:ascii="Arial" w:hAnsi="Arial" w:cs="Arial"/>
          <w:sz w:val="22"/>
          <w:szCs w:val="22"/>
        </w:rPr>
        <w:t xml:space="preserve"> </w:t>
      </w:r>
      <w:r w:rsidR="00A2201E" w:rsidRPr="00513CA8">
        <w:rPr>
          <w:rFonts w:ascii="Arial" w:hAnsi="Arial" w:cs="Arial"/>
          <w:sz w:val="22"/>
          <w:szCs w:val="22"/>
        </w:rPr>
        <w:t>a</w:t>
      </w:r>
      <w:r w:rsidR="00761BFF">
        <w:rPr>
          <w:rFonts w:ascii="Arial" w:hAnsi="Arial" w:cs="Arial"/>
          <w:sz w:val="22"/>
          <w:szCs w:val="22"/>
        </w:rPr>
        <w:t> </w:t>
      </w:r>
      <w:r w:rsidR="00A2201E" w:rsidRPr="00513CA8">
        <w:rPr>
          <w:rFonts w:ascii="Arial" w:hAnsi="Arial" w:cs="Arial"/>
          <w:sz w:val="22"/>
          <w:szCs w:val="22"/>
        </w:rPr>
        <w:t xml:space="preserve">svou činností (nákup a prodej </w:t>
      </w:r>
      <w:r w:rsidR="006E40D4">
        <w:rPr>
          <w:rFonts w:ascii="Arial" w:hAnsi="Arial" w:cs="Arial"/>
          <w:sz w:val="22"/>
          <w:szCs w:val="22"/>
        </w:rPr>
        <w:t>potravin</w:t>
      </w:r>
      <w:r w:rsidR="00A2201E" w:rsidRPr="00513CA8">
        <w:rPr>
          <w:rFonts w:ascii="Arial" w:hAnsi="Arial" w:cs="Arial"/>
          <w:sz w:val="22"/>
          <w:szCs w:val="22"/>
        </w:rPr>
        <w:t xml:space="preserve">) tak ovlivňují </w:t>
      </w:r>
      <w:proofErr w:type="spellStart"/>
      <w:r w:rsidR="00A2201E" w:rsidRPr="00513CA8">
        <w:rPr>
          <w:rFonts w:ascii="Arial" w:hAnsi="Arial" w:cs="Arial"/>
          <w:sz w:val="22"/>
          <w:szCs w:val="22"/>
        </w:rPr>
        <w:t>odběratelsko</w:t>
      </w:r>
      <w:proofErr w:type="spellEnd"/>
      <w:r w:rsidR="00A2201E" w:rsidRPr="00513CA8">
        <w:rPr>
          <w:rFonts w:ascii="Arial" w:hAnsi="Arial" w:cs="Arial"/>
          <w:sz w:val="22"/>
          <w:szCs w:val="22"/>
        </w:rPr>
        <w:t xml:space="preserve"> dodavatelské vztahy uvnitř </w:t>
      </w:r>
      <w:r w:rsidR="00761BFF">
        <w:rPr>
          <w:rFonts w:ascii="Arial" w:hAnsi="Arial" w:cs="Arial"/>
          <w:sz w:val="22"/>
          <w:szCs w:val="22"/>
        </w:rPr>
        <w:t>Evropské unie</w:t>
      </w:r>
      <w:r w:rsidR="00A2201E" w:rsidRPr="00513CA8">
        <w:rPr>
          <w:rFonts w:ascii="Arial" w:hAnsi="Arial" w:cs="Arial"/>
          <w:sz w:val="22"/>
          <w:szCs w:val="22"/>
        </w:rPr>
        <w:t xml:space="preserve">. </w:t>
      </w:r>
    </w:p>
    <w:p w14:paraId="0DA81414" w14:textId="77777777" w:rsidR="00761BFF" w:rsidRPr="00513CA8" w:rsidRDefault="00761BFF" w:rsidP="00A2201E">
      <w:pPr>
        <w:spacing w:before="0" w:after="0"/>
        <w:rPr>
          <w:rFonts w:ascii="Arial" w:hAnsi="Arial" w:cs="Arial"/>
          <w:sz w:val="22"/>
          <w:szCs w:val="22"/>
        </w:rPr>
      </w:pPr>
    </w:p>
    <w:p w14:paraId="0416FB9E" w14:textId="37839E22" w:rsidR="006C7370" w:rsidRPr="00513CA8" w:rsidRDefault="006C7370" w:rsidP="006C7370">
      <w:pPr>
        <w:widowControl w:val="0"/>
        <w:spacing w:before="0" w:after="0"/>
        <w:rPr>
          <w:rFonts w:ascii="Arial" w:hAnsi="Arial" w:cs="Arial"/>
          <w:sz w:val="22"/>
          <w:szCs w:val="22"/>
        </w:rPr>
      </w:pPr>
      <w:r w:rsidRPr="00513CA8">
        <w:rPr>
          <w:rFonts w:ascii="Arial" w:hAnsi="Arial" w:cs="Arial"/>
          <w:sz w:val="22"/>
          <w:szCs w:val="22"/>
        </w:rPr>
        <w:t xml:space="preserve">Mezi odběratele se nově řadí i orgán veřejné moci některého z členských států </w:t>
      </w:r>
      <w:r w:rsidR="00761BFF">
        <w:rPr>
          <w:rFonts w:ascii="Arial" w:hAnsi="Arial" w:cs="Arial"/>
          <w:sz w:val="22"/>
          <w:szCs w:val="22"/>
        </w:rPr>
        <w:t>Evropské unie</w:t>
      </w:r>
      <w:r w:rsidRPr="00513CA8">
        <w:rPr>
          <w:rFonts w:ascii="Arial" w:hAnsi="Arial" w:cs="Arial"/>
          <w:sz w:val="22"/>
          <w:szCs w:val="22"/>
        </w:rPr>
        <w:t xml:space="preserve">, který </w:t>
      </w:r>
      <w:r w:rsidR="008D1488" w:rsidRPr="00513CA8">
        <w:rPr>
          <w:rFonts w:ascii="Arial" w:hAnsi="Arial" w:cs="Arial"/>
          <w:sz w:val="22"/>
          <w:szCs w:val="22"/>
        </w:rPr>
        <w:t>na</w:t>
      </w:r>
      <w:r w:rsidRPr="00513CA8">
        <w:rPr>
          <w:rFonts w:ascii="Arial" w:hAnsi="Arial" w:cs="Arial"/>
          <w:sz w:val="22"/>
          <w:szCs w:val="22"/>
        </w:rPr>
        <w:t>kupuje zemědělské a potravinářské produkty. Ustanovení</w:t>
      </w:r>
      <w:r w:rsidRPr="00513CA8">
        <w:rPr>
          <w:rFonts w:ascii="Arial" w:eastAsia="Times New Roman" w:hAnsi="Arial" w:cs="Arial"/>
          <w:sz w:val="22"/>
          <w:szCs w:val="22"/>
        </w:rPr>
        <w:t xml:space="preserve"> by se měla vztahovat na obchody bez ohledu na to, zda jsou prováděny mezi podniky nebo mezi podniky a </w:t>
      </w:r>
      <w:r w:rsidR="008D1488" w:rsidRPr="00513CA8">
        <w:rPr>
          <w:rFonts w:ascii="Arial" w:eastAsia="Times New Roman" w:hAnsi="Arial" w:cs="Arial"/>
          <w:sz w:val="22"/>
          <w:szCs w:val="22"/>
        </w:rPr>
        <w:t xml:space="preserve">orgány </w:t>
      </w:r>
      <w:r w:rsidRPr="00513CA8">
        <w:rPr>
          <w:rFonts w:ascii="Arial" w:eastAsia="Times New Roman" w:hAnsi="Arial" w:cs="Arial"/>
          <w:sz w:val="22"/>
          <w:szCs w:val="22"/>
        </w:rPr>
        <w:t>veřejn</w:t>
      </w:r>
      <w:r w:rsidR="008D1488" w:rsidRPr="00513CA8">
        <w:rPr>
          <w:rFonts w:ascii="Arial" w:eastAsia="Times New Roman" w:hAnsi="Arial" w:cs="Arial"/>
          <w:sz w:val="22"/>
          <w:szCs w:val="22"/>
        </w:rPr>
        <w:t>é</w:t>
      </w:r>
      <w:r w:rsidRPr="00513CA8">
        <w:rPr>
          <w:rFonts w:ascii="Arial" w:eastAsia="Times New Roman" w:hAnsi="Arial" w:cs="Arial"/>
          <w:sz w:val="22"/>
          <w:szCs w:val="22"/>
        </w:rPr>
        <w:t xml:space="preserve"> </w:t>
      </w:r>
      <w:r w:rsidR="008D1488" w:rsidRPr="00513CA8">
        <w:rPr>
          <w:rFonts w:ascii="Arial" w:eastAsia="Times New Roman" w:hAnsi="Arial" w:cs="Arial"/>
          <w:sz w:val="22"/>
          <w:szCs w:val="22"/>
        </w:rPr>
        <w:t>moci</w:t>
      </w:r>
      <w:r w:rsidRPr="00513CA8">
        <w:rPr>
          <w:rFonts w:ascii="Arial" w:eastAsia="Times New Roman" w:hAnsi="Arial" w:cs="Arial"/>
          <w:sz w:val="22"/>
          <w:szCs w:val="22"/>
        </w:rPr>
        <w:t xml:space="preserve">, vzhledem k tomu, že pro </w:t>
      </w:r>
      <w:r w:rsidR="008D1488" w:rsidRPr="00513CA8">
        <w:rPr>
          <w:rFonts w:ascii="Arial" w:eastAsia="Times New Roman" w:hAnsi="Arial" w:cs="Arial"/>
          <w:sz w:val="22"/>
          <w:szCs w:val="22"/>
        </w:rPr>
        <w:t xml:space="preserve">orgány </w:t>
      </w:r>
      <w:r w:rsidRPr="00513CA8">
        <w:rPr>
          <w:rFonts w:ascii="Arial" w:eastAsia="Times New Roman" w:hAnsi="Arial" w:cs="Arial"/>
          <w:sz w:val="22"/>
          <w:szCs w:val="22"/>
        </w:rPr>
        <w:t xml:space="preserve">veřejné </w:t>
      </w:r>
      <w:r w:rsidR="008D1488" w:rsidRPr="00513CA8">
        <w:rPr>
          <w:rFonts w:ascii="Arial" w:eastAsia="Times New Roman" w:hAnsi="Arial" w:cs="Arial"/>
          <w:sz w:val="22"/>
          <w:szCs w:val="22"/>
        </w:rPr>
        <w:t xml:space="preserve">moci </w:t>
      </w:r>
      <w:r w:rsidRPr="00513CA8">
        <w:rPr>
          <w:rFonts w:ascii="Arial" w:eastAsia="Times New Roman" w:hAnsi="Arial" w:cs="Arial"/>
          <w:sz w:val="22"/>
          <w:szCs w:val="22"/>
        </w:rPr>
        <w:t xml:space="preserve">by při nákupu </w:t>
      </w:r>
      <w:r w:rsidR="006E40D4">
        <w:rPr>
          <w:rFonts w:ascii="Arial" w:eastAsia="Times New Roman" w:hAnsi="Arial" w:cs="Arial"/>
          <w:sz w:val="22"/>
          <w:szCs w:val="22"/>
        </w:rPr>
        <w:t>potravin</w:t>
      </w:r>
      <w:r w:rsidRPr="00513CA8">
        <w:rPr>
          <w:rFonts w:ascii="Arial" w:eastAsia="Times New Roman" w:hAnsi="Arial" w:cs="Arial"/>
          <w:sz w:val="22"/>
          <w:szCs w:val="22"/>
        </w:rPr>
        <w:t xml:space="preserve"> měly platit stejné normy. </w:t>
      </w:r>
    </w:p>
    <w:p w14:paraId="00BF804B" w14:textId="77777777" w:rsidR="001460E8" w:rsidRDefault="001460E8" w:rsidP="001460E8">
      <w:pPr>
        <w:widowControl w:val="0"/>
        <w:spacing w:before="0" w:after="0"/>
        <w:ind w:left="360" w:hanging="360"/>
        <w:rPr>
          <w:rFonts w:ascii="Arial" w:hAnsi="Arial" w:cs="Arial"/>
          <w:b/>
          <w:sz w:val="22"/>
          <w:szCs w:val="22"/>
          <w:u w:val="single"/>
        </w:rPr>
      </w:pPr>
    </w:p>
    <w:p w14:paraId="411DCA64" w14:textId="77777777" w:rsidR="00AF6720" w:rsidRPr="00513CA8" w:rsidRDefault="00AF6720" w:rsidP="001460E8">
      <w:pPr>
        <w:widowControl w:val="0"/>
        <w:spacing w:before="0" w:after="0"/>
        <w:ind w:left="360" w:hanging="360"/>
        <w:rPr>
          <w:rFonts w:ascii="Arial" w:hAnsi="Arial" w:cs="Arial"/>
          <w:b/>
          <w:sz w:val="22"/>
          <w:szCs w:val="22"/>
          <w:u w:val="single"/>
        </w:rPr>
      </w:pPr>
    </w:p>
    <w:p w14:paraId="4DA970F2" w14:textId="51C8A329" w:rsidR="00CF723E" w:rsidRPr="00FE2B4E" w:rsidRDefault="00CF723E" w:rsidP="001460E8">
      <w:pPr>
        <w:widowControl w:val="0"/>
        <w:spacing w:before="0" w:after="0"/>
        <w:ind w:left="360" w:hanging="360"/>
        <w:rPr>
          <w:rFonts w:ascii="Arial" w:hAnsi="Arial" w:cs="Arial"/>
          <w:b/>
          <w:sz w:val="22"/>
          <w:szCs w:val="22"/>
          <w:u w:val="single"/>
        </w:rPr>
      </w:pPr>
      <w:r w:rsidRPr="00FE2B4E">
        <w:rPr>
          <w:rFonts w:ascii="Arial" w:hAnsi="Arial" w:cs="Arial"/>
          <w:b/>
          <w:sz w:val="22"/>
          <w:szCs w:val="22"/>
          <w:u w:val="single"/>
        </w:rPr>
        <w:t>K bod</w:t>
      </w:r>
      <w:r w:rsidR="00622F87" w:rsidRPr="00FE2B4E">
        <w:rPr>
          <w:rFonts w:ascii="Arial" w:hAnsi="Arial" w:cs="Arial"/>
          <w:b/>
          <w:sz w:val="22"/>
          <w:szCs w:val="22"/>
          <w:u w:val="single"/>
        </w:rPr>
        <w:t>u</w:t>
      </w:r>
      <w:r w:rsidRPr="00FE2B4E">
        <w:rPr>
          <w:rFonts w:ascii="Arial" w:hAnsi="Arial" w:cs="Arial"/>
          <w:b/>
          <w:sz w:val="22"/>
          <w:szCs w:val="22"/>
          <w:u w:val="single"/>
        </w:rPr>
        <w:t xml:space="preserve"> </w:t>
      </w:r>
      <w:r w:rsidR="00272471" w:rsidRPr="00FE2B4E">
        <w:rPr>
          <w:rFonts w:ascii="Arial" w:hAnsi="Arial" w:cs="Arial"/>
          <w:b/>
          <w:sz w:val="22"/>
          <w:szCs w:val="22"/>
          <w:u w:val="single"/>
        </w:rPr>
        <w:t>6</w:t>
      </w:r>
    </w:p>
    <w:p w14:paraId="785EDA7D" w14:textId="79668EB6" w:rsidR="00CF723E" w:rsidRPr="00FE2B4E" w:rsidRDefault="00CF723E" w:rsidP="001460E8">
      <w:pPr>
        <w:widowControl w:val="0"/>
        <w:spacing w:before="0" w:after="0"/>
        <w:ind w:left="360" w:hanging="360"/>
        <w:rPr>
          <w:rFonts w:ascii="Arial" w:hAnsi="Arial" w:cs="Arial"/>
          <w:b/>
          <w:sz w:val="22"/>
          <w:szCs w:val="22"/>
        </w:rPr>
      </w:pPr>
      <w:r w:rsidRPr="00FE2B4E">
        <w:rPr>
          <w:rFonts w:ascii="Arial" w:hAnsi="Arial" w:cs="Arial"/>
          <w:b/>
          <w:sz w:val="22"/>
          <w:szCs w:val="22"/>
        </w:rPr>
        <w:t>K § 2 písm.</w:t>
      </w:r>
      <w:r w:rsidR="00272471" w:rsidRPr="00FE2B4E">
        <w:rPr>
          <w:rFonts w:ascii="Arial" w:hAnsi="Arial" w:cs="Arial"/>
          <w:b/>
          <w:sz w:val="22"/>
          <w:szCs w:val="22"/>
        </w:rPr>
        <w:t xml:space="preserve"> c)</w:t>
      </w:r>
    </w:p>
    <w:p w14:paraId="69F0EC43" w14:textId="4AF0B5B3" w:rsidR="006C7370" w:rsidRPr="00FE2B4E" w:rsidRDefault="006C7370" w:rsidP="00AF6720">
      <w:pPr>
        <w:widowControl w:val="0"/>
        <w:spacing w:before="0" w:after="0"/>
        <w:ind w:left="360" w:hanging="360"/>
        <w:rPr>
          <w:rFonts w:ascii="Arial" w:hAnsi="Arial" w:cs="Arial"/>
          <w:sz w:val="22"/>
          <w:szCs w:val="22"/>
        </w:rPr>
      </w:pPr>
      <w:r w:rsidRPr="00FE2B4E">
        <w:rPr>
          <w:rFonts w:ascii="Arial" w:hAnsi="Arial" w:cs="Arial"/>
          <w:sz w:val="22"/>
          <w:szCs w:val="22"/>
        </w:rPr>
        <w:t xml:space="preserve">Jedná se o transpozici </w:t>
      </w:r>
      <w:r w:rsidR="00AF6720" w:rsidRPr="00FE2B4E">
        <w:rPr>
          <w:rFonts w:ascii="Arial" w:hAnsi="Arial" w:cs="Arial"/>
          <w:sz w:val="22"/>
          <w:szCs w:val="22"/>
        </w:rPr>
        <w:t xml:space="preserve">čl. 2 </w:t>
      </w:r>
      <w:r w:rsidRPr="00FE2B4E">
        <w:rPr>
          <w:rFonts w:ascii="Arial" w:hAnsi="Arial" w:cs="Arial"/>
          <w:sz w:val="22"/>
          <w:szCs w:val="22"/>
        </w:rPr>
        <w:t>směrnice.</w:t>
      </w:r>
    </w:p>
    <w:p w14:paraId="5AA4B41C" w14:textId="77777777" w:rsidR="00761BFF" w:rsidRPr="00FE2B4E" w:rsidRDefault="00761BFF" w:rsidP="00AF6720">
      <w:pPr>
        <w:widowControl w:val="0"/>
        <w:spacing w:before="0" w:after="0"/>
        <w:ind w:left="360" w:hanging="360"/>
        <w:rPr>
          <w:rFonts w:ascii="Arial" w:hAnsi="Arial" w:cs="Arial"/>
          <w:sz w:val="22"/>
          <w:szCs w:val="22"/>
        </w:rPr>
      </w:pPr>
    </w:p>
    <w:p w14:paraId="7B9E73FB" w14:textId="001E4AB5" w:rsidR="006C7370" w:rsidRPr="00FE2B4E" w:rsidRDefault="00141C1B" w:rsidP="00AF6720">
      <w:pPr>
        <w:widowControl w:val="0"/>
        <w:spacing w:before="0" w:after="0"/>
        <w:rPr>
          <w:rFonts w:ascii="Arial" w:eastAsia="Times New Roman" w:hAnsi="Arial" w:cs="Arial"/>
          <w:sz w:val="22"/>
          <w:szCs w:val="22"/>
        </w:rPr>
      </w:pPr>
      <w:r w:rsidRPr="00FE2B4E">
        <w:rPr>
          <w:rFonts w:ascii="Arial" w:eastAsia="Times New Roman" w:hAnsi="Arial" w:cs="Arial"/>
          <w:sz w:val="22"/>
          <w:szCs w:val="22"/>
        </w:rPr>
        <w:t xml:space="preserve">Dochází k nahrazení dosavadního pojmu „nákupní aliance“ výstižnějším pojmem „aliance odběratelů“. </w:t>
      </w:r>
    </w:p>
    <w:p w14:paraId="4DBB55E6" w14:textId="77777777" w:rsidR="00AF6720" w:rsidRPr="00FE2B4E" w:rsidRDefault="00AF6720" w:rsidP="00AF6720">
      <w:pPr>
        <w:widowControl w:val="0"/>
        <w:spacing w:before="0" w:after="0"/>
        <w:rPr>
          <w:rFonts w:ascii="Arial" w:eastAsia="Times New Roman" w:hAnsi="Arial" w:cs="Arial"/>
          <w:sz w:val="22"/>
          <w:szCs w:val="22"/>
        </w:rPr>
      </w:pPr>
    </w:p>
    <w:p w14:paraId="08D44DE9" w14:textId="6438C3BC" w:rsidR="0049683A" w:rsidRPr="00FE2B4E" w:rsidRDefault="0049683A" w:rsidP="00AF6720">
      <w:pPr>
        <w:widowControl w:val="0"/>
        <w:spacing w:before="0" w:after="0"/>
        <w:rPr>
          <w:rFonts w:ascii="Arial" w:hAnsi="Arial" w:cs="Arial"/>
          <w:bCs/>
          <w:sz w:val="22"/>
          <w:szCs w:val="22"/>
        </w:rPr>
      </w:pPr>
      <w:r w:rsidRPr="00FE2B4E">
        <w:rPr>
          <w:rFonts w:ascii="Arial" w:hAnsi="Arial" w:cs="Arial"/>
          <w:bCs/>
          <w:sz w:val="22"/>
          <w:szCs w:val="22"/>
        </w:rPr>
        <w:t>Aliancí se rozumí strategické partnerství mezi subjekty na trhu. Aliance musí splňovat následující znaky: formální nezávislost členů (existující právnické osoby nejsou nahrazeny žádnou novou společností); společný cíl (jedná se obvykle o úsilí dosáhnout</w:t>
      </w:r>
      <w:r w:rsidR="00496409">
        <w:rPr>
          <w:rFonts w:ascii="Arial" w:hAnsi="Arial" w:cs="Arial"/>
          <w:bCs/>
          <w:sz w:val="22"/>
          <w:szCs w:val="22"/>
        </w:rPr>
        <w:t xml:space="preserve"> tzv.</w:t>
      </w:r>
      <w:r w:rsidRPr="00FE2B4E">
        <w:rPr>
          <w:rFonts w:ascii="Arial" w:hAnsi="Arial" w:cs="Arial"/>
          <w:bCs/>
          <w:sz w:val="22"/>
          <w:szCs w:val="22"/>
        </w:rPr>
        <w:t xml:space="preserve"> </w:t>
      </w:r>
      <w:proofErr w:type="spellStart"/>
      <w:r w:rsidRPr="00FE2B4E">
        <w:rPr>
          <w:rFonts w:ascii="Arial" w:hAnsi="Arial" w:cs="Arial"/>
          <w:bCs/>
          <w:sz w:val="22"/>
          <w:szCs w:val="22"/>
        </w:rPr>
        <w:t>win-win</w:t>
      </w:r>
      <w:proofErr w:type="spellEnd"/>
      <w:r w:rsidRPr="00FE2B4E">
        <w:rPr>
          <w:rFonts w:ascii="Arial" w:hAnsi="Arial" w:cs="Arial"/>
          <w:bCs/>
          <w:sz w:val="22"/>
          <w:szCs w:val="22"/>
        </w:rPr>
        <w:t xml:space="preserve"> situací na trhu); sdílení zdrojů či distribučních kanálů (majetek, odborné znalosti, financování). </w:t>
      </w:r>
      <w:r w:rsidR="00FE2B4E" w:rsidRPr="00FE2B4E">
        <w:rPr>
          <w:rFonts w:ascii="Arial" w:hAnsi="Arial" w:cs="Arial"/>
          <w:bCs/>
          <w:sz w:val="22"/>
          <w:szCs w:val="22"/>
        </w:rPr>
        <w:t>A</w:t>
      </w:r>
      <w:r w:rsidRPr="00FE2B4E">
        <w:rPr>
          <w:rFonts w:ascii="Arial" w:hAnsi="Arial" w:cs="Arial"/>
          <w:bCs/>
          <w:sz w:val="22"/>
          <w:szCs w:val="22"/>
        </w:rPr>
        <w:t>liance</w:t>
      </w:r>
      <w:r w:rsidR="00FE2B4E" w:rsidRPr="00FE2B4E">
        <w:rPr>
          <w:rFonts w:ascii="Arial" w:hAnsi="Arial" w:cs="Arial"/>
          <w:bCs/>
          <w:sz w:val="22"/>
          <w:szCs w:val="22"/>
        </w:rPr>
        <w:t xml:space="preserve"> odběratelů</w:t>
      </w:r>
      <w:r w:rsidRPr="00FE2B4E">
        <w:rPr>
          <w:rFonts w:ascii="Arial" w:hAnsi="Arial" w:cs="Arial"/>
          <w:bCs/>
          <w:sz w:val="22"/>
          <w:szCs w:val="22"/>
        </w:rPr>
        <w:t xml:space="preserve"> je tedy strategická koalice, ať už je založena formálním, anebo neformálním způsobem, čili zcela bez písemné smlouvy apod. Motivací k založení aliance je např. redukovat vlastní slabost na trhu v porovnání s jinými subjekty. </w:t>
      </w:r>
    </w:p>
    <w:p w14:paraId="26DB2B6D" w14:textId="77777777" w:rsidR="00AF6720" w:rsidRPr="00FE2B4E" w:rsidRDefault="00AF6720" w:rsidP="00AF6720">
      <w:pPr>
        <w:widowControl w:val="0"/>
        <w:spacing w:before="0" w:after="0"/>
        <w:rPr>
          <w:rFonts w:ascii="Arial" w:hAnsi="Arial" w:cs="Arial"/>
          <w:bCs/>
          <w:sz w:val="22"/>
          <w:szCs w:val="22"/>
        </w:rPr>
      </w:pPr>
    </w:p>
    <w:p w14:paraId="53BDA282" w14:textId="5F00930E" w:rsidR="0049683A" w:rsidRDefault="0049683A" w:rsidP="00AF6720">
      <w:pPr>
        <w:widowControl w:val="0"/>
        <w:spacing w:before="0" w:after="0"/>
        <w:rPr>
          <w:rFonts w:ascii="Arial" w:hAnsi="Arial" w:cs="Arial"/>
          <w:bCs/>
          <w:sz w:val="22"/>
          <w:szCs w:val="22"/>
        </w:rPr>
      </w:pPr>
      <w:r w:rsidRPr="00FE2B4E">
        <w:rPr>
          <w:rFonts w:ascii="Arial" w:hAnsi="Arial" w:cs="Arial"/>
          <w:bCs/>
          <w:sz w:val="22"/>
          <w:szCs w:val="22"/>
        </w:rPr>
        <w:t xml:space="preserve">V praxi </w:t>
      </w:r>
      <w:r w:rsidR="00AA033C" w:rsidRPr="00FE2B4E">
        <w:rPr>
          <w:rFonts w:ascii="Arial" w:hAnsi="Arial" w:cs="Arial"/>
          <w:bCs/>
          <w:sz w:val="22"/>
          <w:szCs w:val="22"/>
        </w:rPr>
        <w:t>mohou</w:t>
      </w:r>
      <w:r w:rsidRPr="00FE2B4E">
        <w:rPr>
          <w:rFonts w:ascii="Arial" w:hAnsi="Arial" w:cs="Arial"/>
          <w:bCs/>
          <w:sz w:val="22"/>
          <w:szCs w:val="22"/>
        </w:rPr>
        <w:t xml:space="preserve"> nastat různorodé situace, kdy o alianc</w:t>
      </w:r>
      <w:r w:rsidR="00D40A54" w:rsidRPr="00FE2B4E">
        <w:rPr>
          <w:rFonts w:ascii="Arial" w:hAnsi="Arial" w:cs="Arial"/>
          <w:bCs/>
          <w:sz w:val="22"/>
          <w:szCs w:val="22"/>
        </w:rPr>
        <w:t>i</w:t>
      </w:r>
      <w:r w:rsidRPr="00FE2B4E">
        <w:rPr>
          <w:rFonts w:ascii="Arial" w:hAnsi="Arial" w:cs="Arial"/>
          <w:bCs/>
          <w:sz w:val="22"/>
          <w:szCs w:val="22"/>
        </w:rPr>
        <w:t xml:space="preserve"> půjde a kdy naopak nikoliv. Vždy je však třeba vyhodnotit kromě obratového kritéria i další shora uvedené znaky. Jednotlivé společnosti sdružené v rámci koncernu netvoří samy o sobě alianci, neuplatňuje se zde automaticky obratové kritérium. Naopak o alianci se může jednat tehdy, pokud obchodní řetězec uzavře strategické partnerství s jinou společností (která např</w:t>
      </w:r>
      <w:r w:rsidR="00AF6720" w:rsidRPr="00FE2B4E">
        <w:rPr>
          <w:rFonts w:ascii="Arial" w:hAnsi="Arial" w:cs="Arial"/>
          <w:bCs/>
          <w:sz w:val="22"/>
          <w:szCs w:val="22"/>
        </w:rPr>
        <w:t>íklad</w:t>
      </w:r>
      <w:r w:rsidRPr="00FE2B4E">
        <w:rPr>
          <w:rFonts w:ascii="Arial" w:hAnsi="Arial" w:cs="Arial"/>
          <w:bCs/>
          <w:sz w:val="22"/>
          <w:szCs w:val="22"/>
        </w:rPr>
        <w:t xml:space="preserve"> poskytuje marketingovou nebo logistickou službu</w:t>
      </w:r>
      <w:r w:rsidR="00D40A54" w:rsidRPr="00FE2B4E">
        <w:rPr>
          <w:rFonts w:ascii="Arial" w:hAnsi="Arial" w:cs="Arial"/>
          <w:bCs/>
          <w:sz w:val="22"/>
          <w:szCs w:val="22"/>
        </w:rPr>
        <w:t>) a kromě obratového kritéria dojde k prokázání všech tří znaků uvedených shora.</w:t>
      </w:r>
      <w:r w:rsidR="00D40A54">
        <w:rPr>
          <w:rFonts w:ascii="Arial" w:hAnsi="Arial" w:cs="Arial"/>
          <w:bCs/>
          <w:sz w:val="22"/>
          <w:szCs w:val="22"/>
        </w:rPr>
        <w:t xml:space="preserve"> </w:t>
      </w:r>
    </w:p>
    <w:p w14:paraId="2D103E47" w14:textId="77777777" w:rsidR="0049683A" w:rsidRDefault="0049683A" w:rsidP="00AF6720">
      <w:pPr>
        <w:widowControl w:val="0"/>
        <w:spacing w:before="0" w:after="0"/>
        <w:rPr>
          <w:rFonts w:ascii="Arial" w:hAnsi="Arial" w:cs="Arial"/>
          <w:bCs/>
          <w:sz w:val="22"/>
          <w:szCs w:val="22"/>
        </w:rPr>
      </w:pPr>
    </w:p>
    <w:p w14:paraId="6331F698" w14:textId="77777777" w:rsidR="00870AED" w:rsidRPr="00513CA8" w:rsidRDefault="00870AED" w:rsidP="001460E8">
      <w:pPr>
        <w:widowControl w:val="0"/>
        <w:spacing w:before="0" w:after="0"/>
        <w:ind w:left="360" w:hanging="360"/>
        <w:rPr>
          <w:rFonts w:ascii="Arial" w:hAnsi="Arial" w:cs="Arial"/>
          <w:b/>
          <w:sz w:val="22"/>
          <w:szCs w:val="22"/>
          <w:u w:val="single"/>
        </w:rPr>
      </w:pPr>
    </w:p>
    <w:p w14:paraId="0ECE0608" w14:textId="0A4E4EDF" w:rsidR="001460E8" w:rsidRPr="00513CA8" w:rsidRDefault="001460E8" w:rsidP="001460E8">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DD16E7">
        <w:rPr>
          <w:rFonts w:ascii="Arial" w:hAnsi="Arial" w:cs="Arial"/>
          <w:b/>
          <w:sz w:val="22"/>
          <w:szCs w:val="22"/>
          <w:u w:val="single"/>
        </w:rPr>
        <w:t>7</w:t>
      </w:r>
    </w:p>
    <w:p w14:paraId="10CA0819" w14:textId="3B4913D0" w:rsidR="001460E8" w:rsidRPr="00513CA8" w:rsidRDefault="001460E8" w:rsidP="001460E8">
      <w:pPr>
        <w:spacing w:before="0" w:after="0"/>
        <w:rPr>
          <w:rFonts w:ascii="Arial" w:hAnsi="Arial" w:cs="Arial"/>
          <w:b/>
          <w:bCs/>
          <w:sz w:val="22"/>
          <w:szCs w:val="22"/>
        </w:rPr>
      </w:pPr>
      <w:r w:rsidRPr="00513CA8">
        <w:rPr>
          <w:rFonts w:ascii="Arial" w:hAnsi="Arial" w:cs="Arial"/>
          <w:b/>
          <w:bCs/>
          <w:sz w:val="22"/>
          <w:szCs w:val="22"/>
        </w:rPr>
        <w:t xml:space="preserve">K § 2 písm. </w:t>
      </w:r>
      <w:r w:rsidR="00DD16E7">
        <w:rPr>
          <w:rFonts w:ascii="Arial" w:hAnsi="Arial" w:cs="Arial"/>
          <w:b/>
          <w:bCs/>
          <w:sz w:val="22"/>
          <w:szCs w:val="22"/>
        </w:rPr>
        <w:t>d</w:t>
      </w:r>
      <w:r w:rsidRPr="00513CA8">
        <w:rPr>
          <w:rFonts w:ascii="Arial" w:hAnsi="Arial" w:cs="Arial"/>
          <w:b/>
          <w:bCs/>
          <w:sz w:val="22"/>
          <w:szCs w:val="22"/>
        </w:rPr>
        <w:t>)</w:t>
      </w:r>
    </w:p>
    <w:p w14:paraId="31A55A7C" w14:textId="0F521134" w:rsidR="006C7370" w:rsidRDefault="006C7370" w:rsidP="006C7370">
      <w:pPr>
        <w:spacing w:before="0" w:after="0"/>
        <w:rPr>
          <w:rFonts w:ascii="Arial" w:hAnsi="Arial" w:cs="Arial"/>
          <w:sz w:val="22"/>
          <w:szCs w:val="22"/>
        </w:rPr>
      </w:pPr>
      <w:r w:rsidRPr="00513CA8">
        <w:rPr>
          <w:rFonts w:ascii="Arial" w:hAnsi="Arial" w:cs="Arial"/>
          <w:sz w:val="22"/>
          <w:szCs w:val="22"/>
        </w:rPr>
        <w:t xml:space="preserve">Jedná se o transpozici </w:t>
      </w:r>
      <w:r w:rsidR="00AF6720" w:rsidRPr="00513CA8">
        <w:rPr>
          <w:rFonts w:ascii="Arial" w:hAnsi="Arial" w:cs="Arial"/>
          <w:sz w:val="22"/>
          <w:szCs w:val="22"/>
        </w:rPr>
        <w:t>čl. 2 odst. 1</w:t>
      </w:r>
      <w:r w:rsidR="00AF6720">
        <w:rPr>
          <w:rFonts w:ascii="Arial" w:hAnsi="Arial" w:cs="Arial"/>
          <w:sz w:val="22"/>
          <w:szCs w:val="22"/>
        </w:rPr>
        <w:t xml:space="preserve"> </w:t>
      </w:r>
      <w:r w:rsidRPr="00513CA8">
        <w:rPr>
          <w:rFonts w:ascii="Arial" w:hAnsi="Arial" w:cs="Arial"/>
          <w:sz w:val="22"/>
          <w:szCs w:val="22"/>
        </w:rPr>
        <w:t>směrnice.</w:t>
      </w:r>
    </w:p>
    <w:p w14:paraId="2F8D11C0" w14:textId="77777777" w:rsidR="00761BFF" w:rsidRPr="00513CA8" w:rsidRDefault="00761BFF" w:rsidP="006C7370">
      <w:pPr>
        <w:spacing w:before="0" w:after="0"/>
        <w:rPr>
          <w:rFonts w:ascii="Arial" w:hAnsi="Arial" w:cs="Arial"/>
          <w:sz w:val="22"/>
          <w:szCs w:val="22"/>
        </w:rPr>
      </w:pPr>
    </w:p>
    <w:p w14:paraId="51EED042" w14:textId="3D8A739C" w:rsidR="006C7370" w:rsidRPr="00513CA8" w:rsidRDefault="006C7370" w:rsidP="006C7370">
      <w:pPr>
        <w:spacing w:before="0" w:after="0"/>
        <w:rPr>
          <w:rFonts w:ascii="Arial" w:hAnsi="Arial" w:cs="Arial"/>
          <w:sz w:val="22"/>
          <w:szCs w:val="22"/>
        </w:rPr>
      </w:pPr>
      <w:r w:rsidRPr="00513CA8">
        <w:rPr>
          <w:rFonts w:ascii="Arial" w:hAnsi="Arial" w:cs="Arial"/>
          <w:sz w:val="22"/>
          <w:szCs w:val="22"/>
        </w:rPr>
        <w:t xml:space="preserve">Definice </w:t>
      </w:r>
      <w:r w:rsidR="006E40D4">
        <w:rPr>
          <w:rFonts w:ascii="Arial" w:hAnsi="Arial" w:cs="Arial"/>
          <w:sz w:val="22"/>
          <w:szCs w:val="22"/>
        </w:rPr>
        <w:t>potraviny</w:t>
      </w:r>
      <w:r w:rsidRPr="00513CA8">
        <w:rPr>
          <w:rFonts w:ascii="Arial" w:hAnsi="Arial" w:cs="Arial"/>
          <w:sz w:val="22"/>
          <w:szCs w:val="22"/>
        </w:rPr>
        <w:t xml:space="preserve"> </w:t>
      </w:r>
      <w:r w:rsidR="007B5FB5">
        <w:rPr>
          <w:rFonts w:ascii="Arial" w:hAnsi="Arial" w:cs="Arial"/>
          <w:sz w:val="22"/>
          <w:szCs w:val="22"/>
        </w:rPr>
        <w:t xml:space="preserve">se stanovuje </w:t>
      </w:r>
      <w:r w:rsidR="00761BFF">
        <w:rPr>
          <w:rFonts w:ascii="Arial" w:hAnsi="Arial" w:cs="Arial"/>
          <w:sz w:val="22"/>
          <w:szCs w:val="22"/>
        </w:rPr>
        <w:t>po</w:t>
      </w:r>
      <w:r w:rsidRPr="00513CA8">
        <w:rPr>
          <w:rFonts w:ascii="Arial" w:hAnsi="Arial" w:cs="Arial"/>
          <w:sz w:val="22"/>
          <w:szCs w:val="22"/>
        </w:rPr>
        <w:t xml:space="preserve">dle </w:t>
      </w:r>
      <w:r w:rsidRPr="0005595A">
        <w:rPr>
          <w:rFonts w:ascii="Arial" w:hAnsi="Arial"/>
          <w:sz w:val="22"/>
        </w:rPr>
        <w:t>směrnice</w:t>
      </w:r>
      <w:r w:rsidR="00073936" w:rsidRPr="0005595A">
        <w:rPr>
          <w:rFonts w:ascii="Arial" w:hAnsi="Arial"/>
          <w:sz w:val="22"/>
        </w:rPr>
        <w:t xml:space="preserve"> a</w:t>
      </w:r>
      <w:r w:rsidR="007B5FB5">
        <w:rPr>
          <w:rFonts w:ascii="Arial" w:hAnsi="Arial"/>
          <w:sz w:val="22"/>
        </w:rPr>
        <w:t xml:space="preserve"> současně podle </w:t>
      </w:r>
      <w:r w:rsidR="00073936" w:rsidRPr="0005595A">
        <w:rPr>
          <w:rFonts w:ascii="Arial" w:hAnsi="Arial"/>
          <w:sz w:val="22"/>
        </w:rPr>
        <w:t>nařízení</w:t>
      </w:r>
      <w:r w:rsidR="00073936" w:rsidRPr="00513CA8">
        <w:rPr>
          <w:rFonts w:ascii="Arial" w:hAnsi="Arial" w:cs="Arial"/>
          <w:sz w:val="22"/>
          <w:szCs w:val="22"/>
        </w:rPr>
        <w:t xml:space="preserve"> </w:t>
      </w:r>
      <w:r w:rsidR="00761BFF">
        <w:rPr>
          <w:rFonts w:ascii="Arial" w:hAnsi="Arial" w:cs="Arial"/>
          <w:sz w:val="22"/>
          <w:szCs w:val="22"/>
        </w:rPr>
        <w:t>Evropského parlamentu</w:t>
      </w:r>
      <w:r w:rsidR="00761BFF" w:rsidRPr="00513CA8">
        <w:rPr>
          <w:rFonts w:ascii="Arial" w:hAnsi="Arial" w:cs="Arial"/>
          <w:sz w:val="22"/>
          <w:szCs w:val="22"/>
        </w:rPr>
        <w:t xml:space="preserve"> </w:t>
      </w:r>
      <w:r w:rsidR="00073936" w:rsidRPr="00513CA8">
        <w:rPr>
          <w:rFonts w:ascii="Arial" w:hAnsi="Arial" w:cs="Arial"/>
          <w:sz w:val="22"/>
          <w:szCs w:val="22"/>
        </w:rPr>
        <w:t xml:space="preserve">a Rady </w:t>
      </w:r>
      <w:r w:rsidR="004202E5" w:rsidRPr="00513CA8">
        <w:rPr>
          <w:rFonts w:ascii="Arial" w:hAnsi="Arial" w:cs="Arial"/>
          <w:sz w:val="22"/>
          <w:szCs w:val="22"/>
        </w:rPr>
        <w:t>stanovující obecné zásady potravinového práva</w:t>
      </w:r>
      <w:r w:rsidRPr="00513CA8">
        <w:rPr>
          <w:rFonts w:ascii="Arial" w:hAnsi="Arial" w:cs="Arial"/>
          <w:sz w:val="22"/>
          <w:szCs w:val="22"/>
        </w:rPr>
        <w:t xml:space="preserve">. </w:t>
      </w:r>
      <w:r w:rsidR="004202E5" w:rsidRPr="00513CA8">
        <w:rPr>
          <w:rFonts w:ascii="Arial" w:hAnsi="Arial" w:cs="Arial"/>
          <w:sz w:val="22"/>
          <w:szCs w:val="22"/>
        </w:rPr>
        <w:t>P</w:t>
      </w:r>
      <w:r w:rsidRPr="00513CA8">
        <w:rPr>
          <w:rFonts w:ascii="Arial" w:eastAsia="Times New Roman" w:hAnsi="Arial" w:cs="Arial"/>
          <w:sz w:val="22"/>
          <w:szCs w:val="22"/>
        </w:rPr>
        <w:t>otravin</w:t>
      </w:r>
      <w:r w:rsidR="004202E5" w:rsidRPr="00513CA8">
        <w:rPr>
          <w:rFonts w:ascii="Arial" w:eastAsia="Times New Roman" w:hAnsi="Arial" w:cs="Arial"/>
          <w:sz w:val="22"/>
          <w:szCs w:val="22"/>
        </w:rPr>
        <w:t>ou</w:t>
      </w:r>
      <w:r w:rsidRPr="00513CA8">
        <w:rPr>
          <w:rFonts w:ascii="Arial" w:eastAsia="Times New Roman" w:hAnsi="Arial" w:cs="Arial"/>
          <w:sz w:val="22"/>
          <w:szCs w:val="22"/>
        </w:rPr>
        <w:t xml:space="preserve"> j</w:t>
      </w:r>
      <w:r w:rsidR="004202E5" w:rsidRPr="00513CA8">
        <w:rPr>
          <w:rFonts w:ascii="Arial" w:eastAsia="Times New Roman" w:hAnsi="Arial" w:cs="Arial"/>
          <w:sz w:val="22"/>
          <w:szCs w:val="22"/>
        </w:rPr>
        <w:t>e</w:t>
      </w:r>
      <w:r w:rsidR="006E40D4">
        <w:rPr>
          <w:rFonts w:ascii="Arial" w:eastAsia="Times New Roman" w:hAnsi="Arial" w:cs="Arial"/>
          <w:sz w:val="22"/>
          <w:szCs w:val="22"/>
        </w:rPr>
        <w:t xml:space="preserve"> tak</w:t>
      </w:r>
      <w:r w:rsidR="004202E5" w:rsidRPr="00513CA8">
        <w:rPr>
          <w:rFonts w:ascii="Arial" w:eastAsia="Times New Roman" w:hAnsi="Arial" w:cs="Arial"/>
          <w:sz w:val="22"/>
          <w:szCs w:val="22"/>
        </w:rPr>
        <w:t xml:space="preserve"> zboží</w:t>
      </w:r>
      <w:r w:rsidRPr="00513CA8">
        <w:rPr>
          <w:rFonts w:ascii="Arial" w:eastAsia="Times New Roman" w:hAnsi="Arial" w:cs="Arial"/>
          <w:sz w:val="22"/>
          <w:szCs w:val="22"/>
        </w:rPr>
        <w:t xml:space="preserve"> uveden</w:t>
      </w:r>
      <w:r w:rsidR="004202E5" w:rsidRPr="00513CA8">
        <w:rPr>
          <w:rFonts w:ascii="Arial" w:eastAsia="Times New Roman" w:hAnsi="Arial" w:cs="Arial"/>
          <w:sz w:val="22"/>
          <w:szCs w:val="22"/>
        </w:rPr>
        <w:t>é</w:t>
      </w:r>
      <w:r w:rsidRPr="00513CA8">
        <w:rPr>
          <w:rFonts w:ascii="Arial" w:eastAsia="Times New Roman" w:hAnsi="Arial" w:cs="Arial"/>
          <w:sz w:val="22"/>
          <w:szCs w:val="22"/>
        </w:rPr>
        <w:t xml:space="preserve"> </w:t>
      </w:r>
      <w:r w:rsidR="004202E5" w:rsidRPr="00513CA8">
        <w:rPr>
          <w:rFonts w:ascii="Arial" w:eastAsia="Times New Roman" w:hAnsi="Arial" w:cs="Arial"/>
          <w:sz w:val="22"/>
          <w:szCs w:val="22"/>
        </w:rPr>
        <w:t>v</w:t>
      </w:r>
      <w:r w:rsidRPr="00513CA8">
        <w:rPr>
          <w:rFonts w:ascii="Arial" w:eastAsia="Times New Roman" w:hAnsi="Arial" w:cs="Arial"/>
          <w:sz w:val="22"/>
          <w:szCs w:val="22"/>
        </w:rPr>
        <w:t xml:space="preserve"> seznamu v příloze I Smlouvy o fungování Evropské unie, a produkty </w:t>
      </w:r>
      <w:r w:rsidR="006E40D4">
        <w:rPr>
          <w:rFonts w:ascii="Arial" w:eastAsia="Times New Roman" w:hAnsi="Arial" w:cs="Arial"/>
          <w:sz w:val="22"/>
          <w:szCs w:val="22"/>
        </w:rPr>
        <w:t>uvedené</w:t>
      </w:r>
      <w:r w:rsidR="00EA34C7">
        <w:rPr>
          <w:rFonts w:ascii="Arial" w:hAnsi="Arial"/>
          <w:sz w:val="22"/>
        </w:rPr>
        <w:t xml:space="preserve"> </w:t>
      </w:r>
      <w:r w:rsidRPr="00513CA8">
        <w:rPr>
          <w:rFonts w:ascii="Arial" w:eastAsia="Times New Roman" w:hAnsi="Arial" w:cs="Arial"/>
          <w:sz w:val="22"/>
          <w:szCs w:val="22"/>
        </w:rPr>
        <w:t xml:space="preserve">ve zmíněné příloze, ale </w:t>
      </w:r>
      <w:r w:rsidR="00761BFF" w:rsidRPr="00761BFF">
        <w:rPr>
          <w:rFonts w:ascii="Arial" w:hAnsi="Arial"/>
          <w:sz w:val="22"/>
        </w:rPr>
        <w:t>zpracovan</w:t>
      </w:r>
      <w:r w:rsidR="00761BFF">
        <w:rPr>
          <w:rFonts w:ascii="Arial" w:hAnsi="Arial"/>
          <w:sz w:val="22"/>
        </w:rPr>
        <w:t>é</w:t>
      </w:r>
      <w:r w:rsidR="00761BFF" w:rsidRPr="00513CA8">
        <w:rPr>
          <w:rFonts w:ascii="Arial" w:eastAsia="Times New Roman" w:hAnsi="Arial" w:cs="Arial"/>
          <w:sz w:val="22"/>
          <w:szCs w:val="22"/>
        </w:rPr>
        <w:t xml:space="preserve"> </w:t>
      </w:r>
      <w:r w:rsidRPr="00513CA8">
        <w:rPr>
          <w:rFonts w:ascii="Arial" w:eastAsia="Times New Roman" w:hAnsi="Arial" w:cs="Arial"/>
          <w:sz w:val="22"/>
          <w:szCs w:val="22"/>
        </w:rPr>
        <w:t>k užití jako potraviny</w:t>
      </w:r>
      <w:r w:rsidR="007B5FB5">
        <w:rPr>
          <w:rFonts w:ascii="Arial" w:eastAsia="Times New Roman" w:hAnsi="Arial" w:cs="Arial"/>
          <w:sz w:val="22"/>
          <w:szCs w:val="22"/>
        </w:rPr>
        <w:t xml:space="preserve"> a dále potravina</w:t>
      </w:r>
      <w:r w:rsidR="006E40D4">
        <w:rPr>
          <w:rFonts w:ascii="Arial" w:eastAsia="Times New Roman" w:hAnsi="Arial" w:cs="Arial"/>
          <w:sz w:val="22"/>
          <w:szCs w:val="22"/>
        </w:rPr>
        <w:t xml:space="preserve"> podle její definice uvedené v </w:t>
      </w:r>
      <w:r w:rsidR="006E40D4">
        <w:rPr>
          <w:rFonts w:ascii="Arial" w:hAnsi="Arial" w:cs="Arial"/>
          <w:sz w:val="22"/>
          <w:szCs w:val="22"/>
        </w:rPr>
        <w:t>n</w:t>
      </w:r>
      <w:r w:rsidRPr="00513CA8">
        <w:rPr>
          <w:rFonts w:ascii="Arial" w:hAnsi="Arial" w:cs="Arial"/>
          <w:sz w:val="22"/>
          <w:szCs w:val="22"/>
        </w:rPr>
        <w:t xml:space="preserve">ařízení č. 178/2002 </w:t>
      </w:r>
    </w:p>
    <w:p w14:paraId="56E30F36" w14:textId="37A311B3" w:rsidR="002D320F" w:rsidRDefault="002D320F" w:rsidP="007C0406">
      <w:pPr>
        <w:widowControl w:val="0"/>
        <w:spacing w:before="0" w:after="0"/>
        <w:rPr>
          <w:rFonts w:ascii="Arial" w:hAnsi="Arial" w:cs="Arial"/>
          <w:sz w:val="22"/>
          <w:szCs w:val="22"/>
        </w:rPr>
      </w:pPr>
    </w:p>
    <w:p w14:paraId="05EAD9B8" w14:textId="77777777" w:rsidR="00051732" w:rsidRPr="00513CA8" w:rsidRDefault="00051732" w:rsidP="007C0406">
      <w:pPr>
        <w:widowControl w:val="0"/>
        <w:spacing w:before="0" w:after="0"/>
        <w:rPr>
          <w:rFonts w:ascii="Arial" w:hAnsi="Arial" w:cs="Arial"/>
          <w:sz w:val="22"/>
          <w:szCs w:val="22"/>
        </w:rPr>
      </w:pPr>
    </w:p>
    <w:p w14:paraId="630B5CAB" w14:textId="0EF93766" w:rsidR="005C61B3" w:rsidRPr="001B4F91" w:rsidRDefault="005C61B3" w:rsidP="00083522">
      <w:pPr>
        <w:spacing w:before="0" w:after="0"/>
        <w:rPr>
          <w:rFonts w:ascii="Arial" w:hAnsi="Arial" w:cs="Arial"/>
          <w:b/>
          <w:bCs/>
          <w:sz w:val="22"/>
          <w:szCs w:val="22"/>
          <w:u w:val="single"/>
        </w:rPr>
      </w:pPr>
      <w:r w:rsidRPr="001B4F91">
        <w:rPr>
          <w:rFonts w:ascii="Arial" w:hAnsi="Arial" w:cs="Arial"/>
          <w:b/>
          <w:bCs/>
          <w:sz w:val="22"/>
          <w:szCs w:val="22"/>
          <w:u w:val="single"/>
        </w:rPr>
        <w:t xml:space="preserve">K bodu </w:t>
      </w:r>
      <w:r w:rsidR="00DD16E7">
        <w:rPr>
          <w:rFonts w:ascii="Arial" w:hAnsi="Arial" w:cs="Arial"/>
          <w:b/>
          <w:bCs/>
          <w:sz w:val="22"/>
          <w:szCs w:val="22"/>
          <w:u w:val="single"/>
        </w:rPr>
        <w:t>8</w:t>
      </w:r>
    </w:p>
    <w:p w14:paraId="5FCB7A8F" w14:textId="166043B9" w:rsidR="00083522" w:rsidRPr="00513CA8" w:rsidRDefault="00083522" w:rsidP="00083522">
      <w:pPr>
        <w:spacing w:before="0" w:after="0"/>
        <w:rPr>
          <w:rFonts w:ascii="Arial" w:hAnsi="Arial" w:cs="Arial"/>
          <w:b/>
          <w:bCs/>
          <w:sz w:val="22"/>
          <w:szCs w:val="22"/>
        </w:rPr>
      </w:pPr>
      <w:r w:rsidRPr="00513CA8">
        <w:rPr>
          <w:rFonts w:ascii="Arial" w:hAnsi="Arial" w:cs="Arial"/>
          <w:b/>
          <w:bCs/>
          <w:sz w:val="22"/>
          <w:szCs w:val="22"/>
        </w:rPr>
        <w:t xml:space="preserve">K § 2 písm. </w:t>
      </w:r>
      <w:r w:rsidR="00DD16E7">
        <w:rPr>
          <w:rFonts w:ascii="Arial" w:hAnsi="Arial" w:cs="Arial"/>
          <w:b/>
          <w:bCs/>
          <w:sz w:val="22"/>
          <w:szCs w:val="22"/>
        </w:rPr>
        <w:t>e</w:t>
      </w:r>
      <w:r w:rsidRPr="00513CA8">
        <w:rPr>
          <w:rFonts w:ascii="Arial" w:hAnsi="Arial" w:cs="Arial"/>
          <w:b/>
          <w:bCs/>
          <w:sz w:val="22"/>
          <w:szCs w:val="22"/>
        </w:rPr>
        <w:t>)</w:t>
      </w:r>
    </w:p>
    <w:p w14:paraId="1C29A807" w14:textId="55F9ED02" w:rsidR="009A188B" w:rsidRDefault="009A188B" w:rsidP="009A188B">
      <w:pPr>
        <w:spacing w:before="0" w:after="0"/>
        <w:rPr>
          <w:rFonts w:ascii="Arial" w:hAnsi="Arial" w:cs="Arial"/>
          <w:sz w:val="22"/>
          <w:szCs w:val="22"/>
        </w:rPr>
      </w:pPr>
      <w:r w:rsidRPr="00513CA8">
        <w:rPr>
          <w:rFonts w:ascii="Arial" w:hAnsi="Arial" w:cs="Arial"/>
          <w:sz w:val="22"/>
          <w:szCs w:val="22"/>
        </w:rPr>
        <w:t xml:space="preserve">Jedná se o transpozici </w:t>
      </w:r>
      <w:r w:rsidR="00AF6720" w:rsidRPr="00513CA8">
        <w:rPr>
          <w:rFonts w:ascii="Arial" w:hAnsi="Arial" w:cs="Arial"/>
          <w:sz w:val="22"/>
          <w:szCs w:val="22"/>
        </w:rPr>
        <w:t>čl. 2 odst. 5</w:t>
      </w:r>
      <w:r w:rsidR="00AF6720">
        <w:rPr>
          <w:rFonts w:ascii="Arial" w:hAnsi="Arial" w:cs="Arial"/>
          <w:sz w:val="22"/>
          <w:szCs w:val="22"/>
        </w:rPr>
        <w:t xml:space="preserve"> </w:t>
      </w:r>
      <w:r w:rsidRPr="00513CA8">
        <w:rPr>
          <w:rFonts w:ascii="Arial" w:hAnsi="Arial" w:cs="Arial"/>
          <w:sz w:val="22"/>
          <w:szCs w:val="22"/>
        </w:rPr>
        <w:t>směrnice.</w:t>
      </w:r>
      <w:r w:rsidR="00AF6720">
        <w:rPr>
          <w:rFonts w:ascii="Arial" w:hAnsi="Arial" w:cs="Arial"/>
          <w:sz w:val="22"/>
          <w:szCs w:val="22"/>
        </w:rPr>
        <w:t xml:space="preserve"> Pojem potravina podléhající rychlé zkáze se dále vyskytuje v § 4 odst. 2 písm. r) zákona.</w:t>
      </w:r>
    </w:p>
    <w:p w14:paraId="0F449313" w14:textId="77777777" w:rsidR="006C7370" w:rsidRDefault="006C7370" w:rsidP="006C7370">
      <w:pPr>
        <w:widowControl w:val="0"/>
        <w:spacing w:before="0" w:after="0"/>
        <w:ind w:left="360" w:hanging="360"/>
        <w:rPr>
          <w:rFonts w:ascii="Arial" w:hAnsi="Arial" w:cs="Arial"/>
          <w:sz w:val="22"/>
          <w:szCs w:val="22"/>
        </w:rPr>
      </w:pPr>
    </w:p>
    <w:p w14:paraId="70063FB6" w14:textId="77777777" w:rsidR="00AF6720" w:rsidRPr="00513CA8" w:rsidRDefault="00AF6720" w:rsidP="006C7370">
      <w:pPr>
        <w:widowControl w:val="0"/>
        <w:spacing w:before="0" w:after="0"/>
        <w:ind w:left="360" w:hanging="360"/>
        <w:rPr>
          <w:rFonts w:ascii="Arial" w:hAnsi="Arial" w:cs="Arial"/>
          <w:b/>
          <w:sz w:val="22"/>
          <w:szCs w:val="22"/>
          <w:u w:val="single"/>
        </w:rPr>
      </w:pPr>
    </w:p>
    <w:p w14:paraId="54CAFAB8" w14:textId="2ABEE421" w:rsidR="001460E8" w:rsidRPr="00513CA8" w:rsidRDefault="001460E8" w:rsidP="001460E8">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K bod</w:t>
      </w:r>
      <w:r w:rsidR="005C61B3">
        <w:rPr>
          <w:rFonts w:ascii="Arial" w:hAnsi="Arial" w:cs="Arial"/>
          <w:b/>
          <w:sz w:val="22"/>
          <w:szCs w:val="22"/>
          <w:u w:val="single"/>
        </w:rPr>
        <w:t>ům</w:t>
      </w:r>
      <w:r w:rsidRPr="00513CA8">
        <w:rPr>
          <w:rFonts w:ascii="Arial" w:hAnsi="Arial" w:cs="Arial"/>
          <w:b/>
          <w:sz w:val="22"/>
          <w:szCs w:val="22"/>
          <w:u w:val="single"/>
        </w:rPr>
        <w:t xml:space="preserve"> </w:t>
      </w:r>
      <w:r w:rsidR="00DD16E7">
        <w:rPr>
          <w:rFonts w:ascii="Arial" w:hAnsi="Arial" w:cs="Arial"/>
          <w:b/>
          <w:sz w:val="22"/>
          <w:szCs w:val="22"/>
          <w:u w:val="single"/>
        </w:rPr>
        <w:t>9</w:t>
      </w:r>
      <w:r w:rsidR="005C61B3">
        <w:rPr>
          <w:rFonts w:ascii="Arial" w:hAnsi="Arial" w:cs="Arial"/>
          <w:b/>
          <w:sz w:val="22"/>
          <w:szCs w:val="22"/>
          <w:u w:val="single"/>
        </w:rPr>
        <w:t xml:space="preserve"> až </w:t>
      </w:r>
      <w:r w:rsidR="00DD16E7">
        <w:rPr>
          <w:rFonts w:ascii="Arial" w:hAnsi="Arial" w:cs="Arial"/>
          <w:b/>
          <w:sz w:val="22"/>
          <w:szCs w:val="22"/>
          <w:u w:val="single"/>
        </w:rPr>
        <w:t>11</w:t>
      </w:r>
    </w:p>
    <w:p w14:paraId="0A01553D" w14:textId="3F917377" w:rsidR="001460E8" w:rsidRPr="00513CA8" w:rsidRDefault="00ED7BEC" w:rsidP="001460E8">
      <w:pPr>
        <w:spacing w:before="0" w:after="0"/>
        <w:rPr>
          <w:rFonts w:ascii="Arial" w:hAnsi="Arial" w:cs="Arial"/>
          <w:b/>
          <w:bCs/>
          <w:sz w:val="22"/>
          <w:szCs w:val="22"/>
        </w:rPr>
      </w:pPr>
      <w:r>
        <w:rPr>
          <w:rFonts w:ascii="Arial" w:hAnsi="Arial" w:cs="Arial"/>
          <w:b/>
          <w:bCs/>
          <w:sz w:val="22"/>
          <w:szCs w:val="22"/>
        </w:rPr>
        <w:t>K § 3</w:t>
      </w:r>
    </w:p>
    <w:p w14:paraId="702FCA51" w14:textId="3CB1AB43" w:rsidR="00702123" w:rsidRDefault="00ED7BEC" w:rsidP="00ED7BEC">
      <w:pPr>
        <w:widowControl w:val="0"/>
        <w:spacing w:before="0" w:after="0"/>
        <w:rPr>
          <w:rFonts w:ascii="Arial" w:hAnsi="Arial" w:cs="Arial"/>
          <w:bCs/>
          <w:sz w:val="22"/>
          <w:szCs w:val="22"/>
        </w:rPr>
      </w:pPr>
      <w:r>
        <w:rPr>
          <w:rFonts w:ascii="Arial" w:hAnsi="Arial"/>
          <w:sz w:val="22"/>
        </w:rPr>
        <w:t xml:space="preserve">Jedná se o klíčové ustanovení zákona. </w:t>
      </w:r>
      <w:r w:rsidR="00A00203" w:rsidRPr="00513CA8">
        <w:rPr>
          <w:rFonts w:ascii="Arial" w:hAnsi="Arial" w:cs="Arial"/>
          <w:bCs/>
          <w:sz w:val="22"/>
          <w:szCs w:val="22"/>
        </w:rPr>
        <w:t xml:space="preserve">Současný odstavec 1 byl </w:t>
      </w:r>
      <w:r>
        <w:rPr>
          <w:rFonts w:ascii="Arial" w:hAnsi="Arial" w:cs="Arial"/>
          <w:bCs/>
          <w:sz w:val="22"/>
          <w:szCs w:val="22"/>
        </w:rPr>
        <w:t xml:space="preserve">v zásadě </w:t>
      </w:r>
      <w:r w:rsidR="0020680C">
        <w:rPr>
          <w:rFonts w:ascii="Arial" w:hAnsi="Arial" w:cs="Arial"/>
          <w:bCs/>
          <w:sz w:val="22"/>
          <w:szCs w:val="22"/>
        </w:rPr>
        <w:t xml:space="preserve">zachován v původním znění </w:t>
      </w:r>
      <w:r w:rsidR="00A00203" w:rsidRPr="00513CA8">
        <w:rPr>
          <w:rFonts w:ascii="Arial" w:hAnsi="Arial" w:cs="Arial"/>
          <w:bCs/>
          <w:sz w:val="22"/>
          <w:szCs w:val="22"/>
        </w:rPr>
        <w:t xml:space="preserve">jakožto obecná </w:t>
      </w:r>
      <w:r w:rsidR="0020680C">
        <w:rPr>
          <w:rFonts w:ascii="Arial" w:hAnsi="Arial" w:cs="Arial"/>
          <w:bCs/>
          <w:sz w:val="22"/>
          <w:szCs w:val="22"/>
        </w:rPr>
        <w:t xml:space="preserve">definice významné tržní síly, kdy </w:t>
      </w:r>
      <w:r w:rsidR="00394AE1">
        <w:rPr>
          <w:rFonts w:ascii="Arial" w:hAnsi="Arial" w:cs="Arial"/>
          <w:bCs/>
          <w:sz w:val="22"/>
          <w:szCs w:val="22"/>
        </w:rPr>
        <w:t>se jí rozumí t</w:t>
      </w:r>
      <w:r w:rsidR="00394AE1" w:rsidRPr="00394AE1">
        <w:rPr>
          <w:rFonts w:ascii="Arial" w:hAnsi="Arial" w:cs="Arial"/>
          <w:bCs/>
          <w:sz w:val="22"/>
          <w:szCs w:val="22"/>
        </w:rPr>
        <w:t>akové postavení odběratele vůči dodavateli</w:t>
      </w:r>
      <w:r w:rsidR="00394AE1">
        <w:rPr>
          <w:rFonts w:ascii="Arial" w:hAnsi="Arial" w:cs="Arial"/>
          <w:bCs/>
          <w:sz w:val="22"/>
          <w:szCs w:val="22"/>
        </w:rPr>
        <w:t xml:space="preserve">, </w:t>
      </w:r>
      <w:r w:rsidR="00394AE1" w:rsidRPr="00394AE1">
        <w:rPr>
          <w:rFonts w:ascii="Arial" w:hAnsi="Arial" w:cs="Arial"/>
          <w:bCs/>
          <w:sz w:val="22"/>
          <w:szCs w:val="22"/>
        </w:rPr>
        <w:t xml:space="preserve">kdy se v důsledku situace na trhu stává dodavatel závislým na odběrateli ve vztahu k možnosti dodávat </w:t>
      </w:r>
      <w:r w:rsidR="00394AE1">
        <w:rPr>
          <w:rFonts w:ascii="Arial" w:hAnsi="Arial" w:cs="Arial"/>
          <w:bCs/>
          <w:sz w:val="22"/>
          <w:szCs w:val="22"/>
        </w:rPr>
        <w:t>nebo odebírat zboží</w:t>
      </w:r>
      <w:r w:rsidR="00394AE1" w:rsidRPr="00394AE1">
        <w:rPr>
          <w:rFonts w:ascii="Arial" w:hAnsi="Arial" w:cs="Arial"/>
          <w:bCs/>
          <w:sz w:val="22"/>
          <w:szCs w:val="22"/>
        </w:rPr>
        <w:t xml:space="preserve"> a kdy </w:t>
      </w:r>
      <w:r w:rsidR="00394AE1">
        <w:rPr>
          <w:rFonts w:ascii="Arial" w:hAnsi="Arial" w:cs="Arial"/>
          <w:bCs/>
          <w:sz w:val="22"/>
          <w:szCs w:val="22"/>
        </w:rPr>
        <w:t xml:space="preserve">strana disponující významnou tržní silou může vůči druhé straně </w:t>
      </w:r>
      <w:r>
        <w:rPr>
          <w:rFonts w:ascii="Arial" w:hAnsi="Arial" w:cs="Arial"/>
          <w:bCs/>
          <w:sz w:val="22"/>
          <w:szCs w:val="22"/>
        </w:rPr>
        <w:t>získat</w:t>
      </w:r>
      <w:r w:rsidR="00394AE1" w:rsidRPr="00394AE1">
        <w:rPr>
          <w:rFonts w:ascii="Arial" w:hAnsi="Arial" w:cs="Arial"/>
          <w:bCs/>
          <w:sz w:val="22"/>
          <w:szCs w:val="22"/>
        </w:rPr>
        <w:t xml:space="preserve"> jednostranně </w:t>
      </w:r>
      <w:r>
        <w:rPr>
          <w:rFonts w:ascii="Arial" w:hAnsi="Arial" w:cs="Arial"/>
          <w:bCs/>
          <w:sz w:val="22"/>
          <w:szCs w:val="22"/>
        </w:rPr>
        <w:t xml:space="preserve">a bez spravedlivého důvodu </w:t>
      </w:r>
      <w:r w:rsidR="00394AE1" w:rsidRPr="00394AE1">
        <w:rPr>
          <w:rFonts w:ascii="Arial" w:hAnsi="Arial" w:cs="Arial"/>
          <w:bCs/>
          <w:sz w:val="22"/>
          <w:szCs w:val="22"/>
        </w:rPr>
        <w:t>výhodné obchodní podmínky</w:t>
      </w:r>
      <w:r w:rsidR="00A00203" w:rsidRPr="00513CA8">
        <w:rPr>
          <w:rFonts w:ascii="Arial" w:hAnsi="Arial" w:cs="Arial"/>
          <w:bCs/>
          <w:sz w:val="22"/>
          <w:szCs w:val="22"/>
        </w:rPr>
        <w:t xml:space="preserve">. </w:t>
      </w:r>
    </w:p>
    <w:p w14:paraId="7471785D" w14:textId="77777777" w:rsidR="00761BFF" w:rsidRPr="00513CA8" w:rsidRDefault="00761BFF" w:rsidP="00ED7BEC">
      <w:pPr>
        <w:widowControl w:val="0"/>
        <w:spacing w:before="0" w:after="0"/>
        <w:rPr>
          <w:rFonts w:ascii="Arial" w:hAnsi="Arial" w:cs="Arial"/>
          <w:bCs/>
          <w:sz w:val="22"/>
          <w:szCs w:val="22"/>
        </w:rPr>
      </w:pPr>
    </w:p>
    <w:p w14:paraId="145FD6DC" w14:textId="59A44EF2" w:rsidR="00ED7BEC" w:rsidRDefault="00ED7BEC" w:rsidP="00ED7BEC">
      <w:pPr>
        <w:spacing w:before="0" w:after="0"/>
        <w:rPr>
          <w:rFonts w:ascii="Arial" w:hAnsi="Arial" w:cs="Arial"/>
          <w:sz w:val="22"/>
          <w:szCs w:val="22"/>
          <w:lang w:eastAsia="en-US"/>
        </w:rPr>
      </w:pPr>
      <w:r>
        <w:rPr>
          <w:rFonts w:ascii="Arial" w:hAnsi="Arial" w:cs="Arial"/>
          <w:bCs/>
          <w:sz w:val="22"/>
          <w:szCs w:val="22"/>
        </w:rPr>
        <w:t>V odstavci 4 je pak nadále zachována vyvratitelná domněnka</w:t>
      </w:r>
      <w:r w:rsidR="00794A5C" w:rsidRPr="00794A5C">
        <w:rPr>
          <w:rFonts w:ascii="Arial" w:hAnsi="Arial" w:cs="Arial"/>
          <w:bCs/>
          <w:sz w:val="22"/>
          <w:szCs w:val="22"/>
        </w:rPr>
        <w:t xml:space="preserve"> významné tržní síly. </w:t>
      </w:r>
      <w:r w:rsidR="00794A5C" w:rsidRPr="00794A5C">
        <w:rPr>
          <w:rFonts w:ascii="Arial" w:hAnsi="Arial" w:cs="Arial"/>
          <w:sz w:val="22"/>
          <w:szCs w:val="22"/>
        </w:rPr>
        <w:t>Vyvratitelná domněnka existence významné tržní síly se odvíjí od</w:t>
      </w:r>
      <w:r w:rsidR="00794A5C" w:rsidRPr="00C1428C">
        <w:rPr>
          <w:rFonts w:ascii="Arial" w:hAnsi="Arial" w:cs="Arial"/>
          <w:sz w:val="22"/>
          <w:szCs w:val="22"/>
        </w:rPr>
        <w:t xml:space="preserve"> obratu dosaženého za prodej potravin a služeb s tím souvisejících. Podle § 3 odst. </w:t>
      </w:r>
      <w:r w:rsidR="00794A5C" w:rsidRPr="00426626">
        <w:rPr>
          <w:rFonts w:ascii="Arial" w:hAnsi="Arial" w:cs="Arial"/>
          <w:sz w:val="22"/>
          <w:szCs w:val="22"/>
        </w:rPr>
        <w:t xml:space="preserve">1 novely </w:t>
      </w:r>
      <w:r w:rsidR="00794A5C" w:rsidRPr="004F5515">
        <w:rPr>
          <w:rFonts w:ascii="Arial" w:hAnsi="Arial" w:cs="Arial"/>
          <w:sz w:val="22"/>
          <w:szCs w:val="22"/>
        </w:rPr>
        <w:t xml:space="preserve">se tato domněnka zakládá překročením hranice obratu </w:t>
      </w:r>
      <w:r w:rsidR="00794A5C" w:rsidRPr="001E3639">
        <w:rPr>
          <w:rFonts w:ascii="Arial" w:hAnsi="Arial" w:cs="Arial"/>
          <w:sz w:val="22"/>
          <w:szCs w:val="22"/>
        </w:rPr>
        <w:t xml:space="preserve">7 mld. Kč za prodej potravin a služeb s tím souvisejících na území České republiky. Zároveň je třeba pamatovat na to, že </w:t>
      </w:r>
      <w:r w:rsidR="00794A5C" w:rsidRPr="0069546A">
        <w:rPr>
          <w:rFonts w:ascii="Arial" w:hAnsi="Arial"/>
          <w:sz w:val="22"/>
        </w:rPr>
        <w:t>v</w:t>
      </w:r>
      <w:r w:rsidR="00794A5C" w:rsidRPr="00794A5C">
        <w:rPr>
          <w:rFonts w:ascii="Arial" w:hAnsi="Arial" w:cs="Arial"/>
          <w:sz w:val="22"/>
          <w:szCs w:val="22"/>
        </w:rPr>
        <w:t>yvratitelná domněnka existence významné tržní síly působí obous</w:t>
      </w:r>
      <w:r w:rsidR="00496409">
        <w:rPr>
          <w:rFonts w:ascii="Arial" w:hAnsi="Arial" w:cs="Arial"/>
          <w:sz w:val="22"/>
          <w:szCs w:val="22"/>
        </w:rPr>
        <w:t>měrně</w:t>
      </w:r>
      <w:r w:rsidR="00794A5C" w:rsidRPr="00794A5C">
        <w:rPr>
          <w:rFonts w:ascii="Arial" w:hAnsi="Arial" w:cs="Arial"/>
          <w:sz w:val="22"/>
          <w:szCs w:val="22"/>
        </w:rPr>
        <w:t>. Zvláš</w:t>
      </w:r>
      <w:r>
        <w:rPr>
          <w:rFonts w:ascii="Arial" w:hAnsi="Arial" w:cs="Arial"/>
          <w:sz w:val="22"/>
          <w:szCs w:val="22"/>
        </w:rPr>
        <w:t>tní odpovědnost podle zákona o </w:t>
      </w:r>
      <w:r w:rsidR="00794A5C" w:rsidRPr="00794A5C">
        <w:rPr>
          <w:rFonts w:ascii="Arial" w:hAnsi="Arial" w:cs="Arial"/>
          <w:sz w:val="22"/>
          <w:szCs w:val="22"/>
        </w:rPr>
        <w:t xml:space="preserve">významné tržní síle tak může </w:t>
      </w:r>
      <w:r w:rsidR="00496409">
        <w:rPr>
          <w:rFonts w:ascii="Arial" w:hAnsi="Arial" w:cs="Arial"/>
          <w:sz w:val="22"/>
          <w:szCs w:val="22"/>
        </w:rPr>
        <w:t>mít</w:t>
      </w:r>
      <w:r w:rsidR="00794A5C" w:rsidRPr="00794A5C">
        <w:rPr>
          <w:rFonts w:ascii="Arial" w:hAnsi="Arial" w:cs="Arial"/>
          <w:sz w:val="22"/>
          <w:szCs w:val="22"/>
        </w:rPr>
        <w:t xml:space="preserve"> i odběratel, který nedosáhl stanovené hranice obratu, avšak po zhodnocení dodatečných kritérií existence významné tržní síly </w:t>
      </w:r>
      <w:r>
        <w:rPr>
          <w:rFonts w:ascii="Arial" w:hAnsi="Arial" w:cs="Arial"/>
          <w:sz w:val="22"/>
          <w:szCs w:val="22"/>
        </w:rPr>
        <w:t>po</w:t>
      </w:r>
      <w:r w:rsidR="00794A5C" w:rsidRPr="00794A5C">
        <w:rPr>
          <w:rFonts w:ascii="Arial" w:hAnsi="Arial" w:cs="Arial"/>
          <w:sz w:val="22"/>
          <w:szCs w:val="22"/>
        </w:rPr>
        <w:t>dle § 3 odst. 2 zákona vyšlo na základě shromážděných podkladů najevo, že tento odběratel</w:t>
      </w:r>
      <w:r w:rsidR="00F83DE2" w:rsidRPr="0069546A">
        <w:rPr>
          <w:rFonts w:ascii="Arial" w:hAnsi="Arial"/>
          <w:sz w:val="22"/>
        </w:rPr>
        <w:t xml:space="preserve"> </w:t>
      </w:r>
      <w:r w:rsidR="00794A5C" w:rsidRPr="00794A5C">
        <w:rPr>
          <w:rFonts w:ascii="Arial" w:hAnsi="Arial" w:cs="Arial"/>
          <w:sz w:val="22"/>
          <w:szCs w:val="22"/>
        </w:rPr>
        <w:t xml:space="preserve">je dostatečně silný na to, aby byl schopen </w:t>
      </w:r>
      <w:r w:rsidR="00966AE0" w:rsidRPr="0069546A">
        <w:rPr>
          <w:rFonts w:ascii="Arial" w:hAnsi="Arial"/>
          <w:sz w:val="22"/>
        </w:rPr>
        <w:t>získat</w:t>
      </w:r>
      <w:r w:rsidR="00794A5C" w:rsidRPr="00794A5C">
        <w:rPr>
          <w:rFonts w:ascii="Arial" w:hAnsi="Arial" w:cs="Arial"/>
          <w:sz w:val="22"/>
          <w:szCs w:val="22"/>
        </w:rPr>
        <w:t xml:space="preserve"> </w:t>
      </w:r>
      <w:r w:rsidR="00966AE0" w:rsidRPr="0069546A">
        <w:rPr>
          <w:rFonts w:ascii="Arial" w:hAnsi="Arial"/>
          <w:sz w:val="22"/>
        </w:rPr>
        <w:t>oproti</w:t>
      </w:r>
      <w:r w:rsidR="00794A5C" w:rsidRPr="00794A5C">
        <w:rPr>
          <w:rFonts w:ascii="Arial" w:hAnsi="Arial" w:cs="Arial"/>
          <w:sz w:val="22"/>
          <w:szCs w:val="22"/>
        </w:rPr>
        <w:t xml:space="preserve"> dodavatel</w:t>
      </w:r>
      <w:r w:rsidR="00C1428C" w:rsidRPr="0069546A">
        <w:rPr>
          <w:rFonts w:ascii="Arial" w:hAnsi="Arial"/>
          <w:sz w:val="22"/>
        </w:rPr>
        <w:t>i</w:t>
      </w:r>
      <w:r w:rsidR="00794A5C" w:rsidRPr="00794A5C">
        <w:rPr>
          <w:rFonts w:ascii="Arial" w:hAnsi="Arial" w:cs="Arial"/>
          <w:sz w:val="22"/>
          <w:szCs w:val="22"/>
        </w:rPr>
        <w:t xml:space="preserve"> nespravedlivou výhodu.</w:t>
      </w:r>
      <w:r w:rsidR="00C75739">
        <w:rPr>
          <w:rFonts w:ascii="Arial" w:hAnsi="Arial" w:cs="Arial"/>
          <w:sz w:val="22"/>
          <w:szCs w:val="22"/>
        </w:rPr>
        <w:t xml:space="preserve"> </w:t>
      </w:r>
    </w:p>
    <w:p w14:paraId="2B218D70" w14:textId="77777777" w:rsidR="00ED7BEC" w:rsidRDefault="00ED7BEC" w:rsidP="00ED7BEC">
      <w:pPr>
        <w:spacing w:before="0" w:after="0"/>
        <w:rPr>
          <w:rFonts w:ascii="Arial" w:hAnsi="Arial" w:cs="Arial"/>
          <w:sz w:val="22"/>
          <w:szCs w:val="22"/>
          <w:lang w:eastAsia="en-US"/>
        </w:rPr>
      </w:pPr>
    </w:p>
    <w:p w14:paraId="5A10501F" w14:textId="72DB2620" w:rsidR="00F83DE2" w:rsidRPr="00A84E12" w:rsidRDefault="00A84E12" w:rsidP="00ED7BEC">
      <w:pPr>
        <w:autoSpaceDE w:val="0"/>
        <w:autoSpaceDN w:val="0"/>
        <w:adjustRightInd w:val="0"/>
        <w:spacing w:before="0" w:after="0"/>
        <w:rPr>
          <w:rFonts w:ascii="Arial" w:hAnsi="Arial" w:cs="Arial"/>
          <w:sz w:val="22"/>
          <w:szCs w:val="22"/>
        </w:rPr>
      </w:pPr>
      <w:r>
        <w:rPr>
          <w:rFonts w:ascii="Arial" w:hAnsi="Arial" w:cs="Arial"/>
          <w:iCs/>
          <w:sz w:val="22"/>
          <w:szCs w:val="22"/>
        </w:rPr>
        <w:t xml:space="preserve">Jinými slovy vyvratitelná domněnka je považována za existující do doby, než je prokázán opak. </w:t>
      </w:r>
      <w:r w:rsidRPr="00A84E12">
        <w:rPr>
          <w:rFonts w:ascii="Arial" w:hAnsi="Arial" w:cs="Arial"/>
          <w:iCs/>
          <w:sz w:val="22"/>
          <w:szCs w:val="22"/>
        </w:rPr>
        <w:t xml:space="preserve">Není-li </w:t>
      </w:r>
      <w:r>
        <w:rPr>
          <w:rFonts w:ascii="Arial" w:hAnsi="Arial" w:cs="Arial"/>
          <w:iCs/>
          <w:sz w:val="22"/>
          <w:szCs w:val="22"/>
        </w:rPr>
        <w:t>presumovaná</w:t>
      </w:r>
      <w:r w:rsidRPr="00A84E12">
        <w:rPr>
          <w:rFonts w:ascii="Arial" w:hAnsi="Arial" w:cs="Arial"/>
          <w:iCs/>
          <w:sz w:val="22"/>
          <w:szCs w:val="22"/>
        </w:rPr>
        <w:t xml:space="preserve"> skutečnost vyvrácena, platí</w:t>
      </w:r>
      <w:r>
        <w:rPr>
          <w:rFonts w:ascii="Arial" w:hAnsi="Arial" w:cs="Arial"/>
          <w:iCs/>
          <w:sz w:val="22"/>
          <w:szCs w:val="22"/>
        </w:rPr>
        <w:t xml:space="preserve"> v</w:t>
      </w:r>
      <w:r w:rsidRPr="00A84E12">
        <w:rPr>
          <w:rFonts w:ascii="Arial" w:hAnsi="Arial" w:cs="Arial"/>
          <w:iCs/>
          <w:sz w:val="22"/>
          <w:szCs w:val="22"/>
        </w:rPr>
        <w:t>yvratitelná domněnka</w:t>
      </w:r>
      <w:r w:rsidR="00966AE0">
        <w:rPr>
          <w:rFonts w:ascii="Arial" w:hAnsi="Arial" w:cs="Arial"/>
          <w:iCs/>
          <w:sz w:val="22"/>
          <w:szCs w:val="22"/>
        </w:rPr>
        <w:t>.</w:t>
      </w:r>
      <w:r w:rsidRPr="00A84E12">
        <w:rPr>
          <w:rFonts w:ascii="Arial" w:hAnsi="Arial" w:cs="Arial"/>
          <w:iCs/>
          <w:sz w:val="22"/>
          <w:szCs w:val="22"/>
        </w:rPr>
        <w:t xml:space="preserve"> Důkazní břemeno ve vztahu k vyvrácení skutečností presumovaných domněnkami</w:t>
      </w:r>
      <w:r>
        <w:rPr>
          <w:rFonts w:ascii="Arial" w:hAnsi="Arial" w:cs="Arial"/>
          <w:iCs/>
          <w:sz w:val="22"/>
          <w:szCs w:val="22"/>
        </w:rPr>
        <w:t xml:space="preserve"> </w:t>
      </w:r>
      <w:r w:rsidRPr="00A84E12">
        <w:rPr>
          <w:rFonts w:ascii="Arial" w:hAnsi="Arial" w:cs="Arial"/>
          <w:iCs/>
          <w:sz w:val="22"/>
          <w:szCs w:val="22"/>
        </w:rPr>
        <w:t>nese zásadně subjekt, který presumovanou skutečnost popírá</w:t>
      </w:r>
      <w:r>
        <w:rPr>
          <w:rFonts w:ascii="Arial" w:hAnsi="Arial" w:cs="Arial"/>
          <w:iCs/>
          <w:sz w:val="22"/>
          <w:szCs w:val="22"/>
        </w:rPr>
        <w:t>.</w:t>
      </w:r>
    </w:p>
    <w:p w14:paraId="3EDEA38E" w14:textId="77777777" w:rsidR="00794A5C" w:rsidRDefault="00794A5C" w:rsidP="00ED7BEC">
      <w:pPr>
        <w:spacing w:before="0" w:after="0"/>
        <w:rPr>
          <w:rFonts w:ascii="Arial" w:hAnsi="Arial" w:cs="Arial"/>
          <w:bCs/>
          <w:sz w:val="22"/>
          <w:szCs w:val="22"/>
        </w:rPr>
      </w:pPr>
    </w:p>
    <w:p w14:paraId="7E3566CF" w14:textId="4DA4E1B8" w:rsidR="00A84E12" w:rsidRDefault="00A84E12" w:rsidP="00ED7BEC">
      <w:pPr>
        <w:autoSpaceDE w:val="0"/>
        <w:autoSpaceDN w:val="0"/>
        <w:adjustRightInd w:val="0"/>
        <w:spacing w:before="0" w:after="0"/>
        <w:rPr>
          <w:rFonts w:ascii="Arial" w:hAnsi="Arial" w:cs="Arial"/>
          <w:sz w:val="22"/>
          <w:szCs w:val="22"/>
        </w:rPr>
      </w:pPr>
      <w:r w:rsidRPr="00A84E12">
        <w:rPr>
          <w:rFonts w:ascii="Arial" w:hAnsi="Arial" w:cs="Arial"/>
          <w:sz w:val="22"/>
          <w:szCs w:val="22"/>
        </w:rPr>
        <w:t xml:space="preserve">Úřad v rámci </w:t>
      </w:r>
      <w:r>
        <w:rPr>
          <w:rFonts w:ascii="Arial" w:hAnsi="Arial" w:cs="Arial"/>
          <w:sz w:val="22"/>
          <w:szCs w:val="22"/>
        </w:rPr>
        <w:t>posouzení</w:t>
      </w:r>
      <w:r w:rsidRPr="00A84E12">
        <w:rPr>
          <w:rFonts w:ascii="Arial" w:hAnsi="Arial" w:cs="Arial"/>
          <w:sz w:val="22"/>
          <w:szCs w:val="22"/>
        </w:rPr>
        <w:t xml:space="preserve"> významné tržní síly odběratele</w:t>
      </w:r>
      <w:r>
        <w:rPr>
          <w:rFonts w:ascii="Arial" w:hAnsi="Arial" w:cs="Arial"/>
          <w:sz w:val="22"/>
          <w:szCs w:val="22"/>
        </w:rPr>
        <w:t xml:space="preserve"> </w:t>
      </w:r>
      <w:r w:rsidRPr="00A84E12">
        <w:rPr>
          <w:rFonts w:ascii="Arial" w:hAnsi="Arial" w:cs="Arial"/>
          <w:sz w:val="22"/>
          <w:szCs w:val="22"/>
        </w:rPr>
        <w:t xml:space="preserve">v první fázi </w:t>
      </w:r>
      <w:r>
        <w:rPr>
          <w:rFonts w:ascii="Arial" w:hAnsi="Arial" w:cs="Arial"/>
          <w:sz w:val="22"/>
          <w:szCs w:val="22"/>
        </w:rPr>
        <w:t>vyhodnocuje</w:t>
      </w:r>
      <w:r w:rsidRPr="00A84E12">
        <w:rPr>
          <w:rFonts w:ascii="Arial" w:hAnsi="Arial" w:cs="Arial"/>
          <w:sz w:val="22"/>
          <w:szCs w:val="22"/>
        </w:rPr>
        <w:t xml:space="preserve"> obratové kritérium </w:t>
      </w:r>
      <w:r w:rsidR="00ED7BEC">
        <w:rPr>
          <w:rFonts w:ascii="Arial" w:hAnsi="Arial" w:cs="Arial"/>
          <w:sz w:val="22"/>
          <w:szCs w:val="22"/>
        </w:rPr>
        <w:t>po</w:t>
      </w:r>
      <w:r w:rsidRPr="00A84E12">
        <w:rPr>
          <w:rFonts w:ascii="Arial" w:hAnsi="Arial" w:cs="Arial"/>
          <w:sz w:val="22"/>
          <w:szCs w:val="22"/>
        </w:rPr>
        <w:t xml:space="preserve">dle § 3 odst. </w:t>
      </w:r>
      <w:r w:rsidR="00ED7BEC">
        <w:rPr>
          <w:rFonts w:ascii="Arial" w:hAnsi="Arial" w:cs="Arial"/>
          <w:sz w:val="22"/>
          <w:szCs w:val="22"/>
        </w:rPr>
        <w:t>4</w:t>
      </w:r>
      <w:r w:rsidR="00394AE1" w:rsidRPr="00A84E12">
        <w:rPr>
          <w:rFonts w:ascii="Arial" w:hAnsi="Arial" w:cs="Arial"/>
          <w:sz w:val="22"/>
          <w:szCs w:val="22"/>
        </w:rPr>
        <w:t xml:space="preserve"> </w:t>
      </w:r>
      <w:r>
        <w:rPr>
          <w:rFonts w:ascii="Arial" w:hAnsi="Arial" w:cs="Arial"/>
          <w:sz w:val="22"/>
          <w:szCs w:val="22"/>
        </w:rPr>
        <w:t>zákona</w:t>
      </w:r>
      <w:r w:rsidRPr="00A84E12">
        <w:rPr>
          <w:rFonts w:ascii="Arial" w:hAnsi="Arial" w:cs="Arial"/>
          <w:sz w:val="22"/>
          <w:szCs w:val="22"/>
        </w:rPr>
        <w:t>. Až v případě, že</w:t>
      </w:r>
      <w:r>
        <w:rPr>
          <w:rFonts w:ascii="Arial" w:hAnsi="Arial" w:cs="Arial"/>
          <w:sz w:val="22"/>
          <w:szCs w:val="22"/>
        </w:rPr>
        <w:t xml:space="preserve"> </w:t>
      </w:r>
      <w:r w:rsidRPr="00A84E12">
        <w:rPr>
          <w:rFonts w:ascii="Arial" w:hAnsi="Arial" w:cs="Arial"/>
          <w:sz w:val="22"/>
          <w:szCs w:val="22"/>
        </w:rPr>
        <w:t>odběratel</w:t>
      </w:r>
      <w:r>
        <w:rPr>
          <w:rFonts w:ascii="Arial" w:hAnsi="Arial" w:cs="Arial"/>
          <w:sz w:val="22"/>
          <w:szCs w:val="22"/>
        </w:rPr>
        <w:t xml:space="preserve"> </w:t>
      </w:r>
      <w:r w:rsidRPr="00A84E12">
        <w:rPr>
          <w:rFonts w:ascii="Arial" w:hAnsi="Arial" w:cs="Arial"/>
          <w:sz w:val="22"/>
          <w:szCs w:val="22"/>
        </w:rPr>
        <w:t xml:space="preserve">namítá neexistenci své významné tržní síly vůči </w:t>
      </w:r>
      <w:r>
        <w:rPr>
          <w:rFonts w:ascii="Arial" w:hAnsi="Arial" w:cs="Arial"/>
          <w:sz w:val="22"/>
          <w:szCs w:val="22"/>
        </w:rPr>
        <w:t>druhé smluvní straně</w:t>
      </w:r>
      <w:r w:rsidRPr="00A84E12">
        <w:rPr>
          <w:rFonts w:ascii="Arial" w:hAnsi="Arial" w:cs="Arial"/>
          <w:sz w:val="22"/>
          <w:szCs w:val="22"/>
        </w:rPr>
        <w:t>, tedy až</w:t>
      </w:r>
      <w:r>
        <w:rPr>
          <w:rFonts w:ascii="Arial" w:hAnsi="Arial" w:cs="Arial"/>
          <w:sz w:val="22"/>
          <w:szCs w:val="22"/>
        </w:rPr>
        <w:t xml:space="preserve"> </w:t>
      </w:r>
      <w:r w:rsidRPr="00A84E12">
        <w:rPr>
          <w:rFonts w:ascii="Arial" w:hAnsi="Arial" w:cs="Arial"/>
          <w:sz w:val="22"/>
          <w:szCs w:val="22"/>
        </w:rPr>
        <w:t>když zákonem presumovanou skutečnost vyvrací a předkládá důkazy relevantní z</w:t>
      </w:r>
      <w:r>
        <w:rPr>
          <w:rFonts w:ascii="Arial" w:hAnsi="Arial" w:cs="Arial"/>
          <w:sz w:val="22"/>
          <w:szCs w:val="22"/>
        </w:rPr>
        <w:t> </w:t>
      </w:r>
      <w:r w:rsidRPr="00A84E12">
        <w:rPr>
          <w:rFonts w:ascii="Arial" w:hAnsi="Arial" w:cs="Arial"/>
          <w:sz w:val="22"/>
          <w:szCs w:val="22"/>
        </w:rPr>
        <w:t>hlediska</w:t>
      </w:r>
      <w:r>
        <w:rPr>
          <w:rFonts w:ascii="Arial" w:hAnsi="Arial" w:cs="Arial"/>
          <w:sz w:val="22"/>
          <w:szCs w:val="22"/>
        </w:rPr>
        <w:t xml:space="preserve"> </w:t>
      </w:r>
      <w:r w:rsidRPr="00A84E12">
        <w:rPr>
          <w:rFonts w:ascii="Arial" w:hAnsi="Arial" w:cs="Arial"/>
          <w:sz w:val="22"/>
          <w:szCs w:val="22"/>
        </w:rPr>
        <w:t>dikce § 3 o</w:t>
      </w:r>
      <w:r w:rsidR="00966AE0">
        <w:rPr>
          <w:rFonts w:ascii="Arial" w:hAnsi="Arial" w:cs="Arial"/>
          <w:sz w:val="22"/>
          <w:szCs w:val="22"/>
        </w:rPr>
        <w:t>d</w:t>
      </w:r>
      <w:r w:rsidRPr="00A84E12">
        <w:rPr>
          <w:rFonts w:ascii="Arial" w:hAnsi="Arial" w:cs="Arial"/>
          <w:sz w:val="22"/>
          <w:szCs w:val="22"/>
        </w:rPr>
        <w:t xml:space="preserve">st. </w:t>
      </w:r>
      <w:r w:rsidR="00CA7164">
        <w:rPr>
          <w:rFonts w:ascii="Arial" w:hAnsi="Arial" w:cs="Arial"/>
          <w:sz w:val="22"/>
          <w:szCs w:val="22"/>
        </w:rPr>
        <w:t>1 a 2</w:t>
      </w:r>
      <w:r w:rsidR="00394AE1" w:rsidRPr="00A84E12">
        <w:rPr>
          <w:rFonts w:ascii="Arial" w:hAnsi="Arial" w:cs="Arial"/>
          <w:sz w:val="22"/>
          <w:szCs w:val="22"/>
        </w:rPr>
        <w:t xml:space="preserve"> </w:t>
      </w:r>
      <w:r>
        <w:rPr>
          <w:rFonts w:ascii="Arial" w:hAnsi="Arial" w:cs="Arial"/>
          <w:sz w:val="22"/>
          <w:szCs w:val="22"/>
        </w:rPr>
        <w:t>zákona</w:t>
      </w:r>
      <w:r w:rsidRPr="00A84E12">
        <w:rPr>
          <w:rFonts w:ascii="Arial" w:hAnsi="Arial" w:cs="Arial"/>
          <w:sz w:val="22"/>
          <w:szCs w:val="22"/>
        </w:rPr>
        <w:t xml:space="preserve">, </w:t>
      </w:r>
      <w:r>
        <w:rPr>
          <w:rFonts w:ascii="Arial" w:hAnsi="Arial" w:cs="Arial"/>
          <w:sz w:val="22"/>
          <w:szCs w:val="22"/>
        </w:rPr>
        <w:t>zkoumá</w:t>
      </w:r>
      <w:r w:rsidRPr="00A84E12">
        <w:rPr>
          <w:rFonts w:ascii="Arial" w:hAnsi="Arial" w:cs="Arial"/>
          <w:sz w:val="22"/>
          <w:szCs w:val="22"/>
        </w:rPr>
        <w:t xml:space="preserve"> Úřad</w:t>
      </w:r>
      <w:r>
        <w:rPr>
          <w:rFonts w:ascii="Arial" w:hAnsi="Arial" w:cs="Arial"/>
          <w:sz w:val="22"/>
          <w:szCs w:val="22"/>
        </w:rPr>
        <w:t xml:space="preserve"> nál</w:t>
      </w:r>
      <w:r w:rsidRPr="00A84E12">
        <w:rPr>
          <w:rFonts w:ascii="Arial" w:hAnsi="Arial" w:cs="Arial"/>
          <w:sz w:val="22"/>
          <w:szCs w:val="22"/>
        </w:rPr>
        <w:t xml:space="preserve">ežitosti významné tržní síly </w:t>
      </w:r>
      <w:r w:rsidR="00CA7164">
        <w:rPr>
          <w:rFonts w:ascii="Arial" w:hAnsi="Arial" w:cs="Arial"/>
          <w:sz w:val="22"/>
          <w:szCs w:val="22"/>
        </w:rPr>
        <w:t>po</w:t>
      </w:r>
      <w:r w:rsidRPr="00A84E12">
        <w:rPr>
          <w:rFonts w:ascii="Arial" w:hAnsi="Arial" w:cs="Arial"/>
          <w:sz w:val="22"/>
          <w:szCs w:val="22"/>
        </w:rPr>
        <w:t xml:space="preserve">dle § 3 odst. </w:t>
      </w:r>
      <w:r w:rsidR="00CA7164">
        <w:rPr>
          <w:rFonts w:ascii="Arial" w:hAnsi="Arial" w:cs="Arial"/>
          <w:sz w:val="22"/>
          <w:szCs w:val="22"/>
        </w:rPr>
        <w:t>1 a 2.</w:t>
      </w:r>
      <w:r w:rsidRPr="00A84E12">
        <w:rPr>
          <w:rFonts w:ascii="Arial" w:hAnsi="Arial" w:cs="Arial"/>
          <w:sz w:val="22"/>
          <w:szCs w:val="22"/>
        </w:rPr>
        <w:t xml:space="preserve"> </w:t>
      </w:r>
      <w:r w:rsidR="00394AE1">
        <w:rPr>
          <w:rFonts w:ascii="Arial" w:hAnsi="Arial" w:cs="Arial"/>
          <w:sz w:val="22"/>
          <w:szCs w:val="22"/>
        </w:rPr>
        <w:t>Obdobně by měl Úřad postupovat i v případě existence podezření, že odběratel</w:t>
      </w:r>
      <w:r w:rsidR="00FE2B4E">
        <w:rPr>
          <w:rFonts w:ascii="Arial" w:hAnsi="Arial" w:cs="Arial"/>
          <w:sz w:val="22"/>
          <w:szCs w:val="22"/>
        </w:rPr>
        <w:t>é</w:t>
      </w:r>
      <w:r w:rsidR="00394AE1">
        <w:rPr>
          <w:rFonts w:ascii="Arial" w:hAnsi="Arial" w:cs="Arial"/>
          <w:sz w:val="22"/>
          <w:szCs w:val="22"/>
        </w:rPr>
        <w:t xml:space="preserve">, kteří </w:t>
      </w:r>
      <w:r w:rsidR="00AA7EA6">
        <w:rPr>
          <w:rFonts w:ascii="Arial" w:hAnsi="Arial" w:cs="Arial"/>
          <w:sz w:val="22"/>
          <w:szCs w:val="22"/>
        </w:rPr>
        <w:t>nedosahují stanovené hranice obratu</w:t>
      </w:r>
      <w:r w:rsidR="00993637">
        <w:rPr>
          <w:rFonts w:ascii="Arial" w:hAnsi="Arial" w:cs="Arial"/>
          <w:sz w:val="22"/>
          <w:szCs w:val="22"/>
        </w:rPr>
        <w:t>,</w:t>
      </w:r>
      <w:r w:rsidR="00AA7EA6">
        <w:rPr>
          <w:rFonts w:ascii="Arial" w:hAnsi="Arial" w:cs="Arial"/>
          <w:sz w:val="22"/>
          <w:szCs w:val="22"/>
        </w:rPr>
        <w:t xml:space="preserve"> mohou disponovat významnou tržní silou, a to zkoumáním naplnění podmínek vymezených v § 3 odst. 1 a </w:t>
      </w:r>
      <w:r w:rsidR="00CA7164">
        <w:rPr>
          <w:rFonts w:ascii="Arial" w:hAnsi="Arial" w:cs="Arial"/>
          <w:sz w:val="22"/>
          <w:szCs w:val="22"/>
        </w:rPr>
        <w:t>2</w:t>
      </w:r>
      <w:r w:rsidR="00AA7EA6">
        <w:rPr>
          <w:rFonts w:ascii="Arial" w:hAnsi="Arial" w:cs="Arial"/>
          <w:sz w:val="22"/>
          <w:szCs w:val="22"/>
        </w:rPr>
        <w:t xml:space="preserve"> zákona.</w:t>
      </w:r>
    </w:p>
    <w:p w14:paraId="71660466" w14:textId="77777777" w:rsidR="008B4B3F" w:rsidRDefault="008B4B3F" w:rsidP="00ED7BEC">
      <w:pPr>
        <w:spacing w:before="0" w:after="0"/>
        <w:rPr>
          <w:rFonts w:ascii="Arial" w:hAnsi="Arial" w:cs="Arial"/>
          <w:sz w:val="22"/>
          <w:szCs w:val="22"/>
        </w:rPr>
      </w:pPr>
    </w:p>
    <w:p w14:paraId="4B5C952B" w14:textId="77777777" w:rsidR="001460E8" w:rsidRPr="00513CA8" w:rsidRDefault="001460E8" w:rsidP="001460E8">
      <w:pPr>
        <w:spacing w:before="0" w:after="0"/>
        <w:rPr>
          <w:rFonts w:ascii="Arial" w:hAnsi="Arial" w:cs="Arial"/>
          <w:b/>
          <w:sz w:val="22"/>
          <w:szCs w:val="22"/>
          <w:u w:val="single"/>
        </w:rPr>
      </w:pPr>
    </w:p>
    <w:p w14:paraId="39D36D6F" w14:textId="5994120E"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t xml:space="preserve">K bodu </w:t>
      </w:r>
      <w:r w:rsidR="005C61B3">
        <w:rPr>
          <w:rFonts w:ascii="Arial" w:hAnsi="Arial" w:cs="Arial"/>
          <w:b/>
          <w:sz w:val="22"/>
          <w:szCs w:val="22"/>
          <w:u w:val="single"/>
        </w:rPr>
        <w:t>1</w:t>
      </w:r>
      <w:r w:rsidR="00622F87">
        <w:rPr>
          <w:rFonts w:ascii="Arial" w:hAnsi="Arial" w:cs="Arial"/>
          <w:b/>
          <w:sz w:val="22"/>
          <w:szCs w:val="22"/>
          <w:u w:val="single"/>
        </w:rPr>
        <w:t>2</w:t>
      </w:r>
    </w:p>
    <w:p w14:paraId="7F1A1ADB" w14:textId="5E653B92" w:rsidR="00874856" w:rsidRPr="00513CA8" w:rsidRDefault="001460E8" w:rsidP="001460E8">
      <w:pPr>
        <w:spacing w:before="0" w:after="0"/>
        <w:rPr>
          <w:rFonts w:ascii="Arial" w:hAnsi="Arial" w:cs="Arial"/>
          <w:sz w:val="22"/>
          <w:szCs w:val="22"/>
        </w:rPr>
      </w:pPr>
      <w:r w:rsidRPr="00513CA8">
        <w:rPr>
          <w:rFonts w:ascii="Arial" w:hAnsi="Arial" w:cs="Arial"/>
          <w:b/>
          <w:sz w:val="22"/>
          <w:szCs w:val="22"/>
        </w:rPr>
        <w:t>K § 3a</w:t>
      </w:r>
      <w:r w:rsidR="00EC2AE9">
        <w:rPr>
          <w:rFonts w:ascii="Arial" w:hAnsi="Arial" w:cs="Arial"/>
          <w:b/>
          <w:sz w:val="22"/>
          <w:szCs w:val="22"/>
        </w:rPr>
        <w:t xml:space="preserve"> odst. 1</w:t>
      </w:r>
    </w:p>
    <w:p w14:paraId="2785341A" w14:textId="16A832FB" w:rsidR="001460E8" w:rsidRDefault="00874856" w:rsidP="001460E8">
      <w:pPr>
        <w:spacing w:before="0" w:after="0"/>
        <w:rPr>
          <w:rFonts w:ascii="Arial" w:hAnsi="Arial" w:cs="Arial"/>
          <w:sz w:val="22"/>
          <w:szCs w:val="22"/>
        </w:rPr>
      </w:pPr>
      <w:r w:rsidRPr="00513CA8">
        <w:rPr>
          <w:rFonts w:ascii="Arial" w:hAnsi="Arial" w:cs="Arial"/>
          <w:sz w:val="22"/>
          <w:szCs w:val="22"/>
        </w:rPr>
        <w:t xml:space="preserve">Povinnost upravit </w:t>
      </w:r>
      <w:proofErr w:type="spellStart"/>
      <w:r w:rsidRPr="00513CA8">
        <w:rPr>
          <w:rFonts w:ascii="Arial" w:hAnsi="Arial" w:cs="Arial"/>
          <w:sz w:val="22"/>
          <w:szCs w:val="22"/>
        </w:rPr>
        <w:t>odběratelsko</w:t>
      </w:r>
      <w:proofErr w:type="spellEnd"/>
      <w:r w:rsidRPr="00513CA8">
        <w:rPr>
          <w:rFonts w:ascii="Arial" w:hAnsi="Arial" w:cs="Arial"/>
          <w:sz w:val="22"/>
          <w:szCs w:val="22"/>
        </w:rPr>
        <w:t xml:space="preserve"> dodavatelské vztahy prostřednictvím písemné smlouvy </w:t>
      </w:r>
      <w:r w:rsidR="001A6352" w:rsidRPr="00513CA8">
        <w:rPr>
          <w:rFonts w:ascii="Arial" w:hAnsi="Arial" w:cs="Arial"/>
          <w:sz w:val="22"/>
          <w:szCs w:val="22"/>
        </w:rPr>
        <w:t xml:space="preserve">jde nad rámec směrnice a </w:t>
      </w:r>
      <w:r w:rsidRPr="00513CA8">
        <w:rPr>
          <w:rFonts w:ascii="Arial" w:hAnsi="Arial" w:cs="Arial"/>
          <w:sz w:val="22"/>
          <w:szCs w:val="22"/>
        </w:rPr>
        <w:t xml:space="preserve">je stanovena </w:t>
      </w:r>
      <w:r w:rsidRPr="0005595A">
        <w:rPr>
          <w:rFonts w:ascii="Arial" w:hAnsi="Arial"/>
          <w:sz w:val="22"/>
        </w:rPr>
        <w:t xml:space="preserve">pouze </w:t>
      </w:r>
      <w:r w:rsidR="00BF4B14" w:rsidRPr="0005595A">
        <w:rPr>
          <w:rFonts w:ascii="Arial" w:hAnsi="Arial"/>
          <w:sz w:val="22"/>
        </w:rPr>
        <w:t xml:space="preserve">pro </w:t>
      </w:r>
      <w:r w:rsidR="00F123C9" w:rsidRPr="0005595A">
        <w:rPr>
          <w:rFonts w:ascii="Arial" w:hAnsi="Arial"/>
          <w:sz w:val="22"/>
        </w:rPr>
        <w:t>smlouvy</w:t>
      </w:r>
      <w:r w:rsidR="00F123C9" w:rsidRPr="00513CA8">
        <w:rPr>
          <w:rFonts w:ascii="Arial" w:hAnsi="Arial" w:cs="Arial"/>
          <w:sz w:val="22"/>
          <w:szCs w:val="22"/>
        </w:rPr>
        <w:t xml:space="preserve"> s </w:t>
      </w:r>
      <w:r w:rsidRPr="00513CA8">
        <w:rPr>
          <w:rFonts w:ascii="Arial" w:hAnsi="Arial" w:cs="Arial"/>
          <w:sz w:val="22"/>
          <w:szCs w:val="22"/>
        </w:rPr>
        <w:t>odběratele</w:t>
      </w:r>
      <w:r w:rsidR="00F123C9" w:rsidRPr="00513CA8">
        <w:rPr>
          <w:rFonts w:ascii="Arial" w:hAnsi="Arial" w:cs="Arial"/>
          <w:sz w:val="22"/>
          <w:szCs w:val="22"/>
        </w:rPr>
        <w:t xml:space="preserve">m </w:t>
      </w:r>
      <w:r w:rsidRPr="00513CA8">
        <w:rPr>
          <w:rFonts w:ascii="Arial" w:hAnsi="Arial" w:cs="Arial"/>
          <w:sz w:val="22"/>
          <w:szCs w:val="22"/>
        </w:rPr>
        <w:t>s významnou tržní silou. Písemná smlouva mezi odběratelem s významnou tržní silou a d</w:t>
      </w:r>
      <w:r w:rsidR="009E5EF4" w:rsidRPr="00513CA8">
        <w:rPr>
          <w:rFonts w:ascii="Arial" w:hAnsi="Arial" w:cs="Arial"/>
          <w:sz w:val="22"/>
          <w:szCs w:val="22"/>
        </w:rPr>
        <w:t>ruhou smluvní stranou</w:t>
      </w:r>
      <w:r w:rsidRPr="00513CA8">
        <w:rPr>
          <w:rFonts w:ascii="Arial" w:hAnsi="Arial" w:cs="Arial"/>
          <w:sz w:val="22"/>
          <w:szCs w:val="22"/>
        </w:rPr>
        <w:t xml:space="preserve"> musí být sjednána ještě před tím, než dojde k zahájení dodávek zboží</w:t>
      </w:r>
      <w:r w:rsidR="00E34958" w:rsidRPr="00513CA8">
        <w:rPr>
          <w:rFonts w:ascii="Arial" w:hAnsi="Arial" w:cs="Arial"/>
          <w:sz w:val="22"/>
          <w:szCs w:val="22"/>
        </w:rPr>
        <w:t xml:space="preserve"> nebo poskytování služeb</w:t>
      </w:r>
      <w:r w:rsidRPr="00513CA8">
        <w:rPr>
          <w:rFonts w:ascii="Arial" w:hAnsi="Arial" w:cs="Arial"/>
          <w:sz w:val="22"/>
          <w:szCs w:val="22"/>
        </w:rPr>
        <w:t xml:space="preserve">. Tento požadavek obsahuje povinnost mít sjednanou alespoň </w:t>
      </w:r>
      <w:r w:rsidR="00A429C9">
        <w:rPr>
          <w:rFonts w:ascii="Arial" w:hAnsi="Arial" w:cs="Arial"/>
          <w:sz w:val="22"/>
          <w:szCs w:val="22"/>
        </w:rPr>
        <w:t>jednu písemnou</w:t>
      </w:r>
      <w:r w:rsidRPr="00F57840">
        <w:rPr>
          <w:rFonts w:ascii="Arial" w:hAnsi="Arial"/>
          <w:sz w:val="22"/>
        </w:rPr>
        <w:t xml:space="preserve"> smlouvu</w:t>
      </w:r>
      <w:r w:rsidRPr="00513CA8">
        <w:rPr>
          <w:rFonts w:ascii="Arial" w:hAnsi="Arial" w:cs="Arial"/>
          <w:sz w:val="22"/>
          <w:szCs w:val="22"/>
        </w:rPr>
        <w:t xml:space="preserve">. Co se myslí pojmem písemnost, je předmětem četných výkladových stanovisek Úřadu, </w:t>
      </w:r>
      <w:r w:rsidR="00751E18" w:rsidRPr="0005595A">
        <w:rPr>
          <w:rFonts w:ascii="Arial" w:hAnsi="Arial"/>
          <w:sz w:val="22"/>
        </w:rPr>
        <w:t>která</w:t>
      </w:r>
      <w:r w:rsidR="00751E18" w:rsidRPr="008016D1">
        <w:rPr>
          <w:rFonts w:ascii="Arial" w:hAnsi="Arial"/>
          <w:color w:val="FF0000"/>
          <w:sz w:val="22"/>
        </w:rPr>
        <w:t xml:space="preserve"> </w:t>
      </w:r>
      <w:r w:rsidRPr="00513CA8">
        <w:rPr>
          <w:rFonts w:ascii="Arial" w:hAnsi="Arial" w:cs="Arial"/>
          <w:sz w:val="22"/>
          <w:szCs w:val="22"/>
        </w:rPr>
        <w:t>zohledňují variabilitu obchodního prostředí</w:t>
      </w:r>
      <w:r w:rsidR="00993637">
        <w:rPr>
          <w:rFonts w:ascii="Arial" w:hAnsi="Arial" w:cs="Arial"/>
          <w:sz w:val="22"/>
          <w:szCs w:val="22"/>
        </w:rPr>
        <w:t>,</w:t>
      </w:r>
      <w:r w:rsidR="00CA7164">
        <w:rPr>
          <w:rFonts w:ascii="Arial" w:hAnsi="Arial" w:cs="Arial"/>
          <w:sz w:val="22"/>
          <w:szCs w:val="22"/>
        </w:rPr>
        <w:t xml:space="preserve"> a </w:t>
      </w:r>
      <w:r w:rsidRPr="00513CA8">
        <w:rPr>
          <w:rFonts w:ascii="Arial" w:hAnsi="Arial" w:cs="Arial"/>
          <w:sz w:val="22"/>
          <w:szCs w:val="22"/>
        </w:rPr>
        <w:t xml:space="preserve">především minimalizaci zásahů do podnikatelského prostředí. </w:t>
      </w:r>
    </w:p>
    <w:p w14:paraId="3C2C9CB1" w14:textId="77777777" w:rsidR="00BF4B14" w:rsidRPr="00513CA8" w:rsidRDefault="00BF4B14" w:rsidP="001460E8">
      <w:pPr>
        <w:spacing w:before="0" w:after="0"/>
        <w:rPr>
          <w:rFonts w:ascii="Arial" w:hAnsi="Arial" w:cs="Arial"/>
          <w:sz w:val="22"/>
          <w:szCs w:val="22"/>
        </w:rPr>
      </w:pPr>
    </w:p>
    <w:p w14:paraId="16840493" w14:textId="77777777" w:rsidR="00212B8C" w:rsidRPr="00513CA8" w:rsidRDefault="00212B8C" w:rsidP="001460E8">
      <w:pPr>
        <w:spacing w:before="0" w:after="0"/>
        <w:rPr>
          <w:rFonts w:ascii="Arial" w:eastAsia="Times New Roman" w:hAnsi="Arial" w:cs="Arial"/>
          <w:sz w:val="22"/>
          <w:szCs w:val="22"/>
        </w:rPr>
      </w:pPr>
      <w:r w:rsidRPr="00513CA8">
        <w:rPr>
          <w:rFonts w:ascii="Arial" w:eastAsia="Times New Roman" w:hAnsi="Arial" w:cs="Arial"/>
          <w:sz w:val="22"/>
          <w:szCs w:val="22"/>
        </w:rPr>
        <w:t>Ve směrnici není stanovena povinnost používat písemné smlouvy, avšak používání písemných smluv v zemědělském a potravinovém řetězci</w:t>
      </w:r>
      <w:r w:rsidRPr="008016D1">
        <w:rPr>
          <w:rFonts w:ascii="Arial" w:hAnsi="Arial"/>
          <w:color w:val="FF0000"/>
          <w:sz w:val="22"/>
        </w:rPr>
        <w:t xml:space="preserve"> </w:t>
      </w:r>
      <w:r w:rsidRPr="0005595A">
        <w:rPr>
          <w:rFonts w:ascii="Arial" w:hAnsi="Arial"/>
          <w:sz w:val="22"/>
        </w:rPr>
        <w:t>by mohlo</w:t>
      </w:r>
      <w:r w:rsidRPr="008016D1">
        <w:rPr>
          <w:rFonts w:ascii="Arial" w:hAnsi="Arial"/>
          <w:color w:val="FF0000"/>
          <w:sz w:val="22"/>
        </w:rPr>
        <w:t xml:space="preserve"> </w:t>
      </w:r>
      <w:r w:rsidRPr="00513CA8">
        <w:rPr>
          <w:rFonts w:ascii="Arial" w:eastAsia="Times New Roman" w:hAnsi="Arial" w:cs="Arial"/>
          <w:sz w:val="22"/>
          <w:szCs w:val="22"/>
        </w:rPr>
        <w:t xml:space="preserve">napomoci k tomu, aby se zabránilo některým nekalým obchodním praktikám. </w:t>
      </w:r>
    </w:p>
    <w:p w14:paraId="61B03FCF" w14:textId="77777777" w:rsidR="001A6352" w:rsidRDefault="001A6352" w:rsidP="001460E8">
      <w:pPr>
        <w:spacing w:before="0" w:after="0"/>
        <w:rPr>
          <w:rFonts w:ascii="Arial" w:hAnsi="Arial" w:cs="Arial"/>
          <w:b/>
          <w:sz w:val="22"/>
          <w:szCs w:val="22"/>
          <w:u w:val="single"/>
        </w:rPr>
      </w:pPr>
    </w:p>
    <w:p w14:paraId="131BE679" w14:textId="77777777" w:rsidR="00CA7164" w:rsidRPr="00513CA8" w:rsidRDefault="00CA7164" w:rsidP="001460E8">
      <w:pPr>
        <w:spacing w:before="0" w:after="0"/>
        <w:rPr>
          <w:rFonts w:ascii="Arial" w:hAnsi="Arial" w:cs="Arial"/>
          <w:b/>
          <w:sz w:val="22"/>
          <w:szCs w:val="22"/>
          <w:u w:val="single"/>
        </w:rPr>
      </w:pPr>
    </w:p>
    <w:p w14:paraId="7278BA25" w14:textId="4D0F8818" w:rsidR="00047CC0" w:rsidRPr="00513CA8" w:rsidRDefault="001460E8" w:rsidP="001460E8">
      <w:pPr>
        <w:spacing w:before="0" w:after="0"/>
        <w:rPr>
          <w:rFonts w:ascii="Arial" w:hAnsi="Arial" w:cs="Arial"/>
          <w:b/>
          <w:sz w:val="22"/>
          <w:szCs w:val="22"/>
        </w:rPr>
      </w:pPr>
      <w:r w:rsidRPr="00513CA8">
        <w:rPr>
          <w:rFonts w:ascii="Arial" w:hAnsi="Arial" w:cs="Arial"/>
          <w:b/>
          <w:sz w:val="22"/>
          <w:szCs w:val="22"/>
        </w:rPr>
        <w:t xml:space="preserve">K § 3a </w:t>
      </w:r>
      <w:r w:rsidR="007A62BB" w:rsidRPr="00513CA8">
        <w:rPr>
          <w:rFonts w:ascii="Arial" w:hAnsi="Arial" w:cs="Arial"/>
          <w:b/>
          <w:sz w:val="22"/>
          <w:szCs w:val="22"/>
        </w:rPr>
        <w:t xml:space="preserve">odst. 1 </w:t>
      </w:r>
      <w:r w:rsidRPr="00513CA8">
        <w:rPr>
          <w:rFonts w:ascii="Arial" w:hAnsi="Arial" w:cs="Arial"/>
          <w:b/>
          <w:sz w:val="22"/>
          <w:szCs w:val="22"/>
        </w:rPr>
        <w:t xml:space="preserve">písm. </w:t>
      </w:r>
      <w:r w:rsidR="002A36D2" w:rsidRPr="00513CA8">
        <w:rPr>
          <w:rFonts w:ascii="Arial" w:hAnsi="Arial" w:cs="Arial"/>
          <w:b/>
          <w:sz w:val="22"/>
          <w:szCs w:val="22"/>
        </w:rPr>
        <w:t>a</w:t>
      </w:r>
      <w:r w:rsidRPr="00513CA8">
        <w:rPr>
          <w:rFonts w:ascii="Arial" w:hAnsi="Arial" w:cs="Arial"/>
          <w:b/>
          <w:sz w:val="22"/>
          <w:szCs w:val="22"/>
        </w:rPr>
        <w:t>)</w:t>
      </w:r>
    </w:p>
    <w:p w14:paraId="4313DFFF" w14:textId="46DB588A" w:rsidR="007B5FB5" w:rsidRPr="007B5FB5" w:rsidRDefault="002A36D2" w:rsidP="007B5FB5">
      <w:pPr>
        <w:spacing w:before="0" w:after="0"/>
        <w:rPr>
          <w:rFonts w:ascii="Arial" w:hAnsi="Arial" w:cs="Arial"/>
          <w:sz w:val="22"/>
          <w:szCs w:val="22"/>
        </w:rPr>
      </w:pPr>
      <w:r w:rsidRPr="00513CA8">
        <w:rPr>
          <w:rFonts w:ascii="Arial" w:hAnsi="Arial" w:cs="Arial"/>
          <w:sz w:val="22"/>
          <w:szCs w:val="22"/>
        </w:rPr>
        <w:lastRenderedPageBreak/>
        <w:t>Návrh počítá s tím, že smlouv</w:t>
      </w:r>
      <w:r w:rsidR="007652C0" w:rsidRPr="00513CA8">
        <w:rPr>
          <w:rFonts w:ascii="Arial" w:hAnsi="Arial" w:cs="Arial"/>
          <w:sz w:val="22"/>
          <w:szCs w:val="22"/>
        </w:rPr>
        <w:t>a</w:t>
      </w:r>
      <w:r w:rsidRPr="00513CA8">
        <w:rPr>
          <w:rFonts w:ascii="Arial" w:hAnsi="Arial" w:cs="Arial"/>
          <w:sz w:val="22"/>
          <w:szCs w:val="22"/>
        </w:rPr>
        <w:t xml:space="preserve"> o prodeji a nákupu potravin a službách s tím souvisejících bude </w:t>
      </w:r>
      <w:r w:rsidR="007652C0" w:rsidRPr="00513CA8">
        <w:rPr>
          <w:rFonts w:ascii="Arial" w:hAnsi="Arial" w:cs="Arial"/>
          <w:sz w:val="22"/>
          <w:szCs w:val="22"/>
        </w:rPr>
        <w:t>obsahovat</w:t>
      </w:r>
      <w:r w:rsidR="006977B9" w:rsidRPr="00513CA8">
        <w:rPr>
          <w:rFonts w:ascii="Arial" w:hAnsi="Arial" w:cs="Arial"/>
          <w:sz w:val="22"/>
          <w:szCs w:val="22"/>
        </w:rPr>
        <w:t xml:space="preserve"> způsob úhrady kupní </w:t>
      </w:r>
      <w:r w:rsidRPr="00513CA8">
        <w:rPr>
          <w:rFonts w:ascii="Arial" w:hAnsi="Arial" w:cs="Arial"/>
          <w:sz w:val="22"/>
          <w:szCs w:val="22"/>
        </w:rPr>
        <w:t xml:space="preserve">ceny, </w:t>
      </w:r>
      <w:r w:rsidR="006977B9" w:rsidRPr="00513CA8">
        <w:rPr>
          <w:rFonts w:ascii="Arial" w:hAnsi="Arial" w:cs="Arial"/>
          <w:sz w:val="22"/>
          <w:szCs w:val="22"/>
        </w:rPr>
        <w:t xml:space="preserve">výši </w:t>
      </w:r>
      <w:r w:rsidRPr="00513CA8">
        <w:rPr>
          <w:rFonts w:ascii="Arial" w:hAnsi="Arial" w:cs="Arial"/>
          <w:sz w:val="22"/>
          <w:szCs w:val="22"/>
        </w:rPr>
        <w:t>slev</w:t>
      </w:r>
      <w:r w:rsidR="006977B9" w:rsidRPr="00513CA8">
        <w:rPr>
          <w:rFonts w:ascii="Arial" w:hAnsi="Arial" w:cs="Arial"/>
          <w:sz w:val="22"/>
          <w:szCs w:val="22"/>
        </w:rPr>
        <w:t>y</w:t>
      </w:r>
      <w:r w:rsidRPr="00513CA8">
        <w:rPr>
          <w:rFonts w:ascii="Arial" w:hAnsi="Arial" w:cs="Arial"/>
          <w:sz w:val="22"/>
          <w:szCs w:val="22"/>
        </w:rPr>
        <w:t xml:space="preserve"> z kupní ceny a doby splatnosti</w:t>
      </w:r>
      <w:r w:rsidR="00827A3D">
        <w:rPr>
          <w:rFonts w:ascii="Arial" w:hAnsi="Arial" w:cs="Arial"/>
          <w:sz w:val="22"/>
          <w:szCs w:val="22"/>
        </w:rPr>
        <w:t xml:space="preserve"> platby za potraviny</w:t>
      </w:r>
      <w:r w:rsidR="006977B9" w:rsidRPr="00513CA8">
        <w:rPr>
          <w:rFonts w:ascii="Arial" w:hAnsi="Arial" w:cs="Arial"/>
          <w:sz w:val="22"/>
          <w:szCs w:val="22"/>
        </w:rPr>
        <w:t>, která nesmí být delší než 30 dní</w:t>
      </w:r>
      <w:r w:rsidR="00AA7EA6">
        <w:rPr>
          <w:rFonts w:ascii="Arial" w:hAnsi="Arial" w:cs="Arial"/>
          <w:sz w:val="22"/>
          <w:szCs w:val="22"/>
        </w:rPr>
        <w:t xml:space="preserve"> ode dne </w:t>
      </w:r>
      <w:r w:rsidR="00FE2B4E">
        <w:rPr>
          <w:rFonts w:ascii="Arial" w:hAnsi="Arial" w:cs="Arial"/>
          <w:sz w:val="22"/>
          <w:szCs w:val="22"/>
        </w:rPr>
        <w:t>doručení faktury</w:t>
      </w:r>
      <w:r w:rsidRPr="00513CA8">
        <w:rPr>
          <w:rFonts w:ascii="Arial" w:hAnsi="Arial" w:cs="Arial"/>
          <w:sz w:val="22"/>
          <w:szCs w:val="22"/>
        </w:rPr>
        <w:t xml:space="preserve">. </w:t>
      </w:r>
    </w:p>
    <w:p w14:paraId="15C25ABC" w14:textId="77777777" w:rsidR="007B5FB5" w:rsidRPr="00513CA8" w:rsidRDefault="007B5FB5" w:rsidP="002A36D2">
      <w:pPr>
        <w:spacing w:before="0" w:after="0"/>
        <w:rPr>
          <w:rFonts w:ascii="Arial" w:hAnsi="Arial" w:cs="Arial"/>
          <w:sz w:val="22"/>
          <w:szCs w:val="22"/>
          <w:u w:val="single"/>
        </w:rPr>
      </w:pPr>
    </w:p>
    <w:p w14:paraId="1819A83D" w14:textId="77777777" w:rsidR="006977B9" w:rsidRDefault="006977B9" w:rsidP="006977B9">
      <w:pPr>
        <w:spacing w:before="0" w:after="0"/>
        <w:rPr>
          <w:rFonts w:ascii="Arial" w:hAnsi="Arial" w:cs="Arial"/>
          <w:sz w:val="22"/>
          <w:szCs w:val="22"/>
        </w:rPr>
      </w:pPr>
      <w:r w:rsidRPr="00513CA8">
        <w:rPr>
          <w:rFonts w:ascii="Arial" w:hAnsi="Arial" w:cs="Arial"/>
          <w:sz w:val="22"/>
          <w:szCs w:val="22"/>
        </w:rPr>
        <w:t>V návrhu zákona se již nepracuje s limitem 3</w:t>
      </w:r>
      <w:r w:rsidR="00BF4B14">
        <w:rPr>
          <w:rFonts w:ascii="Arial" w:hAnsi="Arial" w:cs="Arial"/>
          <w:sz w:val="22"/>
          <w:szCs w:val="22"/>
        </w:rPr>
        <w:t xml:space="preserve"> </w:t>
      </w:r>
      <w:r w:rsidRPr="00513CA8">
        <w:rPr>
          <w:rFonts w:ascii="Arial" w:hAnsi="Arial" w:cs="Arial"/>
          <w:sz w:val="22"/>
          <w:szCs w:val="22"/>
        </w:rPr>
        <w:t xml:space="preserve">%, do kterého měla být započítávána veškerá peněžitá plnění dodavatele za období 12 měsíců. Tento limit byl značně problematický a ani výkladovými stanovisky </w:t>
      </w:r>
      <w:r w:rsidR="00BF4B14">
        <w:rPr>
          <w:rFonts w:ascii="Arial" w:hAnsi="Arial" w:cs="Arial"/>
          <w:sz w:val="22"/>
          <w:szCs w:val="22"/>
        </w:rPr>
        <w:t>Úřadu</w:t>
      </w:r>
      <w:r w:rsidR="00BF4B14" w:rsidRPr="00513CA8">
        <w:rPr>
          <w:rFonts w:ascii="Arial" w:hAnsi="Arial" w:cs="Arial"/>
          <w:sz w:val="22"/>
          <w:szCs w:val="22"/>
        </w:rPr>
        <w:t xml:space="preserve"> </w:t>
      </w:r>
      <w:r w:rsidRPr="00513CA8">
        <w:rPr>
          <w:rFonts w:ascii="Arial" w:hAnsi="Arial" w:cs="Arial"/>
          <w:sz w:val="22"/>
          <w:szCs w:val="22"/>
        </w:rPr>
        <w:t xml:space="preserve">se nepodařilo postavit na jisto, jaká konkrétní plnění do tohoto limitu náležejí. </w:t>
      </w:r>
      <w:r w:rsidR="00BF4B14">
        <w:rPr>
          <w:rFonts w:ascii="Arial" w:hAnsi="Arial" w:cs="Arial"/>
          <w:sz w:val="22"/>
          <w:szCs w:val="22"/>
        </w:rPr>
        <w:t>Pod</w:t>
      </w:r>
      <w:r w:rsidR="00BF4B14" w:rsidRPr="00513CA8">
        <w:rPr>
          <w:rFonts w:ascii="Arial" w:hAnsi="Arial" w:cs="Arial"/>
          <w:sz w:val="22"/>
          <w:szCs w:val="22"/>
        </w:rPr>
        <w:t xml:space="preserve">le </w:t>
      </w:r>
      <w:r w:rsidRPr="00513CA8">
        <w:rPr>
          <w:rFonts w:ascii="Arial" w:hAnsi="Arial" w:cs="Arial"/>
          <w:sz w:val="22"/>
          <w:szCs w:val="22"/>
        </w:rPr>
        <w:t xml:space="preserve">zjištění </w:t>
      </w:r>
      <w:r w:rsidR="00BF4B14">
        <w:rPr>
          <w:rFonts w:ascii="Arial" w:hAnsi="Arial" w:cs="Arial"/>
          <w:sz w:val="22"/>
          <w:szCs w:val="22"/>
        </w:rPr>
        <w:t>Úřadu</w:t>
      </w:r>
      <w:r w:rsidR="00BF4B14" w:rsidRPr="00513CA8">
        <w:rPr>
          <w:rFonts w:ascii="Arial" w:hAnsi="Arial" w:cs="Arial"/>
          <w:sz w:val="22"/>
          <w:szCs w:val="22"/>
        </w:rPr>
        <w:t xml:space="preserve"> </w:t>
      </w:r>
      <w:r w:rsidRPr="00513CA8">
        <w:rPr>
          <w:rFonts w:ascii="Arial" w:hAnsi="Arial" w:cs="Arial"/>
          <w:sz w:val="22"/>
          <w:szCs w:val="22"/>
        </w:rPr>
        <w:t xml:space="preserve">byl navíc tento limit v praxi běžně překračován či různě obcházen. </w:t>
      </w:r>
    </w:p>
    <w:p w14:paraId="2B57EF00" w14:textId="77777777" w:rsidR="00BF4B14" w:rsidRPr="00513CA8" w:rsidRDefault="00BF4B14" w:rsidP="006977B9">
      <w:pPr>
        <w:spacing w:before="0" w:after="0"/>
        <w:rPr>
          <w:rFonts w:ascii="Arial" w:hAnsi="Arial" w:cs="Arial"/>
          <w:sz w:val="22"/>
          <w:szCs w:val="22"/>
        </w:rPr>
      </w:pPr>
    </w:p>
    <w:p w14:paraId="67789E60" w14:textId="77777777" w:rsidR="00A60B35" w:rsidRDefault="00A60B35" w:rsidP="00A60B35">
      <w:pPr>
        <w:widowControl w:val="0"/>
        <w:spacing w:before="0" w:after="0"/>
        <w:rPr>
          <w:rFonts w:ascii="Arial" w:hAnsi="Arial" w:cs="Arial"/>
          <w:bCs/>
          <w:sz w:val="22"/>
          <w:szCs w:val="22"/>
        </w:rPr>
      </w:pPr>
      <w:r w:rsidRPr="00513CA8">
        <w:rPr>
          <w:rFonts w:ascii="Arial" w:hAnsi="Arial" w:cs="Arial"/>
          <w:bCs/>
          <w:sz w:val="22"/>
          <w:szCs w:val="22"/>
        </w:rPr>
        <w:t xml:space="preserve">Byl vypuštěn maximální limit peněžního plnění dodavatele v návaznosti na princip směrnicí uváděných absolutně zakázaných </w:t>
      </w:r>
      <w:r w:rsidRPr="0005595A">
        <w:rPr>
          <w:rFonts w:ascii="Arial" w:hAnsi="Arial"/>
          <w:sz w:val="22"/>
        </w:rPr>
        <w:t>praktik</w:t>
      </w:r>
      <w:r w:rsidRPr="00513CA8">
        <w:rPr>
          <w:rFonts w:ascii="Arial" w:hAnsi="Arial" w:cs="Arial"/>
          <w:bCs/>
          <w:sz w:val="22"/>
          <w:szCs w:val="22"/>
        </w:rPr>
        <w:t xml:space="preserve"> a šedých praktik, které jsou specifikovány ve </w:t>
      </w:r>
      <w:r w:rsidRPr="002E5D55">
        <w:rPr>
          <w:rFonts w:ascii="Arial" w:hAnsi="Arial"/>
          <w:sz w:val="22"/>
        </w:rPr>
        <w:t xml:space="preserve">smlouvě </w:t>
      </w:r>
      <w:r w:rsidRPr="00513CA8">
        <w:rPr>
          <w:rFonts w:ascii="Arial" w:hAnsi="Arial" w:cs="Arial"/>
          <w:bCs/>
          <w:sz w:val="22"/>
          <w:szCs w:val="22"/>
        </w:rPr>
        <w:t>před zahájením dodávek potravin.</w:t>
      </w:r>
    </w:p>
    <w:p w14:paraId="1960BEBD" w14:textId="77777777" w:rsidR="004D633F" w:rsidRDefault="004D633F" w:rsidP="00A60B35">
      <w:pPr>
        <w:widowControl w:val="0"/>
        <w:spacing w:before="0" w:after="0"/>
        <w:rPr>
          <w:rFonts w:ascii="Arial" w:hAnsi="Arial" w:cs="Arial"/>
          <w:bCs/>
          <w:sz w:val="22"/>
          <w:szCs w:val="22"/>
        </w:rPr>
      </w:pPr>
    </w:p>
    <w:p w14:paraId="2F8227C9" w14:textId="0CD74238" w:rsidR="004D633F" w:rsidRDefault="00030D80" w:rsidP="00A60B35">
      <w:pPr>
        <w:widowControl w:val="0"/>
        <w:spacing w:before="0" w:after="0"/>
        <w:rPr>
          <w:rFonts w:ascii="Arial" w:hAnsi="Arial" w:cs="Arial"/>
          <w:sz w:val="22"/>
          <w:szCs w:val="22"/>
        </w:rPr>
      </w:pPr>
      <w:r>
        <w:rPr>
          <w:rFonts w:ascii="Arial" w:hAnsi="Arial" w:cs="Arial"/>
          <w:sz w:val="22"/>
          <w:szCs w:val="22"/>
        </w:rPr>
        <w:t>Písm</w:t>
      </w:r>
      <w:r w:rsidR="00CA7164">
        <w:rPr>
          <w:rFonts w:ascii="Arial" w:hAnsi="Arial" w:cs="Arial"/>
          <w:sz w:val="22"/>
          <w:szCs w:val="22"/>
        </w:rPr>
        <w:t>eno</w:t>
      </w:r>
      <w:r>
        <w:rPr>
          <w:rFonts w:ascii="Arial" w:hAnsi="Arial" w:cs="Arial"/>
          <w:sz w:val="22"/>
          <w:szCs w:val="22"/>
        </w:rPr>
        <w:t xml:space="preserve"> a) rovněž upravuje sjednání slev, typicky se bude jednat o </w:t>
      </w:r>
      <w:r w:rsidR="002A5365" w:rsidRPr="007C65F9">
        <w:rPr>
          <w:rFonts w:ascii="Arial" w:hAnsi="Arial" w:cs="Arial"/>
          <w:sz w:val="22"/>
          <w:szCs w:val="22"/>
        </w:rPr>
        <w:t xml:space="preserve">slevy navázané na kupní cenu potravin, např. akční slevy z kupní ceny a zpětné množstevní slevy. Za slevu není považováno cenové ujednání, jímž se </w:t>
      </w:r>
      <w:r w:rsidR="00F16D6D">
        <w:rPr>
          <w:rFonts w:ascii="Arial" w:hAnsi="Arial" w:cs="Arial"/>
          <w:sz w:val="22"/>
          <w:szCs w:val="22"/>
        </w:rPr>
        <w:t xml:space="preserve">v rámci jednání před podpisem smlouvy </w:t>
      </w:r>
      <w:r w:rsidR="002A5365" w:rsidRPr="007C65F9">
        <w:rPr>
          <w:rFonts w:ascii="Arial" w:hAnsi="Arial" w:cs="Arial"/>
          <w:sz w:val="22"/>
          <w:szCs w:val="22"/>
        </w:rPr>
        <w:t>snižuje cena z jednotného základního ceníku dodavatele při sjednávání kupní ceny p</w:t>
      </w:r>
      <w:r w:rsidR="008E3A33">
        <w:rPr>
          <w:rFonts w:ascii="Arial" w:hAnsi="Arial" w:cs="Arial"/>
          <w:sz w:val="22"/>
          <w:szCs w:val="22"/>
        </w:rPr>
        <w:t>otravin pro delší časové období. To je</w:t>
      </w:r>
      <w:r w:rsidR="002A5365" w:rsidRPr="007C65F9">
        <w:rPr>
          <w:rFonts w:ascii="Arial" w:hAnsi="Arial" w:cs="Arial"/>
          <w:sz w:val="22"/>
          <w:szCs w:val="22"/>
        </w:rPr>
        <w:t xml:space="preserve"> způsob stanovení jejich kupní ceny.</w:t>
      </w:r>
      <w:r w:rsidR="00F16D6D">
        <w:rPr>
          <w:rFonts w:ascii="Arial" w:hAnsi="Arial" w:cs="Arial"/>
          <w:sz w:val="22"/>
          <w:szCs w:val="22"/>
        </w:rPr>
        <w:t xml:space="preserve"> Jinými slovy, je-li základní ceníková cena po vyjednávání smluvních stran upravena ve prospěch jedné ze stran, </w:t>
      </w:r>
      <w:r w:rsidR="00CF7961">
        <w:rPr>
          <w:rFonts w:ascii="Arial" w:hAnsi="Arial" w:cs="Arial"/>
          <w:sz w:val="22"/>
          <w:szCs w:val="22"/>
        </w:rPr>
        <w:t xml:space="preserve">v důsledku </w:t>
      </w:r>
      <w:r w:rsidR="00F16D6D">
        <w:rPr>
          <w:rFonts w:ascii="Arial" w:hAnsi="Arial" w:cs="Arial"/>
          <w:sz w:val="22"/>
          <w:szCs w:val="22"/>
        </w:rPr>
        <w:t xml:space="preserve">čehož je sjednaná cena zboží uvedená ve smlouvě nižší, než </w:t>
      </w:r>
      <w:r w:rsidR="00612AE4">
        <w:rPr>
          <w:rFonts w:ascii="Arial" w:hAnsi="Arial" w:cs="Arial"/>
          <w:sz w:val="22"/>
          <w:szCs w:val="22"/>
        </w:rPr>
        <w:t>by vyplývalo ze základního ceníku</w:t>
      </w:r>
      <w:r w:rsidR="00F16D6D">
        <w:rPr>
          <w:rFonts w:ascii="Arial" w:hAnsi="Arial" w:cs="Arial"/>
          <w:sz w:val="22"/>
          <w:szCs w:val="22"/>
        </w:rPr>
        <w:t xml:space="preserve">, nejde o slevu, ale o </w:t>
      </w:r>
      <w:r w:rsidR="00C62F8B">
        <w:rPr>
          <w:rFonts w:ascii="Arial" w:hAnsi="Arial" w:cs="Arial"/>
          <w:sz w:val="22"/>
          <w:szCs w:val="22"/>
        </w:rPr>
        <w:t xml:space="preserve">způsob </w:t>
      </w:r>
      <w:r w:rsidR="00F16D6D">
        <w:rPr>
          <w:rFonts w:ascii="Arial" w:hAnsi="Arial" w:cs="Arial"/>
          <w:sz w:val="22"/>
          <w:szCs w:val="22"/>
        </w:rPr>
        <w:t>tvorb</w:t>
      </w:r>
      <w:r w:rsidR="00C62F8B">
        <w:rPr>
          <w:rFonts w:ascii="Arial" w:hAnsi="Arial" w:cs="Arial"/>
          <w:sz w:val="22"/>
          <w:szCs w:val="22"/>
        </w:rPr>
        <w:t>y</w:t>
      </w:r>
      <w:r w:rsidR="00F16D6D">
        <w:rPr>
          <w:rFonts w:ascii="Arial" w:hAnsi="Arial" w:cs="Arial"/>
          <w:sz w:val="22"/>
          <w:szCs w:val="22"/>
        </w:rPr>
        <w:t xml:space="preserve"> ceny</w:t>
      </w:r>
      <w:r w:rsidR="00851DBA">
        <w:rPr>
          <w:rFonts w:ascii="Arial" w:hAnsi="Arial" w:cs="Arial"/>
          <w:sz w:val="22"/>
          <w:szCs w:val="22"/>
        </w:rPr>
        <w:t>, který mohou případně přezkoumávat cenové kontrolní orgány.</w:t>
      </w:r>
      <w:r w:rsidR="00F16D6D">
        <w:rPr>
          <w:rFonts w:ascii="Arial" w:hAnsi="Arial" w:cs="Arial"/>
          <w:sz w:val="22"/>
          <w:szCs w:val="22"/>
        </w:rPr>
        <w:t xml:space="preserve"> Pokud ovšem sleva představuje samostatnou smluvní podmínku, bude třeba na ni aplikovat veškerá ustanovení zákona o významné tržní síle, zejména pak ty, které se týkají existence přiměřeného protiplnění jejího uplatňování. </w:t>
      </w:r>
      <w:r w:rsidR="00640132">
        <w:rPr>
          <w:rFonts w:ascii="Arial" w:hAnsi="Arial" w:cs="Arial"/>
          <w:sz w:val="22"/>
          <w:szCs w:val="22"/>
        </w:rPr>
        <w:t>Poskytnutí s</w:t>
      </w:r>
      <w:r w:rsidR="00F16D6D">
        <w:rPr>
          <w:rFonts w:ascii="Arial" w:hAnsi="Arial" w:cs="Arial"/>
          <w:sz w:val="22"/>
          <w:szCs w:val="22"/>
        </w:rPr>
        <w:t>lev</w:t>
      </w:r>
      <w:r w:rsidR="00640132">
        <w:rPr>
          <w:rFonts w:ascii="Arial" w:hAnsi="Arial" w:cs="Arial"/>
          <w:sz w:val="22"/>
          <w:szCs w:val="22"/>
        </w:rPr>
        <w:t>y</w:t>
      </w:r>
      <w:r w:rsidR="00F16D6D">
        <w:rPr>
          <w:rFonts w:ascii="Arial" w:hAnsi="Arial" w:cs="Arial"/>
          <w:sz w:val="22"/>
          <w:szCs w:val="22"/>
        </w:rPr>
        <w:t xml:space="preserve"> je totiž taktéž plněním – představuje závazek smluvní strany poskytnout druhé smluvní straně určitou výhodu</w:t>
      </w:r>
      <w:r w:rsidR="006D27EC">
        <w:rPr>
          <w:rFonts w:ascii="Arial" w:hAnsi="Arial" w:cs="Arial"/>
          <w:sz w:val="22"/>
          <w:szCs w:val="22"/>
        </w:rPr>
        <w:t xml:space="preserve"> peněžního charakteru</w:t>
      </w:r>
      <w:r w:rsidR="00C62F8B">
        <w:rPr>
          <w:rFonts w:ascii="Arial" w:hAnsi="Arial" w:cs="Arial"/>
          <w:sz w:val="22"/>
          <w:szCs w:val="22"/>
        </w:rPr>
        <w:t xml:space="preserve"> (</w:t>
      </w:r>
      <w:proofErr w:type="spellStart"/>
      <w:r w:rsidR="00C62F8B" w:rsidRPr="00C41AF7">
        <w:rPr>
          <w:rFonts w:ascii="Arial" w:hAnsi="Arial" w:cs="Arial"/>
          <w:i/>
          <w:sz w:val="22"/>
          <w:szCs w:val="22"/>
        </w:rPr>
        <w:t>facere</w:t>
      </w:r>
      <w:proofErr w:type="spellEnd"/>
      <w:r w:rsidR="00C62F8B">
        <w:rPr>
          <w:rFonts w:ascii="Arial" w:hAnsi="Arial" w:cs="Arial"/>
          <w:sz w:val="22"/>
          <w:szCs w:val="22"/>
        </w:rPr>
        <w:t>).</w:t>
      </w:r>
    </w:p>
    <w:p w14:paraId="2F3D1CAB" w14:textId="77777777" w:rsidR="00030D80" w:rsidRDefault="00030D80" w:rsidP="00A60B35">
      <w:pPr>
        <w:widowControl w:val="0"/>
        <w:spacing w:before="0" w:after="0"/>
        <w:rPr>
          <w:rFonts w:ascii="Arial" w:hAnsi="Arial" w:cs="Arial"/>
          <w:sz w:val="22"/>
          <w:szCs w:val="22"/>
        </w:rPr>
      </w:pPr>
    </w:p>
    <w:p w14:paraId="56818D02" w14:textId="405B2557" w:rsidR="00030D80" w:rsidRPr="00030D80" w:rsidRDefault="002A5365" w:rsidP="00030D80">
      <w:pPr>
        <w:widowControl w:val="0"/>
        <w:spacing w:before="0" w:after="0"/>
        <w:rPr>
          <w:rFonts w:ascii="Arial" w:hAnsi="Arial" w:cs="Arial"/>
          <w:sz w:val="22"/>
          <w:szCs w:val="22"/>
        </w:rPr>
      </w:pPr>
      <w:r w:rsidRPr="007C65F9">
        <w:rPr>
          <w:rFonts w:ascii="Arial" w:hAnsi="Arial" w:cs="Arial"/>
          <w:sz w:val="22"/>
          <w:szCs w:val="22"/>
        </w:rPr>
        <w:t xml:space="preserve">Sjednání smluvních podmínek souvisejících s nákupní cenou by mělo být vždy transparentní, tj. pokud </w:t>
      </w:r>
      <w:r w:rsidR="007C65F9">
        <w:rPr>
          <w:rFonts w:ascii="Arial" w:hAnsi="Arial" w:cs="Arial"/>
          <w:sz w:val="22"/>
          <w:szCs w:val="22"/>
        </w:rPr>
        <w:t>smluvní strana s významnou tržní sílou</w:t>
      </w:r>
      <w:r w:rsidRPr="007C65F9">
        <w:rPr>
          <w:rFonts w:ascii="Arial" w:hAnsi="Arial" w:cs="Arial"/>
          <w:sz w:val="22"/>
          <w:szCs w:val="22"/>
        </w:rPr>
        <w:t xml:space="preserve"> žádá nějaký bonus nebo slevu, </w:t>
      </w:r>
      <w:r w:rsidR="00030D80">
        <w:rPr>
          <w:rFonts w:ascii="Arial" w:hAnsi="Arial" w:cs="Arial"/>
          <w:sz w:val="22"/>
          <w:szCs w:val="22"/>
        </w:rPr>
        <w:t>musí</w:t>
      </w:r>
      <w:r w:rsidRPr="007C65F9">
        <w:rPr>
          <w:rFonts w:ascii="Arial" w:hAnsi="Arial" w:cs="Arial"/>
          <w:sz w:val="22"/>
          <w:szCs w:val="22"/>
        </w:rPr>
        <w:t xml:space="preserve"> </w:t>
      </w:r>
      <w:r w:rsidR="007C65F9">
        <w:rPr>
          <w:rFonts w:ascii="Arial" w:hAnsi="Arial" w:cs="Arial"/>
          <w:sz w:val="22"/>
          <w:szCs w:val="22"/>
        </w:rPr>
        <w:t>se slabší smluvní stranou</w:t>
      </w:r>
      <w:r w:rsidRPr="007C65F9">
        <w:rPr>
          <w:rFonts w:ascii="Arial" w:hAnsi="Arial" w:cs="Arial"/>
          <w:sz w:val="22"/>
          <w:szCs w:val="22"/>
        </w:rPr>
        <w:t xml:space="preserve"> vždy písemně sjednat i protiplnění za tuto slevu.</w:t>
      </w:r>
      <w:r w:rsidR="00030D80">
        <w:rPr>
          <w:rFonts w:ascii="Arial" w:hAnsi="Arial" w:cs="Arial"/>
          <w:sz w:val="22"/>
          <w:szCs w:val="22"/>
        </w:rPr>
        <w:t xml:space="preserve"> N</w:t>
      </w:r>
      <w:r w:rsidR="00030D80" w:rsidRPr="00B04C44">
        <w:rPr>
          <w:rFonts w:ascii="Arial" w:hAnsi="Arial" w:cs="Arial"/>
          <w:sz w:val="22"/>
          <w:szCs w:val="22"/>
        </w:rPr>
        <w:t xml:space="preserve">elze sjednat žádnou </w:t>
      </w:r>
      <w:r w:rsidR="00030D80" w:rsidRPr="00B04C44">
        <w:rPr>
          <w:rStyle w:val="Zdraznn"/>
          <w:rFonts w:ascii="Arial" w:hAnsi="Arial" w:cs="Arial"/>
          <w:sz w:val="22"/>
          <w:szCs w:val="22"/>
        </w:rPr>
        <w:t xml:space="preserve">ad hoc </w:t>
      </w:r>
      <w:r w:rsidR="00030D80" w:rsidRPr="00B04C44">
        <w:rPr>
          <w:rFonts w:ascii="Arial" w:hAnsi="Arial" w:cs="Arial"/>
          <w:sz w:val="22"/>
          <w:szCs w:val="22"/>
        </w:rPr>
        <w:t>slevu bez odpovídajícího protiplnění.</w:t>
      </w:r>
    </w:p>
    <w:p w14:paraId="430B6B1B" w14:textId="77777777" w:rsidR="002A5365" w:rsidRPr="00030D80" w:rsidRDefault="002A5365" w:rsidP="00A60B35">
      <w:pPr>
        <w:widowControl w:val="0"/>
        <w:spacing w:before="0" w:after="0"/>
        <w:rPr>
          <w:rFonts w:ascii="Arial" w:hAnsi="Arial" w:cs="Arial"/>
          <w:bCs/>
          <w:sz w:val="22"/>
          <w:szCs w:val="22"/>
        </w:rPr>
      </w:pPr>
    </w:p>
    <w:p w14:paraId="2818BB6F" w14:textId="385E46B3" w:rsidR="00591198" w:rsidRDefault="00C4642E" w:rsidP="00591198">
      <w:pPr>
        <w:spacing w:before="0" w:after="0"/>
        <w:rPr>
          <w:rFonts w:ascii="Arial" w:hAnsi="Arial" w:cs="Arial"/>
          <w:bCs/>
          <w:sz w:val="22"/>
          <w:szCs w:val="22"/>
        </w:rPr>
      </w:pPr>
      <w:r>
        <w:rPr>
          <w:rFonts w:ascii="Arial" w:hAnsi="Arial" w:cs="Arial"/>
          <w:bCs/>
          <w:sz w:val="22"/>
          <w:szCs w:val="22"/>
        </w:rPr>
        <w:t>Písm</w:t>
      </w:r>
      <w:r w:rsidR="00CA7164">
        <w:rPr>
          <w:rFonts w:ascii="Arial" w:hAnsi="Arial" w:cs="Arial"/>
          <w:bCs/>
          <w:sz w:val="22"/>
          <w:szCs w:val="22"/>
        </w:rPr>
        <w:t>eno</w:t>
      </w:r>
      <w:r>
        <w:rPr>
          <w:rFonts w:ascii="Arial" w:hAnsi="Arial" w:cs="Arial"/>
          <w:bCs/>
          <w:sz w:val="22"/>
          <w:szCs w:val="22"/>
        </w:rPr>
        <w:t xml:space="preserve"> a) dále upravuje splatnost</w:t>
      </w:r>
      <w:r w:rsidR="00827A3D">
        <w:rPr>
          <w:rFonts w:ascii="Arial" w:hAnsi="Arial" w:cs="Arial"/>
          <w:bCs/>
          <w:sz w:val="22"/>
          <w:szCs w:val="22"/>
        </w:rPr>
        <w:t xml:space="preserve"> platby</w:t>
      </w:r>
      <w:r>
        <w:rPr>
          <w:rFonts w:ascii="Arial" w:hAnsi="Arial" w:cs="Arial"/>
          <w:bCs/>
          <w:sz w:val="22"/>
          <w:szCs w:val="22"/>
        </w:rPr>
        <w:t xml:space="preserve"> kupní ceny, která nesmí být delší než 30 dnů ode dne </w:t>
      </w:r>
      <w:r w:rsidR="008E3A33">
        <w:rPr>
          <w:rFonts w:ascii="Arial" w:hAnsi="Arial" w:cs="Arial"/>
          <w:bCs/>
          <w:sz w:val="22"/>
          <w:szCs w:val="22"/>
        </w:rPr>
        <w:t>doručení faktury</w:t>
      </w:r>
      <w:r w:rsidRPr="001B4F91">
        <w:rPr>
          <w:rFonts w:ascii="Arial" w:hAnsi="Arial" w:cs="Arial"/>
          <w:bCs/>
          <w:sz w:val="22"/>
          <w:szCs w:val="22"/>
        </w:rPr>
        <w:t xml:space="preserve">. </w:t>
      </w:r>
      <w:r>
        <w:rPr>
          <w:rFonts w:ascii="Arial" w:hAnsi="Arial" w:cs="Arial"/>
          <w:bCs/>
          <w:sz w:val="22"/>
          <w:szCs w:val="22"/>
        </w:rPr>
        <w:t xml:space="preserve">Pokud v praxi dochází k situacím, že je doba splatnosti prodlužována na více než 30 dnů, může se jednat o zneužití tržní síly. Na takové situace pamatuje nekalá obchodní praktika uvedená v § 4 odst. 2 písm. e) zákona. V případě, že by v praxi docházelo ke sjednávání delší lhůty splatnosti přímo ve smlouvě, dopustil by se subjekt s významnou tržní sílou přestupku podle § 8 odst. 1 písm. d), zároveň lze uvažovat o postihu podle § 4, tedy o nevyvážených smluvních podmínkách. </w:t>
      </w:r>
    </w:p>
    <w:p w14:paraId="386AC635" w14:textId="77777777" w:rsidR="00CD7529" w:rsidRDefault="00CD7529" w:rsidP="00A900FD">
      <w:pPr>
        <w:pStyle w:val="Textkomente"/>
        <w:rPr>
          <w:rFonts w:eastAsia="Calibri" w:cs="Arial"/>
          <w:bCs/>
          <w:sz w:val="22"/>
          <w:szCs w:val="22"/>
          <w:lang w:eastAsia="cs-CZ"/>
        </w:rPr>
      </w:pPr>
    </w:p>
    <w:p w14:paraId="6D6E8EAE" w14:textId="77777777" w:rsidR="007A35AD" w:rsidRPr="00513CA8" w:rsidRDefault="007A35AD" w:rsidP="00A900FD">
      <w:pPr>
        <w:pStyle w:val="Textkomente"/>
        <w:rPr>
          <w:sz w:val="22"/>
          <w:szCs w:val="22"/>
        </w:rPr>
      </w:pPr>
    </w:p>
    <w:p w14:paraId="61116768" w14:textId="3672754F" w:rsidR="001460E8" w:rsidRPr="00513CA8" w:rsidRDefault="001460E8" w:rsidP="001460E8">
      <w:pPr>
        <w:spacing w:before="0" w:after="0"/>
        <w:rPr>
          <w:rFonts w:ascii="Arial" w:hAnsi="Arial" w:cs="Arial"/>
          <w:b/>
          <w:sz w:val="22"/>
          <w:szCs w:val="22"/>
        </w:rPr>
      </w:pPr>
      <w:r w:rsidRPr="00513CA8">
        <w:rPr>
          <w:rFonts w:ascii="Arial" w:hAnsi="Arial" w:cs="Arial"/>
          <w:b/>
          <w:sz w:val="22"/>
          <w:szCs w:val="22"/>
        </w:rPr>
        <w:t xml:space="preserve">K § 3a  </w:t>
      </w:r>
      <w:r w:rsidR="00EC2AE9">
        <w:rPr>
          <w:rFonts w:ascii="Arial" w:hAnsi="Arial" w:cs="Arial"/>
          <w:b/>
          <w:sz w:val="22"/>
          <w:szCs w:val="22"/>
        </w:rPr>
        <w:t xml:space="preserve">odst. 1 </w:t>
      </w:r>
      <w:r w:rsidRPr="00513CA8">
        <w:rPr>
          <w:rFonts w:ascii="Arial" w:hAnsi="Arial" w:cs="Arial"/>
          <w:b/>
          <w:sz w:val="22"/>
          <w:szCs w:val="22"/>
        </w:rPr>
        <w:t xml:space="preserve">písm. </w:t>
      </w:r>
      <w:r w:rsidR="00FA2AC3" w:rsidRPr="00513CA8">
        <w:rPr>
          <w:rFonts w:ascii="Arial" w:hAnsi="Arial" w:cs="Arial"/>
          <w:b/>
          <w:sz w:val="22"/>
          <w:szCs w:val="22"/>
        </w:rPr>
        <w:t>d</w:t>
      </w:r>
      <w:r w:rsidRPr="00513CA8">
        <w:rPr>
          <w:rFonts w:ascii="Arial" w:hAnsi="Arial" w:cs="Arial"/>
          <w:b/>
          <w:sz w:val="22"/>
          <w:szCs w:val="22"/>
        </w:rPr>
        <w:t>)</w:t>
      </w:r>
    </w:p>
    <w:p w14:paraId="19622C80" w14:textId="6D5138AC" w:rsidR="00D225AC" w:rsidRPr="003602EA" w:rsidRDefault="00FA2AC3" w:rsidP="001460E8">
      <w:pPr>
        <w:spacing w:before="0" w:after="0"/>
        <w:rPr>
          <w:rFonts w:ascii="Arial" w:hAnsi="Arial" w:cs="Arial"/>
          <w:b/>
          <w:sz w:val="22"/>
          <w:szCs w:val="22"/>
          <w:u w:val="single"/>
        </w:rPr>
      </w:pPr>
      <w:r w:rsidRPr="00513CA8">
        <w:rPr>
          <w:rFonts w:ascii="Arial" w:hAnsi="Arial" w:cs="Arial"/>
          <w:sz w:val="22"/>
          <w:szCs w:val="22"/>
        </w:rPr>
        <w:t xml:space="preserve">Návrh zakotvuje </w:t>
      </w:r>
      <w:r w:rsidR="00BF264C" w:rsidRPr="00513CA8">
        <w:rPr>
          <w:rFonts w:ascii="Arial" w:hAnsi="Arial" w:cs="Arial"/>
          <w:sz w:val="22"/>
          <w:szCs w:val="22"/>
        </w:rPr>
        <w:t>maximálně</w:t>
      </w:r>
      <w:r w:rsidRPr="00513CA8">
        <w:rPr>
          <w:rFonts w:ascii="Arial" w:hAnsi="Arial" w:cs="Arial"/>
          <w:sz w:val="22"/>
          <w:szCs w:val="22"/>
        </w:rPr>
        <w:t xml:space="preserve"> tříměsíční dob</w:t>
      </w:r>
      <w:r w:rsidR="00BF264C" w:rsidRPr="00513CA8">
        <w:rPr>
          <w:rFonts w:ascii="Arial" w:hAnsi="Arial" w:cs="Arial"/>
          <w:sz w:val="22"/>
          <w:szCs w:val="22"/>
        </w:rPr>
        <w:t>u</w:t>
      </w:r>
      <w:r w:rsidRPr="00513CA8">
        <w:rPr>
          <w:rFonts w:ascii="Arial" w:hAnsi="Arial" w:cs="Arial"/>
          <w:sz w:val="22"/>
          <w:szCs w:val="22"/>
        </w:rPr>
        <w:t xml:space="preserve"> </w:t>
      </w:r>
      <w:r w:rsidR="0061109B" w:rsidRPr="00513CA8">
        <w:rPr>
          <w:rFonts w:ascii="Arial" w:hAnsi="Arial" w:cs="Arial"/>
          <w:sz w:val="22"/>
          <w:szCs w:val="22"/>
        </w:rPr>
        <w:t>garance platnosti kupní ceny</w:t>
      </w:r>
      <w:r w:rsidR="00BF264C" w:rsidRPr="00513CA8">
        <w:rPr>
          <w:rFonts w:ascii="Arial" w:hAnsi="Arial" w:cs="Arial"/>
          <w:sz w:val="22"/>
          <w:szCs w:val="22"/>
        </w:rPr>
        <w:t xml:space="preserve"> od první dodávky potravin.</w:t>
      </w:r>
      <w:r w:rsidR="000351A3" w:rsidRPr="00513CA8">
        <w:rPr>
          <w:rFonts w:ascii="Arial" w:hAnsi="Arial" w:cs="Arial"/>
          <w:sz w:val="22"/>
          <w:szCs w:val="22"/>
        </w:rPr>
        <w:t xml:space="preserve"> </w:t>
      </w:r>
      <w:r w:rsidR="007B5FB5">
        <w:rPr>
          <w:rFonts w:ascii="Arial" w:hAnsi="Arial" w:cs="Arial"/>
          <w:sz w:val="22"/>
          <w:szCs w:val="22"/>
        </w:rPr>
        <w:t xml:space="preserve">V zásadě je zachováváno původní znění ustanovení. </w:t>
      </w:r>
      <w:r w:rsidR="00D225AC" w:rsidRPr="003602EA">
        <w:rPr>
          <w:rFonts w:ascii="Arial" w:hAnsi="Arial" w:cs="Arial"/>
          <w:sz w:val="22"/>
          <w:szCs w:val="22"/>
        </w:rPr>
        <w:t xml:space="preserve">Dosavadní výklad účinného ustanovení je takový, že smluvní strany garanci kupní ceny mít sjednanou nemusí, </w:t>
      </w:r>
      <w:r w:rsidR="005835A3" w:rsidRPr="003602EA">
        <w:rPr>
          <w:rFonts w:ascii="Arial" w:hAnsi="Arial" w:cs="Arial"/>
          <w:sz w:val="22"/>
          <w:szCs w:val="22"/>
        </w:rPr>
        <w:t xml:space="preserve">avšak v případě, kdy </w:t>
      </w:r>
      <w:r w:rsidR="00D225AC" w:rsidRPr="003602EA">
        <w:rPr>
          <w:rFonts w:ascii="Arial" w:hAnsi="Arial" w:cs="Arial"/>
          <w:sz w:val="22"/>
          <w:szCs w:val="22"/>
        </w:rPr>
        <w:t xml:space="preserve">ji sjednanou mají, pak musí být </w:t>
      </w:r>
      <w:r w:rsidR="005835A3" w:rsidRPr="003602EA">
        <w:rPr>
          <w:rFonts w:ascii="Arial" w:hAnsi="Arial" w:cs="Arial"/>
          <w:sz w:val="22"/>
          <w:szCs w:val="22"/>
        </w:rPr>
        <w:t xml:space="preserve">stanovena maximálně </w:t>
      </w:r>
      <w:r w:rsidR="00D225AC" w:rsidRPr="003602EA">
        <w:rPr>
          <w:rFonts w:ascii="Arial" w:hAnsi="Arial" w:cs="Arial"/>
          <w:sz w:val="22"/>
          <w:szCs w:val="22"/>
        </w:rPr>
        <w:t>na 3 měsíce</w:t>
      </w:r>
      <w:r w:rsidR="005835A3" w:rsidRPr="003602EA">
        <w:rPr>
          <w:rFonts w:ascii="Arial" w:hAnsi="Arial" w:cs="Arial"/>
          <w:sz w:val="22"/>
          <w:szCs w:val="22"/>
        </w:rPr>
        <w:t xml:space="preserve">, případně musí být </w:t>
      </w:r>
      <w:r w:rsidR="00300DCC" w:rsidRPr="003602EA">
        <w:rPr>
          <w:rFonts w:ascii="Arial" w:hAnsi="Arial" w:cs="Arial"/>
          <w:sz w:val="22"/>
          <w:szCs w:val="22"/>
        </w:rPr>
        <w:t>stanovena</w:t>
      </w:r>
      <w:r w:rsidR="005835A3" w:rsidRPr="003602EA">
        <w:rPr>
          <w:rFonts w:ascii="Arial" w:hAnsi="Arial" w:cs="Arial"/>
          <w:sz w:val="22"/>
          <w:szCs w:val="22"/>
        </w:rPr>
        <w:t xml:space="preserve"> doba jejího trvání společně se způsobem jejího stanovení</w:t>
      </w:r>
      <w:r w:rsidR="00D225AC" w:rsidRPr="003602EA">
        <w:rPr>
          <w:rFonts w:ascii="Arial" w:hAnsi="Arial" w:cs="Arial"/>
          <w:sz w:val="22"/>
          <w:szCs w:val="22"/>
        </w:rPr>
        <w:t>.</w:t>
      </w:r>
      <w:r w:rsidR="00D225AC" w:rsidRPr="001F7DAE">
        <w:rPr>
          <w:rFonts w:ascii="Arial" w:hAnsi="Arial" w:cs="Arial"/>
          <w:sz w:val="22"/>
          <w:szCs w:val="22"/>
        </w:rPr>
        <w:t xml:space="preserve"> </w:t>
      </w:r>
      <w:r w:rsidR="00300DCC">
        <w:rPr>
          <w:rFonts w:ascii="Arial" w:hAnsi="Arial" w:cs="Arial"/>
          <w:sz w:val="22"/>
          <w:szCs w:val="22"/>
        </w:rPr>
        <w:t>Povinnou náležitostí smlouvy tak garance kupní ceny je pouze v případě, kdy je stranami sjednána.</w:t>
      </w:r>
    </w:p>
    <w:p w14:paraId="6651EA90" w14:textId="77777777" w:rsidR="00761BFF" w:rsidRDefault="00761BFF" w:rsidP="001460E8">
      <w:pPr>
        <w:spacing w:before="0" w:after="0"/>
        <w:rPr>
          <w:rFonts w:ascii="Arial" w:hAnsi="Arial" w:cs="Arial"/>
          <w:b/>
          <w:sz w:val="22"/>
          <w:szCs w:val="22"/>
          <w:u w:val="single"/>
        </w:rPr>
      </w:pPr>
    </w:p>
    <w:p w14:paraId="4564A48B" w14:textId="77777777" w:rsidR="007A35AD" w:rsidRPr="00513CA8" w:rsidRDefault="007A35AD" w:rsidP="001460E8">
      <w:pPr>
        <w:spacing w:before="0" w:after="0"/>
        <w:rPr>
          <w:rFonts w:ascii="Arial" w:hAnsi="Arial" w:cs="Arial"/>
          <w:b/>
          <w:sz w:val="22"/>
          <w:szCs w:val="22"/>
          <w:u w:val="single"/>
        </w:rPr>
      </w:pPr>
    </w:p>
    <w:p w14:paraId="7AB8E5CB" w14:textId="55E94F2B" w:rsidR="001460E8" w:rsidRPr="00513CA8" w:rsidRDefault="00E34958" w:rsidP="001460E8">
      <w:pPr>
        <w:spacing w:before="0" w:after="0"/>
        <w:rPr>
          <w:rFonts w:ascii="Arial" w:hAnsi="Arial" w:cs="Arial"/>
          <w:b/>
          <w:sz w:val="22"/>
          <w:szCs w:val="22"/>
        </w:rPr>
      </w:pPr>
      <w:r w:rsidRPr="00513CA8">
        <w:rPr>
          <w:rFonts w:ascii="Arial" w:hAnsi="Arial" w:cs="Arial"/>
          <w:b/>
          <w:sz w:val="22"/>
          <w:szCs w:val="22"/>
        </w:rPr>
        <w:t xml:space="preserve">K </w:t>
      </w:r>
      <w:r w:rsidR="001460E8" w:rsidRPr="00513CA8">
        <w:rPr>
          <w:rFonts w:ascii="Arial" w:hAnsi="Arial" w:cs="Arial"/>
          <w:b/>
          <w:sz w:val="22"/>
          <w:szCs w:val="22"/>
        </w:rPr>
        <w:t xml:space="preserve">§ </w:t>
      </w:r>
      <w:r w:rsidR="00811849" w:rsidRPr="00513CA8">
        <w:rPr>
          <w:rFonts w:ascii="Arial" w:hAnsi="Arial" w:cs="Arial"/>
          <w:b/>
          <w:sz w:val="22"/>
          <w:szCs w:val="22"/>
        </w:rPr>
        <w:t>3a</w:t>
      </w:r>
      <w:r w:rsidR="00852B63" w:rsidRPr="00513CA8">
        <w:rPr>
          <w:rFonts w:ascii="Arial" w:hAnsi="Arial" w:cs="Arial"/>
          <w:b/>
          <w:sz w:val="22"/>
          <w:szCs w:val="22"/>
        </w:rPr>
        <w:t xml:space="preserve"> </w:t>
      </w:r>
      <w:r w:rsidR="00EC2AE9">
        <w:rPr>
          <w:rFonts w:ascii="Arial" w:hAnsi="Arial" w:cs="Arial"/>
          <w:b/>
          <w:sz w:val="22"/>
          <w:szCs w:val="22"/>
        </w:rPr>
        <w:t xml:space="preserve">odst. 1 </w:t>
      </w:r>
      <w:r w:rsidR="00852B63" w:rsidRPr="00513CA8">
        <w:rPr>
          <w:rFonts w:ascii="Arial" w:hAnsi="Arial" w:cs="Arial"/>
          <w:b/>
          <w:sz w:val="22"/>
          <w:szCs w:val="22"/>
        </w:rPr>
        <w:t xml:space="preserve">písm. </w:t>
      </w:r>
      <w:r w:rsidR="0086469E" w:rsidRPr="00513CA8">
        <w:rPr>
          <w:rFonts w:ascii="Arial" w:hAnsi="Arial" w:cs="Arial"/>
          <w:b/>
          <w:sz w:val="22"/>
          <w:szCs w:val="22"/>
        </w:rPr>
        <w:t>e</w:t>
      </w:r>
      <w:r w:rsidR="00852B63" w:rsidRPr="00513CA8">
        <w:rPr>
          <w:rFonts w:ascii="Arial" w:hAnsi="Arial" w:cs="Arial"/>
          <w:b/>
          <w:sz w:val="22"/>
          <w:szCs w:val="22"/>
        </w:rPr>
        <w:t>)</w:t>
      </w:r>
    </w:p>
    <w:p w14:paraId="1F4A53BD" w14:textId="202D9F60" w:rsidR="00E34958" w:rsidRPr="00513CA8" w:rsidRDefault="00E34958" w:rsidP="0061109B">
      <w:pPr>
        <w:spacing w:before="0" w:after="0"/>
        <w:rPr>
          <w:rFonts w:ascii="Arial" w:hAnsi="Arial" w:cs="Arial"/>
          <w:sz w:val="22"/>
          <w:szCs w:val="22"/>
        </w:rPr>
      </w:pPr>
      <w:r w:rsidRPr="00513CA8">
        <w:rPr>
          <w:rFonts w:ascii="Arial" w:hAnsi="Arial" w:cs="Arial"/>
          <w:sz w:val="22"/>
          <w:szCs w:val="22"/>
        </w:rPr>
        <w:t xml:space="preserve">Nové znění </w:t>
      </w:r>
      <w:r w:rsidR="005228DC" w:rsidRPr="00513CA8">
        <w:rPr>
          <w:rFonts w:ascii="Arial" w:hAnsi="Arial" w:cs="Arial"/>
          <w:sz w:val="22"/>
          <w:szCs w:val="22"/>
        </w:rPr>
        <w:t xml:space="preserve">požaduje pro </w:t>
      </w:r>
      <w:r w:rsidR="000A7B59" w:rsidRPr="00513CA8">
        <w:rPr>
          <w:rFonts w:ascii="Arial" w:hAnsi="Arial" w:cs="Arial"/>
          <w:sz w:val="22"/>
          <w:szCs w:val="22"/>
        </w:rPr>
        <w:t>nákupní</w:t>
      </w:r>
      <w:r w:rsidR="005228DC" w:rsidRPr="00513CA8">
        <w:rPr>
          <w:rFonts w:ascii="Arial" w:hAnsi="Arial" w:cs="Arial"/>
          <w:sz w:val="22"/>
          <w:szCs w:val="22"/>
        </w:rPr>
        <w:t xml:space="preserve"> akce sjednání výše slevy z kupní ceny</w:t>
      </w:r>
      <w:r w:rsidR="00300DCC">
        <w:rPr>
          <w:rFonts w:ascii="Arial" w:hAnsi="Arial" w:cs="Arial"/>
          <w:sz w:val="22"/>
          <w:szCs w:val="22"/>
        </w:rPr>
        <w:t xml:space="preserve"> nebo stanovení kupní ceny </w:t>
      </w:r>
      <w:r w:rsidR="007B5FB5">
        <w:rPr>
          <w:rFonts w:ascii="Arial" w:hAnsi="Arial" w:cs="Arial"/>
          <w:sz w:val="22"/>
          <w:szCs w:val="22"/>
        </w:rPr>
        <w:t>po slevě</w:t>
      </w:r>
      <w:r w:rsidR="005228DC" w:rsidRPr="00513CA8">
        <w:rPr>
          <w:rFonts w:ascii="Arial" w:hAnsi="Arial" w:cs="Arial"/>
          <w:sz w:val="22"/>
          <w:szCs w:val="22"/>
        </w:rPr>
        <w:t xml:space="preserve"> množství potravin a dobu trvání akce</w:t>
      </w:r>
      <w:r w:rsidR="007B5FB5">
        <w:rPr>
          <w:rFonts w:ascii="Arial" w:hAnsi="Arial" w:cs="Arial"/>
          <w:sz w:val="22"/>
          <w:szCs w:val="22"/>
        </w:rPr>
        <w:t xml:space="preserve"> mezi dodavatelem a odběratelem</w:t>
      </w:r>
      <w:r w:rsidRPr="00513CA8">
        <w:rPr>
          <w:rFonts w:ascii="Arial" w:hAnsi="Arial" w:cs="Arial"/>
          <w:sz w:val="22"/>
          <w:szCs w:val="22"/>
        </w:rPr>
        <w:t>.</w:t>
      </w:r>
      <w:r w:rsidR="003B7E50" w:rsidRPr="00513CA8">
        <w:rPr>
          <w:rFonts w:ascii="Arial" w:hAnsi="Arial" w:cs="Arial"/>
          <w:sz w:val="22"/>
          <w:szCs w:val="22"/>
        </w:rPr>
        <w:t xml:space="preserve"> </w:t>
      </w:r>
      <w:r w:rsidR="001238FB" w:rsidRPr="00513CA8">
        <w:rPr>
          <w:rFonts w:ascii="Arial" w:hAnsi="Arial" w:cs="Arial"/>
          <w:sz w:val="22"/>
          <w:szCs w:val="22"/>
        </w:rPr>
        <w:t xml:space="preserve">Nákupní akci představuje každá dodávka se specifickými podmínkami, přičemž dominantně se bude </w:t>
      </w:r>
      <w:r w:rsidR="001238FB" w:rsidRPr="00513CA8">
        <w:rPr>
          <w:rFonts w:ascii="Arial" w:hAnsi="Arial" w:cs="Arial"/>
          <w:sz w:val="22"/>
          <w:szCs w:val="22"/>
        </w:rPr>
        <w:lastRenderedPageBreak/>
        <w:t xml:space="preserve">jednat o slevu z kupní ceny. S termíny slevové akce, resp. nákupní akce ve vztahu mezi podniky směrnice pracuje, dostatečně a samostatně je však nedefinuje. </w:t>
      </w:r>
    </w:p>
    <w:p w14:paraId="017B3F7F" w14:textId="77777777" w:rsidR="005817BD" w:rsidRDefault="005817BD" w:rsidP="001460E8">
      <w:pPr>
        <w:spacing w:before="0" w:after="0"/>
        <w:rPr>
          <w:rFonts w:ascii="Arial" w:hAnsi="Arial" w:cs="Arial"/>
          <w:sz w:val="22"/>
          <w:szCs w:val="22"/>
        </w:rPr>
      </w:pPr>
    </w:p>
    <w:p w14:paraId="703FA9B3" w14:textId="082301A1" w:rsidR="00031D01" w:rsidRDefault="00031D01" w:rsidP="001460E8">
      <w:pPr>
        <w:spacing w:before="0" w:after="0"/>
        <w:rPr>
          <w:rFonts w:ascii="Arial" w:hAnsi="Arial" w:cs="Arial"/>
          <w:sz w:val="22"/>
          <w:szCs w:val="22"/>
        </w:rPr>
      </w:pPr>
      <w:r>
        <w:rPr>
          <w:rFonts w:ascii="Arial" w:hAnsi="Arial" w:cs="Arial"/>
          <w:sz w:val="22"/>
          <w:szCs w:val="22"/>
        </w:rPr>
        <w:t>Pokud jde o specifikaci množství potravin poptávaného do akce, zákonná povinnost nepředpokládá naprosto přesné vyjádření množství na jednotky kusů</w:t>
      </w:r>
      <w:r w:rsidR="003602EA">
        <w:rPr>
          <w:rFonts w:ascii="Arial" w:hAnsi="Arial" w:cs="Arial"/>
          <w:sz w:val="22"/>
          <w:szCs w:val="22"/>
        </w:rPr>
        <w:t>.</w:t>
      </w:r>
      <w:r>
        <w:rPr>
          <w:rFonts w:ascii="Arial" w:hAnsi="Arial" w:cs="Arial"/>
          <w:sz w:val="22"/>
          <w:szCs w:val="22"/>
        </w:rPr>
        <w:t xml:space="preserve"> Účelem je </w:t>
      </w:r>
      <w:r w:rsidR="004258CD">
        <w:rPr>
          <w:rFonts w:ascii="Arial" w:hAnsi="Arial" w:cs="Arial"/>
          <w:sz w:val="22"/>
          <w:szCs w:val="22"/>
        </w:rPr>
        <w:t xml:space="preserve">poskytnout druhé smluvní straně </w:t>
      </w:r>
      <w:r>
        <w:rPr>
          <w:rFonts w:ascii="Arial" w:hAnsi="Arial" w:cs="Arial"/>
          <w:sz w:val="22"/>
          <w:szCs w:val="22"/>
        </w:rPr>
        <w:t xml:space="preserve">kvalifikovaný odhad </w:t>
      </w:r>
      <w:r w:rsidR="004258CD">
        <w:rPr>
          <w:rFonts w:ascii="Arial" w:hAnsi="Arial" w:cs="Arial"/>
          <w:sz w:val="22"/>
          <w:szCs w:val="22"/>
        </w:rPr>
        <w:t xml:space="preserve">požadovaného množství. V kombinaci s institutem smluvní pokuty, který by měl eliminovat pokusy o příliš vágní odhad, by měla být zaručena větší rovnováha smluvních podmínek.  </w:t>
      </w:r>
    </w:p>
    <w:p w14:paraId="555E2B91" w14:textId="77777777" w:rsidR="00761BFF" w:rsidRDefault="00761BFF" w:rsidP="001460E8">
      <w:pPr>
        <w:spacing w:before="0" w:after="0"/>
        <w:rPr>
          <w:rFonts w:ascii="Arial" w:hAnsi="Arial" w:cs="Arial"/>
          <w:b/>
          <w:sz w:val="22"/>
          <w:szCs w:val="22"/>
          <w:u w:val="single"/>
        </w:rPr>
      </w:pPr>
    </w:p>
    <w:p w14:paraId="42023BE7" w14:textId="77777777" w:rsidR="003602EA" w:rsidRPr="00513CA8" w:rsidRDefault="003602EA" w:rsidP="001460E8">
      <w:pPr>
        <w:spacing w:before="0" w:after="0"/>
        <w:rPr>
          <w:rFonts w:ascii="Arial" w:hAnsi="Arial" w:cs="Arial"/>
          <w:b/>
          <w:sz w:val="22"/>
          <w:szCs w:val="22"/>
          <w:u w:val="single"/>
        </w:rPr>
      </w:pPr>
    </w:p>
    <w:p w14:paraId="3C9606C3" w14:textId="77777777" w:rsidR="008F1168" w:rsidRPr="00513CA8" w:rsidRDefault="008F1168" w:rsidP="001460E8">
      <w:pPr>
        <w:spacing w:before="0" w:after="0"/>
        <w:rPr>
          <w:rFonts w:ascii="Arial" w:hAnsi="Arial" w:cs="Arial"/>
          <w:b/>
          <w:sz w:val="22"/>
          <w:szCs w:val="22"/>
        </w:rPr>
      </w:pPr>
      <w:r w:rsidRPr="00513CA8">
        <w:rPr>
          <w:rFonts w:ascii="Arial" w:hAnsi="Arial" w:cs="Arial"/>
          <w:b/>
          <w:sz w:val="22"/>
          <w:szCs w:val="22"/>
        </w:rPr>
        <w:t>K § 3a odst. 2</w:t>
      </w:r>
    </w:p>
    <w:p w14:paraId="628E2DA5" w14:textId="55879BEE" w:rsidR="008F1168" w:rsidRPr="00513CA8" w:rsidRDefault="008F1168" w:rsidP="001460E8">
      <w:pPr>
        <w:spacing w:before="0" w:after="0"/>
        <w:rPr>
          <w:rFonts w:ascii="Arial" w:hAnsi="Arial" w:cs="Arial"/>
          <w:sz w:val="22"/>
          <w:szCs w:val="22"/>
        </w:rPr>
      </w:pPr>
      <w:r w:rsidRPr="00513CA8">
        <w:rPr>
          <w:rFonts w:ascii="Arial" w:hAnsi="Arial" w:cs="Arial"/>
          <w:sz w:val="22"/>
          <w:szCs w:val="22"/>
        </w:rPr>
        <w:t>Jedná se o transpozici</w:t>
      </w:r>
      <w:r w:rsidR="007A35AD" w:rsidRPr="007A35AD">
        <w:rPr>
          <w:rFonts w:ascii="Arial" w:hAnsi="Arial" w:cs="Arial"/>
          <w:sz w:val="22"/>
          <w:szCs w:val="22"/>
        </w:rPr>
        <w:t xml:space="preserve"> </w:t>
      </w:r>
      <w:r w:rsidR="007A35AD" w:rsidRPr="00513CA8">
        <w:rPr>
          <w:rFonts w:ascii="Arial" w:hAnsi="Arial" w:cs="Arial"/>
          <w:sz w:val="22"/>
          <w:szCs w:val="22"/>
        </w:rPr>
        <w:t>čl. 3 od</w:t>
      </w:r>
      <w:r w:rsidR="007A35AD">
        <w:rPr>
          <w:rFonts w:ascii="Arial" w:hAnsi="Arial" w:cs="Arial"/>
          <w:sz w:val="22"/>
          <w:szCs w:val="22"/>
        </w:rPr>
        <w:t>st. 1 směrnice.</w:t>
      </w:r>
    </w:p>
    <w:p w14:paraId="410941BC" w14:textId="77777777" w:rsidR="007A35AD" w:rsidRDefault="007A35AD" w:rsidP="00570ED0">
      <w:pPr>
        <w:spacing w:before="0" w:after="0"/>
        <w:rPr>
          <w:rFonts w:ascii="Arial" w:hAnsi="Arial" w:cs="Arial"/>
          <w:sz w:val="22"/>
          <w:szCs w:val="22"/>
        </w:rPr>
      </w:pPr>
    </w:p>
    <w:p w14:paraId="172EDB80" w14:textId="4EBAE1B0" w:rsidR="0089604B" w:rsidRPr="007A35AD" w:rsidRDefault="00570ED0" w:rsidP="00570ED0">
      <w:pPr>
        <w:spacing w:before="0" w:after="0"/>
        <w:rPr>
          <w:rFonts w:ascii="Arial" w:hAnsi="Arial" w:cs="Arial"/>
          <w:sz w:val="22"/>
          <w:szCs w:val="22"/>
        </w:rPr>
      </w:pPr>
      <w:r w:rsidRPr="00513CA8">
        <w:rPr>
          <w:rFonts w:ascii="Arial" w:hAnsi="Arial" w:cs="Arial"/>
          <w:sz w:val="22"/>
          <w:szCs w:val="22"/>
        </w:rPr>
        <w:t>V doplněném odstavci 2 jsou uvedeny možnosti prodloužení doby splatn</w:t>
      </w:r>
      <w:r w:rsidR="007A35AD">
        <w:rPr>
          <w:rFonts w:ascii="Arial" w:hAnsi="Arial" w:cs="Arial"/>
          <w:sz w:val="22"/>
          <w:szCs w:val="22"/>
        </w:rPr>
        <w:t xml:space="preserve">osti </w:t>
      </w:r>
      <w:r w:rsidR="00827A3D">
        <w:rPr>
          <w:rFonts w:ascii="Arial" w:hAnsi="Arial" w:cs="Arial"/>
          <w:sz w:val="22"/>
          <w:szCs w:val="22"/>
        </w:rPr>
        <w:t xml:space="preserve">platby za potraviny </w:t>
      </w:r>
      <w:r w:rsidR="007A35AD">
        <w:rPr>
          <w:rFonts w:ascii="Arial" w:hAnsi="Arial" w:cs="Arial"/>
          <w:sz w:val="22"/>
          <w:szCs w:val="22"/>
        </w:rPr>
        <w:t xml:space="preserve">ve specifických případech. </w:t>
      </w:r>
      <w:r w:rsidRPr="00513CA8">
        <w:rPr>
          <w:rFonts w:ascii="Arial" w:hAnsi="Arial" w:cs="Arial"/>
          <w:sz w:val="22"/>
          <w:szCs w:val="22"/>
        </w:rPr>
        <w:t xml:space="preserve">Jedná se o </w:t>
      </w:r>
      <w:r w:rsidRPr="00513CA8">
        <w:rPr>
          <w:rFonts w:ascii="Arial" w:eastAsia="Times New Roman" w:hAnsi="Arial" w:cs="Arial"/>
          <w:sz w:val="22"/>
          <w:szCs w:val="22"/>
        </w:rPr>
        <w:t xml:space="preserve">dodávky: </w:t>
      </w:r>
    </w:p>
    <w:p w14:paraId="7BA76F2D" w14:textId="77777777" w:rsidR="007016EF" w:rsidRPr="00513CA8" w:rsidRDefault="007016EF" w:rsidP="008016D1">
      <w:pPr>
        <w:numPr>
          <w:ilvl w:val="0"/>
          <w:numId w:val="40"/>
        </w:numPr>
        <w:spacing w:before="0" w:after="0"/>
        <w:rPr>
          <w:rFonts w:ascii="Arial" w:eastAsia="Times New Roman" w:hAnsi="Arial" w:cs="Arial"/>
          <w:sz w:val="22"/>
          <w:szCs w:val="22"/>
        </w:rPr>
      </w:pPr>
      <w:r w:rsidRPr="00513CA8">
        <w:rPr>
          <w:rFonts w:ascii="Arial" w:eastAsia="Times New Roman" w:hAnsi="Arial" w:cs="Arial"/>
          <w:sz w:val="22"/>
          <w:szCs w:val="22"/>
        </w:rPr>
        <w:t>v rámci školního projektu podle článku 23 nařízení (EU) č. 1308/2013,</w:t>
      </w:r>
    </w:p>
    <w:p w14:paraId="6160FB98" w14:textId="77777777" w:rsidR="007016EF" w:rsidRPr="00513CA8" w:rsidRDefault="007016EF" w:rsidP="008016D1">
      <w:pPr>
        <w:numPr>
          <w:ilvl w:val="0"/>
          <w:numId w:val="40"/>
        </w:numPr>
        <w:spacing w:before="0" w:after="0"/>
        <w:rPr>
          <w:rFonts w:ascii="Arial" w:eastAsia="Times New Roman" w:hAnsi="Arial" w:cs="Arial"/>
          <w:sz w:val="22"/>
          <w:szCs w:val="22"/>
        </w:rPr>
      </w:pPr>
      <w:r w:rsidRPr="00513CA8">
        <w:rPr>
          <w:rFonts w:ascii="Arial" w:eastAsia="Times New Roman" w:hAnsi="Arial" w:cs="Arial"/>
          <w:sz w:val="22"/>
          <w:szCs w:val="22"/>
        </w:rPr>
        <w:t>provedené veřejnými subjekty poskytujícími zdravotní péči ve smyslu čl. 4 odst. 4 písm. b) směrnice 2011/7/EU,</w:t>
      </w:r>
    </w:p>
    <w:p w14:paraId="60A0E5EF" w14:textId="77777777" w:rsidR="007016EF" w:rsidRPr="00513CA8" w:rsidRDefault="007016EF" w:rsidP="008016D1">
      <w:pPr>
        <w:numPr>
          <w:ilvl w:val="0"/>
          <w:numId w:val="40"/>
        </w:numPr>
        <w:spacing w:before="0" w:after="0"/>
        <w:rPr>
          <w:rFonts w:ascii="Arial" w:eastAsia="Times New Roman" w:hAnsi="Arial" w:cs="Arial"/>
          <w:sz w:val="22"/>
          <w:szCs w:val="22"/>
        </w:rPr>
      </w:pPr>
      <w:r w:rsidRPr="00513CA8">
        <w:rPr>
          <w:rFonts w:ascii="Arial" w:eastAsia="Times New Roman" w:hAnsi="Arial" w:cs="Arial"/>
          <w:sz w:val="22"/>
          <w:szCs w:val="22"/>
        </w:rPr>
        <w:t>na základě smluv o dodávkách mezi dodavateli hroznů nebo částečně zkvašeného hroznového moštu pro výrobu vína a jejich přímými kupujícím,</w:t>
      </w:r>
    </w:p>
    <w:p w14:paraId="17A1FB5C" w14:textId="77777777" w:rsidR="007016EF" w:rsidRPr="00513CA8" w:rsidRDefault="007016EF" w:rsidP="008016D1">
      <w:pPr>
        <w:numPr>
          <w:ilvl w:val="0"/>
          <w:numId w:val="40"/>
        </w:numPr>
        <w:spacing w:before="0" w:after="0"/>
        <w:rPr>
          <w:rFonts w:ascii="Arial" w:eastAsia="Times New Roman" w:hAnsi="Arial" w:cs="Arial"/>
          <w:sz w:val="22"/>
          <w:szCs w:val="22"/>
        </w:rPr>
      </w:pPr>
      <w:r w:rsidRPr="00513CA8">
        <w:rPr>
          <w:rFonts w:ascii="Arial" w:eastAsia="Times New Roman" w:hAnsi="Arial" w:cs="Arial"/>
          <w:sz w:val="22"/>
          <w:szCs w:val="22"/>
        </w:rPr>
        <w:t>pokud jsou konkrétní platební podmínky týkající se prodeje obsaženy ve standardních smlouvách, jež byly členským státem učiněny závaznými podle článku 164 nařízení (EU) č. 1308/2013 před 1. lednem 2019, je-li platnost tohoto rozšíření působnosti standardních smluv členskými státy obnovena od uvedeného dne bez jakýchkoli výraznějších změn platebních podmínek v neprospěch dodavatelů hroznů nebo částečně zkvašeného hroznového moštu, a</w:t>
      </w:r>
    </w:p>
    <w:p w14:paraId="3C34C3BA" w14:textId="77777777" w:rsidR="007016EF" w:rsidRPr="00513CA8" w:rsidRDefault="007016EF" w:rsidP="008016D1">
      <w:pPr>
        <w:numPr>
          <w:ilvl w:val="0"/>
          <w:numId w:val="40"/>
        </w:numPr>
        <w:spacing w:before="0" w:after="0"/>
        <w:rPr>
          <w:rFonts w:ascii="Arial" w:eastAsia="Times New Roman" w:hAnsi="Arial" w:cs="Arial"/>
          <w:sz w:val="22"/>
          <w:szCs w:val="22"/>
        </w:rPr>
      </w:pPr>
      <w:r w:rsidRPr="00513CA8">
        <w:rPr>
          <w:rFonts w:ascii="Arial" w:eastAsia="Times New Roman" w:hAnsi="Arial" w:cs="Arial"/>
          <w:sz w:val="22"/>
          <w:szCs w:val="22"/>
        </w:rPr>
        <w:t>pokud jsou smlouvy mezi dodavateli hroznů nebo částečně zkvašeného hroznového moštu pro výrobu vína a jejich přímými kupujícími víceleté nebo se stanou víceletými.</w:t>
      </w:r>
    </w:p>
    <w:p w14:paraId="4F457F1A" w14:textId="77777777" w:rsidR="007016EF" w:rsidRDefault="007016EF" w:rsidP="001460E8">
      <w:pPr>
        <w:spacing w:before="0" w:after="0"/>
        <w:rPr>
          <w:rFonts w:ascii="Arial" w:hAnsi="Arial" w:cs="Arial"/>
          <w:b/>
          <w:sz w:val="22"/>
          <w:szCs w:val="22"/>
          <w:u w:val="single"/>
        </w:rPr>
      </w:pPr>
    </w:p>
    <w:p w14:paraId="22C01C66" w14:textId="77777777" w:rsidR="003602EA" w:rsidRPr="00513CA8" w:rsidRDefault="003602EA" w:rsidP="001460E8">
      <w:pPr>
        <w:spacing w:before="0" w:after="0"/>
        <w:rPr>
          <w:rFonts w:ascii="Arial" w:hAnsi="Arial" w:cs="Arial"/>
          <w:b/>
          <w:sz w:val="22"/>
          <w:szCs w:val="22"/>
          <w:u w:val="single"/>
        </w:rPr>
      </w:pPr>
    </w:p>
    <w:p w14:paraId="3829DBB1" w14:textId="6BDFBD6A"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t xml:space="preserve">K bodu </w:t>
      </w:r>
      <w:r w:rsidR="005C61B3">
        <w:rPr>
          <w:rFonts w:ascii="Arial" w:hAnsi="Arial" w:cs="Arial"/>
          <w:b/>
          <w:sz w:val="22"/>
          <w:szCs w:val="22"/>
          <w:u w:val="single"/>
        </w:rPr>
        <w:t>1</w:t>
      </w:r>
      <w:r w:rsidR="00622F87">
        <w:rPr>
          <w:rFonts w:ascii="Arial" w:hAnsi="Arial" w:cs="Arial"/>
          <w:b/>
          <w:sz w:val="22"/>
          <w:szCs w:val="22"/>
          <w:u w:val="single"/>
        </w:rPr>
        <w:t>3</w:t>
      </w:r>
    </w:p>
    <w:p w14:paraId="38DDE793" w14:textId="77777777" w:rsidR="001460E8" w:rsidRPr="00513CA8" w:rsidRDefault="001460E8" w:rsidP="001460E8">
      <w:pPr>
        <w:spacing w:before="0" w:after="0"/>
        <w:rPr>
          <w:rFonts w:ascii="Arial" w:hAnsi="Arial" w:cs="Arial"/>
          <w:b/>
          <w:sz w:val="22"/>
          <w:szCs w:val="22"/>
        </w:rPr>
      </w:pPr>
      <w:r w:rsidRPr="00513CA8">
        <w:rPr>
          <w:rFonts w:ascii="Arial" w:hAnsi="Arial" w:cs="Arial"/>
          <w:b/>
          <w:sz w:val="22"/>
          <w:szCs w:val="22"/>
        </w:rPr>
        <w:t>K § 4</w:t>
      </w:r>
      <w:r w:rsidR="00911129" w:rsidRPr="00513CA8">
        <w:rPr>
          <w:rFonts w:ascii="Arial" w:hAnsi="Arial" w:cs="Arial"/>
          <w:b/>
          <w:sz w:val="22"/>
          <w:szCs w:val="22"/>
        </w:rPr>
        <w:t xml:space="preserve"> odst. 1</w:t>
      </w:r>
    </w:p>
    <w:p w14:paraId="3409B6D0" w14:textId="17ED59B0" w:rsidR="00212B8C" w:rsidRPr="00513CA8" w:rsidRDefault="00212B8C" w:rsidP="003602EA">
      <w:pPr>
        <w:spacing w:before="0" w:after="0"/>
        <w:rPr>
          <w:rFonts w:ascii="Arial" w:hAnsi="Arial" w:cs="Arial"/>
          <w:sz w:val="22"/>
          <w:szCs w:val="22"/>
        </w:rPr>
      </w:pPr>
      <w:r w:rsidRPr="00513CA8">
        <w:rPr>
          <w:rFonts w:ascii="Arial" w:hAnsi="Arial" w:cs="Arial"/>
          <w:sz w:val="22"/>
          <w:szCs w:val="22"/>
        </w:rPr>
        <w:t xml:space="preserve">Jedná se o </w:t>
      </w:r>
      <w:r w:rsidRPr="0005595A">
        <w:rPr>
          <w:rFonts w:ascii="Arial" w:hAnsi="Arial" w:cs="Arial"/>
          <w:sz w:val="22"/>
          <w:szCs w:val="22"/>
        </w:rPr>
        <w:t xml:space="preserve">transpozici </w:t>
      </w:r>
      <w:r w:rsidR="00761BFF" w:rsidRPr="0005595A">
        <w:rPr>
          <w:rFonts w:ascii="Arial" w:hAnsi="Arial" w:cs="Arial"/>
          <w:sz w:val="22"/>
          <w:szCs w:val="22"/>
        </w:rPr>
        <w:t>čl. 1 odst. 1</w:t>
      </w:r>
      <w:r w:rsidR="006E0D9C">
        <w:rPr>
          <w:rFonts w:ascii="Arial" w:hAnsi="Arial" w:cs="Arial"/>
          <w:sz w:val="22"/>
          <w:szCs w:val="22"/>
        </w:rPr>
        <w:t xml:space="preserve"> </w:t>
      </w:r>
      <w:r w:rsidRPr="00513CA8">
        <w:rPr>
          <w:rFonts w:ascii="Arial" w:hAnsi="Arial" w:cs="Arial"/>
          <w:sz w:val="22"/>
          <w:szCs w:val="22"/>
        </w:rPr>
        <w:t>směrnice</w:t>
      </w:r>
      <w:r w:rsidR="000A26D8">
        <w:rPr>
          <w:rFonts w:ascii="Arial" w:hAnsi="Arial" w:cs="Arial"/>
          <w:sz w:val="22"/>
          <w:szCs w:val="22"/>
        </w:rPr>
        <w:t>.</w:t>
      </w:r>
    </w:p>
    <w:p w14:paraId="73B71D2E" w14:textId="77777777" w:rsidR="00761BFF" w:rsidRDefault="00761BFF" w:rsidP="003602EA">
      <w:pPr>
        <w:spacing w:before="0" w:after="0"/>
        <w:rPr>
          <w:rFonts w:ascii="Arial" w:eastAsia="Times New Roman" w:hAnsi="Arial" w:cs="Arial"/>
          <w:sz w:val="22"/>
          <w:szCs w:val="22"/>
        </w:rPr>
      </w:pPr>
    </w:p>
    <w:p w14:paraId="52E762D3" w14:textId="77BE84D9" w:rsidR="006E0D9C" w:rsidRDefault="00212B8C" w:rsidP="003602EA">
      <w:pPr>
        <w:spacing w:before="0" w:after="0"/>
        <w:rPr>
          <w:rFonts w:ascii="Arial" w:hAnsi="Arial" w:cs="Arial"/>
          <w:sz w:val="22"/>
          <w:szCs w:val="22"/>
        </w:rPr>
      </w:pPr>
      <w:r w:rsidRPr="00513CA8">
        <w:rPr>
          <w:rFonts w:ascii="Arial" w:eastAsia="Times New Roman" w:hAnsi="Arial" w:cs="Arial"/>
          <w:sz w:val="22"/>
          <w:szCs w:val="22"/>
        </w:rPr>
        <w:t xml:space="preserve">Směrnice se vztahuje na obchodní jednání větších subjektů vůči subjektům, které mají menší vyjednávací sílu. </w:t>
      </w:r>
      <w:r w:rsidR="00300DCC">
        <w:rPr>
          <w:rFonts w:ascii="Arial" w:eastAsia="Times New Roman" w:hAnsi="Arial" w:cs="Arial"/>
          <w:sz w:val="22"/>
          <w:szCs w:val="22"/>
        </w:rPr>
        <w:t>Aplikovaná koncepce významné tržní síly</w:t>
      </w:r>
      <w:r w:rsidRPr="00513CA8">
        <w:rPr>
          <w:rFonts w:ascii="Arial" w:eastAsia="Times New Roman" w:hAnsi="Arial" w:cs="Arial"/>
          <w:sz w:val="22"/>
          <w:szCs w:val="22"/>
        </w:rPr>
        <w:t xml:space="preserve"> by měla zabránit tomu, aby byla ochrana poskytována subjektům, které nejsou zranitelné nebo které jsou mnohem méně zranitelné než jejich menší partneři nebo konkurenti. Směrnice </w:t>
      </w:r>
      <w:r w:rsidR="00EC2AE9">
        <w:rPr>
          <w:rFonts w:ascii="Arial" w:eastAsia="Times New Roman" w:hAnsi="Arial" w:cs="Arial"/>
          <w:sz w:val="22"/>
          <w:szCs w:val="22"/>
        </w:rPr>
        <w:t>vymezuje</w:t>
      </w:r>
      <w:r w:rsidRPr="00513CA8">
        <w:rPr>
          <w:rFonts w:ascii="Arial" w:eastAsia="Times New Roman" w:hAnsi="Arial" w:cs="Arial"/>
          <w:sz w:val="22"/>
          <w:szCs w:val="22"/>
        </w:rPr>
        <w:t xml:space="preserve"> kategorie subjektů stanovené na základě obratu, podle nichž je ochrana udělována. </w:t>
      </w:r>
    </w:p>
    <w:p w14:paraId="78C2EB67" w14:textId="77777777" w:rsidR="003602EA" w:rsidRDefault="003602EA" w:rsidP="003602EA">
      <w:pPr>
        <w:spacing w:before="0" w:after="0"/>
        <w:rPr>
          <w:rFonts w:ascii="Arial" w:hAnsi="Arial" w:cs="Arial"/>
          <w:sz w:val="22"/>
          <w:szCs w:val="22"/>
        </w:rPr>
      </w:pPr>
    </w:p>
    <w:p w14:paraId="11C70EE6" w14:textId="414A0F19" w:rsidR="00140BCF" w:rsidRDefault="003602EA" w:rsidP="003602EA">
      <w:pPr>
        <w:spacing w:before="0" w:after="0"/>
        <w:rPr>
          <w:rFonts w:ascii="Arial" w:hAnsi="Arial" w:cs="Arial"/>
          <w:sz w:val="22"/>
          <w:szCs w:val="22"/>
        </w:rPr>
      </w:pPr>
      <w:r>
        <w:rPr>
          <w:rFonts w:ascii="Arial" w:hAnsi="Arial" w:cs="Arial"/>
          <w:sz w:val="22"/>
          <w:szCs w:val="22"/>
        </w:rPr>
        <w:t>Odstavec</w:t>
      </w:r>
      <w:r w:rsidR="006E0D9C">
        <w:rPr>
          <w:rFonts w:ascii="Arial" w:hAnsi="Arial" w:cs="Arial"/>
          <w:sz w:val="22"/>
          <w:szCs w:val="22"/>
        </w:rPr>
        <w:t xml:space="preserve"> 1 </w:t>
      </w:r>
      <w:r w:rsidR="00140BCF" w:rsidRPr="00513CA8">
        <w:rPr>
          <w:rFonts w:ascii="Arial" w:hAnsi="Arial" w:cs="Arial"/>
          <w:sz w:val="22"/>
          <w:szCs w:val="22"/>
        </w:rPr>
        <w:t>nově upravuje tzv. obecnou skutkovou podstatu</w:t>
      </w:r>
      <w:r w:rsidR="006E0D9C">
        <w:rPr>
          <w:rFonts w:ascii="Arial" w:hAnsi="Arial" w:cs="Arial"/>
          <w:sz w:val="22"/>
          <w:szCs w:val="22"/>
        </w:rPr>
        <w:t>, kterou v odst</w:t>
      </w:r>
      <w:r>
        <w:rPr>
          <w:rFonts w:ascii="Arial" w:hAnsi="Arial" w:cs="Arial"/>
          <w:sz w:val="22"/>
          <w:szCs w:val="22"/>
        </w:rPr>
        <w:t>a</w:t>
      </w:r>
      <w:r w:rsidR="00CC05B7">
        <w:rPr>
          <w:rFonts w:ascii="Arial" w:hAnsi="Arial" w:cs="Arial"/>
          <w:sz w:val="22"/>
          <w:szCs w:val="22"/>
        </w:rPr>
        <w:t>vec</w:t>
      </w:r>
      <w:r w:rsidR="006E0D9C">
        <w:rPr>
          <w:rFonts w:ascii="Arial" w:hAnsi="Arial" w:cs="Arial"/>
          <w:sz w:val="22"/>
          <w:szCs w:val="22"/>
        </w:rPr>
        <w:t xml:space="preserve"> 2 </w:t>
      </w:r>
      <w:r w:rsidR="00CC05B7">
        <w:rPr>
          <w:rFonts w:ascii="Arial" w:hAnsi="Arial" w:cs="Arial"/>
          <w:sz w:val="22"/>
          <w:szCs w:val="22"/>
        </w:rPr>
        <w:t>doplňuje o</w:t>
      </w:r>
      <w:r w:rsidR="00CC05B7" w:rsidRPr="00513CA8">
        <w:rPr>
          <w:rFonts w:ascii="Arial" w:hAnsi="Arial" w:cs="Arial"/>
          <w:sz w:val="22"/>
          <w:szCs w:val="22"/>
        </w:rPr>
        <w:t xml:space="preserve"> </w:t>
      </w:r>
      <w:r w:rsidR="00140BCF" w:rsidRPr="00513CA8">
        <w:rPr>
          <w:rFonts w:ascii="Arial" w:hAnsi="Arial" w:cs="Arial"/>
          <w:sz w:val="22"/>
          <w:szCs w:val="22"/>
        </w:rPr>
        <w:t>výčet konkrétních skutkových podstat zneužití významné tržní síly</w:t>
      </w:r>
      <w:r w:rsidR="007E4D4A">
        <w:rPr>
          <w:rFonts w:ascii="Arial" w:hAnsi="Arial" w:cs="Arial"/>
          <w:sz w:val="22"/>
          <w:szCs w:val="22"/>
        </w:rPr>
        <w:t>, které jsou vždy z</w:t>
      </w:r>
      <w:r w:rsidR="00272471">
        <w:rPr>
          <w:rFonts w:ascii="Arial" w:hAnsi="Arial" w:cs="Arial"/>
          <w:sz w:val="22"/>
          <w:szCs w:val="22"/>
        </w:rPr>
        <w:t>a</w:t>
      </w:r>
      <w:r w:rsidR="007E4D4A">
        <w:rPr>
          <w:rFonts w:ascii="Arial" w:hAnsi="Arial" w:cs="Arial"/>
          <w:sz w:val="22"/>
          <w:szCs w:val="22"/>
        </w:rPr>
        <w:t>kázány</w:t>
      </w:r>
    </w:p>
    <w:p w14:paraId="1C9343A8" w14:textId="77777777" w:rsidR="00761BFF" w:rsidRPr="00513CA8" w:rsidRDefault="00761BFF" w:rsidP="003602EA">
      <w:pPr>
        <w:spacing w:before="0" w:after="0"/>
        <w:rPr>
          <w:rFonts w:ascii="Arial" w:hAnsi="Arial" w:cs="Arial"/>
          <w:strike/>
          <w:sz w:val="22"/>
          <w:szCs w:val="22"/>
        </w:rPr>
      </w:pPr>
    </w:p>
    <w:p w14:paraId="58973D0D" w14:textId="3ED6414B" w:rsidR="001570E7" w:rsidRDefault="004B4932" w:rsidP="003602EA">
      <w:pPr>
        <w:spacing w:before="0" w:after="0"/>
        <w:rPr>
          <w:rFonts w:ascii="Arial" w:hAnsi="Arial" w:cs="Arial"/>
          <w:sz w:val="22"/>
          <w:szCs w:val="22"/>
        </w:rPr>
      </w:pPr>
      <w:r w:rsidRPr="00513CA8">
        <w:rPr>
          <w:rFonts w:ascii="Arial" w:hAnsi="Arial" w:cs="Arial"/>
          <w:sz w:val="22"/>
          <w:szCs w:val="22"/>
        </w:rPr>
        <w:t xml:space="preserve">Návrh </w:t>
      </w:r>
      <w:r w:rsidR="006E0D9C">
        <w:rPr>
          <w:rFonts w:ascii="Arial" w:hAnsi="Arial" w:cs="Arial"/>
          <w:sz w:val="22"/>
          <w:szCs w:val="22"/>
        </w:rPr>
        <w:t xml:space="preserve">v tomto odstavci </w:t>
      </w:r>
      <w:r w:rsidRPr="00513CA8">
        <w:rPr>
          <w:rFonts w:ascii="Arial" w:hAnsi="Arial" w:cs="Arial"/>
          <w:sz w:val="22"/>
          <w:szCs w:val="22"/>
        </w:rPr>
        <w:t xml:space="preserve">počítá s obecnou </w:t>
      </w:r>
      <w:r w:rsidR="00AA6E3B">
        <w:rPr>
          <w:rFonts w:ascii="Arial" w:hAnsi="Arial" w:cs="Arial"/>
          <w:sz w:val="22"/>
          <w:szCs w:val="22"/>
        </w:rPr>
        <w:t>„</w:t>
      </w:r>
      <w:r w:rsidRPr="00513CA8">
        <w:rPr>
          <w:rFonts w:ascii="Arial" w:hAnsi="Arial" w:cs="Arial"/>
          <w:sz w:val="22"/>
          <w:szCs w:val="22"/>
        </w:rPr>
        <w:t>skutkovou podstatou</w:t>
      </w:r>
      <w:r w:rsidR="00AA6E3B">
        <w:rPr>
          <w:rFonts w:ascii="Arial" w:hAnsi="Arial" w:cs="Arial"/>
          <w:sz w:val="22"/>
          <w:szCs w:val="22"/>
        </w:rPr>
        <w:t>“</w:t>
      </w:r>
      <w:r w:rsidRPr="00513CA8">
        <w:rPr>
          <w:rFonts w:ascii="Arial" w:hAnsi="Arial" w:cs="Arial"/>
          <w:sz w:val="22"/>
          <w:szCs w:val="22"/>
        </w:rPr>
        <w:t xml:space="preserve">, pod kterou lze podřadit jakékoliv jednání odběratele s významnou tržní silou, při kterém </w:t>
      </w:r>
      <w:r w:rsidR="00811849" w:rsidRPr="00513CA8">
        <w:rPr>
          <w:rFonts w:ascii="Arial" w:hAnsi="Arial" w:cs="Arial"/>
          <w:sz w:val="22"/>
          <w:szCs w:val="22"/>
        </w:rPr>
        <w:t xml:space="preserve">si </w:t>
      </w:r>
      <w:r w:rsidR="001570E7">
        <w:rPr>
          <w:rFonts w:ascii="Arial" w:hAnsi="Arial" w:cs="Arial"/>
          <w:sz w:val="22"/>
          <w:szCs w:val="22"/>
        </w:rPr>
        <w:t xml:space="preserve">získá </w:t>
      </w:r>
      <w:r w:rsidRPr="00513CA8">
        <w:rPr>
          <w:rFonts w:ascii="Arial" w:hAnsi="Arial" w:cs="Arial"/>
          <w:sz w:val="22"/>
          <w:szCs w:val="22"/>
        </w:rPr>
        <w:t xml:space="preserve">bez spravedlivého důvodu </w:t>
      </w:r>
      <w:r w:rsidR="00811849" w:rsidRPr="00513CA8">
        <w:rPr>
          <w:rFonts w:ascii="Arial" w:hAnsi="Arial" w:cs="Arial"/>
          <w:sz w:val="22"/>
          <w:szCs w:val="22"/>
        </w:rPr>
        <w:t xml:space="preserve">vůči dodavateli </w:t>
      </w:r>
      <w:r w:rsidR="00811849" w:rsidRPr="0014369F">
        <w:rPr>
          <w:rFonts w:ascii="Arial" w:hAnsi="Arial" w:cs="Arial"/>
          <w:sz w:val="22"/>
          <w:szCs w:val="22"/>
        </w:rPr>
        <w:t>výhodu</w:t>
      </w:r>
      <w:r w:rsidRPr="0014369F">
        <w:rPr>
          <w:rFonts w:ascii="Arial" w:hAnsi="Arial" w:cs="Arial"/>
          <w:sz w:val="22"/>
          <w:szCs w:val="22"/>
        </w:rPr>
        <w:t>.</w:t>
      </w:r>
      <w:r w:rsidR="00300DCC">
        <w:rPr>
          <w:rFonts w:ascii="Arial" w:hAnsi="Arial" w:cs="Arial"/>
          <w:sz w:val="22"/>
          <w:szCs w:val="22"/>
        </w:rPr>
        <w:t xml:space="preserve"> </w:t>
      </w:r>
      <w:r w:rsidR="003B7E50" w:rsidRPr="0014369F">
        <w:rPr>
          <w:rFonts w:ascii="Arial" w:hAnsi="Arial" w:cs="Arial"/>
          <w:sz w:val="22"/>
          <w:szCs w:val="22"/>
        </w:rPr>
        <w:t>Jedná se o tzv. generální klauzuli, která umožňuje postihovat všechna jednání, která ji naplňují.</w:t>
      </w:r>
      <w:r w:rsidR="00377D3C" w:rsidRPr="0014369F">
        <w:rPr>
          <w:rFonts w:ascii="Arial" w:hAnsi="Arial" w:cs="Arial"/>
          <w:sz w:val="22"/>
          <w:szCs w:val="22"/>
        </w:rPr>
        <w:t xml:space="preserve"> Současně je předpokládáno, že postihováno bude jednání subjektů, pokud bude zjevné, že jejich jednání bylo konáno s cílem a za účelem získání výhody a</w:t>
      </w:r>
      <w:r w:rsidR="00761BFF" w:rsidRPr="0014369F">
        <w:rPr>
          <w:rFonts w:ascii="Arial" w:hAnsi="Arial" w:cs="Arial"/>
          <w:sz w:val="22"/>
          <w:szCs w:val="22"/>
        </w:rPr>
        <w:t> </w:t>
      </w:r>
      <w:r w:rsidR="00377D3C" w:rsidRPr="0014369F">
        <w:rPr>
          <w:rFonts w:ascii="Arial" w:hAnsi="Arial" w:cs="Arial"/>
          <w:sz w:val="22"/>
          <w:szCs w:val="22"/>
        </w:rPr>
        <w:t>nebylo výsledkem náhodného projevu.</w:t>
      </w:r>
      <w:r w:rsidR="00377D3C" w:rsidRPr="00513CA8">
        <w:rPr>
          <w:rFonts w:ascii="Arial" w:hAnsi="Arial" w:cs="Arial"/>
          <w:sz w:val="22"/>
          <w:szCs w:val="22"/>
        </w:rPr>
        <w:t xml:space="preserve"> </w:t>
      </w:r>
    </w:p>
    <w:p w14:paraId="3D0DFE54" w14:textId="77777777" w:rsidR="00B86A0E" w:rsidRPr="007E4D4A" w:rsidRDefault="00B86A0E" w:rsidP="003602EA">
      <w:pPr>
        <w:spacing w:before="0" w:after="0"/>
        <w:rPr>
          <w:rFonts w:ascii="Arial" w:hAnsi="Arial" w:cs="Arial"/>
          <w:sz w:val="22"/>
          <w:szCs w:val="22"/>
        </w:rPr>
      </w:pPr>
    </w:p>
    <w:p w14:paraId="3D7C42DF" w14:textId="2B7A16A5" w:rsidR="0068567A" w:rsidRDefault="007E4D4A" w:rsidP="0068567A">
      <w:pPr>
        <w:spacing w:before="0" w:after="0"/>
        <w:rPr>
          <w:rFonts w:ascii="Arial" w:hAnsi="Arial" w:cs="Arial"/>
          <w:sz w:val="22"/>
          <w:szCs w:val="22"/>
        </w:rPr>
      </w:pPr>
      <w:r w:rsidRPr="001B4F91">
        <w:rPr>
          <w:rFonts w:ascii="Arial" w:hAnsi="Arial" w:cs="Arial"/>
          <w:sz w:val="22"/>
          <w:szCs w:val="22"/>
        </w:rPr>
        <w:t>V</w:t>
      </w:r>
      <w:r w:rsidR="00B86A0E" w:rsidRPr="001B4F91">
        <w:rPr>
          <w:rFonts w:ascii="Arial" w:hAnsi="Arial" w:cs="Arial"/>
          <w:sz w:val="22"/>
          <w:szCs w:val="22"/>
        </w:rPr>
        <w:t xml:space="preserve"> obecné </w:t>
      </w:r>
      <w:r w:rsidR="00664155" w:rsidRPr="001B4F91">
        <w:rPr>
          <w:rFonts w:ascii="Arial" w:hAnsi="Arial" w:cs="Arial"/>
          <w:sz w:val="22"/>
          <w:szCs w:val="22"/>
        </w:rPr>
        <w:t>skutkové podstatě</w:t>
      </w:r>
      <w:r w:rsidRPr="001B4F91">
        <w:rPr>
          <w:rFonts w:ascii="Arial" w:hAnsi="Arial" w:cs="Arial"/>
          <w:sz w:val="22"/>
          <w:szCs w:val="22"/>
        </w:rPr>
        <w:t xml:space="preserve"> v odst</w:t>
      </w:r>
      <w:r w:rsidR="00051732">
        <w:rPr>
          <w:rFonts w:ascii="Arial" w:hAnsi="Arial" w:cs="Arial"/>
          <w:sz w:val="22"/>
          <w:szCs w:val="22"/>
        </w:rPr>
        <w:t>avci</w:t>
      </w:r>
      <w:r w:rsidRPr="001B4F91">
        <w:rPr>
          <w:rFonts w:ascii="Arial" w:hAnsi="Arial" w:cs="Arial"/>
          <w:sz w:val="22"/>
          <w:szCs w:val="22"/>
        </w:rPr>
        <w:t xml:space="preserve"> 1 je obsažen</w:t>
      </w:r>
      <w:r w:rsidR="00664155" w:rsidRPr="001B4F91">
        <w:rPr>
          <w:rFonts w:ascii="Arial" w:hAnsi="Arial" w:cs="Arial"/>
          <w:sz w:val="22"/>
          <w:szCs w:val="22"/>
        </w:rPr>
        <w:t xml:space="preserve"> </w:t>
      </w:r>
      <w:r w:rsidRPr="001B4F91">
        <w:rPr>
          <w:rFonts w:ascii="Arial" w:hAnsi="Arial" w:cs="Arial"/>
          <w:sz w:val="22"/>
          <w:szCs w:val="22"/>
        </w:rPr>
        <w:t xml:space="preserve">korektiv, </w:t>
      </w:r>
      <w:r w:rsidR="00664155" w:rsidRPr="001B4F91">
        <w:rPr>
          <w:rFonts w:ascii="Arial" w:hAnsi="Arial" w:cs="Arial"/>
          <w:sz w:val="22"/>
          <w:szCs w:val="22"/>
        </w:rPr>
        <w:t>tedy předpoklad odpovědnosti za přestupek v podobě získání výhody</w:t>
      </w:r>
      <w:r w:rsidR="00B86A0E" w:rsidRPr="001B4F91">
        <w:rPr>
          <w:rFonts w:ascii="Arial" w:hAnsi="Arial" w:cs="Arial"/>
          <w:i/>
          <w:sz w:val="22"/>
          <w:szCs w:val="22"/>
        </w:rPr>
        <w:t xml:space="preserve"> bez spravedlivého důvodu</w:t>
      </w:r>
      <w:r w:rsidRPr="001B4F91">
        <w:rPr>
          <w:rFonts w:ascii="Arial" w:hAnsi="Arial" w:cs="Arial"/>
          <w:i/>
          <w:sz w:val="22"/>
          <w:szCs w:val="22"/>
        </w:rPr>
        <w:t>.</w:t>
      </w:r>
      <w:r w:rsidR="00B86A0E" w:rsidRPr="001B4F91">
        <w:rPr>
          <w:rFonts w:ascii="Arial" w:hAnsi="Arial" w:cs="Arial"/>
          <w:sz w:val="22"/>
          <w:szCs w:val="22"/>
        </w:rPr>
        <w:t xml:space="preserve"> </w:t>
      </w:r>
      <w:r w:rsidR="00664155" w:rsidRPr="001B4F91">
        <w:rPr>
          <w:rFonts w:ascii="Arial" w:hAnsi="Arial" w:cs="Arial"/>
          <w:sz w:val="22"/>
          <w:szCs w:val="22"/>
        </w:rPr>
        <w:t>Jinými slovy</w:t>
      </w:r>
      <w:r w:rsidR="00F84D87" w:rsidRPr="001B4F91">
        <w:rPr>
          <w:rFonts w:ascii="Arial" w:hAnsi="Arial" w:cs="Arial"/>
          <w:sz w:val="22"/>
          <w:szCs w:val="22"/>
        </w:rPr>
        <w:t>,</w:t>
      </w:r>
      <w:r w:rsidR="00664155" w:rsidRPr="001B4F91">
        <w:rPr>
          <w:rFonts w:ascii="Arial" w:hAnsi="Arial" w:cs="Arial"/>
          <w:sz w:val="22"/>
          <w:szCs w:val="22"/>
        </w:rPr>
        <w:t xml:space="preserve"> pokud </w:t>
      </w:r>
      <w:r w:rsidR="00DC085F" w:rsidRPr="001B4F91">
        <w:rPr>
          <w:rFonts w:ascii="Arial" w:hAnsi="Arial" w:cs="Arial"/>
          <w:sz w:val="22"/>
          <w:szCs w:val="22"/>
        </w:rPr>
        <w:t xml:space="preserve">na straně odběratele bude </w:t>
      </w:r>
      <w:r w:rsidR="00051732">
        <w:rPr>
          <w:rFonts w:ascii="Arial" w:hAnsi="Arial" w:cs="Arial"/>
          <w:sz w:val="22"/>
          <w:szCs w:val="22"/>
        </w:rPr>
        <w:t xml:space="preserve">existovat </w:t>
      </w:r>
      <w:r w:rsidR="00DC085F" w:rsidRPr="001B4F91">
        <w:rPr>
          <w:rFonts w:ascii="Arial" w:hAnsi="Arial" w:cs="Arial"/>
          <w:sz w:val="22"/>
          <w:szCs w:val="22"/>
        </w:rPr>
        <w:t>spravedlivý důvod</w:t>
      </w:r>
      <w:r w:rsidR="00051732">
        <w:rPr>
          <w:rFonts w:ascii="Arial" w:hAnsi="Arial" w:cs="Arial"/>
          <w:sz w:val="22"/>
          <w:szCs w:val="22"/>
        </w:rPr>
        <w:t>,</w:t>
      </w:r>
      <w:r w:rsidR="00DC085F" w:rsidRPr="001B4F91">
        <w:rPr>
          <w:rFonts w:ascii="Arial" w:hAnsi="Arial" w:cs="Arial"/>
          <w:sz w:val="22"/>
          <w:szCs w:val="22"/>
        </w:rPr>
        <w:t xml:space="preserve"> bude se jednat o okolnost vylučující protiprávnost a za takové jednání nebud</w:t>
      </w:r>
      <w:r w:rsidR="00051732">
        <w:rPr>
          <w:rFonts w:ascii="Arial" w:hAnsi="Arial" w:cs="Arial"/>
          <w:sz w:val="22"/>
          <w:szCs w:val="22"/>
        </w:rPr>
        <w:t>e</w:t>
      </w:r>
      <w:r w:rsidR="00DC085F" w:rsidRPr="001B4F91">
        <w:rPr>
          <w:rFonts w:ascii="Arial" w:hAnsi="Arial" w:cs="Arial"/>
          <w:sz w:val="22"/>
          <w:szCs w:val="22"/>
        </w:rPr>
        <w:t xml:space="preserve"> odpovědn</w:t>
      </w:r>
      <w:r w:rsidR="00051732">
        <w:rPr>
          <w:rFonts w:ascii="Arial" w:hAnsi="Arial" w:cs="Arial"/>
          <w:sz w:val="22"/>
          <w:szCs w:val="22"/>
        </w:rPr>
        <w:t>ý</w:t>
      </w:r>
      <w:r w:rsidR="00DC085F" w:rsidRPr="001B4F91">
        <w:rPr>
          <w:rFonts w:ascii="Arial" w:hAnsi="Arial" w:cs="Arial"/>
          <w:sz w:val="22"/>
          <w:szCs w:val="22"/>
        </w:rPr>
        <w:t xml:space="preserve">. </w:t>
      </w:r>
      <w:r w:rsidR="00AB75D4">
        <w:rPr>
          <w:rFonts w:ascii="Arial" w:hAnsi="Arial" w:cs="Arial"/>
          <w:sz w:val="22"/>
          <w:szCs w:val="22"/>
        </w:rPr>
        <w:t xml:space="preserve">Ovšem </w:t>
      </w:r>
      <w:r w:rsidR="00051732">
        <w:rPr>
          <w:rFonts w:ascii="Arial" w:hAnsi="Arial" w:cs="Arial"/>
          <w:sz w:val="22"/>
          <w:szCs w:val="22"/>
        </w:rPr>
        <w:t>v</w:t>
      </w:r>
      <w:r w:rsidR="00AB75D4">
        <w:rPr>
          <w:rFonts w:ascii="Arial" w:hAnsi="Arial" w:cs="Arial"/>
          <w:sz w:val="22"/>
          <w:szCs w:val="22"/>
        </w:rPr>
        <w:t> </w:t>
      </w:r>
      <w:r w:rsidR="00051732">
        <w:rPr>
          <w:rFonts w:ascii="Arial" w:hAnsi="Arial" w:cs="Arial"/>
          <w:sz w:val="22"/>
          <w:szCs w:val="22"/>
        </w:rPr>
        <w:t>případ</w:t>
      </w:r>
      <w:r w:rsidR="00AB75D4">
        <w:rPr>
          <w:rFonts w:ascii="Arial" w:hAnsi="Arial" w:cs="Arial"/>
          <w:sz w:val="22"/>
          <w:szCs w:val="22"/>
        </w:rPr>
        <w:t>ě většiny jednání konkrétně vymezených v odstavci 2,</w:t>
      </w:r>
      <w:r w:rsidR="00051732">
        <w:rPr>
          <w:rFonts w:ascii="Arial" w:hAnsi="Arial" w:cs="Arial"/>
          <w:sz w:val="22"/>
          <w:szCs w:val="22"/>
        </w:rPr>
        <w:t xml:space="preserve"> </w:t>
      </w:r>
      <w:r w:rsidR="00AB75D4">
        <w:rPr>
          <w:rFonts w:ascii="Arial" w:hAnsi="Arial" w:cs="Arial"/>
          <w:sz w:val="22"/>
          <w:szCs w:val="22"/>
        </w:rPr>
        <w:t xml:space="preserve">nebude vyvinění s odkazem na existenci spravedlivého </w:t>
      </w:r>
      <w:r w:rsidR="00AB75D4">
        <w:rPr>
          <w:rFonts w:ascii="Arial" w:hAnsi="Arial" w:cs="Arial"/>
          <w:sz w:val="22"/>
          <w:szCs w:val="22"/>
        </w:rPr>
        <w:lastRenderedPageBreak/>
        <w:t xml:space="preserve">důvodu možné (vizte dále k jednotlivým ustanovením). </w:t>
      </w:r>
      <w:r w:rsidR="0068567A">
        <w:rPr>
          <w:rFonts w:ascii="Arial" w:hAnsi="Arial" w:cs="Arial"/>
          <w:sz w:val="22"/>
          <w:szCs w:val="22"/>
        </w:rPr>
        <w:t>Opak by byl ostatně v rozporu s cíli směrnice 2019/633, která požaduje absolutní zákaz praktik uvedených v čl. 3 odst. 1.</w:t>
      </w:r>
    </w:p>
    <w:p w14:paraId="69AE59AD" w14:textId="77777777" w:rsidR="0068567A" w:rsidRDefault="0068567A" w:rsidP="0068567A">
      <w:pPr>
        <w:spacing w:before="0" w:after="0"/>
        <w:rPr>
          <w:rFonts w:ascii="Arial" w:hAnsi="Arial" w:cs="Arial"/>
          <w:sz w:val="22"/>
          <w:szCs w:val="22"/>
        </w:rPr>
      </w:pPr>
    </w:p>
    <w:p w14:paraId="459EFEFE" w14:textId="18A41460" w:rsidR="007E4D4A" w:rsidRPr="001E01D4" w:rsidRDefault="007E4D4A" w:rsidP="0068567A">
      <w:pPr>
        <w:spacing w:before="0" w:after="0"/>
        <w:rPr>
          <w:rFonts w:ascii="Arial" w:hAnsi="Arial" w:cs="Arial"/>
          <w:sz w:val="22"/>
          <w:szCs w:val="22"/>
        </w:rPr>
      </w:pPr>
      <w:r w:rsidRPr="001E01D4">
        <w:rPr>
          <w:rFonts w:ascii="Arial" w:hAnsi="Arial" w:cs="Arial"/>
          <w:sz w:val="22"/>
          <w:szCs w:val="22"/>
        </w:rPr>
        <w:t xml:space="preserve">Oproti vymezení </w:t>
      </w:r>
      <w:r w:rsidR="00051732">
        <w:rPr>
          <w:rFonts w:ascii="Arial" w:hAnsi="Arial" w:cs="Arial"/>
          <w:sz w:val="22"/>
          <w:szCs w:val="22"/>
        </w:rPr>
        <w:t>obecné skutkové podstaty v odstavci</w:t>
      </w:r>
      <w:r w:rsidRPr="001E01D4">
        <w:rPr>
          <w:rFonts w:ascii="Arial" w:hAnsi="Arial" w:cs="Arial"/>
          <w:sz w:val="22"/>
          <w:szCs w:val="22"/>
        </w:rPr>
        <w:t xml:space="preserve"> 1</w:t>
      </w:r>
      <w:r w:rsidR="001C21F4" w:rsidRPr="001E01D4">
        <w:rPr>
          <w:rFonts w:ascii="Arial" w:hAnsi="Arial" w:cs="Arial"/>
          <w:sz w:val="22"/>
          <w:szCs w:val="22"/>
        </w:rPr>
        <w:t xml:space="preserve"> </w:t>
      </w:r>
      <w:r w:rsidRPr="001E01D4">
        <w:rPr>
          <w:rFonts w:ascii="Arial" w:hAnsi="Arial" w:cs="Arial"/>
          <w:sz w:val="22"/>
          <w:szCs w:val="22"/>
        </w:rPr>
        <w:t>jsou v odst</w:t>
      </w:r>
      <w:r w:rsidR="00051732">
        <w:rPr>
          <w:rFonts w:ascii="Arial" w:hAnsi="Arial" w:cs="Arial"/>
          <w:sz w:val="22"/>
          <w:szCs w:val="22"/>
        </w:rPr>
        <w:t>avci</w:t>
      </w:r>
      <w:r w:rsidRPr="001E01D4">
        <w:rPr>
          <w:rFonts w:ascii="Arial" w:hAnsi="Arial" w:cs="Arial"/>
          <w:sz w:val="22"/>
          <w:szCs w:val="22"/>
        </w:rPr>
        <w:t xml:space="preserve"> 2 vymezeny nekalé obchodní praktiky, které jsou zakázány vždy a to nehledě na odůvodnění, které k jejich konání vedlo. Na rozdíl od odst</w:t>
      </w:r>
      <w:r w:rsidR="00051732">
        <w:rPr>
          <w:rFonts w:ascii="Arial" w:hAnsi="Arial" w:cs="Arial"/>
          <w:sz w:val="22"/>
          <w:szCs w:val="22"/>
        </w:rPr>
        <w:t>avce</w:t>
      </w:r>
      <w:r w:rsidRPr="001E01D4">
        <w:rPr>
          <w:rFonts w:ascii="Arial" w:hAnsi="Arial" w:cs="Arial"/>
          <w:sz w:val="22"/>
          <w:szCs w:val="22"/>
        </w:rPr>
        <w:t xml:space="preserve"> 1, zde není korektiv vyjádřený slovy „bez spravedlivého důvodu“ jako v odst</w:t>
      </w:r>
      <w:r w:rsidR="00051732">
        <w:rPr>
          <w:rFonts w:ascii="Arial" w:hAnsi="Arial" w:cs="Arial"/>
          <w:sz w:val="22"/>
          <w:szCs w:val="22"/>
        </w:rPr>
        <w:t>avci</w:t>
      </w:r>
      <w:r w:rsidRPr="001E01D4">
        <w:rPr>
          <w:rFonts w:ascii="Arial" w:hAnsi="Arial" w:cs="Arial"/>
          <w:sz w:val="22"/>
          <w:szCs w:val="22"/>
        </w:rPr>
        <w:t xml:space="preserve"> 1 a proto jsou tyto praktiky vyjmenované v odst. 2 v obchodním vztahu mezi dodavatelem a odběratelem</w:t>
      </w:r>
      <w:r w:rsidR="007001EB" w:rsidRPr="001E01D4">
        <w:rPr>
          <w:rFonts w:ascii="Arial" w:hAnsi="Arial" w:cs="Arial"/>
          <w:sz w:val="22"/>
          <w:szCs w:val="22"/>
        </w:rPr>
        <w:t xml:space="preserve"> s významnou tržní silou zakázány vždy</w:t>
      </w:r>
      <w:r w:rsidRPr="001E01D4">
        <w:rPr>
          <w:rFonts w:ascii="Arial" w:hAnsi="Arial" w:cs="Arial"/>
          <w:sz w:val="22"/>
          <w:szCs w:val="22"/>
        </w:rPr>
        <w:t>. Tento úplný zákaz vyjmenovaných praktik vychází ze stejného úplného zákazu bez korektivu uvedeného v čl. 3 odst. 1 směrnice (EU) 2019/633</w:t>
      </w:r>
      <w:r w:rsidR="00560115">
        <w:rPr>
          <w:rFonts w:ascii="Arial" w:hAnsi="Arial" w:cs="Arial"/>
          <w:sz w:val="22"/>
          <w:szCs w:val="22"/>
        </w:rPr>
        <w:t>.</w:t>
      </w:r>
      <w:r w:rsidRPr="001E01D4">
        <w:rPr>
          <w:rFonts w:ascii="Arial" w:hAnsi="Arial" w:cs="Arial"/>
          <w:sz w:val="22"/>
          <w:szCs w:val="22"/>
        </w:rPr>
        <w:t xml:space="preserve"> Podle odst</w:t>
      </w:r>
      <w:r w:rsidR="00051732">
        <w:rPr>
          <w:rFonts w:ascii="Arial" w:hAnsi="Arial" w:cs="Arial"/>
          <w:sz w:val="22"/>
          <w:szCs w:val="22"/>
        </w:rPr>
        <w:t>avce</w:t>
      </w:r>
      <w:r w:rsidRPr="001E01D4">
        <w:rPr>
          <w:rFonts w:ascii="Arial" w:hAnsi="Arial" w:cs="Arial"/>
          <w:sz w:val="22"/>
          <w:szCs w:val="22"/>
        </w:rPr>
        <w:t xml:space="preserve"> 2 je postačující právě jen naplnění znaků jednotlivé zakázané praktiky. Takovéto provedení je nutné i s odkazem </w:t>
      </w:r>
      <w:r w:rsidR="00EC2AE9" w:rsidRPr="001E01D4">
        <w:rPr>
          <w:rFonts w:ascii="Arial" w:hAnsi="Arial" w:cs="Arial"/>
          <w:sz w:val="22"/>
          <w:szCs w:val="22"/>
        </w:rPr>
        <w:t>na</w:t>
      </w:r>
      <w:r w:rsidRPr="001E01D4">
        <w:rPr>
          <w:rFonts w:ascii="Arial" w:hAnsi="Arial" w:cs="Arial"/>
          <w:sz w:val="22"/>
          <w:szCs w:val="22"/>
        </w:rPr>
        <w:t xml:space="preserve"> směrnici, jež členským státům ukládá, aby praktiky uvedené v jejím čl. 3 odst. 1 byly vždy a bezpodmínečně zakázány. Není proto možné tyto zákazy relativizovat s odkazem na existenci „spravedlivých důvodů“. </w:t>
      </w:r>
    </w:p>
    <w:p w14:paraId="47771CCF" w14:textId="77777777" w:rsidR="007E4D4A" w:rsidRPr="001E01D4" w:rsidRDefault="007E4D4A" w:rsidP="000669E2">
      <w:pPr>
        <w:spacing w:before="0" w:after="0"/>
        <w:rPr>
          <w:rFonts w:ascii="Arial" w:hAnsi="Arial" w:cs="Arial"/>
          <w:sz w:val="22"/>
          <w:szCs w:val="22"/>
        </w:rPr>
      </w:pPr>
    </w:p>
    <w:p w14:paraId="703F4870" w14:textId="391A6B72" w:rsidR="00BC67ED" w:rsidRDefault="008177F3" w:rsidP="000669E2">
      <w:pPr>
        <w:spacing w:before="0" w:after="0"/>
        <w:rPr>
          <w:rFonts w:ascii="Arial" w:hAnsi="Arial" w:cs="Arial"/>
          <w:sz w:val="22"/>
          <w:szCs w:val="22"/>
        </w:rPr>
      </w:pPr>
      <w:r w:rsidRPr="001E01D4">
        <w:rPr>
          <w:rFonts w:ascii="Arial" w:hAnsi="Arial" w:cs="Arial"/>
          <w:sz w:val="22"/>
          <w:szCs w:val="22"/>
        </w:rPr>
        <w:t>V</w:t>
      </w:r>
      <w:r w:rsidR="000669E2" w:rsidRPr="001E01D4">
        <w:rPr>
          <w:rFonts w:ascii="Arial" w:hAnsi="Arial" w:cs="Arial"/>
          <w:sz w:val="22"/>
          <w:szCs w:val="22"/>
        </w:rPr>
        <w:t>ýčet možných způsobů zneužití významné tržní síly, zahrnuj</w:t>
      </w:r>
      <w:r w:rsidR="00333EF9" w:rsidRPr="001E01D4">
        <w:rPr>
          <w:rFonts w:ascii="Arial" w:hAnsi="Arial" w:cs="Arial"/>
          <w:sz w:val="22"/>
          <w:szCs w:val="22"/>
        </w:rPr>
        <w:t>ící</w:t>
      </w:r>
      <w:r w:rsidR="000669E2" w:rsidRPr="001E01D4">
        <w:rPr>
          <w:rFonts w:ascii="Arial" w:hAnsi="Arial" w:cs="Arial"/>
          <w:sz w:val="22"/>
          <w:szCs w:val="22"/>
        </w:rPr>
        <w:t xml:space="preserve"> nejčastější nekalé obchodní praktiky je doplněn o praktiky uvedené ve směrnici.</w:t>
      </w:r>
      <w:r w:rsidR="008F1168" w:rsidRPr="001E01D4">
        <w:rPr>
          <w:rFonts w:ascii="Arial" w:hAnsi="Arial" w:cs="Arial"/>
          <w:sz w:val="22"/>
          <w:szCs w:val="22"/>
        </w:rPr>
        <w:t xml:space="preserve"> </w:t>
      </w:r>
      <w:r w:rsidR="003B7E50" w:rsidRPr="001E01D4">
        <w:rPr>
          <w:rFonts w:ascii="Arial" w:hAnsi="Arial" w:cs="Arial"/>
          <w:sz w:val="22"/>
          <w:szCs w:val="22"/>
        </w:rPr>
        <w:t>Zneužití</w:t>
      </w:r>
      <w:r w:rsidR="007001EB" w:rsidRPr="001E01D4">
        <w:rPr>
          <w:rFonts w:ascii="Arial" w:hAnsi="Arial" w:cs="Arial"/>
          <w:sz w:val="22"/>
          <w:szCs w:val="22"/>
        </w:rPr>
        <w:t xml:space="preserve"> významné tržní</w:t>
      </w:r>
      <w:r w:rsidR="003B7E50" w:rsidRPr="001E01D4">
        <w:rPr>
          <w:rFonts w:ascii="Arial" w:hAnsi="Arial" w:cs="Arial"/>
          <w:sz w:val="22"/>
          <w:szCs w:val="22"/>
        </w:rPr>
        <w:t xml:space="preserve"> síly </w:t>
      </w:r>
      <w:r w:rsidR="00B855F6" w:rsidRPr="001E01D4">
        <w:rPr>
          <w:rFonts w:ascii="Arial" w:hAnsi="Arial" w:cs="Arial"/>
          <w:sz w:val="22"/>
          <w:szCs w:val="22"/>
        </w:rPr>
        <w:t>představují pouze případy, kdy jsou tyto praktiky vynucovány subjektem s významnou trž</w:t>
      </w:r>
      <w:r w:rsidR="00DA6713" w:rsidRPr="001E01D4">
        <w:rPr>
          <w:rFonts w:ascii="Arial" w:hAnsi="Arial" w:cs="Arial"/>
          <w:sz w:val="22"/>
          <w:szCs w:val="22"/>
        </w:rPr>
        <w:t>n</w:t>
      </w:r>
      <w:r w:rsidR="00B855F6" w:rsidRPr="001E01D4">
        <w:rPr>
          <w:rFonts w:ascii="Arial" w:hAnsi="Arial" w:cs="Arial"/>
          <w:sz w:val="22"/>
          <w:szCs w:val="22"/>
        </w:rPr>
        <w:t>í silou a nejsou projevem svobodné vůle obou stran.</w:t>
      </w:r>
    </w:p>
    <w:p w14:paraId="46CAD175" w14:textId="77777777" w:rsidR="00761BFF" w:rsidRPr="00513CA8" w:rsidRDefault="00761BFF" w:rsidP="000669E2">
      <w:pPr>
        <w:spacing w:before="0" w:after="0"/>
        <w:rPr>
          <w:rFonts w:ascii="Arial" w:hAnsi="Arial" w:cs="Arial"/>
          <w:sz w:val="22"/>
          <w:szCs w:val="22"/>
        </w:rPr>
      </w:pPr>
    </w:p>
    <w:p w14:paraId="6EDA3083" w14:textId="77777777" w:rsidR="00761BFF" w:rsidRDefault="00761BFF" w:rsidP="00333EF9">
      <w:pPr>
        <w:spacing w:before="0" w:after="0"/>
        <w:rPr>
          <w:rFonts w:ascii="Arial" w:hAnsi="Arial"/>
          <w:color w:val="FF0000"/>
          <w:sz w:val="22"/>
        </w:rPr>
      </w:pPr>
    </w:p>
    <w:p w14:paraId="36BE8BC8" w14:textId="73DF70CB" w:rsidR="005C61B3" w:rsidRPr="001B4F91" w:rsidRDefault="005C61B3" w:rsidP="00922494">
      <w:pPr>
        <w:spacing w:before="0" w:after="0"/>
        <w:rPr>
          <w:rFonts w:ascii="Arial" w:hAnsi="Arial" w:cs="Arial"/>
          <w:b/>
          <w:sz w:val="22"/>
          <w:szCs w:val="22"/>
          <w:u w:val="single"/>
        </w:rPr>
      </w:pPr>
      <w:r w:rsidRPr="001B4F91">
        <w:rPr>
          <w:rFonts w:ascii="Arial" w:hAnsi="Arial" w:cs="Arial"/>
          <w:b/>
          <w:sz w:val="22"/>
          <w:szCs w:val="22"/>
          <w:u w:val="single"/>
        </w:rPr>
        <w:t xml:space="preserve">K bodu </w:t>
      </w:r>
      <w:r w:rsidR="00272471" w:rsidRPr="001B4F91">
        <w:rPr>
          <w:rFonts w:ascii="Arial" w:hAnsi="Arial" w:cs="Arial"/>
          <w:b/>
          <w:sz w:val="22"/>
          <w:szCs w:val="22"/>
          <w:u w:val="single"/>
        </w:rPr>
        <w:t>1</w:t>
      </w:r>
      <w:r w:rsidR="00622F87">
        <w:rPr>
          <w:rFonts w:ascii="Arial" w:hAnsi="Arial" w:cs="Arial"/>
          <w:b/>
          <w:sz w:val="22"/>
          <w:szCs w:val="22"/>
          <w:u w:val="single"/>
        </w:rPr>
        <w:t>4</w:t>
      </w:r>
    </w:p>
    <w:p w14:paraId="6DA2EB19" w14:textId="1AFA34AA" w:rsidR="00922494" w:rsidRPr="008016D1" w:rsidRDefault="005C61B3" w:rsidP="00922494">
      <w:pPr>
        <w:spacing w:before="0" w:after="0"/>
        <w:rPr>
          <w:rFonts w:ascii="Arial" w:hAnsi="Arial" w:cs="Arial"/>
          <w:b/>
          <w:sz w:val="22"/>
          <w:szCs w:val="22"/>
        </w:rPr>
      </w:pPr>
      <w:r>
        <w:rPr>
          <w:rFonts w:ascii="Arial" w:hAnsi="Arial" w:cs="Arial"/>
          <w:b/>
          <w:sz w:val="22"/>
          <w:szCs w:val="22"/>
        </w:rPr>
        <w:t>K § 4 odst. 2 p</w:t>
      </w:r>
      <w:r w:rsidR="00922494" w:rsidRPr="008016D1">
        <w:rPr>
          <w:rFonts w:ascii="Arial" w:hAnsi="Arial" w:cs="Arial"/>
          <w:b/>
          <w:sz w:val="22"/>
          <w:szCs w:val="22"/>
        </w:rPr>
        <w:t xml:space="preserve">ísm. c) </w:t>
      </w:r>
    </w:p>
    <w:p w14:paraId="1E220449" w14:textId="77777777" w:rsidR="001460E8" w:rsidRDefault="00922494" w:rsidP="00922494">
      <w:pPr>
        <w:spacing w:before="0" w:after="0"/>
        <w:rPr>
          <w:rFonts w:ascii="Arial" w:hAnsi="Arial" w:cs="Arial"/>
          <w:sz w:val="22"/>
          <w:szCs w:val="22"/>
        </w:rPr>
      </w:pPr>
      <w:r w:rsidRPr="00513CA8">
        <w:rPr>
          <w:rFonts w:ascii="Arial" w:hAnsi="Arial" w:cs="Arial"/>
          <w:sz w:val="22"/>
          <w:szCs w:val="22"/>
        </w:rPr>
        <w:t>Návrh zamezuje uplatňování jakékoliv platby, slevy či jiného plnění, jejichž výše, předmět a</w:t>
      </w:r>
      <w:r w:rsidR="00AA6E3B">
        <w:rPr>
          <w:rFonts w:ascii="Arial" w:hAnsi="Arial" w:cs="Arial"/>
          <w:sz w:val="22"/>
          <w:szCs w:val="22"/>
        </w:rPr>
        <w:t> </w:t>
      </w:r>
      <w:r w:rsidRPr="00513CA8">
        <w:rPr>
          <w:rFonts w:ascii="Arial" w:hAnsi="Arial" w:cs="Arial"/>
          <w:sz w:val="22"/>
          <w:szCs w:val="22"/>
        </w:rPr>
        <w:t>rozsah nebyly předem sjednány před dodáním potravin.</w:t>
      </w:r>
    </w:p>
    <w:p w14:paraId="1A0B3512" w14:textId="77777777" w:rsidR="00922494" w:rsidRDefault="00922494" w:rsidP="001460E8">
      <w:pPr>
        <w:spacing w:before="0" w:after="0"/>
        <w:rPr>
          <w:rFonts w:ascii="Arial" w:hAnsi="Arial" w:cs="Arial"/>
          <w:b/>
          <w:sz w:val="22"/>
          <w:szCs w:val="22"/>
          <w:u w:val="single"/>
        </w:rPr>
      </w:pPr>
    </w:p>
    <w:p w14:paraId="02AC34E8" w14:textId="39F45CAB" w:rsidR="0039470C" w:rsidRPr="000A26D8" w:rsidRDefault="0039470C" w:rsidP="0039470C">
      <w:pPr>
        <w:spacing w:before="0" w:after="0"/>
        <w:rPr>
          <w:rFonts w:ascii="Arial" w:hAnsi="Arial" w:cs="Arial"/>
          <w:strike/>
          <w:sz w:val="22"/>
          <w:szCs w:val="22"/>
        </w:rPr>
      </w:pPr>
      <w:r w:rsidRPr="00513CA8">
        <w:rPr>
          <w:rFonts w:ascii="Arial" w:hAnsi="Arial" w:cs="Arial"/>
          <w:sz w:val="22"/>
          <w:szCs w:val="22"/>
        </w:rPr>
        <w:t xml:space="preserve">Návrh zamezuje uplatňování jakékoliv platby, slevy či jiného plnění, kdy není zjevná souvislost s předmětem plnění nebo tato souvislost není uvedena </w:t>
      </w:r>
      <w:r>
        <w:rPr>
          <w:rFonts w:ascii="Arial" w:hAnsi="Arial" w:cs="Arial"/>
          <w:sz w:val="22"/>
          <w:szCs w:val="22"/>
        </w:rPr>
        <w:t xml:space="preserve">a zdůvodněna písemně </w:t>
      </w:r>
      <w:r w:rsidRPr="00513CA8">
        <w:rPr>
          <w:rFonts w:ascii="Arial" w:hAnsi="Arial" w:cs="Arial"/>
          <w:sz w:val="22"/>
          <w:szCs w:val="22"/>
        </w:rPr>
        <w:t>ve smlouvě</w:t>
      </w:r>
      <w:r>
        <w:rPr>
          <w:rFonts w:ascii="Arial" w:hAnsi="Arial" w:cs="Arial"/>
          <w:sz w:val="22"/>
          <w:szCs w:val="22"/>
        </w:rPr>
        <w:t xml:space="preserve">. </w:t>
      </w:r>
      <w:r w:rsidRPr="001F7DAE">
        <w:rPr>
          <w:rFonts w:ascii="Arial" w:hAnsi="Arial" w:cs="Arial"/>
          <w:sz w:val="22"/>
          <w:szCs w:val="22"/>
        </w:rPr>
        <w:t>Příkladem jiného plnění může být např. poskytnutí služby slabší smluvní stranou, např</w:t>
      </w:r>
      <w:r>
        <w:rPr>
          <w:rFonts w:ascii="Arial" w:hAnsi="Arial" w:cs="Arial"/>
          <w:sz w:val="22"/>
          <w:szCs w:val="22"/>
        </w:rPr>
        <w:t>íklad</w:t>
      </w:r>
      <w:r w:rsidRPr="001F7DAE">
        <w:rPr>
          <w:rFonts w:ascii="Arial" w:hAnsi="Arial" w:cs="Arial"/>
          <w:sz w:val="22"/>
          <w:szCs w:val="22"/>
        </w:rPr>
        <w:t xml:space="preserve"> úprava prodejních prostor pro odběratele</w:t>
      </w:r>
      <w:r>
        <w:rPr>
          <w:rFonts w:ascii="Arial" w:hAnsi="Arial" w:cs="Arial"/>
          <w:sz w:val="22"/>
          <w:szCs w:val="22"/>
        </w:rPr>
        <w:t xml:space="preserve"> a podobně</w:t>
      </w:r>
      <w:r w:rsidRPr="001F7DAE">
        <w:rPr>
          <w:rFonts w:ascii="Arial" w:hAnsi="Arial" w:cs="Arial"/>
          <w:sz w:val="22"/>
          <w:szCs w:val="22"/>
        </w:rPr>
        <w:t>.</w:t>
      </w:r>
    </w:p>
    <w:p w14:paraId="23766919" w14:textId="77777777" w:rsidR="0039470C" w:rsidRDefault="0039470C" w:rsidP="0039470C">
      <w:pPr>
        <w:spacing w:before="0" w:after="0"/>
        <w:rPr>
          <w:rFonts w:ascii="Arial" w:hAnsi="Arial" w:cs="Arial"/>
          <w:sz w:val="22"/>
          <w:szCs w:val="22"/>
        </w:rPr>
      </w:pPr>
    </w:p>
    <w:p w14:paraId="10AA9C22" w14:textId="77777777" w:rsidR="0039470C" w:rsidRPr="00513CA8" w:rsidRDefault="0039470C" w:rsidP="0039470C">
      <w:pPr>
        <w:spacing w:before="0" w:after="0"/>
        <w:rPr>
          <w:rFonts w:ascii="Arial" w:hAnsi="Arial" w:cs="Arial"/>
          <w:sz w:val="22"/>
          <w:szCs w:val="22"/>
        </w:rPr>
      </w:pPr>
      <w:r w:rsidRPr="00513CA8">
        <w:rPr>
          <w:rFonts w:ascii="Arial" w:hAnsi="Arial" w:cs="Arial"/>
          <w:sz w:val="22"/>
          <w:szCs w:val="22"/>
        </w:rPr>
        <w:t>Pod toto písmeno spadá i sjednávání nebo uplatňování peněžního plnění za reklamu a</w:t>
      </w:r>
      <w:r>
        <w:rPr>
          <w:rFonts w:ascii="Arial" w:hAnsi="Arial" w:cs="Arial"/>
          <w:sz w:val="22"/>
          <w:szCs w:val="22"/>
        </w:rPr>
        <w:t> </w:t>
      </w:r>
      <w:r w:rsidRPr="00513CA8">
        <w:rPr>
          <w:rFonts w:ascii="Arial" w:hAnsi="Arial" w:cs="Arial"/>
          <w:sz w:val="22"/>
          <w:szCs w:val="22"/>
        </w:rPr>
        <w:t>logistické služby, které nerespektuje cenu přiměřenou na trhu v České republice</w:t>
      </w:r>
      <w:r>
        <w:rPr>
          <w:rFonts w:ascii="Arial" w:hAnsi="Arial" w:cs="Arial"/>
          <w:sz w:val="22"/>
          <w:szCs w:val="22"/>
        </w:rPr>
        <w:t>,</w:t>
      </w:r>
      <w:r w:rsidRPr="00513CA8">
        <w:rPr>
          <w:rFonts w:ascii="Arial" w:hAnsi="Arial" w:cs="Arial"/>
          <w:sz w:val="22"/>
          <w:szCs w:val="22"/>
        </w:rPr>
        <w:t xml:space="preserve"> tj. cenu nepřiměřenou hodnotě poskytnutého protiplnění.</w:t>
      </w:r>
    </w:p>
    <w:p w14:paraId="7C3489BB" w14:textId="77777777" w:rsidR="0039470C" w:rsidRDefault="0039470C" w:rsidP="0039470C">
      <w:pPr>
        <w:spacing w:before="0" w:after="0"/>
        <w:rPr>
          <w:rFonts w:ascii="Arial" w:hAnsi="Arial" w:cs="Arial"/>
          <w:sz w:val="22"/>
          <w:szCs w:val="22"/>
        </w:rPr>
      </w:pPr>
    </w:p>
    <w:p w14:paraId="0694D2C8" w14:textId="3B877AC8" w:rsidR="0039470C" w:rsidRDefault="0039470C" w:rsidP="0039470C">
      <w:pPr>
        <w:widowControl w:val="0"/>
        <w:spacing w:before="0" w:after="0"/>
        <w:rPr>
          <w:rFonts w:ascii="Arial" w:hAnsi="Arial" w:cs="Arial"/>
          <w:sz w:val="22"/>
          <w:szCs w:val="22"/>
        </w:rPr>
      </w:pPr>
      <w:r w:rsidRPr="002B7352">
        <w:rPr>
          <w:rFonts w:ascii="Arial" w:hAnsi="Arial" w:cs="Arial"/>
          <w:bCs/>
          <w:sz w:val="22"/>
          <w:szCs w:val="22"/>
        </w:rPr>
        <w:t>V případě slev je zde myšleno shodně jako v § 3a odst. 1 písm. a) na</w:t>
      </w:r>
      <w:r>
        <w:rPr>
          <w:rFonts w:ascii="Arial" w:hAnsi="Arial" w:cs="Arial"/>
          <w:b/>
          <w:bCs/>
          <w:sz w:val="22"/>
          <w:szCs w:val="22"/>
        </w:rPr>
        <w:t xml:space="preserve"> </w:t>
      </w:r>
      <w:r w:rsidRPr="007C65F9">
        <w:rPr>
          <w:rFonts w:ascii="Arial" w:hAnsi="Arial" w:cs="Arial"/>
          <w:sz w:val="22"/>
          <w:szCs w:val="22"/>
        </w:rPr>
        <w:t xml:space="preserve">slevy navázané na kupní cenu potravin, např. akční slevy z kupní ceny a zpětné množstevní slevy. Za slevu není považováno cenové ujednání, jímž se </w:t>
      </w:r>
      <w:r>
        <w:rPr>
          <w:rFonts w:ascii="Arial" w:hAnsi="Arial" w:cs="Arial"/>
          <w:sz w:val="22"/>
          <w:szCs w:val="22"/>
        </w:rPr>
        <w:t xml:space="preserve">v rámci jednání před podpisem smlouvy </w:t>
      </w:r>
      <w:r w:rsidRPr="007C65F9">
        <w:rPr>
          <w:rFonts w:ascii="Arial" w:hAnsi="Arial" w:cs="Arial"/>
          <w:sz w:val="22"/>
          <w:szCs w:val="22"/>
        </w:rPr>
        <w:t>snižuje cena z jednotného základního ceníku dodavatele při sjednávání kupní ceny potravin pro delší časové období, jde pouze o způsob stanovení jejich kupní ceny.</w:t>
      </w:r>
      <w:r>
        <w:rPr>
          <w:rFonts w:ascii="Arial" w:hAnsi="Arial" w:cs="Arial"/>
          <w:sz w:val="22"/>
          <w:szCs w:val="22"/>
        </w:rPr>
        <w:t xml:space="preserve"> Jinými slovy, je-li základní ceníková cena po vyjednávání smluvních stran upravena ve prospěch jedné ze stran, v důsledku čehož je sjednaná cena zboží uvedená ve smlouvě nižší, než by vyplývalo ze základního ceníku, nejde o slevu, ale o způsob tvorby ceny, který mohou případně přezkoumávat cenové kontrolní orgány. Pokud ovšem sleva představuje samostatnou smluvní podmínku, bude třeba na ni aplikovat veškerá ustanovení zákona o významné tržní síle, zejména pak ty, které se týkají existence přiměřeného protiplnění a  jejího uplatňování. Poskytnutí slevy je totiž taktéž plněním – představuje závazek smluvní strany poskytnout druhé smluvní straně určitou výhodu peněžního charakteru (</w:t>
      </w:r>
      <w:proofErr w:type="spellStart"/>
      <w:r w:rsidRPr="00C41AF7">
        <w:rPr>
          <w:rFonts w:ascii="Arial" w:hAnsi="Arial" w:cs="Arial"/>
          <w:i/>
          <w:sz w:val="22"/>
          <w:szCs w:val="22"/>
        </w:rPr>
        <w:t>facere</w:t>
      </w:r>
      <w:proofErr w:type="spellEnd"/>
      <w:r>
        <w:rPr>
          <w:rFonts w:ascii="Arial" w:hAnsi="Arial" w:cs="Arial"/>
          <w:sz w:val="22"/>
          <w:szCs w:val="22"/>
        </w:rPr>
        <w:t>). V případě sjednávání množstevních slev bude přiměřeným protiplněním právě možnost dodavatele zvýšit obrat zboží. V případech výslovného vyžádání slevy ze strany dodavatele bude tato skutečnost brána jako spravedlivý důvod na straně odběratele, pro který poskytl dodavateli slevu.</w:t>
      </w:r>
    </w:p>
    <w:p w14:paraId="16670246" w14:textId="77777777" w:rsidR="0039470C" w:rsidRDefault="0039470C" w:rsidP="0039470C">
      <w:pPr>
        <w:spacing w:before="0" w:after="0"/>
        <w:rPr>
          <w:rFonts w:ascii="Arial" w:hAnsi="Arial" w:cs="Arial"/>
          <w:b/>
          <w:bCs/>
          <w:sz w:val="22"/>
          <w:szCs w:val="22"/>
        </w:rPr>
      </w:pPr>
    </w:p>
    <w:p w14:paraId="08CEF314" w14:textId="77777777" w:rsidR="0039470C" w:rsidRDefault="0039470C" w:rsidP="0039470C">
      <w:pPr>
        <w:spacing w:before="0" w:after="0"/>
        <w:rPr>
          <w:rFonts w:ascii="Arial" w:hAnsi="Arial" w:cs="Arial"/>
          <w:bCs/>
          <w:sz w:val="22"/>
          <w:szCs w:val="22"/>
        </w:rPr>
      </w:pPr>
      <w:r w:rsidRPr="002B7352">
        <w:rPr>
          <w:rFonts w:ascii="Arial" w:hAnsi="Arial" w:cs="Arial"/>
          <w:bCs/>
          <w:sz w:val="22"/>
          <w:szCs w:val="22"/>
        </w:rPr>
        <w:t xml:space="preserve">V případě poskytnuté slevy se za protiplnění považuje typicky odebrání většího množství zboží. </w:t>
      </w:r>
    </w:p>
    <w:p w14:paraId="064FE9DC" w14:textId="77777777" w:rsidR="0039470C" w:rsidRDefault="0039470C" w:rsidP="0039470C">
      <w:pPr>
        <w:spacing w:before="0" w:after="0"/>
        <w:rPr>
          <w:rFonts w:ascii="Arial" w:hAnsi="Arial" w:cs="Arial"/>
          <w:bCs/>
          <w:sz w:val="22"/>
          <w:szCs w:val="22"/>
        </w:rPr>
      </w:pPr>
    </w:p>
    <w:p w14:paraId="42CB5B1D" w14:textId="77777777" w:rsidR="0039470C" w:rsidRDefault="0039470C" w:rsidP="0039470C">
      <w:pPr>
        <w:spacing w:before="0" w:after="0"/>
        <w:rPr>
          <w:rFonts w:ascii="Arial" w:hAnsi="Arial" w:cs="Arial"/>
          <w:bCs/>
          <w:sz w:val="22"/>
          <w:szCs w:val="22"/>
        </w:rPr>
      </w:pPr>
      <w:r>
        <w:rPr>
          <w:rFonts w:ascii="Arial" w:hAnsi="Arial" w:cs="Arial"/>
          <w:bCs/>
          <w:sz w:val="22"/>
          <w:szCs w:val="22"/>
        </w:rPr>
        <w:lastRenderedPageBreak/>
        <w:t xml:space="preserve">Toto ustanovení požaduje, aby za každou platbu, slevu či jiné plnění bylo poskytnuto protiplnění, a to v přiměřené výši. Příkladem z praxe, kde půjde o nekalou obchodní praktiku podle tohoto ustanovení je např. tzv. </w:t>
      </w:r>
      <w:proofErr w:type="spellStart"/>
      <w:r>
        <w:rPr>
          <w:rFonts w:ascii="Arial" w:hAnsi="Arial" w:cs="Arial"/>
          <w:bCs/>
          <w:sz w:val="22"/>
          <w:szCs w:val="22"/>
        </w:rPr>
        <w:t>zalistovací</w:t>
      </w:r>
      <w:proofErr w:type="spellEnd"/>
      <w:r>
        <w:rPr>
          <w:rFonts w:ascii="Arial" w:hAnsi="Arial" w:cs="Arial"/>
          <w:bCs/>
          <w:sz w:val="22"/>
          <w:szCs w:val="22"/>
        </w:rPr>
        <w:t xml:space="preserve"> poplatek, který nikterak nový produkt nepromuje ani na něho neupozorňuje v regále, ale je přitom vybírán, někdy i po neomezenou dobu. </w:t>
      </w:r>
    </w:p>
    <w:p w14:paraId="40C5E739" w14:textId="77777777" w:rsidR="000A26D8" w:rsidRDefault="000A26D8" w:rsidP="001460E8">
      <w:pPr>
        <w:spacing w:before="0" w:after="0"/>
        <w:rPr>
          <w:rFonts w:ascii="Arial" w:hAnsi="Arial" w:cs="Arial"/>
          <w:b/>
          <w:sz w:val="22"/>
          <w:szCs w:val="22"/>
          <w:u w:val="single"/>
        </w:rPr>
      </w:pPr>
    </w:p>
    <w:p w14:paraId="74685E4F" w14:textId="067532F7" w:rsidR="0039470C" w:rsidRPr="00513CA8" w:rsidRDefault="0039470C" w:rsidP="0039470C">
      <w:pPr>
        <w:spacing w:before="0" w:after="0"/>
        <w:rPr>
          <w:rFonts w:ascii="Arial" w:hAnsi="Arial" w:cs="Arial"/>
          <w:sz w:val="22"/>
          <w:szCs w:val="22"/>
        </w:rPr>
      </w:pPr>
      <w:r w:rsidRPr="0039470C">
        <w:rPr>
          <w:rFonts w:ascii="Arial" w:hAnsi="Arial" w:cs="Arial"/>
          <w:sz w:val="22"/>
          <w:szCs w:val="22"/>
          <w:u w:val="single"/>
        </w:rPr>
        <w:t>V návaznosti na písm. c)</w:t>
      </w:r>
      <w:r>
        <w:rPr>
          <w:rFonts w:ascii="Arial" w:hAnsi="Arial" w:cs="Arial"/>
          <w:sz w:val="22"/>
          <w:szCs w:val="22"/>
          <w:u w:val="single"/>
        </w:rPr>
        <w:t xml:space="preserve"> je zachováno znění písm. d)</w:t>
      </w:r>
      <w:r w:rsidR="00172376">
        <w:rPr>
          <w:rFonts w:ascii="Arial" w:hAnsi="Arial" w:cs="Arial"/>
          <w:sz w:val="22"/>
          <w:szCs w:val="22"/>
          <w:u w:val="single"/>
        </w:rPr>
        <w:t>.</w:t>
      </w:r>
      <w:r w:rsidRPr="00172376">
        <w:rPr>
          <w:rFonts w:ascii="Arial" w:hAnsi="Arial" w:cs="Arial"/>
          <w:sz w:val="22"/>
          <w:szCs w:val="22"/>
        </w:rPr>
        <w:t xml:space="preserve"> Ustanovení písm. d)</w:t>
      </w:r>
      <w:r w:rsidRPr="00513CA8">
        <w:rPr>
          <w:rFonts w:ascii="Arial" w:hAnsi="Arial" w:cs="Arial"/>
          <w:sz w:val="22"/>
          <w:szCs w:val="22"/>
        </w:rPr>
        <w:t xml:space="preserve"> znamená narovnání kupní ceny a současně brání daňovým únikům. Zajištění transparentní cenové kalkulace potravinářských výrobků vede ke kvalifikovanému rozhodování v obchodních vztazích. </w:t>
      </w:r>
      <w:r w:rsidRPr="002E5D55">
        <w:rPr>
          <w:rFonts w:ascii="Arial" w:hAnsi="Arial"/>
          <w:sz w:val="22"/>
        </w:rPr>
        <w:t>Záměrem je zapracování všech vlivů na cenu</w:t>
      </w:r>
      <w:r w:rsidRPr="00513CA8">
        <w:rPr>
          <w:rFonts w:ascii="Arial" w:hAnsi="Arial" w:cs="Arial"/>
          <w:sz w:val="22"/>
          <w:szCs w:val="22"/>
        </w:rPr>
        <w:t xml:space="preserve">, které jsou v danou chvíli známé. </w:t>
      </w:r>
    </w:p>
    <w:p w14:paraId="62F6F69B" w14:textId="77777777" w:rsidR="0039470C" w:rsidRPr="00513CA8" w:rsidRDefault="0039470C" w:rsidP="0039470C">
      <w:pPr>
        <w:pStyle w:val="Textkomente"/>
      </w:pPr>
    </w:p>
    <w:p w14:paraId="375F8687" w14:textId="62B6DA7A" w:rsidR="0039470C" w:rsidRDefault="0039470C" w:rsidP="0039470C">
      <w:pPr>
        <w:pStyle w:val="Textkomente"/>
        <w:jc w:val="both"/>
        <w:rPr>
          <w:sz w:val="22"/>
          <w:szCs w:val="22"/>
        </w:rPr>
      </w:pPr>
      <w:r w:rsidRPr="00513CA8">
        <w:rPr>
          <w:sz w:val="22"/>
          <w:szCs w:val="22"/>
        </w:rPr>
        <w:t xml:space="preserve">Funkce této </w:t>
      </w:r>
      <w:r w:rsidRPr="002E5D55">
        <w:rPr>
          <w:sz w:val="22"/>
        </w:rPr>
        <w:t>skutkové podstaty</w:t>
      </w:r>
      <w:r w:rsidRPr="00513CA8">
        <w:rPr>
          <w:sz w:val="22"/>
          <w:szCs w:val="22"/>
        </w:rPr>
        <w:t xml:space="preserve"> spočívá v tom, že zamezuje zpětnému účtování různých slev a bonusů. Pokud by toto ustanovení bylo odstraněno, nastane situace, kdy konečná cen</w:t>
      </w:r>
      <w:r>
        <w:rPr>
          <w:sz w:val="22"/>
          <w:szCs w:val="22"/>
        </w:rPr>
        <w:t>a</w:t>
      </w:r>
      <w:r w:rsidRPr="00513CA8">
        <w:rPr>
          <w:sz w:val="22"/>
          <w:szCs w:val="22"/>
        </w:rPr>
        <w:t xml:space="preserve"> nebude zřejmá z faktury, ale bude možné s ní manipulovat prostřednictvím opravných daňových dokladů. Takovýto stav je nežádoucí a je zásadně v neprospěch dodavatelů. Důležité je, aby na faktuře byla již konečná cena zboží. Nesmí docházet ke snižování kupní ceny formou </w:t>
      </w:r>
      <w:r>
        <w:rPr>
          <w:sz w:val="22"/>
          <w:szCs w:val="22"/>
        </w:rPr>
        <w:t xml:space="preserve">účelových </w:t>
      </w:r>
      <w:r w:rsidRPr="00513CA8">
        <w:rPr>
          <w:sz w:val="22"/>
          <w:szCs w:val="22"/>
        </w:rPr>
        <w:t>opravných daňových dokladů.</w:t>
      </w:r>
      <w:r>
        <w:rPr>
          <w:sz w:val="22"/>
          <w:szCs w:val="22"/>
        </w:rPr>
        <w:t xml:space="preserve"> O</w:t>
      </w:r>
      <w:r w:rsidRPr="00F25C68">
        <w:rPr>
          <w:sz w:val="22"/>
          <w:szCs w:val="22"/>
        </w:rPr>
        <w:t xml:space="preserve">pravné daňové doklady jsou </w:t>
      </w:r>
      <w:r>
        <w:rPr>
          <w:sz w:val="22"/>
          <w:szCs w:val="22"/>
        </w:rPr>
        <w:t xml:space="preserve">ovšem </w:t>
      </w:r>
      <w:r w:rsidRPr="00F25C68">
        <w:rPr>
          <w:sz w:val="22"/>
          <w:szCs w:val="22"/>
        </w:rPr>
        <w:t>přípustné, pokud reflektují předem sjednané podmínky</w:t>
      </w:r>
      <w:r>
        <w:rPr>
          <w:sz w:val="22"/>
          <w:szCs w:val="22"/>
        </w:rPr>
        <w:t xml:space="preserve"> nebo požadavky právních předpisů</w:t>
      </w:r>
      <w:r w:rsidRPr="00F25C68">
        <w:rPr>
          <w:sz w:val="22"/>
          <w:szCs w:val="22"/>
        </w:rPr>
        <w:t xml:space="preserve"> – tzn. opravný daňový doklad je vystavován např. v případě, že byla faktura nesprávně vystavena, jelikož neodpovídá ceníku (např. v systému zůstal technickou chybou neaktuální ceník, podle něhož byla faktura vystavena, ale je prokazatelné, že si smluvní strany sjednal</w:t>
      </w:r>
      <w:r w:rsidR="00EC2AE9">
        <w:rPr>
          <w:sz w:val="22"/>
          <w:szCs w:val="22"/>
        </w:rPr>
        <w:t>y</w:t>
      </w:r>
      <w:r w:rsidRPr="00F25C68">
        <w:rPr>
          <w:sz w:val="22"/>
          <w:szCs w:val="22"/>
        </w:rPr>
        <w:t xml:space="preserve"> cenu rozdílnou a tuto nesrovnalost opravným daňovým dokladem narovnávají</w:t>
      </w:r>
      <w:r>
        <w:rPr>
          <w:sz w:val="22"/>
          <w:szCs w:val="22"/>
        </w:rPr>
        <w:t xml:space="preserve"> apod.)</w:t>
      </w:r>
      <w:r w:rsidRPr="00F25C68">
        <w:rPr>
          <w:sz w:val="22"/>
          <w:szCs w:val="22"/>
        </w:rPr>
        <w:t>.</w:t>
      </w:r>
    </w:p>
    <w:p w14:paraId="66B8CA4C" w14:textId="77777777" w:rsidR="0039470C" w:rsidRDefault="0039470C" w:rsidP="0039470C">
      <w:pPr>
        <w:pStyle w:val="Textkomente"/>
        <w:jc w:val="both"/>
        <w:rPr>
          <w:sz w:val="22"/>
          <w:szCs w:val="22"/>
        </w:rPr>
      </w:pPr>
    </w:p>
    <w:p w14:paraId="5A35BCF8" w14:textId="77777777" w:rsidR="0039470C" w:rsidRDefault="0039470C" w:rsidP="0039470C">
      <w:pPr>
        <w:pStyle w:val="Textkomente"/>
        <w:jc w:val="both"/>
        <w:rPr>
          <w:sz w:val="22"/>
          <w:szCs w:val="22"/>
        </w:rPr>
      </w:pPr>
      <w:r w:rsidRPr="007C65F9">
        <w:rPr>
          <w:sz w:val="22"/>
          <w:szCs w:val="22"/>
        </w:rPr>
        <w:t xml:space="preserve">Dle ustanovení § 4 odst. 2 písm. d) zákona je zakázáno, aby byly sjednávány takové cenové podmínky na  úhradu za dodávky zboží, které umožní zpětné snižování ceny zboží dodatečně fakturovanými finančními bonusy nebo dodatečně fakturovanými slevami. Zákon nezakazuje vyjednat konečnou cenu za zboží systémem dohodnutých slev ani nestanovuje sjednání pouze netto ceny zboží, sjednané slevy však musí být promítnuty ve faktuře za dodávku zboží. V souladu s § 4 odst. 2 písm. c) zákona musí být </w:t>
      </w:r>
      <w:r w:rsidRPr="007C65F9">
        <w:rPr>
          <w:rStyle w:val="Zdraznn"/>
          <w:sz w:val="22"/>
          <w:szCs w:val="22"/>
        </w:rPr>
        <w:t>ad hoc</w:t>
      </w:r>
      <w:r w:rsidRPr="007C65F9">
        <w:rPr>
          <w:sz w:val="22"/>
          <w:szCs w:val="22"/>
        </w:rPr>
        <w:t xml:space="preserve"> sleva poskytnutá v průběhu roku (mimo celoročně platných cenových ujednání) svázána s protiplněním odběratele (např. uskutečnění slevové akce a přenesení poskytnuté slevy do maloobchodních cen). Výjimkou je předem sjednaná množstevní sleva (</w:t>
      </w:r>
      <w:r>
        <w:rPr>
          <w:sz w:val="22"/>
          <w:szCs w:val="22"/>
        </w:rPr>
        <w:t>např. růstový bonus, obratový bonus, apod.</w:t>
      </w:r>
      <w:r w:rsidRPr="007C65F9">
        <w:rPr>
          <w:sz w:val="22"/>
          <w:szCs w:val="22"/>
        </w:rPr>
        <w:t xml:space="preserve">), která je dodatečnou slevou z ceny zboží </w:t>
      </w:r>
      <w:r>
        <w:rPr>
          <w:sz w:val="22"/>
          <w:szCs w:val="22"/>
        </w:rPr>
        <w:t xml:space="preserve">závislou na výsledku vzájemného obchodování v předchozím období </w:t>
      </w:r>
      <w:r w:rsidRPr="007C65F9">
        <w:rPr>
          <w:sz w:val="22"/>
          <w:szCs w:val="22"/>
        </w:rPr>
        <w:t>a kterou je možno z její podstaty uhradit zpětně až po naplnění sjednaných podmínek pro její poskytnutí (např. dosažení sjednaného obratového cíle). </w:t>
      </w:r>
    </w:p>
    <w:p w14:paraId="5A9F5D7E" w14:textId="77777777" w:rsidR="0039470C" w:rsidRPr="007C65F9" w:rsidRDefault="0039470C" w:rsidP="0039470C">
      <w:pPr>
        <w:spacing w:before="100" w:beforeAutospacing="1" w:after="100" w:afterAutospacing="1"/>
        <w:rPr>
          <w:rFonts w:ascii="Arial" w:eastAsia="Times New Roman" w:hAnsi="Arial" w:cs="Arial"/>
          <w:sz w:val="22"/>
          <w:szCs w:val="22"/>
        </w:rPr>
      </w:pPr>
      <w:r w:rsidRPr="007C65F9">
        <w:rPr>
          <w:rFonts w:ascii="Arial" w:eastAsia="Times New Roman" w:hAnsi="Arial" w:cs="Arial"/>
          <w:sz w:val="22"/>
          <w:szCs w:val="22"/>
        </w:rPr>
        <w:t xml:space="preserve">Ustanovení § 4 odst. 2 písm. d) zákona neuvádí konkrétní výčet různých slev, o množstevní slevě (předem sjednané) hovoří pouze v tom smyslu, že u této jediné slevy je možné, aby byla vyúčtována zpětně. Za množstevní slevu lze přitom považovat slevu vzniklou v důsledku většího odebraného zboží, </w:t>
      </w:r>
      <w:r>
        <w:rPr>
          <w:rFonts w:ascii="Arial" w:eastAsia="Times New Roman" w:hAnsi="Arial" w:cs="Arial"/>
          <w:sz w:val="22"/>
          <w:szCs w:val="22"/>
        </w:rPr>
        <w:t>jež má charakter</w:t>
      </w:r>
      <w:r w:rsidRPr="007C65F9">
        <w:rPr>
          <w:rFonts w:ascii="Arial" w:eastAsia="Times New Roman" w:hAnsi="Arial" w:cs="Arial"/>
          <w:sz w:val="22"/>
          <w:szCs w:val="22"/>
        </w:rPr>
        <w:t xml:space="preserve"> úspor</w:t>
      </w:r>
      <w:r>
        <w:rPr>
          <w:rFonts w:ascii="Arial" w:eastAsia="Times New Roman" w:hAnsi="Arial" w:cs="Arial"/>
          <w:sz w:val="22"/>
          <w:szCs w:val="22"/>
        </w:rPr>
        <w:t>y</w:t>
      </w:r>
      <w:r w:rsidRPr="007C65F9">
        <w:rPr>
          <w:rFonts w:ascii="Arial" w:eastAsia="Times New Roman" w:hAnsi="Arial" w:cs="Arial"/>
          <w:sz w:val="22"/>
          <w:szCs w:val="22"/>
        </w:rPr>
        <w:t xml:space="preserve"> z rozsahu, na které se podílel odběratel tím, že od dodavatele odebral větší množství zboží. Velmi obecně lze říci, že pokud je množstevní sleva navázána např. na roční obrat, tak v případě meziročního poklesu obratu </w:t>
      </w:r>
      <w:r>
        <w:rPr>
          <w:rFonts w:ascii="Arial" w:eastAsia="Times New Roman" w:hAnsi="Arial" w:cs="Arial"/>
          <w:sz w:val="22"/>
          <w:szCs w:val="22"/>
        </w:rPr>
        <w:t xml:space="preserve">zpravidla </w:t>
      </w:r>
      <w:r w:rsidRPr="007C65F9">
        <w:rPr>
          <w:rFonts w:ascii="Arial" w:eastAsia="Times New Roman" w:hAnsi="Arial" w:cs="Arial"/>
          <w:sz w:val="22"/>
          <w:szCs w:val="22"/>
        </w:rPr>
        <w:t>není spravedlivé požadovat množstevní slevu v rozsahu, který byl sjednáván v předchozím roce.</w:t>
      </w:r>
      <w:r>
        <w:rPr>
          <w:rFonts w:ascii="Arial" w:eastAsia="Times New Roman" w:hAnsi="Arial" w:cs="Arial"/>
          <w:sz w:val="22"/>
          <w:szCs w:val="22"/>
        </w:rPr>
        <w:t xml:space="preserve"> </w:t>
      </w:r>
      <w:r w:rsidRPr="00B04C44">
        <w:rPr>
          <w:rFonts w:ascii="Arial" w:eastAsia="Times New Roman" w:hAnsi="Arial" w:cs="Arial"/>
          <w:sz w:val="22"/>
          <w:szCs w:val="22"/>
        </w:rPr>
        <w:t>Zákon o významné tržní síle přitom nestanoví povinnost v tom smyslu, že množstevní slevy lze uplatnit pouze v situaci, kdy je odběratelem odebráno zboží na stejné nebo vyšší úrovni než obrat dosažený v minulém období.</w:t>
      </w:r>
    </w:p>
    <w:p w14:paraId="2ED29E17" w14:textId="77777777" w:rsidR="0039470C" w:rsidRPr="007C65F9" w:rsidRDefault="0039470C" w:rsidP="0039470C">
      <w:pPr>
        <w:spacing w:before="100" w:beforeAutospacing="1" w:after="100" w:afterAutospacing="1"/>
        <w:rPr>
          <w:rFonts w:ascii="Arial" w:eastAsia="Times New Roman" w:hAnsi="Arial" w:cs="Arial"/>
          <w:sz w:val="22"/>
          <w:szCs w:val="22"/>
        </w:rPr>
      </w:pPr>
      <w:r w:rsidRPr="007C65F9">
        <w:rPr>
          <w:rFonts w:ascii="Arial" w:eastAsia="Times New Roman" w:hAnsi="Arial" w:cs="Arial"/>
          <w:sz w:val="22"/>
          <w:szCs w:val="22"/>
        </w:rPr>
        <w:t xml:space="preserve">Důležité tedy je, aby pro stanovení každé množstevní slevy vždy existoval spravedlivý důvod, např. že se odběratel zaváže k odběru určitého množství zboží od dodavatele za dané období. Sjednaná množstevní sleva musí být přiměřená, a proto je vhodné </w:t>
      </w:r>
      <w:r w:rsidRPr="007C65F9">
        <w:rPr>
          <w:rFonts w:ascii="Arial" w:eastAsia="Times New Roman" w:hAnsi="Arial" w:cs="Arial"/>
          <w:i/>
          <w:iCs/>
          <w:sz w:val="22"/>
          <w:szCs w:val="22"/>
        </w:rPr>
        <w:t>ex ante</w:t>
      </w:r>
      <w:r w:rsidRPr="007C65F9">
        <w:rPr>
          <w:rFonts w:ascii="Arial" w:eastAsia="Times New Roman" w:hAnsi="Arial" w:cs="Arial"/>
          <w:sz w:val="22"/>
          <w:szCs w:val="22"/>
        </w:rPr>
        <w:t xml:space="preserve"> zkalkulovat, jak vysokou úsporu </w:t>
      </w:r>
      <w:r>
        <w:rPr>
          <w:rFonts w:ascii="Arial" w:eastAsia="Times New Roman" w:hAnsi="Arial" w:cs="Arial"/>
          <w:sz w:val="22"/>
          <w:szCs w:val="22"/>
        </w:rPr>
        <w:t xml:space="preserve">z rozsahu </w:t>
      </w:r>
      <w:r w:rsidRPr="007C65F9">
        <w:rPr>
          <w:rFonts w:ascii="Arial" w:eastAsia="Times New Roman" w:hAnsi="Arial" w:cs="Arial"/>
          <w:sz w:val="22"/>
          <w:szCs w:val="22"/>
        </w:rPr>
        <w:t>dodavatel při závazném odběru ze strany odběratele dosáhne, a dále odhadnout, do jaké míry se na ní bude aktivně podílet právě odběratel</w:t>
      </w:r>
      <w:r>
        <w:rPr>
          <w:rFonts w:ascii="Arial" w:eastAsia="Times New Roman" w:hAnsi="Arial" w:cs="Arial"/>
          <w:sz w:val="22"/>
          <w:szCs w:val="22"/>
        </w:rPr>
        <w:t xml:space="preserve"> tím, že pomocí vlastních nástrojů zajistí vyšší prodejnost produktu</w:t>
      </w:r>
      <w:r w:rsidRPr="007C65F9">
        <w:rPr>
          <w:rFonts w:ascii="Arial" w:eastAsia="Times New Roman" w:hAnsi="Arial" w:cs="Arial"/>
          <w:sz w:val="22"/>
          <w:szCs w:val="22"/>
        </w:rPr>
        <w:t>.</w:t>
      </w:r>
    </w:p>
    <w:p w14:paraId="6107A0BC" w14:textId="77777777" w:rsidR="0039470C" w:rsidRPr="007C65F9" w:rsidRDefault="0039470C" w:rsidP="0039470C">
      <w:pPr>
        <w:spacing w:before="100" w:beforeAutospacing="1" w:after="100" w:afterAutospacing="1"/>
        <w:rPr>
          <w:rFonts w:ascii="Arial" w:eastAsia="Times New Roman" w:hAnsi="Arial" w:cs="Arial"/>
          <w:sz w:val="22"/>
          <w:szCs w:val="22"/>
        </w:rPr>
      </w:pPr>
      <w:r w:rsidRPr="007C65F9">
        <w:rPr>
          <w:rFonts w:ascii="Arial" w:eastAsia="Times New Roman" w:hAnsi="Arial" w:cs="Arial"/>
          <w:sz w:val="22"/>
          <w:szCs w:val="22"/>
        </w:rPr>
        <w:lastRenderedPageBreak/>
        <w:t xml:space="preserve">Při stanovování množstevních slev je zároveň </w:t>
      </w:r>
      <w:r>
        <w:rPr>
          <w:rFonts w:ascii="Arial" w:eastAsia="Times New Roman" w:hAnsi="Arial" w:cs="Arial"/>
          <w:sz w:val="22"/>
          <w:szCs w:val="22"/>
        </w:rPr>
        <w:t>vhodné zohlednit možnou</w:t>
      </w:r>
      <w:r w:rsidRPr="007C65F9">
        <w:rPr>
          <w:rFonts w:ascii="Arial" w:eastAsia="Times New Roman" w:hAnsi="Arial" w:cs="Arial"/>
          <w:sz w:val="22"/>
          <w:szCs w:val="22"/>
        </w:rPr>
        <w:t xml:space="preserve"> kolizi s ustanovením § 2 zákona č. 526/1990 Sb., o cenách, ve znění pozdějších předpisů, tudíž konečná výše uplatňované kupní ceny nesmí vést ze strany subjektu se zvláštní odpovědností k získání nepřiměřeného majetkového prospěchu (jinak by tím </w:t>
      </w:r>
      <w:r>
        <w:rPr>
          <w:rFonts w:ascii="Arial" w:eastAsia="Times New Roman" w:hAnsi="Arial" w:cs="Arial"/>
          <w:sz w:val="22"/>
          <w:szCs w:val="22"/>
        </w:rPr>
        <w:t>mohla být</w:t>
      </w:r>
      <w:r w:rsidRPr="007C65F9">
        <w:rPr>
          <w:rFonts w:ascii="Arial" w:eastAsia="Times New Roman" w:hAnsi="Arial" w:cs="Arial"/>
          <w:sz w:val="22"/>
          <w:szCs w:val="22"/>
        </w:rPr>
        <w:t xml:space="preserve"> naplněna skutková podstata přestupku podle uvedeného zákona).</w:t>
      </w:r>
    </w:p>
    <w:p w14:paraId="7CAE37F7" w14:textId="77777777" w:rsidR="0039470C" w:rsidRDefault="0039470C" w:rsidP="0039470C">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K</w:t>
      </w:r>
      <w:r w:rsidRPr="007C65F9">
        <w:rPr>
          <w:rFonts w:ascii="Arial" w:eastAsia="Times New Roman" w:hAnsi="Arial" w:cs="Arial"/>
          <w:sz w:val="22"/>
          <w:szCs w:val="22"/>
        </w:rPr>
        <w:t xml:space="preserve">aždá předem sjednaná množstevní sleva musí mít objektivní ekonomické opodstatnění (spravedlivý důvod), musí být přiměřená a nesmí mít zneužívající charakter. </w:t>
      </w:r>
    </w:p>
    <w:p w14:paraId="2265F0A9" w14:textId="77777777" w:rsidR="00172376" w:rsidRDefault="0039470C" w:rsidP="00172376">
      <w:pPr>
        <w:spacing w:before="100" w:beforeAutospacing="1" w:after="0"/>
        <w:rPr>
          <w:rFonts w:ascii="Arial" w:eastAsia="Times New Roman" w:hAnsi="Arial" w:cs="Arial"/>
          <w:sz w:val="22"/>
          <w:szCs w:val="22"/>
        </w:rPr>
      </w:pPr>
      <w:r>
        <w:rPr>
          <w:rFonts w:ascii="Arial" w:eastAsia="Times New Roman" w:hAnsi="Arial" w:cs="Arial"/>
          <w:sz w:val="22"/>
          <w:szCs w:val="22"/>
        </w:rPr>
        <w:t>Z hlediska smluvního zakotvení je na smluvních stranách, jakým způsobem si množstevní slevu sjednají, zda se množstevní slev</w:t>
      </w:r>
      <w:r w:rsidR="00EC2AE9">
        <w:rPr>
          <w:rFonts w:ascii="Arial" w:eastAsia="Times New Roman" w:hAnsi="Arial" w:cs="Arial"/>
          <w:sz w:val="22"/>
          <w:szCs w:val="22"/>
        </w:rPr>
        <w:t>a</w:t>
      </w:r>
      <w:r>
        <w:rPr>
          <w:rFonts w:ascii="Arial" w:eastAsia="Times New Roman" w:hAnsi="Arial" w:cs="Arial"/>
          <w:sz w:val="22"/>
          <w:szCs w:val="22"/>
        </w:rPr>
        <w:t xml:space="preserve"> bude týkat pouze některých potravin nebo zda bude počítána z celého obratu.</w:t>
      </w:r>
    </w:p>
    <w:p w14:paraId="1D88E10C" w14:textId="6D843599" w:rsidR="00172376" w:rsidRDefault="00172376" w:rsidP="00172376">
      <w:pPr>
        <w:spacing w:before="0" w:after="0"/>
        <w:rPr>
          <w:rFonts w:ascii="Arial" w:hAnsi="Arial" w:cs="Arial"/>
          <w:b/>
          <w:sz w:val="22"/>
          <w:szCs w:val="22"/>
          <w:u w:val="single"/>
        </w:rPr>
      </w:pPr>
    </w:p>
    <w:p w14:paraId="040925B9" w14:textId="77777777" w:rsidR="00172376" w:rsidRDefault="00172376" w:rsidP="00172376">
      <w:pPr>
        <w:spacing w:before="0" w:after="0"/>
        <w:rPr>
          <w:rFonts w:ascii="Arial" w:hAnsi="Arial" w:cs="Arial"/>
          <w:b/>
          <w:sz w:val="22"/>
          <w:szCs w:val="22"/>
          <w:u w:val="single"/>
        </w:rPr>
      </w:pPr>
    </w:p>
    <w:p w14:paraId="083DDB3A" w14:textId="1B0803DC" w:rsidR="005C61B3" w:rsidRPr="001B4F91" w:rsidRDefault="005C61B3" w:rsidP="00172376">
      <w:pPr>
        <w:spacing w:before="0" w:after="100" w:afterAutospacing="1"/>
        <w:rPr>
          <w:rFonts w:ascii="Arial" w:hAnsi="Arial" w:cs="Arial"/>
          <w:b/>
          <w:sz w:val="22"/>
          <w:szCs w:val="22"/>
          <w:u w:val="single"/>
        </w:rPr>
      </w:pPr>
      <w:r w:rsidRPr="001B4F91">
        <w:rPr>
          <w:rFonts w:ascii="Arial" w:hAnsi="Arial" w:cs="Arial"/>
          <w:b/>
          <w:sz w:val="22"/>
          <w:szCs w:val="22"/>
          <w:u w:val="single"/>
        </w:rPr>
        <w:t xml:space="preserve">K bodu </w:t>
      </w:r>
      <w:r w:rsidR="00622F87">
        <w:rPr>
          <w:rFonts w:ascii="Arial" w:hAnsi="Arial" w:cs="Arial"/>
          <w:b/>
          <w:sz w:val="22"/>
          <w:szCs w:val="22"/>
          <w:u w:val="single"/>
        </w:rPr>
        <w:t>15</w:t>
      </w:r>
    </w:p>
    <w:p w14:paraId="2517C075" w14:textId="09554488" w:rsidR="005C61B3" w:rsidRDefault="005C61B3" w:rsidP="00AA60EC">
      <w:pPr>
        <w:spacing w:before="0" w:after="0"/>
        <w:rPr>
          <w:rFonts w:ascii="Arial" w:hAnsi="Arial" w:cs="Arial"/>
          <w:b/>
          <w:sz w:val="22"/>
          <w:szCs w:val="22"/>
        </w:rPr>
      </w:pPr>
      <w:r>
        <w:rPr>
          <w:rFonts w:ascii="Arial" w:hAnsi="Arial" w:cs="Arial"/>
          <w:b/>
          <w:sz w:val="22"/>
          <w:szCs w:val="22"/>
        </w:rPr>
        <w:t>Zrušení § 4 odst. 2 písm. e)</w:t>
      </w:r>
    </w:p>
    <w:p w14:paraId="044FE966" w14:textId="3ABFE0EB" w:rsidR="005C61B3" w:rsidRPr="0039470C" w:rsidRDefault="0039470C" w:rsidP="00AA60EC">
      <w:pPr>
        <w:spacing w:before="0" w:after="0"/>
        <w:rPr>
          <w:rFonts w:ascii="Arial" w:hAnsi="Arial" w:cs="Arial"/>
          <w:sz w:val="22"/>
          <w:szCs w:val="22"/>
        </w:rPr>
      </w:pPr>
      <w:r>
        <w:rPr>
          <w:rFonts w:ascii="Arial" w:hAnsi="Arial" w:cs="Arial"/>
          <w:sz w:val="22"/>
          <w:szCs w:val="22"/>
        </w:rPr>
        <w:t xml:space="preserve">Skutková podstata v tomto ustanovení je nahrazena skutkovou podstatou uvedenou v </w:t>
      </w:r>
      <w:r w:rsidRPr="0039470C">
        <w:rPr>
          <w:rFonts w:ascii="Arial" w:hAnsi="Arial" w:cs="Arial"/>
          <w:sz w:val="22"/>
          <w:szCs w:val="22"/>
        </w:rPr>
        <w:t>§ 4 odst. 2 písm. o)</w:t>
      </w:r>
      <w:r w:rsidR="00EC2AE9">
        <w:rPr>
          <w:rFonts w:ascii="Arial" w:hAnsi="Arial" w:cs="Arial"/>
          <w:sz w:val="22"/>
          <w:szCs w:val="22"/>
        </w:rPr>
        <w:t>.</w:t>
      </w:r>
    </w:p>
    <w:p w14:paraId="7DD4EB42" w14:textId="4C6DFF78" w:rsidR="0039470C" w:rsidRDefault="0039470C" w:rsidP="00AA60EC">
      <w:pPr>
        <w:spacing w:before="0" w:after="0"/>
        <w:rPr>
          <w:rFonts w:ascii="Arial" w:hAnsi="Arial" w:cs="Arial"/>
          <w:b/>
          <w:sz w:val="22"/>
          <w:szCs w:val="22"/>
        </w:rPr>
      </w:pPr>
    </w:p>
    <w:p w14:paraId="32EE731D" w14:textId="77777777" w:rsidR="00172376" w:rsidRDefault="00172376" w:rsidP="00AA60EC">
      <w:pPr>
        <w:spacing w:before="0" w:after="0"/>
        <w:rPr>
          <w:rFonts w:ascii="Arial" w:hAnsi="Arial" w:cs="Arial"/>
          <w:b/>
          <w:sz w:val="22"/>
          <w:szCs w:val="22"/>
        </w:rPr>
      </w:pPr>
    </w:p>
    <w:p w14:paraId="36312796" w14:textId="068DB213" w:rsidR="005C61B3" w:rsidRPr="001B4F91" w:rsidRDefault="005C61B3" w:rsidP="00AA60EC">
      <w:pPr>
        <w:spacing w:before="0" w:after="0"/>
        <w:rPr>
          <w:rFonts w:ascii="Arial" w:hAnsi="Arial" w:cs="Arial"/>
          <w:b/>
          <w:sz w:val="22"/>
          <w:szCs w:val="22"/>
          <w:u w:val="single"/>
        </w:rPr>
      </w:pPr>
      <w:r w:rsidRPr="001B4F91">
        <w:rPr>
          <w:rFonts w:ascii="Arial" w:hAnsi="Arial" w:cs="Arial"/>
          <w:b/>
          <w:sz w:val="22"/>
          <w:szCs w:val="22"/>
          <w:u w:val="single"/>
        </w:rPr>
        <w:t xml:space="preserve">K bodu </w:t>
      </w:r>
      <w:r w:rsidR="00622F87">
        <w:rPr>
          <w:rFonts w:ascii="Arial" w:hAnsi="Arial" w:cs="Arial"/>
          <w:b/>
          <w:sz w:val="22"/>
          <w:szCs w:val="22"/>
          <w:u w:val="single"/>
        </w:rPr>
        <w:t>16</w:t>
      </w:r>
    </w:p>
    <w:p w14:paraId="7B779631" w14:textId="1CC46A5D" w:rsidR="00B01820" w:rsidRDefault="00B01820" w:rsidP="00AA60EC">
      <w:pPr>
        <w:spacing w:before="0" w:after="0"/>
        <w:rPr>
          <w:rFonts w:ascii="Arial" w:hAnsi="Arial" w:cs="Arial"/>
          <w:b/>
          <w:sz w:val="22"/>
          <w:szCs w:val="22"/>
        </w:rPr>
      </w:pPr>
      <w:r w:rsidRPr="00513CA8">
        <w:rPr>
          <w:rFonts w:ascii="Arial" w:hAnsi="Arial" w:cs="Arial"/>
          <w:b/>
          <w:sz w:val="22"/>
          <w:szCs w:val="22"/>
        </w:rPr>
        <w:t xml:space="preserve">K § 4 odst. 2 písm. </w:t>
      </w:r>
      <w:r>
        <w:rPr>
          <w:rFonts w:ascii="Arial" w:hAnsi="Arial" w:cs="Arial"/>
          <w:b/>
          <w:sz w:val="22"/>
          <w:szCs w:val="22"/>
        </w:rPr>
        <w:t>e</w:t>
      </w:r>
      <w:r w:rsidRPr="00513CA8">
        <w:rPr>
          <w:rFonts w:ascii="Arial" w:hAnsi="Arial" w:cs="Arial"/>
          <w:b/>
          <w:sz w:val="22"/>
          <w:szCs w:val="22"/>
        </w:rPr>
        <w:t>)</w:t>
      </w:r>
    </w:p>
    <w:p w14:paraId="35C9CF56" w14:textId="40BA4BAA" w:rsidR="00B01820" w:rsidRPr="007C65F9" w:rsidRDefault="00F41C88" w:rsidP="00AA60EC">
      <w:pPr>
        <w:spacing w:before="0" w:after="0"/>
        <w:rPr>
          <w:rFonts w:ascii="Arial" w:eastAsia="Times New Roman" w:hAnsi="Arial" w:cs="Arial"/>
          <w:sz w:val="22"/>
          <w:szCs w:val="22"/>
        </w:rPr>
      </w:pPr>
      <w:r>
        <w:rPr>
          <w:rFonts w:ascii="Arial" w:eastAsia="Times New Roman" w:hAnsi="Arial" w:cs="Arial"/>
          <w:sz w:val="22"/>
          <w:szCs w:val="22"/>
        </w:rPr>
        <w:t>Cílem ustanovení je postihovat případy</w:t>
      </w:r>
      <w:r w:rsidR="00EC2AE9">
        <w:rPr>
          <w:rFonts w:ascii="Arial" w:eastAsia="Times New Roman" w:hAnsi="Arial" w:cs="Arial"/>
          <w:sz w:val="22"/>
          <w:szCs w:val="22"/>
        </w:rPr>
        <w:t>,</w:t>
      </w:r>
      <w:r>
        <w:rPr>
          <w:rFonts w:ascii="Arial" w:eastAsia="Times New Roman" w:hAnsi="Arial" w:cs="Arial"/>
          <w:sz w:val="22"/>
          <w:szCs w:val="22"/>
        </w:rPr>
        <w:t xml:space="preserve"> kdy je ze strany subjektu disponujícího významnou tržní silou fakticky uplatňována splatnost delší, než maximální stanovená v ustanovení § 3a odst. 1 písm. a) zákona, kdy primárně n</w:t>
      </w:r>
      <w:r w:rsidR="00B01820" w:rsidRPr="00B01820">
        <w:rPr>
          <w:rFonts w:ascii="Arial" w:eastAsia="Times New Roman" w:hAnsi="Arial" w:cs="Arial"/>
          <w:sz w:val="22"/>
          <w:szCs w:val="22"/>
        </w:rPr>
        <w:t xml:space="preserve">ení rozhodující, zda je splatnost správně sjednána ve smlouvě, ale zda ve skutečnosti </w:t>
      </w:r>
      <w:r w:rsidR="00030E6E">
        <w:rPr>
          <w:rFonts w:ascii="Arial" w:eastAsia="Times New Roman" w:hAnsi="Arial" w:cs="Arial"/>
          <w:sz w:val="22"/>
          <w:szCs w:val="22"/>
        </w:rPr>
        <w:t xml:space="preserve">je </w:t>
      </w:r>
      <w:r>
        <w:rPr>
          <w:rFonts w:ascii="Arial" w:eastAsia="Times New Roman" w:hAnsi="Arial" w:cs="Arial"/>
          <w:sz w:val="22"/>
          <w:szCs w:val="22"/>
        </w:rPr>
        <w:t xml:space="preserve">delší </w:t>
      </w:r>
      <w:r w:rsidR="00B01820" w:rsidRPr="00B01820">
        <w:rPr>
          <w:rFonts w:ascii="Arial" w:eastAsia="Times New Roman" w:hAnsi="Arial" w:cs="Arial"/>
          <w:sz w:val="22"/>
          <w:szCs w:val="22"/>
        </w:rPr>
        <w:t xml:space="preserve">splatnost v rozporu se zákonem </w:t>
      </w:r>
      <w:r w:rsidR="00030E6E">
        <w:rPr>
          <w:rFonts w:ascii="Arial" w:eastAsia="Times New Roman" w:hAnsi="Arial" w:cs="Arial"/>
          <w:sz w:val="22"/>
          <w:szCs w:val="22"/>
        </w:rPr>
        <w:t>uplatňov</w:t>
      </w:r>
      <w:r>
        <w:rPr>
          <w:rFonts w:ascii="Arial" w:eastAsia="Times New Roman" w:hAnsi="Arial" w:cs="Arial"/>
          <w:sz w:val="22"/>
          <w:szCs w:val="22"/>
        </w:rPr>
        <w:t>á</w:t>
      </w:r>
      <w:r w:rsidR="00030E6E">
        <w:rPr>
          <w:rFonts w:ascii="Arial" w:eastAsia="Times New Roman" w:hAnsi="Arial" w:cs="Arial"/>
          <w:sz w:val="22"/>
          <w:szCs w:val="22"/>
        </w:rPr>
        <w:t>n</w:t>
      </w:r>
      <w:r>
        <w:rPr>
          <w:rFonts w:ascii="Arial" w:eastAsia="Times New Roman" w:hAnsi="Arial" w:cs="Arial"/>
          <w:sz w:val="22"/>
          <w:szCs w:val="22"/>
        </w:rPr>
        <w:t>a</w:t>
      </w:r>
      <w:r w:rsidR="00030E6E">
        <w:rPr>
          <w:rFonts w:ascii="Arial" w:eastAsia="Times New Roman" w:hAnsi="Arial" w:cs="Arial"/>
          <w:sz w:val="22"/>
          <w:szCs w:val="22"/>
        </w:rPr>
        <w:t>.</w:t>
      </w:r>
    </w:p>
    <w:p w14:paraId="1A23E1B3" w14:textId="7AD9546E" w:rsidR="009C6749" w:rsidRDefault="009C6749" w:rsidP="00566CF9">
      <w:pPr>
        <w:pStyle w:val="Textkomente"/>
        <w:jc w:val="both"/>
        <w:rPr>
          <w:sz w:val="22"/>
          <w:szCs w:val="22"/>
        </w:rPr>
      </w:pPr>
    </w:p>
    <w:p w14:paraId="7E88F2F9" w14:textId="77777777" w:rsidR="00172376" w:rsidRPr="009C6749" w:rsidRDefault="00172376" w:rsidP="00566CF9">
      <w:pPr>
        <w:pStyle w:val="Textkomente"/>
        <w:jc w:val="both"/>
        <w:rPr>
          <w:sz w:val="22"/>
          <w:szCs w:val="22"/>
        </w:rPr>
      </w:pPr>
    </w:p>
    <w:p w14:paraId="2483CD3F" w14:textId="0DE7E5FD"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t xml:space="preserve">K bodu </w:t>
      </w:r>
      <w:r w:rsidR="00622F87">
        <w:rPr>
          <w:rFonts w:ascii="Arial" w:hAnsi="Arial" w:cs="Arial"/>
          <w:b/>
          <w:sz w:val="22"/>
          <w:szCs w:val="22"/>
          <w:u w:val="single"/>
        </w:rPr>
        <w:t>17</w:t>
      </w:r>
    </w:p>
    <w:p w14:paraId="6F65BC01" w14:textId="77777777" w:rsidR="001460E8" w:rsidRPr="00513CA8" w:rsidRDefault="00642AD8" w:rsidP="001460E8">
      <w:pPr>
        <w:spacing w:before="0" w:after="0"/>
        <w:rPr>
          <w:rFonts w:ascii="Arial" w:hAnsi="Arial" w:cs="Arial"/>
          <w:b/>
          <w:sz w:val="22"/>
          <w:szCs w:val="22"/>
        </w:rPr>
      </w:pPr>
      <w:r w:rsidRPr="00513CA8">
        <w:rPr>
          <w:rFonts w:ascii="Arial" w:hAnsi="Arial" w:cs="Arial"/>
          <w:b/>
          <w:sz w:val="22"/>
          <w:szCs w:val="22"/>
        </w:rPr>
        <w:t>K</w:t>
      </w:r>
      <w:r w:rsidR="00BC3FE2" w:rsidRPr="00513CA8">
        <w:rPr>
          <w:rFonts w:ascii="Arial" w:hAnsi="Arial" w:cs="Arial"/>
          <w:b/>
          <w:sz w:val="22"/>
          <w:szCs w:val="22"/>
        </w:rPr>
        <w:t xml:space="preserve"> § 4 odst. </w:t>
      </w:r>
      <w:r w:rsidR="00CC15E4" w:rsidRPr="00513CA8">
        <w:rPr>
          <w:rFonts w:ascii="Arial" w:hAnsi="Arial" w:cs="Arial"/>
          <w:b/>
          <w:sz w:val="22"/>
          <w:szCs w:val="22"/>
        </w:rPr>
        <w:t xml:space="preserve">2 </w:t>
      </w:r>
      <w:r w:rsidR="00BC3FE2" w:rsidRPr="00513CA8">
        <w:rPr>
          <w:rFonts w:ascii="Arial" w:hAnsi="Arial" w:cs="Arial"/>
          <w:b/>
          <w:sz w:val="22"/>
          <w:szCs w:val="22"/>
        </w:rPr>
        <w:t xml:space="preserve">písm. </w:t>
      </w:r>
      <w:r w:rsidR="001B6CC5">
        <w:rPr>
          <w:rFonts w:ascii="Arial" w:hAnsi="Arial" w:cs="Arial"/>
          <w:b/>
          <w:sz w:val="22"/>
          <w:szCs w:val="22"/>
        </w:rPr>
        <w:t>g</w:t>
      </w:r>
      <w:r w:rsidR="00BC3FE2" w:rsidRPr="00513CA8">
        <w:rPr>
          <w:rFonts w:ascii="Arial" w:hAnsi="Arial" w:cs="Arial"/>
          <w:b/>
          <w:sz w:val="22"/>
          <w:szCs w:val="22"/>
        </w:rPr>
        <w:t>)</w:t>
      </w:r>
    </w:p>
    <w:p w14:paraId="2CEA7590" w14:textId="35683156" w:rsidR="000669E2" w:rsidRPr="00513CA8" w:rsidRDefault="00642AD8" w:rsidP="002161E7">
      <w:pPr>
        <w:spacing w:before="0" w:after="0"/>
        <w:rPr>
          <w:rFonts w:ascii="Arial" w:hAnsi="Arial" w:cs="Arial"/>
          <w:sz w:val="22"/>
          <w:szCs w:val="22"/>
        </w:rPr>
      </w:pPr>
      <w:r w:rsidRPr="00513CA8">
        <w:rPr>
          <w:rFonts w:ascii="Arial" w:hAnsi="Arial" w:cs="Arial"/>
          <w:sz w:val="22"/>
          <w:szCs w:val="22"/>
        </w:rPr>
        <w:t>U</w:t>
      </w:r>
      <w:r w:rsidR="000669E2" w:rsidRPr="00513CA8">
        <w:rPr>
          <w:rFonts w:ascii="Arial" w:hAnsi="Arial" w:cs="Arial"/>
          <w:sz w:val="22"/>
          <w:szCs w:val="22"/>
        </w:rPr>
        <w:t xml:space="preserve">stanovení </w:t>
      </w:r>
      <w:r w:rsidRPr="00513CA8">
        <w:rPr>
          <w:rFonts w:ascii="Arial" w:hAnsi="Arial" w:cs="Arial"/>
          <w:sz w:val="22"/>
          <w:szCs w:val="22"/>
        </w:rPr>
        <w:t>se týká zákazu požadování</w:t>
      </w:r>
      <w:r w:rsidR="002161E7" w:rsidRPr="00513CA8">
        <w:rPr>
          <w:rFonts w:ascii="Arial" w:hAnsi="Arial" w:cs="Arial"/>
          <w:sz w:val="22"/>
          <w:szCs w:val="22"/>
        </w:rPr>
        <w:t xml:space="preserve"> náhrady </w:t>
      </w:r>
      <w:r w:rsidRPr="00513CA8">
        <w:rPr>
          <w:rFonts w:ascii="Arial" w:hAnsi="Arial" w:cs="Arial"/>
          <w:sz w:val="22"/>
          <w:szCs w:val="22"/>
        </w:rPr>
        <w:t xml:space="preserve">sankce uložené kontrolním orgánem po dodavateli bez </w:t>
      </w:r>
      <w:r w:rsidR="0006217A" w:rsidRPr="0006217A">
        <w:rPr>
          <w:rFonts w:ascii="Arial" w:hAnsi="Arial" w:cs="Arial"/>
          <w:sz w:val="22"/>
          <w:szCs w:val="22"/>
        </w:rPr>
        <w:t>porušení povinnosti dodavatele</w:t>
      </w:r>
      <w:r w:rsidR="00BC3FE2" w:rsidRPr="00513CA8">
        <w:rPr>
          <w:rFonts w:ascii="Arial" w:hAnsi="Arial" w:cs="Arial"/>
          <w:sz w:val="22"/>
          <w:szCs w:val="22"/>
        </w:rPr>
        <w:t>.</w:t>
      </w:r>
      <w:r w:rsidR="000669E2" w:rsidRPr="00513CA8">
        <w:rPr>
          <w:rFonts w:ascii="Arial" w:hAnsi="Arial" w:cs="Arial"/>
          <w:sz w:val="22"/>
          <w:szCs w:val="22"/>
        </w:rPr>
        <w:t xml:space="preserve"> </w:t>
      </w:r>
      <w:r w:rsidR="00F41C88">
        <w:rPr>
          <w:rFonts w:ascii="Arial" w:hAnsi="Arial" w:cs="Arial"/>
          <w:sz w:val="22"/>
          <w:szCs w:val="22"/>
        </w:rPr>
        <w:t>Obecně není vyloučeno, aby odběratel požadoval po dodavateli náhradu sankce uloženou mu kontrolním orgánem v případě, že sankce byla kontrolním orgánem uložena v souvislosti nebo v návaznosti na porušení povinnosti dodavatele.</w:t>
      </w:r>
    </w:p>
    <w:p w14:paraId="39ACF140" w14:textId="2D90BEE5" w:rsidR="001460E8" w:rsidRDefault="001460E8" w:rsidP="001460E8">
      <w:pPr>
        <w:spacing w:before="0" w:after="0"/>
        <w:rPr>
          <w:rFonts w:ascii="Arial" w:hAnsi="Arial" w:cs="Arial"/>
          <w:b/>
          <w:sz w:val="22"/>
          <w:szCs w:val="22"/>
          <w:u w:val="single"/>
        </w:rPr>
      </w:pPr>
    </w:p>
    <w:p w14:paraId="24F8238C" w14:textId="77777777" w:rsidR="00172376" w:rsidRDefault="00172376" w:rsidP="001460E8">
      <w:pPr>
        <w:spacing w:before="0" w:after="0"/>
        <w:rPr>
          <w:rFonts w:ascii="Arial" w:hAnsi="Arial" w:cs="Arial"/>
          <w:b/>
          <w:sz w:val="22"/>
          <w:szCs w:val="22"/>
          <w:u w:val="single"/>
        </w:rPr>
      </w:pPr>
    </w:p>
    <w:p w14:paraId="0BF8B270" w14:textId="79E4A3B9" w:rsidR="00D5096A" w:rsidRPr="00FB23FD" w:rsidRDefault="00D5096A" w:rsidP="00D5096A">
      <w:pPr>
        <w:spacing w:before="0" w:after="0"/>
        <w:rPr>
          <w:rFonts w:ascii="Arial" w:hAnsi="Arial" w:cs="Arial"/>
          <w:b/>
          <w:sz w:val="22"/>
          <w:szCs w:val="22"/>
          <w:u w:val="single"/>
        </w:rPr>
      </w:pPr>
      <w:r w:rsidRPr="00FB23FD">
        <w:rPr>
          <w:rFonts w:ascii="Arial" w:hAnsi="Arial" w:cs="Arial"/>
          <w:b/>
          <w:sz w:val="22"/>
          <w:szCs w:val="22"/>
          <w:u w:val="single"/>
        </w:rPr>
        <w:t xml:space="preserve">K bodu </w:t>
      </w:r>
      <w:r w:rsidR="00622F87">
        <w:rPr>
          <w:rFonts w:ascii="Arial" w:hAnsi="Arial" w:cs="Arial"/>
          <w:b/>
          <w:sz w:val="22"/>
          <w:szCs w:val="22"/>
          <w:u w:val="single"/>
        </w:rPr>
        <w:t>18</w:t>
      </w:r>
    </w:p>
    <w:p w14:paraId="24B3CCDF" w14:textId="487D1DCC" w:rsidR="00D5096A" w:rsidRDefault="00D5096A" w:rsidP="00D5096A">
      <w:pPr>
        <w:spacing w:before="0" w:after="0"/>
        <w:rPr>
          <w:rFonts w:ascii="Arial" w:hAnsi="Arial" w:cs="Arial"/>
          <w:b/>
          <w:sz w:val="22"/>
          <w:szCs w:val="22"/>
        </w:rPr>
      </w:pPr>
      <w:r w:rsidRPr="00FB23FD">
        <w:rPr>
          <w:rFonts w:ascii="Arial" w:hAnsi="Arial" w:cs="Arial"/>
          <w:b/>
          <w:sz w:val="22"/>
          <w:szCs w:val="22"/>
        </w:rPr>
        <w:t>K § 4 odst. 2 písm. h</w:t>
      </w:r>
      <w:r w:rsidR="00FB23FD" w:rsidRPr="00FB23FD">
        <w:rPr>
          <w:rFonts w:ascii="Arial" w:hAnsi="Arial" w:cs="Arial"/>
          <w:b/>
          <w:sz w:val="22"/>
          <w:szCs w:val="22"/>
        </w:rPr>
        <w:t>)</w:t>
      </w:r>
      <w:r w:rsidR="000F67B8">
        <w:rPr>
          <w:rFonts w:ascii="Arial" w:hAnsi="Arial" w:cs="Arial"/>
          <w:b/>
          <w:sz w:val="22"/>
          <w:szCs w:val="22"/>
        </w:rPr>
        <w:t xml:space="preserve"> </w:t>
      </w:r>
    </w:p>
    <w:p w14:paraId="198E1762" w14:textId="39E18721" w:rsidR="009D122B" w:rsidRPr="001B4F91" w:rsidRDefault="00F20444" w:rsidP="00254191">
      <w:pPr>
        <w:spacing w:before="0" w:after="0"/>
        <w:rPr>
          <w:rFonts w:ascii="Arial" w:hAnsi="Arial" w:cs="Arial"/>
          <w:sz w:val="22"/>
          <w:szCs w:val="22"/>
        </w:rPr>
      </w:pPr>
      <w:r w:rsidRPr="001B4F91">
        <w:rPr>
          <w:rFonts w:ascii="Arial" w:hAnsi="Arial" w:cs="Arial"/>
          <w:sz w:val="22"/>
          <w:szCs w:val="22"/>
        </w:rPr>
        <w:t>Dochází k upřesnění ustanovení vložením slov „pro srovnatelného dodavatele“ tak</w:t>
      </w:r>
      <w:r w:rsidR="00EC2AE9">
        <w:rPr>
          <w:rFonts w:ascii="Arial" w:hAnsi="Arial" w:cs="Arial"/>
          <w:sz w:val="22"/>
          <w:szCs w:val="22"/>
        </w:rPr>
        <w:t>,</w:t>
      </w:r>
      <w:r w:rsidRPr="001B4F91">
        <w:rPr>
          <w:rFonts w:ascii="Arial" w:hAnsi="Arial" w:cs="Arial"/>
          <w:sz w:val="22"/>
          <w:szCs w:val="22"/>
        </w:rPr>
        <w:t xml:space="preserve"> aby bylo jednoznačné, že srovnatelným dodavatelům nemohou být vnucovány rozdílné smluvní podmínky. Zároveň se odstraňuje korektiv „bez spravedlivého důvodu“. V souladu s </w:t>
      </w:r>
      <w:proofErr w:type="spellStart"/>
      <w:r w:rsidRPr="001B4F91">
        <w:rPr>
          <w:rFonts w:ascii="Arial" w:hAnsi="Arial" w:cs="Arial"/>
          <w:sz w:val="22"/>
          <w:szCs w:val="22"/>
        </w:rPr>
        <w:t>návětím</w:t>
      </w:r>
      <w:proofErr w:type="spellEnd"/>
      <w:r w:rsidRPr="001B4F91">
        <w:rPr>
          <w:rFonts w:ascii="Arial" w:hAnsi="Arial" w:cs="Arial"/>
          <w:sz w:val="22"/>
          <w:szCs w:val="22"/>
        </w:rPr>
        <w:t xml:space="preserve"> odst. 2 se tak vždy jedná o nekalou praktik</w:t>
      </w:r>
      <w:r w:rsidR="00EC2AE9">
        <w:rPr>
          <w:rFonts w:ascii="Arial" w:hAnsi="Arial" w:cs="Arial"/>
          <w:sz w:val="22"/>
          <w:szCs w:val="22"/>
        </w:rPr>
        <w:t>u</w:t>
      </w:r>
      <w:r w:rsidRPr="001B4F91">
        <w:rPr>
          <w:rFonts w:ascii="Arial" w:hAnsi="Arial" w:cs="Arial"/>
          <w:sz w:val="22"/>
          <w:szCs w:val="22"/>
        </w:rPr>
        <w:t xml:space="preserve"> bez možnosti jejího odůvodnění.</w:t>
      </w:r>
    </w:p>
    <w:p w14:paraId="4F06252A" w14:textId="7CEC014A" w:rsidR="00F20444" w:rsidRDefault="00F20444" w:rsidP="00254191">
      <w:pPr>
        <w:spacing w:before="0" w:after="0"/>
        <w:rPr>
          <w:rFonts w:ascii="Arial" w:hAnsi="Arial" w:cs="Arial"/>
          <w:sz w:val="22"/>
          <w:szCs w:val="22"/>
        </w:rPr>
      </w:pPr>
    </w:p>
    <w:p w14:paraId="04FA78CF" w14:textId="77777777" w:rsidR="00172376" w:rsidRPr="001B4F91" w:rsidRDefault="00172376" w:rsidP="00254191">
      <w:pPr>
        <w:spacing w:before="0" w:after="0"/>
        <w:rPr>
          <w:rFonts w:ascii="Arial" w:hAnsi="Arial" w:cs="Arial"/>
          <w:sz w:val="22"/>
          <w:szCs w:val="22"/>
        </w:rPr>
      </w:pPr>
    </w:p>
    <w:p w14:paraId="45E727C3" w14:textId="729F70A8" w:rsidR="00566CF9" w:rsidRPr="00190DFA" w:rsidRDefault="00566CF9" w:rsidP="001460E8">
      <w:pPr>
        <w:spacing w:before="0" w:after="0"/>
        <w:rPr>
          <w:rFonts w:ascii="Arial" w:hAnsi="Arial" w:cs="Arial"/>
          <w:b/>
          <w:sz w:val="22"/>
          <w:szCs w:val="22"/>
          <w:u w:val="single"/>
        </w:rPr>
      </w:pPr>
      <w:r w:rsidRPr="00190DFA">
        <w:rPr>
          <w:rFonts w:ascii="Arial" w:hAnsi="Arial" w:cs="Arial"/>
          <w:b/>
          <w:sz w:val="22"/>
          <w:szCs w:val="22"/>
          <w:u w:val="single"/>
        </w:rPr>
        <w:t>K</w:t>
      </w:r>
      <w:r w:rsidR="000F67B8" w:rsidRPr="00190DFA">
        <w:rPr>
          <w:rFonts w:ascii="Arial" w:hAnsi="Arial" w:cs="Arial"/>
          <w:b/>
          <w:sz w:val="22"/>
          <w:szCs w:val="22"/>
          <w:u w:val="single"/>
        </w:rPr>
        <w:t> </w:t>
      </w:r>
      <w:r w:rsidRPr="00190DFA">
        <w:rPr>
          <w:rFonts w:ascii="Arial" w:hAnsi="Arial" w:cs="Arial"/>
          <w:b/>
          <w:sz w:val="22"/>
          <w:szCs w:val="22"/>
          <w:u w:val="single"/>
        </w:rPr>
        <w:t>bodu</w:t>
      </w:r>
      <w:r w:rsidR="000F67B8" w:rsidRPr="00190DFA">
        <w:rPr>
          <w:rFonts w:ascii="Arial" w:hAnsi="Arial" w:cs="Arial"/>
          <w:b/>
          <w:sz w:val="22"/>
          <w:szCs w:val="22"/>
          <w:u w:val="single"/>
        </w:rPr>
        <w:t xml:space="preserve"> </w:t>
      </w:r>
      <w:r w:rsidR="00622F87" w:rsidRPr="00190DFA">
        <w:rPr>
          <w:rFonts w:ascii="Arial" w:hAnsi="Arial" w:cs="Arial"/>
          <w:b/>
          <w:sz w:val="22"/>
          <w:szCs w:val="22"/>
          <w:u w:val="single"/>
        </w:rPr>
        <w:t>19</w:t>
      </w:r>
    </w:p>
    <w:p w14:paraId="4F22E8CA" w14:textId="77777777" w:rsidR="00190DFA" w:rsidRDefault="00FB23FD" w:rsidP="00190DFA">
      <w:pPr>
        <w:spacing w:before="0" w:after="0"/>
        <w:rPr>
          <w:rFonts w:ascii="Arial" w:hAnsi="Arial" w:cs="Arial"/>
          <w:b/>
          <w:sz w:val="22"/>
          <w:szCs w:val="22"/>
        </w:rPr>
      </w:pPr>
      <w:r w:rsidRPr="00190DFA">
        <w:rPr>
          <w:rFonts w:ascii="Arial" w:hAnsi="Arial" w:cs="Arial"/>
          <w:b/>
          <w:sz w:val="22"/>
          <w:szCs w:val="22"/>
        </w:rPr>
        <w:t>K § 4 odst. 2</w:t>
      </w:r>
      <w:r w:rsidR="00566CF9" w:rsidRPr="00190DFA">
        <w:rPr>
          <w:rFonts w:ascii="Arial" w:hAnsi="Arial" w:cs="Arial"/>
          <w:b/>
          <w:sz w:val="22"/>
          <w:szCs w:val="22"/>
        </w:rPr>
        <w:t xml:space="preserve"> písm. </w:t>
      </w:r>
      <w:r w:rsidR="000F67B8" w:rsidRPr="00190DFA">
        <w:rPr>
          <w:rFonts w:ascii="Arial" w:hAnsi="Arial" w:cs="Arial"/>
          <w:b/>
          <w:sz w:val="22"/>
          <w:szCs w:val="22"/>
        </w:rPr>
        <w:t>i</w:t>
      </w:r>
      <w:r w:rsidR="00566CF9" w:rsidRPr="00190DFA">
        <w:rPr>
          <w:rFonts w:ascii="Arial" w:hAnsi="Arial" w:cs="Arial"/>
          <w:b/>
          <w:sz w:val="22"/>
          <w:szCs w:val="22"/>
        </w:rPr>
        <w:t>)</w:t>
      </w:r>
    </w:p>
    <w:p w14:paraId="4DF6E8B3" w14:textId="3AA4FA9C" w:rsidR="00190DFA" w:rsidRDefault="00190DFA" w:rsidP="00190DFA">
      <w:pPr>
        <w:spacing w:before="0" w:after="0"/>
        <w:rPr>
          <w:rFonts w:ascii="Arial" w:hAnsi="Arial" w:cs="Arial"/>
          <w:sz w:val="22"/>
          <w:szCs w:val="22"/>
        </w:rPr>
      </w:pPr>
      <w:r>
        <w:rPr>
          <w:rFonts w:ascii="Arial" w:hAnsi="Arial" w:cs="Arial"/>
          <w:sz w:val="22"/>
          <w:szCs w:val="22"/>
        </w:rPr>
        <w:t xml:space="preserve">Doplňuje se současné znění zákona, které uvedenou „národní“ praktiku zcela zakazovalo. Provedení auditu tedy bude podmíněno předchozím písemným ujednáním spočívajícím minimálně v uvedení důvodu a rozsahu auditu. Podstatná je i skutečnost, že se omezení týkají pouze auditu a kontroly prováděné na náklady dodavatele (výrobce), nikoliv audity prováděné na náklady odběratele. </w:t>
      </w:r>
    </w:p>
    <w:p w14:paraId="21891B38" w14:textId="782E744D" w:rsidR="00FB23FD" w:rsidRDefault="00FB23FD" w:rsidP="001460E8">
      <w:pPr>
        <w:spacing w:before="0" w:after="0"/>
        <w:rPr>
          <w:rFonts w:ascii="Arial" w:hAnsi="Arial" w:cs="Arial"/>
          <w:b/>
          <w:sz w:val="22"/>
          <w:szCs w:val="22"/>
          <w:u w:val="single"/>
        </w:rPr>
      </w:pPr>
    </w:p>
    <w:p w14:paraId="2930954D" w14:textId="77777777" w:rsidR="00172376" w:rsidRPr="00513CA8" w:rsidRDefault="00172376" w:rsidP="001460E8">
      <w:pPr>
        <w:spacing w:before="0" w:after="0"/>
        <w:rPr>
          <w:rFonts w:ascii="Arial" w:hAnsi="Arial" w:cs="Arial"/>
          <w:b/>
          <w:sz w:val="22"/>
          <w:szCs w:val="22"/>
          <w:u w:val="single"/>
        </w:rPr>
      </w:pPr>
    </w:p>
    <w:p w14:paraId="33A4AFD1" w14:textId="35059449" w:rsidR="001460E8" w:rsidRPr="00513CA8" w:rsidRDefault="001460E8" w:rsidP="001460E8">
      <w:pPr>
        <w:spacing w:before="0" w:after="0"/>
        <w:rPr>
          <w:rFonts w:ascii="Arial" w:hAnsi="Arial" w:cs="Arial"/>
          <w:b/>
          <w:sz w:val="22"/>
          <w:szCs w:val="22"/>
          <w:u w:val="single"/>
        </w:rPr>
      </w:pPr>
      <w:r w:rsidRPr="00513CA8">
        <w:rPr>
          <w:rFonts w:ascii="Arial" w:hAnsi="Arial" w:cs="Arial"/>
          <w:b/>
          <w:sz w:val="22"/>
          <w:szCs w:val="22"/>
          <w:u w:val="single"/>
        </w:rPr>
        <w:lastRenderedPageBreak/>
        <w:t xml:space="preserve">K bodu </w:t>
      </w:r>
      <w:r w:rsidR="00622F87">
        <w:rPr>
          <w:rFonts w:ascii="Arial" w:hAnsi="Arial" w:cs="Arial"/>
          <w:b/>
          <w:sz w:val="22"/>
          <w:szCs w:val="22"/>
          <w:u w:val="single"/>
        </w:rPr>
        <w:t>20</w:t>
      </w:r>
    </w:p>
    <w:p w14:paraId="4FF9BFD0" w14:textId="1964E1B7" w:rsidR="001460E8" w:rsidRPr="00513CA8" w:rsidRDefault="00FB23FD" w:rsidP="001460E8">
      <w:pPr>
        <w:spacing w:before="0" w:after="0"/>
        <w:rPr>
          <w:rFonts w:ascii="Arial" w:hAnsi="Arial" w:cs="Arial"/>
          <w:b/>
          <w:sz w:val="22"/>
          <w:szCs w:val="22"/>
        </w:rPr>
      </w:pPr>
      <w:r>
        <w:rPr>
          <w:rFonts w:ascii="Arial" w:hAnsi="Arial" w:cs="Arial"/>
          <w:b/>
          <w:sz w:val="22"/>
          <w:szCs w:val="22"/>
        </w:rPr>
        <w:t>K § 4</w:t>
      </w:r>
      <w:r w:rsidR="001460E8" w:rsidRPr="00513CA8">
        <w:rPr>
          <w:rFonts w:ascii="Arial" w:hAnsi="Arial" w:cs="Arial"/>
          <w:b/>
          <w:sz w:val="22"/>
          <w:szCs w:val="22"/>
        </w:rPr>
        <w:t xml:space="preserve"> odst. 2</w:t>
      </w:r>
      <w:r w:rsidR="000669E2" w:rsidRPr="00513CA8">
        <w:rPr>
          <w:rFonts w:ascii="Arial" w:hAnsi="Arial" w:cs="Arial"/>
          <w:b/>
          <w:sz w:val="22"/>
          <w:szCs w:val="22"/>
        </w:rPr>
        <w:t xml:space="preserve"> písm. </w:t>
      </w:r>
      <w:r w:rsidR="001D3F85">
        <w:rPr>
          <w:rFonts w:ascii="Arial" w:hAnsi="Arial" w:cs="Arial"/>
          <w:b/>
          <w:sz w:val="22"/>
          <w:szCs w:val="22"/>
        </w:rPr>
        <w:t>j</w:t>
      </w:r>
      <w:r w:rsidR="001B4F91">
        <w:rPr>
          <w:rFonts w:ascii="Arial" w:hAnsi="Arial" w:cs="Arial"/>
          <w:b/>
          <w:sz w:val="22"/>
          <w:szCs w:val="22"/>
        </w:rPr>
        <w:t>)</w:t>
      </w:r>
      <w:r w:rsidR="000F67B8">
        <w:rPr>
          <w:rFonts w:ascii="Arial" w:hAnsi="Arial" w:cs="Arial"/>
          <w:b/>
          <w:sz w:val="22"/>
          <w:szCs w:val="22"/>
        </w:rPr>
        <w:t xml:space="preserve"> až </w:t>
      </w:r>
      <w:r w:rsidR="00C01063">
        <w:rPr>
          <w:rFonts w:ascii="Arial" w:hAnsi="Arial" w:cs="Arial"/>
          <w:b/>
          <w:sz w:val="22"/>
          <w:szCs w:val="22"/>
        </w:rPr>
        <w:t>v</w:t>
      </w:r>
      <w:r w:rsidR="000F67B8">
        <w:rPr>
          <w:rFonts w:ascii="Arial" w:hAnsi="Arial" w:cs="Arial"/>
          <w:b/>
          <w:sz w:val="22"/>
          <w:szCs w:val="22"/>
        </w:rPr>
        <w:t>)</w:t>
      </w:r>
    </w:p>
    <w:p w14:paraId="5475E983" w14:textId="77777777" w:rsidR="000F67B8" w:rsidRDefault="000F67B8" w:rsidP="00D1568D">
      <w:pPr>
        <w:spacing w:before="0" w:after="0"/>
        <w:rPr>
          <w:rFonts w:ascii="Arial" w:hAnsi="Arial" w:cs="Arial"/>
          <w:sz w:val="22"/>
          <w:szCs w:val="22"/>
        </w:rPr>
      </w:pPr>
    </w:p>
    <w:p w14:paraId="06DDB127" w14:textId="28F95873" w:rsidR="001D3F85" w:rsidRDefault="001D3F85" w:rsidP="00D1568D">
      <w:pPr>
        <w:spacing w:before="0" w:after="0"/>
        <w:rPr>
          <w:rFonts w:ascii="Arial" w:hAnsi="Arial" w:cs="Arial"/>
          <w:b/>
          <w:sz w:val="22"/>
          <w:szCs w:val="22"/>
        </w:rPr>
      </w:pPr>
      <w:r>
        <w:rPr>
          <w:rFonts w:ascii="Arial" w:hAnsi="Arial" w:cs="Arial"/>
          <w:b/>
          <w:sz w:val="22"/>
          <w:szCs w:val="22"/>
        </w:rPr>
        <w:t>§ 4 odst. 2 písm. j)</w:t>
      </w:r>
    </w:p>
    <w:p w14:paraId="00C2EA1B" w14:textId="5C9900A7" w:rsidR="001D3F85" w:rsidRPr="001D3F85" w:rsidRDefault="001D3F85" w:rsidP="00D1568D">
      <w:pPr>
        <w:spacing w:before="0" w:after="0"/>
        <w:rPr>
          <w:rFonts w:ascii="Arial" w:hAnsi="Arial" w:cs="Arial"/>
          <w:sz w:val="22"/>
          <w:szCs w:val="22"/>
        </w:rPr>
      </w:pPr>
      <w:r>
        <w:rPr>
          <w:rFonts w:ascii="Arial" w:hAnsi="Arial" w:cs="Arial"/>
          <w:sz w:val="22"/>
          <w:szCs w:val="22"/>
        </w:rPr>
        <w:t>Jedná se o legislativně technickou úpravu, spočívající v opravě poznámky pod čarou.</w:t>
      </w:r>
    </w:p>
    <w:p w14:paraId="7376E363" w14:textId="77777777" w:rsidR="001D3F85" w:rsidRDefault="001D3F85" w:rsidP="00D1568D">
      <w:pPr>
        <w:spacing w:before="0" w:after="0"/>
        <w:rPr>
          <w:rFonts w:ascii="Arial" w:hAnsi="Arial" w:cs="Arial"/>
          <w:b/>
          <w:sz w:val="22"/>
          <w:szCs w:val="22"/>
        </w:rPr>
      </w:pPr>
    </w:p>
    <w:p w14:paraId="77396480" w14:textId="5B006973" w:rsidR="000F67B8" w:rsidRPr="00190DFA" w:rsidRDefault="000F67B8" w:rsidP="00D1568D">
      <w:pPr>
        <w:spacing w:before="0" w:after="0"/>
        <w:rPr>
          <w:rFonts w:ascii="Arial" w:hAnsi="Arial" w:cs="Arial"/>
          <w:b/>
          <w:sz w:val="22"/>
          <w:szCs w:val="22"/>
        </w:rPr>
      </w:pPr>
      <w:r w:rsidRPr="00190DFA">
        <w:rPr>
          <w:rFonts w:ascii="Arial" w:hAnsi="Arial" w:cs="Arial"/>
          <w:b/>
          <w:sz w:val="22"/>
          <w:szCs w:val="22"/>
        </w:rPr>
        <w:t xml:space="preserve">§ 4 odst. </w:t>
      </w:r>
      <w:r w:rsidR="00496409">
        <w:rPr>
          <w:rFonts w:ascii="Arial" w:hAnsi="Arial" w:cs="Arial"/>
          <w:b/>
          <w:sz w:val="22"/>
          <w:szCs w:val="22"/>
        </w:rPr>
        <w:t xml:space="preserve">2 </w:t>
      </w:r>
      <w:r w:rsidRPr="00190DFA">
        <w:rPr>
          <w:rFonts w:ascii="Arial" w:hAnsi="Arial" w:cs="Arial"/>
          <w:b/>
          <w:sz w:val="22"/>
          <w:szCs w:val="22"/>
        </w:rPr>
        <w:t>písm. k)</w:t>
      </w:r>
    </w:p>
    <w:p w14:paraId="4CA4B29B" w14:textId="70A857F5" w:rsidR="000F67B8" w:rsidRDefault="00F20444" w:rsidP="00D1568D">
      <w:pPr>
        <w:spacing w:before="0" w:after="0"/>
        <w:rPr>
          <w:rFonts w:ascii="Arial" w:hAnsi="Arial" w:cs="Arial"/>
          <w:sz w:val="22"/>
          <w:szCs w:val="22"/>
        </w:rPr>
      </w:pPr>
      <w:r w:rsidRPr="00190DFA">
        <w:rPr>
          <w:rFonts w:ascii="Arial" w:hAnsi="Arial" w:cs="Arial"/>
          <w:sz w:val="22"/>
          <w:szCs w:val="22"/>
        </w:rPr>
        <w:t>Ustanovení je transpozicí čl. 3 odst. 1 písm. c) směrnice</w:t>
      </w:r>
      <w:r w:rsidR="00190DFA">
        <w:rPr>
          <w:rFonts w:ascii="Arial" w:hAnsi="Arial" w:cs="Arial"/>
          <w:sz w:val="22"/>
          <w:szCs w:val="22"/>
        </w:rPr>
        <w:t>.</w:t>
      </w:r>
    </w:p>
    <w:p w14:paraId="054353A2" w14:textId="77777777" w:rsidR="00190DFA" w:rsidRPr="00272471" w:rsidRDefault="00190DFA" w:rsidP="00D1568D">
      <w:pPr>
        <w:spacing w:before="0" w:after="0"/>
        <w:rPr>
          <w:rFonts w:ascii="Arial" w:hAnsi="Arial" w:cs="Arial"/>
          <w:sz w:val="22"/>
          <w:szCs w:val="22"/>
        </w:rPr>
      </w:pPr>
    </w:p>
    <w:p w14:paraId="21D38D69" w14:textId="77777777" w:rsidR="00190DFA" w:rsidRDefault="00190DFA" w:rsidP="00190DFA">
      <w:pPr>
        <w:spacing w:before="0" w:after="0"/>
        <w:rPr>
          <w:rFonts w:ascii="Arial" w:hAnsi="Arial" w:cs="Arial"/>
          <w:sz w:val="22"/>
          <w:szCs w:val="22"/>
        </w:rPr>
      </w:pPr>
      <w:r>
        <w:rPr>
          <w:rFonts w:ascii="Arial" w:hAnsi="Arial" w:cs="Arial"/>
          <w:sz w:val="22"/>
          <w:szCs w:val="22"/>
        </w:rPr>
        <w:t>Smlouva o dodávkách je vždy výsledkem vyjednávání dvou stran. Pokud dojde ke změně smluvních podmínek a není prokázán souhlas nebo návrh jedné strany (dodavatele) se změnou podmínek, je toto provedení změny považováno za zneužití významné tržní síly.</w:t>
      </w:r>
    </w:p>
    <w:p w14:paraId="356C064E" w14:textId="77777777" w:rsidR="000F67B8" w:rsidRDefault="000F67B8" w:rsidP="00D1568D">
      <w:pPr>
        <w:spacing w:before="0" w:after="0"/>
        <w:rPr>
          <w:rFonts w:ascii="Arial" w:hAnsi="Arial" w:cs="Arial"/>
          <w:b/>
          <w:sz w:val="22"/>
          <w:szCs w:val="22"/>
        </w:rPr>
      </w:pPr>
    </w:p>
    <w:p w14:paraId="644D85DD" w14:textId="68EBB42D" w:rsidR="000F67B8" w:rsidRPr="00272471" w:rsidRDefault="000F67B8" w:rsidP="00D1568D">
      <w:pPr>
        <w:spacing w:before="0" w:after="0"/>
        <w:rPr>
          <w:rFonts w:ascii="Arial" w:hAnsi="Arial" w:cs="Arial"/>
          <w:b/>
          <w:sz w:val="22"/>
          <w:szCs w:val="22"/>
        </w:rPr>
      </w:pPr>
      <w:r w:rsidRPr="00272471">
        <w:rPr>
          <w:rFonts w:ascii="Arial" w:hAnsi="Arial" w:cs="Arial"/>
          <w:b/>
          <w:sz w:val="22"/>
          <w:szCs w:val="22"/>
        </w:rPr>
        <w:t>§ 4 odst. 2 písm. l)</w:t>
      </w:r>
    </w:p>
    <w:p w14:paraId="3B407511" w14:textId="52F035D1" w:rsidR="00D1568D" w:rsidRDefault="00D1568D" w:rsidP="00D1568D">
      <w:pPr>
        <w:spacing w:before="0" w:after="0"/>
        <w:rPr>
          <w:rFonts w:ascii="Arial" w:hAnsi="Arial" w:cs="Arial"/>
          <w:sz w:val="22"/>
          <w:szCs w:val="22"/>
        </w:rPr>
      </w:pPr>
      <w:r w:rsidRPr="00513CA8">
        <w:rPr>
          <w:rFonts w:ascii="Arial" w:hAnsi="Arial" w:cs="Arial"/>
          <w:sz w:val="22"/>
          <w:szCs w:val="22"/>
        </w:rPr>
        <w:t>Jedná se o transpozici čl. 3 odst. 1 písm. d)</w:t>
      </w:r>
      <w:r w:rsidR="00AA6E3B">
        <w:rPr>
          <w:rFonts w:ascii="Arial" w:hAnsi="Arial" w:cs="Arial"/>
          <w:sz w:val="22"/>
          <w:szCs w:val="22"/>
        </w:rPr>
        <w:t xml:space="preserve"> směrnice.</w:t>
      </w:r>
    </w:p>
    <w:p w14:paraId="32D7D33C" w14:textId="77777777" w:rsidR="00AA6E3B" w:rsidRPr="00513CA8" w:rsidRDefault="00AA6E3B" w:rsidP="00D1568D">
      <w:pPr>
        <w:spacing w:before="0" w:after="0"/>
        <w:rPr>
          <w:rFonts w:ascii="Arial" w:hAnsi="Arial" w:cs="Arial"/>
          <w:sz w:val="22"/>
          <w:szCs w:val="22"/>
        </w:rPr>
      </w:pPr>
    </w:p>
    <w:p w14:paraId="1CCF7845" w14:textId="4B814A14" w:rsidR="00D1568D" w:rsidRPr="00513CA8" w:rsidRDefault="00D1568D" w:rsidP="001460E8">
      <w:pPr>
        <w:spacing w:before="0" w:after="0"/>
        <w:rPr>
          <w:rFonts w:ascii="Arial" w:hAnsi="Arial" w:cs="Arial"/>
          <w:sz w:val="22"/>
          <w:szCs w:val="22"/>
        </w:rPr>
      </w:pPr>
      <w:r w:rsidRPr="00513CA8">
        <w:rPr>
          <w:rFonts w:ascii="Arial" w:hAnsi="Arial" w:cs="Arial"/>
          <w:sz w:val="22"/>
          <w:szCs w:val="22"/>
        </w:rPr>
        <w:t>Zákaz plateb, které nesouvisejí s </w:t>
      </w:r>
      <w:r w:rsidR="00015DC3">
        <w:rPr>
          <w:rFonts w:ascii="Arial" w:hAnsi="Arial" w:cs="Arial"/>
          <w:sz w:val="22"/>
          <w:szCs w:val="22"/>
        </w:rPr>
        <w:t>nákupem</w:t>
      </w:r>
      <w:r w:rsidRPr="00513CA8">
        <w:rPr>
          <w:rFonts w:ascii="Arial" w:hAnsi="Arial" w:cs="Arial"/>
          <w:sz w:val="22"/>
          <w:szCs w:val="22"/>
        </w:rPr>
        <w:t xml:space="preserve"> potravin, </w:t>
      </w:r>
      <w:r w:rsidR="001D3F85">
        <w:rPr>
          <w:rFonts w:ascii="Arial" w:hAnsi="Arial" w:cs="Arial"/>
          <w:sz w:val="22"/>
          <w:szCs w:val="22"/>
        </w:rPr>
        <w:t>zabraňuje</w:t>
      </w:r>
      <w:r w:rsidRPr="00513CA8">
        <w:rPr>
          <w:rFonts w:ascii="Arial" w:hAnsi="Arial" w:cs="Arial"/>
          <w:sz w:val="22"/>
          <w:szCs w:val="22"/>
        </w:rPr>
        <w:t xml:space="preserve"> odběrateli zlepšovat svoji ekonomickou situaci na úkor dodavatele.</w:t>
      </w:r>
      <w:r w:rsidR="002D187B">
        <w:rPr>
          <w:rFonts w:ascii="Arial" w:hAnsi="Arial" w:cs="Arial"/>
          <w:sz w:val="22"/>
          <w:szCs w:val="22"/>
        </w:rPr>
        <w:t xml:space="preserve"> Předmětné ustanovení se však nevztahuje na platby, které s nákupem nebo prodejem potravin dodavatel</w:t>
      </w:r>
      <w:r w:rsidR="00496409">
        <w:rPr>
          <w:rFonts w:ascii="Arial" w:hAnsi="Arial" w:cs="Arial"/>
          <w:sz w:val="22"/>
          <w:szCs w:val="22"/>
        </w:rPr>
        <w:t>e</w:t>
      </w:r>
      <w:r w:rsidR="002D187B">
        <w:rPr>
          <w:rFonts w:ascii="Arial" w:hAnsi="Arial" w:cs="Arial"/>
          <w:sz w:val="22"/>
          <w:szCs w:val="22"/>
        </w:rPr>
        <w:t xml:space="preserve"> souvisí, tedy nevztahuje se zejména na reklamní a marketingové akce a logistické služby, které </w:t>
      </w:r>
      <w:r w:rsidR="00F80476">
        <w:rPr>
          <w:rFonts w:ascii="Arial" w:hAnsi="Arial" w:cs="Arial"/>
          <w:sz w:val="22"/>
          <w:szCs w:val="22"/>
        </w:rPr>
        <w:t>nejsou zákonem zakázané a jako takové souvisí s prodejem potravin dodavatele.</w:t>
      </w:r>
    </w:p>
    <w:p w14:paraId="36483F47" w14:textId="77777777" w:rsidR="00FB23FD" w:rsidRPr="00513CA8" w:rsidRDefault="00FB23FD" w:rsidP="00AB1493">
      <w:pPr>
        <w:spacing w:before="0" w:after="0"/>
        <w:rPr>
          <w:rFonts w:ascii="Arial" w:hAnsi="Arial" w:cs="Arial"/>
          <w:sz w:val="22"/>
          <w:szCs w:val="22"/>
        </w:rPr>
      </w:pPr>
    </w:p>
    <w:p w14:paraId="63CBC8C6" w14:textId="77777777" w:rsidR="00AA6E3B" w:rsidRDefault="00AB1493" w:rsidP="00AB1493">
      <w:pPr>
        <w:spacing w:before="0" w:after="0"/>
        <w:rPr>
          <w:rFonts w:ascii="Arial" w:hAnsi="Arial" w:cs="Arial"/>
          <w:sz w:val="22"/>
          <w:szCs w:val="22"/>
        </w:rPr>
      </w:pPr>
      <w:r w:rsidRPr="00513CA8">
        <w:rPr>
          <w:rFonts w:ascii="Arial" w:hAnsi="Arial" w:cs="Arial"/>
          <w:b/>
          <w:sz w:val="22"/>
          <w:szCs w:val="22"/>
        </w:rPr>
        <w:t xml:space="preserve">§ 4 odst. 2 písm. </w:t>
      </w:r>
      <w:r w:rsidR="00EB37A6">
        <w:rPr>
          <w:rFonts w:ascii="Arial" w:hAnsi="Arial" w:cs="Arial"/>
          <w:b/>
          <w:sz w:val="22"/>
          <w:szCs w:val="22"/>
        </w:rPr>
        <w:t>m</w:t>
      </w:r>
      <w:r w:rsidRPr="00513CA8">
        <w:rPr>
          <w:rFonts w:ascii="Arial" w:hAnsi="Arial" w:cs="Arial"/>
          <w:b/>
          <w:sz w:val="22"/>
          <w:szCs w:val="22"/>
        </w:rPr>
        <w:t>)</w:t>
      </w:r>
    </w:p>
    <w:p w14:paraId="1BE24719" w14:textId="77777777" w:rsidR="00AB1493" w:rsidRDefault="00AA6E3B" w:rsidP="00AB1493">
      <w:pPr>
        <w:spacing w:before="0" w:after="0"/>
        <w:rPr>
          <w:rFonts w:ascii="Arial" w:hAnsi="Arial" w:cs="Arial"/>
          <w:sz w:val="22"/>
          <w:szCs w:val="22"/>
        </w:rPr>
      </w:pPr>
      <w:r>
        <w:rPr>
          <w:rFonts w:ascii="Arial" w:hAnsi="Arial" w:cs="Arial"/>
          <w:sz w:val="22"/>
          <w:szCs w:val="22"/>
        </w:rPr>
        <w:t>J</w:t>
      </w:r>
      <w:r w:rsidR="00AB1493" w:rsidRPr="00513CA8">
        <w:rPr>
          <w:rFonts w:ascii="Arial" w:hAnsi="Arial" w:cs="Arial"/>
          <w:sz w:val="22"/>
          <w:szCs w:val="22"/>
        </w:rPr>
        <w:t>edná se o transpozici čl. 3 bod. 1 písm. e)</w:t>
      </w:r>
      <w:r>
        <w:rPr>
          <w:rFonts w:ascii="Arial" w:hAnsi="Arial" w:cs="Arial"/>
          <w:sz w:val="22"/>
          <w:szCs w:val="22"/>
        </w:rPr>
        <w:t xml:space="preserve"> směrnice</w:t>
      </w:r>
      <w:r w:rsidR="00AB1493" w:rsidRPr="00513CA8">
        <w:rPr>
          <w:rFonts w:ascii="Arial" w:hAnsi="Arial" w:cs="Arial"/>
          <w:sz w:val="22"/>
          <w:szCs w:val="22"/>
        </w:rPr>
        <w:t>.</w:t>
      </w:r>
    </w:p>
    <w:p w14:paraId="52CE4486" w14:textId="77777777" w:rsidR="00AA6E3B" w:rsidRPr="00513CA8" w:rsidRDefault="00AA6E3B" w:rsidP="00AB1493">
      <w:pPr>
        <w:spacing w:before="0" w:after="0"/>
        <w:rPr>
          <w:rFonts w:ascii="Arial" w:hAnsi="Arial" w:cs="Arial"/>
          <w:sz w:val="22"/>
          <w:szCs w:val="22"/>
        </w:rPr>
      </w:pPr>
    </w:p>
    <w:p w14:paraId="4E27BC98" w14:textId="75209E76" w:rsidR="00D02DEC" w:rsidRPr="00513CA8" w:rsidRDefault="00BD7231" w:rsidP="00AB1493">
      <w:pPr>
        <w:spacing w:before="0" w:after="0"/>
        <w:rPr>
          <w:rFonts w:ascii="Arial" w:hAnsi="Arial" w:cs="Arial"/>
          <w:sz w:val="22"/>
          <w:szCs w:val="22"/>
        </w:rPr>
      </w:pPr>
      <w:r w:rsidRPr="00513CA8">
        <w:rPr>
          <w:rFonts w:ascii="Arial" w:eastAsia="Times New Roman" w:hAnsi="Arial" w:cs="Arial"/>
          <w:sz w:val="22"/>
          <w:szCs w:val="22"/>
        </w:rPr>
        <w:t>Ustanovení zakazuje odběrateli</w:t>
      </w:r>
      <w:r w:rsidR="00D02DEC" w:rsidRPr="00513CA8">
        <w:rPr>
          <w:rFonts w:ascii="Arial" w:eastAsia="Times New Roman" w:hAnsi="Arial" w:cs="Arial"/>
          <w:sz w:val="22"/>
          <w:szCs w:val="22"/>
        </w:rPr>
        <w:t xml:space="preserve"> </w:t>
      </w:r>
      <w:r w:rsidRPr="00513CA8">
        <w:rPr>
          <w:rFonts w:ascii="Arial" w:eastAsia="Times New Roman" w:hAnsi="Arial" w:cs="Arial"/>
          <w:sz w:val="22"/>
          <w:szCs w:val="22"/>
        </w:rPr>
        <w:t xml:space="preserve">žádat </w:t>
      </w:r>
      <w:r w:rsidR="00D02DEC" w:rsidRPr="00513CA8">
        <w:rPr>
          <w:rFonts w:ascii="Arial" w:eastAsia="Times New Roman" w:hAnsi="Arial" w:cs="Arial"/>
          <w:sz w:val="22"/>
          <w:szCs w:val="22"/>
        </w:rPr>
        <w:t xml:space="preserve">po dodavateli, aby zaplatil za zhoršení jakosti, ztrátu či zhoršení jakosti i ztrátu </w:t>
      </w:r>
      <w:r w:rsidR="006E40D4">
        <w:rPr>
          <w:rFonts w:ascii="Arial" w:eastAsia="Times New Roman" w:hAnsi="Arial" w:cs="Arial"/>
          <w:sz w:val="22"/>
          <w:szCs w:val="22"/>
        </w:rPr>
        <w:t>potravin</w:t>
      </w:r>
      <w:r w:rsidR="00D02DEC" w:rsidRPr="00513CA8">
        <w:rPr>
          <w:rFonts w:ascii="Arial" w:eastAsia="Times New Roman" w:hAnsi="Arial" w:cs="Arial"/>
          <w:sz w:val="22"/>
          <w:szCs w:val="22"/>
        </w:rPr>
        <w:t>, k nimž dojde v prostorách kupujícího nebo poté, co na kupujícího přešlo vlastnictví, a jež nebyly způsobeny nedbalostí ani pochybení</w:t>
      </w:r>
      <w:r w:rsidRPr="00513CA8">
        <w:rPr>
          <w:rFonts w:ascii="Arial" w:eastAsia="Times New Roman" w:hAnsi="Arial" w:cs="Arial"/>
          <w:sz w:val="22"/>
          <w:szCs w:val="22"/>
        </w:rPr>
        <w:t>m dodavatele.</w:t>
      </w:r>
    </w:p>
    <w:p w14:paraId="657AECFB" w14:textId="77777777" w:rsidR="00AB1493" w:rsidRPr="00513CA8" w:rsidRDefault="00AB1493" w:rsidP="00AB1493">
      <w:pPr>
        <w:spacing w:before="0" w:after="0"/>
        <w:rPr>
          <w:rFonts w:ascii="Arial" w:hAnsi="Arial" w:cs="Arial"/>
          <w:sz w:val="22"/>
          <w:szCs w:val="22"/>
        </w:rPr>
      </w:pPr>
    </w:p>
    <w:p w14:paraId="37E24A40" w14:textId="74BFE595" w:rsidR="00BD7231" w:rsidRDefault="00BC3FE2" w:rsidP="00B12921">
      <w:pPr>
        <w:spacing w:before="0" w:after="0"/>
        <w:rPr>
          <w:rFonts w:ascii="Arial" w:hAnsi="Arial" w:cs="Arial"/>
          <w:b/>
          <w:sz w:val="22"/>
          <w:szCs w:val="22"/>
        </w:rPr>
      </w:pPr>
      <w:r w:rsidRPr="00513CA8">
        <w:rPr>
          <w:rFonts w:ascii="Arial" w:hAnsi="Arial" w:cs="Arial"/>
          <w:b/>
          <w:sz w:val="22"/>
          <w:szCs w:val="22"/>
        </w:rPr>
        <w:t xml:space="preserve">§ </w:t>
      </w:r>
      <w:r w:rsidR="00AB1493" w:rsidRPr="00513CA8">
        <w:rPr>
          <w:rFonts w:ascii="Arial" w:hAnsi="Arial" w:cs="Arial"/>
          <w:b/>
          <w:sz w:val="22"/>
          <w:szCs w:val="22"/>
        </w:rPr>
        <w:t xml:space="preserve">4 odst. 2 písm. </w:t>
      </w:r>
      <w:r w:rsidR="00EB37A6">
        <w:rPr>
          <w:rFonts w:ascii="Arial" w:hAnsi="Arial" w:cs="Arial"/>
          <w:b/>
          <w:sz w:val="22"/>
          <w:szCs w:val="22"/>
        </w:rPr>
        <w:t>n</w:t>
      </w:r>
      <w:r w:rsidR="00AB1493" w:rsidRPr="00513CA8">
        <w:rPr>
          <w:rFonts w:ascii="Arial" w:hAnsi="Arial" w:cs="Arial"/>
          <w:b/>
          <w:sz w:val="22"/>
          <w:szCs w:val="22"/>
        </w:rPr>
        <w:t>)</w:t>
      </w:r>
      <w:r w:rsidR="00B12921" w:rsidRPr="00513CA8">
        <w:rPr>
          <w:rFonts w:ascii="Arial" w:hAnsi="Arial" w:cs="Arial"/>
          <w:b/>
          <w:sz w:val="22"/>
          <w:szCs w:val="22"/>
        </w:rPr>
        <w:t xml:space="preserve"> </w:t>
      </w:r>
    </w:p>
    <w:p w14:paraId="00D78782" w14:textId="7787A75F" w:rsidR="00A33DC0" w:rsidRPr="00A33DC0" w:rsidRDefault="00A33DC0" w:rsidP="00B12921">
      <w:pPr>
        <w:spacing w:before="0" w:after="0"/>
        <w:rPr>
          <w:rFonts w:ascii="Arial" w:hAnsi="Arial" w:cs="Arial"/>
          <w:sz w:val="22"/>
          <w:szCs w:val="22"/>
        </w:rPr>
      </w:pPr>
      <w:r>
        <w:rPr>
          <w:rFonts w:ascii="Arial" w:hAnsi="Arial" w:cs="Arial"/>
          <w:sz w:val="22"/>
          <w:szCs w:val="22"/>
        </w:rPr>
        <w:t>Jedná se o transpozici čl. 3 odst. 1 písm. h) směrnice.</w:t>
      </w:r>
    </w:p>
    <w:p w14:paraId="7F9B9E2D" w14:textId="77777777" w:rsidR="00A33DC0" w:rsidRPr="00513CA8" w:rsidRDefault="00A33DC0" w:rsidP="00B12921">
      <w:pPr>
        <w:spacing w:before="0" w:after="0"/>
        <w:rPr>
          <w:rFonts w:ascii="Arial" w:hAnsi="Arial" w:cs="Arial"/>
          <w:b/>
          <w:sz w:val="22"/>
          <w:szCs w:val="22"/>
        </w:rPr>
      </w:pPr>
    </w:p>
    <w:p w14:paraId="7F4756C2" w14:textId="67AFBD03" w:rsidR="00B12921" w:rsidRPr="00513CA8" w:rsidRDefault="00B12921" w:rsidP="00B12921">
      <w:pPr>
        <w:spacing w:before="0" w:after="0"/>
        <w:rPr>
          <w:rFonts w:ascii="Arial" w:hAnsi="Arial" w:cs="Arial"/>
          <w:sz w:val="22"/>
          <w:szCs w:val="22"/>
        </w:rPr>
      </w:pPr>
      <w:r w:rsidRPr="00513CA8">
        <w:rPr>
          <w:rFonts w:ascii="Arial" w:hAnsi="Arial" w:cs="Arial"/>
          <w:sz w:val="22"/>
          <w:szCs w:val="22"/>
        </w:rPr>
        <w:t>Jedná se o zamezení jedné z častých nekalých obchodních praktik.</w:t>
      </w:r>
      <w:r w:rsidR="001F2DD3">
        <w:rPr>
          <w:rFonts w:ascii="Arial" w:hAnsi="Arial" w:cs="Arial"/>
          <w:sz w:val="22"/>
          <w:szCs w:val="22"/>
        </w:rPr>
        <w:t xml:space="preserve"> Upozornění</w:t>
      </w:r>
      <w:r w:rsidR="001F2DD3" w:rsidRPr="001F2DD3">
        <w:rPr>
          <w:rFonts w:ascii="Arial" w:hAnsi="Arial" w:cs="Arial"/>
          <w:sz w:val="22"/>
          <w:szCs w:val="22"/>
        </w:rPr>
        <w:t xml:space="preserve"> na soudní obranu</w:t>
      </w:r>
      <w:r w:rsidR="001F2DD3">
        <w:rPr>
          <w:rFonts w:ascii="Arial" w:hAnsi="Arial" w:cs="Arial"/>
          <w:sz w:val="22"/>
          <w:szCs w:val="22"/>
        </w:rPr>
        <w:t xml:space="preserve"> </w:t>
      </w:r>
      <w:r w:rsidR="00CB3DBD">
        <w:rPr>
          <w:rFonts w:ascii="Arial" w:hAnsi="Arial" w:cs="Arial"/>
          <w:sz w:val="22"/>
          <w:szCs w:val="22"/>
        </w:rPr>
        <w:t>jakožto reakc</w:t>
      </w:r>
      <w:r w:rsidR="00FB23FD">
        <w:rPr>
          <w:rFonts w:ascii="Arial" w:hAnsi="Arial" w:cs="Arial"/>
          <w:sz w:val="22"/>
          <w:szCs w:val="22"/>
        </w:rPr>
        <w:t>i</w:t>
      </w:r>
      <w:r w:rsidR="00CB3DBD">
        <w:rPr>
          <w:rFonts w:ascii="Arial" w:hAnsi="Arial" w:cs="Arial"/>
          <w:sz w:val="22"/>
          <w:szCs w:val="22"/>
        </w:rPr>
        <w:t xml:space="preserve"> </w:t>
      </w:r>
      <w:r w:rsidR="00CB3DBD" w:rsidRPr="00CB3DBD">
        <w:rPr>
          <w:rFonts w:ascii="Arial" w:hAnsi="Arial" w:cs="Arial"/>
          <w:sz w:val="22"/>
          <w:szCs w:val="22"/>
        </w:rPr>
        <w:t xml:space="preserve">na uplatnění práva ze strany dodavatele, se kterým odběratel nesouhlasí </w:t>
      </w:r>
      <w:r w:rsidR="001F2DD3">
        <w:rPr>
          <w:rFonts w:ascii="Arial" w:hAnsi="Arial" w:cs="Arial"/>
          <w:sz w:val="22"/>
          <w:szCs w:val="22"/>
        </w:rPr>
        <w:t xml:space="preserve">ani </w:t>
      </w:r>
      <w:r w:rsidR="001F2DD3" w:rsidRPr="001F2DD3">
        <w:rPr>
          <w:rFonts w:ascii="Arial" w:hAnsi="Arial" w:cs="Arial"/>
          <w:sz w:val="22"/>
          <w:szCs w:val="22"/>
        </w:rPr>
        <w:t xml:space="preserve">upozornění na </w:t>
      </w:r>
      <w:r w:rsidR="001F2DD3">
        <w:rPr>
          <w:rFonts w:ascii="Arial" w:hAnsi="Arial" w:cs="Arial"/>
          <w:sz w:val="22"/>
          <w:szCs w:val="22"/>
        </w:rPr>
        <w:t xml:space="preserve">možné </w:t>
      </w:r>
      <w:r w:rsidR="001F2DD3" w:rsidRPr="001F2DD3">
        <w:rPr>
          <w:rFonts w:ascii="Arial" w:hAnsi="Arial" w:cs="Arial"/>
          <w:sz w:val="22"/>
          <w:szCs w:val="22"/>
        </w:rPr>
        <w:t>ukončení spolupráce</w:t>
      </w:r>
      <w:r w:rsidR="00A33DC0">
        <w:rPr>
          <w:rFonts w:ascii="Arial" w:hAnsi="Arial" w:cs="Arial"/>
          <w:sz w:val="22"/>
          <w:szCs w:val="22"/>
        </w:rPr>
        <w:t>,</w:t>
      </w:r>
      <w:r w:rsidR="00CB3DBD">
        <w:rPr>
          <w:rFonts w:ascii="Arial" w:hAnsi="Arial" w:cs="Arial"/>
          <w:sz w:val="22"/>
          <w:szCs w:val="22"/>
        </w:rPr>
        <w:t xml:space="preserve"> není shledáváno jako odvetné opatření.</w:t>
      </w:r>
    </w:p>
    <w:p w14:paraId="6ED844B0" w14:textId="77777777" w:rsidR="00AB1493" w:rsidRPr="00513CA8" w:rsidRDefault="00AB1493" w:rsidP="00AB1493">
      <w:pPr>
        <w:spacing w:before="0" w:after="0"/>
        <w:rPr>
          <w:rFonts w:ascii="Arial" w:hAnsi="Arial" w:cs="Arial"/>
          <w:b/>
          <w:sz w:val="22"/>
          <w:szCs w:val="22"/>
        </w:rPr>
      </w:pPr>
    </w:p>
    <w:p w14:paraId="79D009A6" w14:textId="77777777" w:rsidR="00BD7231" w:rsidRPr="00513CA8" w:rsidRDefault="00AB1493" w:rsidP="00B30685">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o</w:t>
      </w:r>
      <w:r w:rsidRPr="00513CA8">
        <w:rPr>
          <w:rFonts w:ascii="Arial" w:hAnsi="Arial" w:cs="Arial"/>
          <w:b/>
          <w:sz w:val="22"/>
          <w:szCs w:val="22"/>
        </w:rPr>
        <w:t>)</w:t>
      </w:r>
      <w:r w:rsidR="00811849" w:rsidRPr="00513CA8">
        <w:rPr>
          <w:rFonts w:ascii="Arial" w:hAnsi="Arial" w:cs="Arial"/>
          <w:b/>
          <w:sz w:val="22"/>
          <w:szCs w:val="22"/>
        </w:rPr>
        <w:t xml:space="preserve"> </w:t>
      </w:r>
    </w:p>
    <w:p w14:paraId="54A7F69E" w14:textId="77777777" w:rsidR="00A33DC0" w:rsidRDefault="00B30685" w:rsidP="00AB1493">
      <w:pPr>
        <w:spacing w:before="0" w:after="0"/>
        <w:rPr>
          <w:rFonts w:ascii="Arial" w:hAnsi="Arial" w:cs="Arial"/>
          <w:sz w:val="22"/>
          <w:szCs w:val="22"/>
        </w:rPr>
      </w:pPr>
      <w:r w:rsidRPr="00513CA8">
        <w:rPr>
          <w:rFonts w:ascii="Arial" w:hAnsi="Arial" w:cs="Arial"/>
          <w:sz w:val="22"/>
          <w:szCs w:val="22"/>
        </w:rPr>
        <w:t>Text je transpozicí čl. 3 odst. 2 písm. b)</w:t>
      </w:r>
      <w:r w:rsidR="00FB23FD">
        <w:rPr>
          <w:rFonts w:ascii="Arial" w:hAnsi="Arial" w:cs="Arial"/>
          <w:sz w:val="22"/>
          <w:szCs w:val="22"/>
        </w:rPr>
        <w:t xml:space="preserve"> směrnice</w:t>
      </w:r>
      <w:r w:rsidRPr="00513CA8">
        <w:rPr>
          <w:rFonts w:ascii="Arial" w:hAnsi="Arial" w:cs="Arial"/>
          <w:sz w:val="22"/>
          <w:szCs w:val="22"/>
        </w:rPr>
        <w:t xml:space="preserve">. </w:t>
      </w:r>
    </w:p>
    <w:p w14:paraId="49F8A6B9" w14:textId="77777777" w:rsidR="00A33DC0" w:rsidRDefault="00A33DC0" w:rsidP="00AB1493">
      <w:pPr>
        <w:spacing w:before="0" w:after="0"/>
        <w:rPr>
          <w:rFonts w:ascii="Arial" w:hAnsi="Arial" w:cs="Arial"/>
          <w:sz w:val="22"/>
          <w:szCs w:val="22"/>
        </w:rPr>
      </w:pPr>
    </w:p>
    <w:p w14:paraId="3D0F0CEE" w14:textId="135549B0" w:rsidR="00AB1493" w:rsidRPr="00513CA8" w:rsidRDefault="00B30685" w:rsidP="00AB1493">
      <w:pPr>
        <w:spacing w:before="0" w:after="0"/>
        <w:rPr>
          <w:rFonts w:ascii="Arial" w:hAnsi="Arial" w:cs="Arial"/>
          <w:sz w:val="22"/>
          <w:szCs w:val="22"/>
        </w:rPr>
      </w:pPr>
      <w:r w:rsidRPr="00513CA8">
        <w:rPr>
          <w:rFonts w:ascii="Arial" w:hAnsi="Arial" w:cs="Arial"/>
          <w:sz w:val="22"/>
          <w:szCs w:val="22"/>
        </w:rPr>
        <w:t xml:space="preserve">Sjednávání nebo uplatňování </w:t>
      </w:r>
      <w:r w:rsidRPr="001B4F91">
        <w:rPr>
          <w:rFonts w:ascii="Arial" w:hAnsi="Arial" w:cs="Arial"/>
          <w:sz w:val="22"/>
          <w:szCs w:val="22"/>
        </w:rPr>
        <w:t xml:space="preserve">plnění za </w:t>
      </w:r>
      <w:r w:rsidR="00F20444" w:rsidRPr="001B4F91">
        <w:rPr>
          <w:rFonts w:ascii="Arial" w:hAnsi="Arial" w:cs="Arial"/>
          <w:sz w:val="22"/>
          <w:szCs w:val="22"/>
        </w:rPr>
        <w:t xml:space="preserve">logistiku včetně </w:t>
      </w:r>
      <w:r w:rsidRPr="001B4F91">
        <w:rPr>
          <w:rFonts w:ascii="Arial" w:hAnsi="Arial" w:cs="Arial"/>
          <w:sz w:val="22"/>
          <w:szCs w:val="22"/>
        </w:rPr>
        <w:t>skladování potravin</w:t>
      </w:r>
      <w:r w:rsidR="00F20444" w:rsidRPr="001B4F91">
        <w:rPr>
          <w:rFonts w:ascii="Arial" w:hAnsi="Arial" w:cs="Arial"/>
          <w:sz w:val="22"/>
          <w:szCs w:val="22"/>
        </w:rPr>
        <w:t xml:space="preserve"> a reklamu včetně marketingu</w:t>
      </w:r>
      <w:r w:rsidRPr="001B4F91">
        <w:rPr>
          <w:rFonts w:ascii="Arial" w:hAnsi="Arial" w:cs="Arial"/>
          <w:sz w:val="22"/>
          <w:szCs w:val="22"/>
        </w:rPr>
        <w:t xml:space="preserve"> je u</w:t>
      </w:r>
      <w:r w:rsidRPr="00513CA8">
        <w:rPr>
          <w:rFonts w:ascii="Arial" w:hAnsi="Arial" w:cs="Arial"/>
          <w:sz w:val="22"/>
          <w:szCs w:val="22"/>
        </w:rPr>
        <w:t xml:space="preserve">možněno a musí být podle § 3a </w:t>
      </w:r>
      <w:r w:rsidR="00EB37A6">
        <w:rPr>
          <w:rFonts w:ascii="Arial" w:hAnsi="Arial" w:cs="Arial"/>
          <w:sz w:val="22"/>
          <w:szCs w:val="22"/>
        </w:rPr>
        <w:t xml:space="preserve">odst. 1 </w:t>
      </w:r>
      <w:r w:rsidRPr="00513CA8">
        <w:rPr>
          <w:rFonts w:ascii="Arial" w:hAnsi="Arial" w:cs="Arial"/>
          <w:sz w:val="22"/>
          <w:szCs w:val="22"/>
        </w:rPr>
        <w:t xml:space="preserve">písm. c) </w:t>
      </w:r>
      <w:proofErr w:type="spellStart"/>
      <w:r w:rsidRPr="00513CA8">
        <w:rPr>
          <w:rFonts w:ascii="Arial" w:hAnsi="Arial" w:cs="Arial"/>
          <w:sz w:val="22"/>
          <w:szCs w:val="22"/>
        </w:rPr>
        <w:t>zasmluvněno</w:t>
      </w:r>
      <w:proofErr w:type="spellEnd"/>
      <w:r w:rsidRPr="00513CA8">
        <w:rPr>
          <w:rFonts w:ascii="Arial" w:hAnsi="Arial" w:cs="Arial"/>
          <w:sz w:val="22"/>
          <w:szCs w:val="22"/>
        </w:rPr>
        <w:t>.</w:t>
      </w:r>
    </w:p>
    <w:p w14:paraId="6AC09072" w14:textId="77777777" w:rsidR="00D5096A" w:rsidRDefault="00D5096A" w:rsidP="00AB1493">
      <w:pPr>
        <w:spacing w:before="0" w:after="0"/>
        <w:rPr>
          <w:rFonts w:ascii="Arial" w:hAnsi="Arial" w:cs="Arial"/>
          <w:b/>
          <w:sz w:val="22"/>
          <w:szCs w:val="22"/>
        </w:rPr>
      </w:pPr>
    </w:p>
    <w:p w14:paraId="78724A6A" w14:textId="77777777" w:rsidR="004256AD" w:rsidRPr="00513CA8" w:rsidRDefault="00AB1493" w:rsidP="004256AD">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p</w:t>
      </w:r>
      <w:r w:rsidRPr="00513CA8">
        <w:rPr>
          <w:rFonts w:ascii="Arial" w:hAnsi="Arial" w:cs="Arial"/>
          <w:b/>
          <w:sz w:val="22"/>
          <w:szCs w:val="22"/>
        </w:rPr>
        <w:t>)</w:t>
      </w:r>
    </w:p>
    <w:p w14:paraId="539DBF04" w14:textId="77777777" w:rsidR="00DA019B" w:rsidRDefault="00DA019B" w:rsidP="00DA019B">
      <w:pPr>
        <w:spacing w:before="0" w:after="0"/>
        <w:rPr>
          <w:rFonts w:ascii="Arial" w:hAnsi="Arial" w:cs="Arial"/>
          <w:sz w:val="22"/>
          <w:szCs w:val="22"/>
        </w:rPr>
      </w:pPr>
      <w:r w:rsidRPr="00513CA8">
        <w:rPr>
          <w:rFonts w:ascii="Arial" w:hAnsi="Arial" w:cs="Arial"/>
          <w:sz w:val="22"/>
          <w:szCs w:val="22"/>
        </w:rPr>
        <w:t xml:space="preserve">Jedná se o transpozici čl. 3 odst. 2 písm. </w:t>
      </w:r>
      <w:r w:rsidR="009B20E1" w:rsidRPr="00513CA8">
        <w:rPr>
          <w:rFonts w:ascii="Arial" w:hAnsi="Arial" w:cs="Arial"/>
          <w:sz w:val="22"/>
          <w:szCs w:val="22"/>
        </w:rPr>
        <w:t>f</w:t>
      </w:r>
      <w:r w:rsidRPr="00513CA8">
        <w:rPr>
          <w:rFonts w:ascii="Arial" w:hAnsi="Arial" w:cs="Arial"/>
          <w:sz w:val="22"/>
          <w:szCs w:val="22"/>
        </w:rPr>
        <w:t>)</w:t>
      </w:r>
      <w:r w:rsidR="00AA6E3B">
        <w:rPr>
          <w:rFonts w:ascii="Arial" w:hAnsi="Arial" w:cs="Arial"/>
          <w:sz w:val="22"/>
          <w:szCs w:val="22"/>
        </w:rPr>
        <w:t xml:space="preserve"> směrnice.</w:t>
      </w:r>
    </w:p>
    <w:p w14:paraId="65B5D5B1" w14:textId="77777777" w:rsidR="00AA6E3B" w:rsidRPr="00513CA8" w:rsidRDefault="00AA6E3B" w:rsidP="00DA019B">
      <w:pPr>
        <w:spacing w:before="0" w:after="0"/>
        <w:rPr>
          <w:rFonts w:ascii="Arial" w:hAnsi="Arial" w:cs="Arial"/>
          <w:sz w:val="22"/>
          <w:szCs w:val="22"/>
        </w:rPr>
      </w:pPr>
    </w:p>
    <w:p w14:paraId="5790DDA2" w14:textId="4FEA15AE" w:rsidR="00A019B8" w:rsidRDefault="00DA019B" w:rsidP="004256AD">
      <w:pPr>
        <w:spacing w:before="0" w:after="0"/>
        <w:rPr>
          <w:rFonts w:ascii="Arial" w:eastAsia="Times New Roman" w:hAnsi="Arial" w:cs="Arial"/>
          <w:sz w:val="22"/>
          <w:szCs w:val="22"/>
        </w:rPr>
      </w:pPr>
      <w:r w:rsidRPr="00513CA8">
        <w:rPr>
          <w:rFonts w:ascii="Arial" w:eastAsia="Times New Roman" w:hAnsi="Arial" w:cs="Arial"/>
          <w:sz w:val="22"/>
          <w:szCs w:val="22"/>
        </w:rPr>
        <w:t>Zakazuje se praktika, kdy odběratel účtuje dodavateli platbu za pracovníky zajišťující úpravu prostor využívaných pro prodej potravin výrobků dodavatele. J</w:t>
      </w:r>
      <w:r w:rsidRPr="00513CA8">
        <w:rPr>
          <w:rFonts w:ascii="Arial" w:hAnsi="Arial" w:cs="Arial"/>
          <w:sz w:val="22"/>
          <w:szCs w:val="22"/>
        </w:rPr>
        <w:t xml:space="preserve">edná se o úpravu zakazující, aby na dodavatele byly přenášeny náklady, které má nést odběratel. </w:t>
      </w:r>
      <w:r w:rsidR="00FA57A7">
        <w:rPr>
          <w:rFonts w:ascii="Arial" w:hAnsi="Arial" w:cs="Arial"/>
          <w:sz w:val="22"/>
          <w:szCs w:val="22"/>
        </w:rPr>
        <w:t>Tento zákaz nijak nepostihuje p</w:t>
      </w:r>
      <w:r w:rsidR="00FA57A7" w:rsidRPr="00FA57A7">
        <w:rPr>
          <w:rFonts w:ascii="Arial" w:hAnsi="Arial" w:cs="Arial"/>
          <w:sz w:val="22"/>
          <w:szCs w:val="22"/>
        </w:rPr>
        <w:t>latby za marketing spočívající v tzv. druhotném umístění zboží.</w:t>
      </w:r>
      <w:r w:rsidR="003F2BCA">
        <w:rPr>
          <w:rFonts w:ascii="Arial" w:eastAsia="Times New Roman" w:hAnsi="Arial" w:cs="Arial"/>
          <w:sz w:val="22"/>
          <w:szCs w:val="22"/>
        </w:rPr>
        <w:t xml:space="preserve"> </w:t>
      </w:r>
      <w:r w:rsidR="00B14C50">
        <w:rPr>
          <w:rFonts w:ascii="Arial" w:eastAsia="Times New Roman" w:hAnsi="Arial" w:cs="Arial"/>
          <w:sz w:val="22"/>
          <w:szCs w:val="22"/>
        </w:rPr>
        <w:t xml:space="preserve">Tento zákaz se nevztahuje na úpravu prodejních prostor </w:t>
      </w:r>
      <w:r w:rsidR="00B14C50" w:rsidRPr="00B14C50">
        <w:rPr>
          <w:rFonts w:ascii="Arial" w:eastAsia="Times New Roman" w:hAnsi="Arial" w:cs="Arial"/>
          <w:sz w:val="22"/>
          <w:szCs w:val="22"/>
        </w:rPr>
        <w:t xml:space="preserve">na přání dodavatele za účelem dodavatelem požadovaných a oběma stranami předem </w:t>
      </w:r>
      <w:proofErr w:type="spellStart"/>
      <w:r w:rsidR="00B14C50" w:rsidRPr="00B14C50">
        <w:rPr>
          <w:rFonts w:ascii="Arial" w:eastAsia="Times New Roman" w:hAnsi="Arial" w:cs="Arial"/>
          <w:sz w:val="22"/>
          <w:szCs w:val="22"/>
        </w:rPr>
        <w:t>zasmluvněných</w:t>
      </w:r>
      <w:proofErr w:type="spellEnd"/>
      <w:r w:rsidR="00B14C50" w:rsidRPr="00B14C50">
        <w:rPr>
          <w:rFonts w:ascii="Arial" w:eastAsia="Times New Roman" w:hAnsi="Arial" w:cs="Arial"/>
          <w:sz w:val="22"/>
          <w:szCs w:val="22"/>
        </w:rPr>
        <w:t xml:space="preserve"> marketingových služeb.</w:t>
      </w:r>
      <w:r w:rsidR="00503ABA">
        <w:rPr>
          <w:rFonts w:ascii="Arial" w:eastAsia="Times New Roman" w:hAnsi="Arial" w:cs="Arial"/>
          <w:sz w:val="22"/>
          <w:szCs w:val="22"/>
        </w:rPr>
        <w:t xml:space="preserve"> </w:t>
      </w:r>
      <w:r w:rsidR="003F2BCA" w:rsidRPr="001B4F91">
        <w:rPr>
          <w:rFonts w:ascii="Arial" w:eastAsia="Times New Roman" w:hAnsi="Arial" w:cs="Arial"/>
          <w:sz w:val="22"/>
          <w:szCs w:val="22"/>
        </w:rPr>
        <w:t>S</w:t>
      </w:r>
      <w:r w:rsidR="000C46B6" w:rsidRPr="001B4F91">
        <w:rPr>
          <w:rFonts w:ascii="Arial" w:eastAsia="Times New Roman" w:hAnsi="Arial" w:cs="Arial"/>
          <w:sz w:val="22"/>
          <w:szCs w:val="22"/>
        </w:rPr>
        <w:t xml:space="preserve">jednávání nebo uplatňování plateb za úpravu prodejních prostor, </w:t>
      </w:r>
      <w:r w:rsidR="003F2BCA" w:rsidRPr="001B4F91">
        <w:rPr>
          <w:rFonts w:ascii="Arial" w:eastAsia="Times New Roman" w:hAnsi="Arial" w:cs="Arial"/>
          <w:sz w:val="22"/>
          <w:szCs w:val="22"/>
        </w:rPr>
        <w:t>za účelem propagace</w:t>
      </w:r>
      <w:r w:rsidR="000C46B6" w:rsidRPr="001B4F91">
        <w:rPr>
          <w:rFonts w:ascii="Arial" w:eastAsia="Times New Roman" w:hAnsi="Arial" w:cs="Arial"/>
          <w:sz w:val="22"/>
          <w:szCs w:val="22"/>
        </w:rPr>
        <w:t xml:space="preserve"> </w:t>
      </w:r>
      <w:r w:rsidR="00A019B8" w:rsidRPr="001B4F91">
        <w:rPr>
          <w:rFonts w:ascii="Arial" w:eastAsia="Times New Roman" w:hAnsi="Arial" w:cs="Arial"/>
          <w:sz w:val="22"/>
          <w:szCs w:val="22"/>
        </w:rPr>
        <w:t xml:space="preserve">se </w:t>
      </w:r>
      <w:r w:rsidR="002D187B" w:rsidRPr="001B4F91">
        <w:rPr>
          <w:rFonts w:ascii="Arial" w:eastAsia="Times New Roman" w:hAnsi="Arial" w:cs="Arial"/>
          <w:sz w:val="22"/>
          <w:szCs w:val="22"/>
        </w:rPr>
        <w:t xml:space="preserve">tak </w:t>
      </w:r>
      <w:r w:rsidR="00A019B8" w:rsidRPr="001B4F91">
        <w:rPr>
          <w:rFonts w:ascii="Arial" w:eastAsia="Times New Roman" w:hAnsi="Arial" w:cs="Arial"/>
          <w:sz w:val="22"/>
          <w:szCs w:val="22"/>
        </w:rPr>
        <w:t>posuzuje podle</w:t>
      </w:r>
      <w:r w:rsidR="000C46B6" w:rsidRPr="001B4F91">
        <w:rPr>
          <w:rFonts w:ascii="Arial" w:eastAsia="Times New Roman" w:hAnsi="Arial" w:cs="Arial"/>
          <w:sz w:val="22"/>
          <w:szCs w:val="22"/>
        </w:rPr>
        <w:t xml:space="preserve"> § 3a odst</w:t>
      </w:r>
      <w:r w:rsidR="00A019B8" w:rsidRPr="001B4F91">
        <w:rPr>
          <w:rFonts w:ascii="Arial" w:eastAsia="Times New Roman" w:hAnsi="Arial" w:cs="Arial"/>
          <w:sz w:val="22"/>
          <w:szCs w:val="22"/>
        </w:rPr>
        <w:t xml:space="preserve">. </w:t>
      </w:r>
      <w:r w:rsidR="000C46B6" w:rsidRPr="001B4F91">
        <w:rPr>
          <w:rFonts w:ascii="Arial" w:eastAsia="Times New Roman" w:hAnsi="Arial" w:cs="Arial"/>
          <w:sz w:val="22"/>
          <w:szCs w:val="22"/>
        </w:rPr>
        <w:t>1 písm. c)</w:t>
      </w:r>
      <w:r w:rsidR="00A019B8" w:rsidRPr="001B4F91">
        <w:rPr>
          <w:rFonts w:ascii="Arial" w:eastAsia="Times New Roman" w:hAnsi="Arial" w:cs="Arial"/>
          <w:sz w:val="22"/>
          <w:szCs w:val="22"/>
        </w:rPr>
        <w:t>.</w:t>
      </w:r>
      <w:r w:rsidR="000C46B6">
        <w:rPr>
          <w:rFonts w:ascii="Arial" w:eastAsia="Times New Roman" w:hAnsi="Arial" w:cs="Arial"/>
          <w:sz w:val="22"/>
          <w:szCs w:val="22"/>
        </w:rPr>
        <w:t xml:space="preserve"> </w:t>
      </w:r>
    </w:p>
    <w:p w14:paraId="6B938171" w14:textId="77777777" w:rsidR="00A019B8" w:rsidRDefault="00A019B8" w:rsidP="004256AD">
      <w:pPr>
        <w:spacing w:before="0" w:after="0"/>
        <w:rPr>
          <w:rFonts w:ascii="Arial" w:eastAsia="Times New Roman" w:hAnsi="Arial" w:cs="Arial"/>
          <w:sz w:val="22"/>
          <w:szCs w:val="22"/>
        </w:rPr>
      </w:pPr>
    </w:p>
    <w:p w14:paraId="14D9B3FB" w14:textId="77777777" w:rsidR="00DA019B" w:rsidRPr="00513CA8" w:rsidRDefault="00DA019B" w:rsidP="004256AD">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q</w:t>
      </w:r>
      <w:r w:rsidRPr="00513CA8">
        <w:rPr>
          <w:rFonts w:ascii="Arial" w:hAnsi="Arial" w:cs="Arial"/>
          <w:b/>
          <w:sz w:val="22"/>
          <w:szCs w:val="22"/>
        </w:rPr>
        <w:t xml:space="preserve">) </w:t>
      </w:r>
    </w:p>
    <w:p w14:paraId="7EDA5542" w14:textId="77777777" w:rsidR="00DA019B" w:rsidRPr="00513CA8" w:rsidRDefault="00DA019B" w:rsidP="004256AD">
      <w:pPr>
        <w:spacing w:before="0" w:after="0"/>
        <w:rPr>
          <w:rFonts w:ascii="Arial" w:eastAsia="Times New Roman" w:hAnsi="Arial" w:cs="Arial"/>
          <w:sz w:val="22"/>
          <w:szCs w:val="22"/>
        </w:rPr>
      </w:pPr>
      <w:r w:rsidRPr="00513CA8">
        <w:rPr>
          <w:rFonts w:ascii="Arial" w:hAnsi="Arial" w:cs="Arial"/>
          <w:sz w:val="22"/>
          <w:szCs w:val="22"/>
        </w:rPr>
        <w:lastRenderedPageBreak/>
        <w:t>Jedná se o národní úpravu, která zabraňuje odběrateli omezovat práva dodavatele v běžném nakládání s pohledávkami vůči odběrateli.</w:t>
      </w:r>
    </w:p>
    <w:p w14:paraId="1905C435" w14:textId="77777777" w:rsidR="00DA019B" w:rsidRPr="00513CA8" w:rsidRDefault="00DA019B" w:rsidP="004256AD">
      <w:pPr>
        <w:spacing w:before="0" w:after="0"/>
        <w:rPr>
          <w:rFonts w:ascii="Arial" w:eastAsia="Times New Roman" w:hAnsi="Arial" w:cs="Arial"/>
          <w:sz w:val="22"/>
          <w:szCs w:val="22"/>
        </w:rPr>
      </w:pPr>
    </w:p>
    <w:p w14:paraId="0D44E938" w14:textId="77777777" w:rsidR="00073E37" w:rsidRPr="00513CA8" w:rsidRDefault="00073E37" w:rsidP="00073E37">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r</w:t>
      </w:r>
      <w:r w:rsidRPr="00513CA8">
        <w:rPr>
          <w:rFonts w:ascii="Arial" w:hAnsi="Arial" w:cs="Arial"/>
          <w:b/>
          <w:sz w:val="22"/>
          <w:szCs w:val="22"/>
        </w:rPr>
        <w:t xml:space="preserve">) </w:t>
      </w:r>
    </w:p>
    <w:p w14:paraId="27B3B328" w14:textId="77777777" w:rsidR="009B20E1" w:rsidRDefault="009B20E1" w:rsidP="009B20E1">
      <w:pPr>
        <w:spacing w:before="0" w:after="0"/>
        <w:rPr>
          <w:rFonts w:ascii="Arial" w:hAnsi="Arial" w:cs="Arial"/>
          <w:sz w:val="22"/>
          <w:szCs w:val="22"/>
        </w:rPr>
      </w:pPr>
      <w:r w:rsidRPr="00513CA8">
        <w:rPr>
          <w:rFonts w:ascii="Arial" w:hAnsi="Arial" w:cs="Arial"/>
          <w:sz w:val="22"/>
          <w:szCs w:val="22"/>
        </w:rPr>
        <w:t>Jedná se o transpozici čl. 3 odst. 1 písm. b)</w:t>
      </w:r>
      <w:r w:rsidR="00761BFF">
        <w:rPr>
          <w:rFonts w:ascii="Arial" w:hAnsi="Arial" w:cs="Arial"/>
          <w:sz w:val="22"/>
          <w:szCs w:val="22"/>
        </w:rPr>
        <w:t xml:space="preserve"> směrnice.</w:t>
      </w:r>
    </w:p>
    <w:p w14:paraId="33ECC6A5" w14:textId="77777777" w:rsidR="00AA6E3B" w:rsidRPr="00513CA8" w:rsidRDefault="00AA6E3B" w:rsidP="009B20E1">
      <w:pPr>
        <w:spacing w:before="0" w:after="0"/>
        <w:rPr>
          <w:rFonts w:ascii="Arial" w:hAnsi="Arial" w:cs="Arial"/>
          <w:sz w:val="22"/>
          <w:szCs w:val="22"/>
        </w:rPr>
      </w:pPr>
    </w:p>
    <w:p w14:paraId="1D8D7BDD" w14:textId="77777777" w:rsidR="00073E37" w:rsidRPr="00513CA8" w:rsidRDefault="00073E37" w:rsidP="00073E37">
      <w:pPr>
        <w:spacing w:before="0" w:after="0"/>
        <w:rPr>
          <w:rFonts w:ascii="Arial" w:eastAsia="Times New Roman" w:hAnsi="Arial" w:cs="Arial"/>
          <w:sz w:val="22"/>
          <w:szCs w:val="22"/>
        </w:rPr>
      </w:pPr>
      <w:r w:rsidRPr="00513CA8">
        <w:rPr>
          <w:rFonts w:ascii="Arial" w:hAnsi="Arial" w:cs="Arial"/>
          <w:sz w:val="22"/>
          <w:szCs w:val="22"/>
        </w:rPr>
        <w:t>Zákaz rušení objednávek potravin v době kratší než 30 dní je uplatňován u potravin podléhajících rychlé zkáze.</w:t>
      </w:r>
      <w:r w:rsidR="00A93E8A" w:rsidRPr="00513CA8">
        <w:rPr>
          <w:rFonts w:ascii="Arial" w:hAnsi="Arial" w:cs="Arial"/>
          <w:sz w:val="22"/>
          <w:szCs w:val="22"/>
        </w:rPr>
        <w:t xml:space="preserve"> </w:t>
      </w:r>
      <w:r w:rsidR="00FD4508" w:rsidRPr="00513CA8">
        <w:rPr>
          <w:rFonts w:ascii="Arial" w:hAnsi="Arial" w:cs="Arial"/>
          <w:sz w:val="22"/>
          <w:szCs w:val="22"/>
        </w:rPr>
        <w:t>Působnost opatření u potravin podléhajících rychlé zkáze směřuje bez ohledu na stav plnění, resp. i před zahájením dodávek těchto potravin. Např</w:t>
      </w:r>
      <w:r w:rsidR="00AA6E3B">
        <w:rPr>
          <w:rFonts w:ascii="Arial" w:hAnsi="Arial" w:cs="Arial"/>
          <w:sz w:val="22"/>
          <w:szCs w:val="22"/>
        </w:rPr>
        <w:t>íklad</w:t>
      </w:r>
      <w:r w:rsidR="00AA6E3B" w:rsidRPr="00513CA8">
        <w:rPr>
          <w:rFonts w:ascii="Arial" w:hAnsi="Arial" w:cs="Arial"/>
          <w:sz w:val="22"/>
          <w:szCs w:val="22"/>
        </w:rPr>
        <w:t xml:space="preserve"> </w:t>
      </w:r>
      <w:r w:rsidR="00FD4508" w:rsidRPr="00513CA8">
        <w:rPr>
          <w:rFonts w:ascii="Arial" w:hAnsi="Arial" w:cs="Arial"/>
          <w:sz w:val="22"/>
          <w:szCs w:val="22"/>
        </w:rPr>
        <w:t xml:space="preserve">již příprava dodávek v provozovně dodavatele </w:t>
      </w:r>
      <w:r w:rsidR="0077274B" w:rsidRPr="00513CA8">
        <w:rPr>
          <w:rFonts w:ascii="Arial" w:hAnsi="Arial" w:cs="Arial"/>
          <w:sz w:val="22"/>
          <w:szCs w:val="22"/>
        </w:rPr>
        <w:t xml:space="preserve">masa </w:t>
      </w:r>
      <w:r w:rsidR="00FD4508" w:rsidRPr="00513CA8">
        <w:rPr>
          <w:rFonts w:ascii="Arial" w:hAnsi="Arial" w:cs="Arial"/>
          <w:sz w:val="22"/>
          <w:szCs w:val="22"/>
        </w:rPr>
        <w:t>navozuje stav, který je v případě zrušení objednávky řešitelný pouze za cenu finanční ztráty.</w:t>
      </w:r>
    </w:p>
    <w:p w14:paraId="57D5918B" w14:textId="77777777" w:rsidR="00DA019B" w:rsidRPr="00513CA8" w:rsidRDefault="00DA019B" w:rsidP="004256AD">
      <w:pPr>
        <w:spacing w:before="0" w:after="0"/>
        <w:rPr>
          <w:rFonts w:ascii="Arial" w:eastAsia="Times New Roman" w:hAnsi="Arial" w:cs="Arial"/>
          <w:sz w:val="22"/>
          <w:szCs w:val="22"/>
        </w:rPr>
      </w:pPr>
    </w:p>
    <w:p w14:paraId="373D6D8B" w14:textId="77777777" w:rsidR="00073E37" w:rsidRPr="00513CA8" w:rsidRDefault="00073E37" w:rsidP="00073E37">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s</w:t>
      </w:r>
      <w:r w:rsidRPr="00513CA8">
        <w:rPr>
          <w:rFonts w:ascii="Arial" w:hAnsi="Arial" w:cs="Arial"/>
          <w:b/>
          <w:sz w:val="22"/>
          <w:szCs w:val="22"/>
        </w:rPr>
        <w:t xml:space="preserve">) </w:t>
      </w:r>
    </w:p>
    <w:p w14:paraId="4AA0447D" w14:textId="77777777" w:rsidR="002E3786" w:rsidRDefault="002E3786" w:rsidP="002E3786">
      <w:pPr>
        <w:spacing w:before="0" w:after="0"/>
        <w:rPr>
          <w:rFonts w:ascii="Arial" w:hAnsi="Arial" w:cs="Arial"/>
          <w:sz w:val="22"/>
          <w:szCs w:val="22"/>
        </w:rPr>
      </w:pPr>
      <w:r w:rsidRPr="00513CA8">
        <w:rPr>
          <w:rFonts w:ascii="Arial" w:hAnsi="Arial" w:cs="Arial"/>
          <w:sz w:val="22"/>
          <w:szCs w:val="22"/>
        </w:rPr>
        <w:t>Jedná se o transpozici čl. 3 odst. 1 písm. i)</w:t>
      </w:r>
      <w:r w:rsidR="00761BFF">
        <w:rPr>
          <w:rFonts w:ascii="Arial" w:hAnsi="Arial" w:cs="Arial"/>
          <w:sz w:val="22"/>
          <w:szCs w:val="22"/>
        </w:rPr>
        <w:t xml:space="preserve"> směrnice.</w:t>
      </w:r>
    </w:p>
    <w:p w14:paraId="017044D5" w14:textId="77777777" w:rsidR="00AA6E3B" w:rsidRPr="00513CA8" w:rsidRDefault="00AA6E3B" w:rsidP="002E3786">
      <w:pPr>
        <w:spacing w:before="0" w:after="0"/>
        <w:rPr>
          <w:rFonts w:ascii="Arial" w:hAnsi="Arial" w:cs="Arial"/>
          <w:sz w:val="22"/>
          <w:szCs w:val="22"/>
        </w:rPr>
      </w:pPr>
    </w:p>
    <w:p w14:paraId="4B0D558D" w14:textId="77777777" w:rsidR="00073E37" w:rsidRPr="00513CA8" w:rsidRDefault="00073E37" w:rsidP="00073E37">
      <w:pPr>
        <w:spacing w:before="0" w:after="0"/>
        <w:rPr>
          <w:rFonts w:ascii="Arial" w:eastAsia="Times New Roman" w:hAnsi="Arial" w:cs="Arial"/>
          <w:sz w:val="22"/>
          <w:szCs w:val="22"/>
        </w:rPr>
      </w:pPr>
      <w:r w:rsidRPr="00513CA8">
        <w:rPr>
          <w:rFonts w:ascii="Arial" w:hAnsi="Arial" w:cs="Arial"/>
          <w:sz w:val="22"/>
          <w:szCs w:val="22"/>
        </w:rPr>
        <w:t xml:space="preserve">Jedná se o </w:t>
      </w:r>
      <w:r w:rsidR="002E3786" w:rsidRPr="00513CA8">
        <w:rPr>
          <w:rFonts w:ascii="Arial" w:hAnsi="Arial" w:cs="Arial"/>
          <w:sz w:val="22"/>
          <w:szCs w:val="22"/>
        </w:rPr>
        <w:t>transpoziční ustanovení</w:t>
      </w:r>
      <w:r w:rsidRPr="00513CA8">
        <w:rPr>
          <w:rFonts w:ascii="Arial" w:hAnsi="Arial" w:cs="Arial"/>
          <w:sz w:val="22"/>
          <w:szCs w:val="22"/>
        </w:rPr>
        <w:t>, kter</w:t>
      </w:r>
      <w:r w:rsidR="002E3786" w:rsidRPr="00513CA8">
        <w:rPr>
          <w:rFonts w:ascii="Arial" w:hAnsi="Arial" w:cs="Arial"/>
          <w:sz w:val="22"/>
          <w:szCs w:val="22"/>
        </w:rPr>
        <w:t>é</w:t>
      </w:r>
      <w:r w:rsidRPr="00513CA8">
        <w:rPr>
          <w:rFonts w:ascii="Arial" w:hAnsi="Arial" w:cs="Arial"/>
          <w:sz w:val="22"/>
          <w:szCs w:val="22"/>
        </w:rPr>
        <w:t xml:space="preserve"> zabraňuje odběrateli </w:t>
      </w:r>
      <w:r w:rsidR="008146AE" w:rsidRPr="00513CA8">
        <w:rPr>
          <w:rFonts w:ascii="Arial" w:hAnsi="Arial" w:cs="Arial"/>
          <w:sz w:val="22"/>
          <w:szCs w:val="22"/>
        </w:rPr>
        <w:t>požadovat náklady spojené s šetřením stížnosti spotřebitele. Směrnice se zabývá vztahy mezi podnikateli. Ustanovení brání rozšíření působnosti mimo oblast směrnice a rozšíření nesouvisejících plateb dodavatele. Případy prokazatelného zavinění dodavatele jsou řešitelné za použití další platné legislativy.</w:t>
      </w:r>
    </w:p>
    <w:p w14:paraId="5997E893" w14:textId="77777777" w:rsidR="00DA019B" w:rsidRPr="00513CA8" w:rsidRDefault="00DA019B" w:rsidP="004256AD">
      <w:pPr>
        <w:spacing w:before="0" w:after="0"/>
        <w:rPr>
          <w:rFonts w:ascii="Arial" w:eastAsia="Times New Roman" w:hAnsi="Arial" w:cs="Arial"/>
          <w:sz w:val="22"/>
          <w:szCs w:val="22"/>
        </w:rPr>
      </w:pPr>
    </w:p>
    <w:p w14:paraId="33C2395A" w14:textId="77777777" w:rsidR="00073E37" w:rsidRPr="00513CA8" w:rsidRDefault="00073E37" w:rsidP="00073E37">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t</w:t>
      </w:r>
      <w:r w:rsidRPr="00513CA8">
        <w:rPr>
          <w:rFonts w:ascii="Arial" w:hAnsi="Arial" w:cs="Arial"/>
          <w:b/>
          <w:sz w:val="22"/>
          <w:szCs w:val="22"/>
        </w:rPr>
        <w:t xml:space="preserve">) </w:t>
      </w:r>
    </w:p>
    <w:p w14:paraId="3D1F0564" w14:textId="54514528" w:rsidR="00F93751" w:rsidRDefault="00073E37" w:rsidP="00F93751">
      <w:pPr>
        <w:spacing w:before="0" w:after="0"/>
        <w:rPr>
          <w:rFonts w:ascii="Arial" w:hAnsi="Arial" w:cs="Arial"/>
          <w:sz w:val="22"/>
          <w:szCs w:val="22"/>
        </w:rPr>
      </w:pPr>
      <w:r w:rsidRPr="00513CA8">
        <w:rPr>
          <w:rFonts w:ascii="Arial" w:hAnsi="Arial" w:cs="Arial"/>
          <w:sz w:val="22"/>
          <w:szCs w:val="22"/>
        </w:rPr>
        <w:t xml:space="preserve">Jedná se o národní úpravu, která </w:t>
      </w:r>
      <w:r w:rsidR="00F93751">
        <w:rPr>
          <w:rFonts w:ascii="Arial" w:hAnsi="Arial" w:cs="Arial"/>
          <w:sz w:val="22"/>
          <w:szCs w:val="22"/>
        </w:rPr>
        <w:t>zakazuje</w:t>
      </w:r>
      <w:r w:rsidR="00F93751" w:rsidRPr="00513CA8">
        <w:rPr>
          <w:rFonts w:ascii="Arial" w:hAnsi="Arial" w:cs="Arial"/>
          <w:sz w:val="22"/>
          <w:szCs w:val="22"/>
        </w:rPr>
        <w:t xml:space="preserve"> </w:t>
      </w:r>
      <w:r w:rsidRPr="00513CA8">
        <w:rPr>
          <w:rFonts w:ascii="Arial" w:hAnsi="Arial" w:cs="Arial"/>
          <w:sz w:val="22"/>
          <w:szCs w:val="22"/>
        </w:rPr>
        <w:t xml:space="preserve">odběrateli odmítat jednání o úpravě smluvních vztahů </w:t>
      </w:r>
      <w:r w:rsidR="006314F9" w:rsidRPr="00513CA8">
        <w:rPr>
          <w:rFonts w:ascii="Arial" w:hAnsi="Arial" w:cs="Arial"/>
          <w:sz w:val="22"/>
          <w:szCs w:val="22"/>
        </w:rPr>
        <w:t>ohledně ceny nebo jejího stanovení v době platnosti ceny, pokud jsou objektivní důvody pro jejich projednání</w:t>
      </w:r>
      <w:r w:rsidRPr="00513CA8">
        <w:rPr>
          <w:rFonts w:ascii="Arial" w:hAnsi="Arial" w:cs="Arial"/>
          <w:sz w:val="22"/>
          <w:szCs w:val="22"/>
        </w:rPr>
        <w:t>.</w:t>
      </w:r>
      <w:r w:rsidR="002A3EEA" w:rsidRPr="00513CA8">
        <w:rPr>
          <w:rFonts w:ascii="Arial" w:hAnsi="Arial" w:cs="Arial"/>
          <w:sz w:val="22"/>
          <w:szCs w:val="22"/>
        </w:rPr>
        <w:t xml:space="preserve"> Navrhované znění předpokládá uvedení důvodu pro vzájemné jednání ze strany dodavatele. </w:t>
      </w:r>
      <w:r w:rsidR="00F93751" w:rsidRPr="00F93751">
        <w:rPr>
          <w:rFonts w:ascii="Arial" w:hAnsi="Arial" w:cs="Arial"/>
          <w:sz w:val="22"/>
          <w:szCs w:val="22"/>
        </w:rPr>
        <w:t xml:space="preserve">Odmítnutím se rozumí </w:t>
      </w:r>
      <w:r w:rsidR="00A361D3">
        <w:rPr>
          <w:rFonts w:ascii="Arial" w:hAnsi="Arial" w:cs="Arial"/>
          <w:sz w:val="22"/>
          <w:szCs w:val="22"/>
        </w:rPr>
        <w:t>opakované úmyslné pomíjení žádostí o </w:t>
      </w:r>
      <w:r w:rsidR="00F93751" w:rsidRPr="00F93751">
        <w:rPr>
          <w:rFonts w:ascii="Arial" w:hAnsi="Arial" w:cs="Arial"/>
          <w:sz w:val="22"/>
          <w:szCs w:val="22"/>
        </w:rPr>
        <w:t>jednání. Odmítnutím jednání není výslovné negat</w:t>
      </w:r>
      <w:r w:rsidR="00A361D3">
        <w:rPr>
          <w:rFonts w:ascii="Arial" w:hAnsi="Arial" w:cs="Arial"/>
          <w:sz w:val="22"/>
          <w:szCs w:val="22"/>
        </w:rPr>
        <w:t>ivní vyjádření vůle na žádost o </w:t>
      </w:r>
      <w:r w:rsidR="00F93751" w:rsidRPr="00F93751">
        <w:rPr>
          <w:rFonts w:ascii="Arial" w:hAnsi="Arial" w:cs="Arial"/>
          <w:sz w:val="22"/>
          <w:szCs w:val="22"/>
        </w:rPr>
        <w:t>uspořádání vzájemných smluvních vztahů.</w:t>
      </w:r>
      <w:r w:rsidR="00F93751">
        <w:rPr>
          <w:rFonts w:ascii="Arial" w:hAnsi="Arial" w:cs="Arial"/>
          <w:sz w:val="22"/>
          <w:szCs w:val="22"/>
        </w:rPr>
        <w:t xml:space="preserve"> </w:t>
      </w:r>
      <w:r w:rsidR="00DE497A">
        <w:rPr>
          <w:rFonts w:ascii="Arial" w:hAnsi="Arial" w:cs="Arial"/>
          <w:sz w:val="22"/>
          <w:szCs w:val="22"/>
        </w:rPr>
        <w:t>Jako odmítnutím jednání rovněž nelze kvalifikovat situaci</w:t>
      </w:r>
      <w:r w:rsidR="00F93751" w:rsidRPr="00F93751">
        <w:rPr>
          <w:rFonts w:ascii="Arial" w:hAnsi="Arial" w:cs="Arial"/>
          <w:sz w:val="22"/>
          <w:szCs w:val="22"/>
        </w:rPr>
        <w:t xml:space="preserve">, když smluvní strany o změně ceny jednaly, ale jednání neskončila konsenzem.  </w:t>
      </w:r>
    </w:p>
    <w:p w14:paraId="2844CCA7" w14:textId="77777777" w:rsidR="00063CA1" w:rsidRPr="00513CA8" w:rsidRDefault="00063CA1" w:rsidP="00F93751">
      <w:pPr>
        <w:spacing w:before="0" w:after="0"/>
        <w:rPr>
          <w:rFonts w:ascii="Arial" w:eastAsia="Times New Roman" w:hAnsi="Arial" w:cs="Arial"/>
          <w:sz w:val="22"/>
          <w:szCs w:val="22"/>
        </w:rPr>
      </w:pPr>
    </w:p>
    <w:p w14:paraId="726BDC49" w14:textId="77777777" w:rsidR="006314F9" w:rsidRPr="00513CA8" w:rsidRDefault="006314F9" w:rsidP="006314F9">
      <w:pPr>
        <w:spacing w:before="0" w:after="0"/>
        <w:rPr>
          <w:rFonts w:ascii="Arial" w:hAnsi="Arial" w:cs="Arial"/>
          <w:b/>
          <w:sz w:val="22"/>
          <w:szCs w:val="22"/>
        </w:rPr>
      </w:pPr>
      <w:r w:rsidRPr="00513CA8">
        <w:rPr>
          <w:rFonts w:ascii="Arial" w:hAnsi="Arial" w:cs="Arial"/>
          <w:b/>
          <w:sz w:val="22"/>
          <w:szCs w:val="22"/>
        </w:rPr>
        <w:t xml:space="preserve">§ 4 odst. 2 písm. </w:t>
      </w:r>
      <w:r w:rsidR="001B6CC5">
        <w:rPr>
          <w:rFonts w:ascii="Arial" w:hAnsi="Arial" w:cs="Arial"/>
          <w:b/>
          <w:sz w:val="22"/>
          <w:szCs w:val="22"/>
        </w:rPr>
        <w:t>u</w:t>
      </w:r>
      <w:r w:rsidRPr="00513CA8">
        <w:rPr>
          <w:rFonts w:ascii="Arial" w:hAnsi="Arial" w:cs="Arial"/>
          <w:b/>
          <w:sz w:val="22"/>
          <w:szCs w:val="22"/>
        </w:rPr>
        <w:t xml:space="preserve">) </w:t>
      </w:r>
    </w:p>
    <w:p w14:paraId="2EEED083" w14:textId="6F8E8E7F" w:rsidR="006314F9" w:rsidRDefault="006314F9" w:rsidP="006314F9">
      <w:pPr>
        <w:spacing w:before="0" w:after="0"/>
        <w:rPr>
          <w:rFonts w:ascii="Arial" w:hAnsi="Arial" w:cs="Arial"/>
          <w:sz w:val="22"/>
          <w:szCs w:val="22"/>
        </w:rPr>
      </w:pPr>
      <w:r w:rsidRPr="00513CA8">
        <w:rPr>
          <w:rFonts w:ascii="Arial" w:hAnsi="Arial" w:cs="Arial"/>
          <w:sz w:val="22"/>
          <w:szCs w:val="22"/>
        </w:rPr>
        <w:t>V návaznosti na předchozí písmeno se zavádí národní úprava, která zabraňuje odběrateli sjednávání a uplatňování sankcí v případě, kdy nedojde k dohodě o kupní ceně na dobu po garantované platnosti kupní ceny.</w:t>
      </w:r>
      <w:r w:rsidR="00A85FE2" w:rsidRPr="00513CA8">
        <w:rPr>
          <w:rFonts w:ascii="Arial" w:hAnsi="Arial" w:cs="Arial"/>
          <w:sz w:val="22"/>
          <w:szCs w:val="22"/>
        </w:rPr>
        <w:t xml:space="preserve"> </w:t>
      </w:r>
      <w:r w:rsidR="00B56C99" w:rsidRPr="00513CA8">
        <w:rPr>
          <w:rFonts w:ascii="Arial" w:hAnsi="Arial" w:cs="Arial"/>
          <w:sz w:val="22"/>
          <w:szCs w:val="22"/>
        </w:rPr>
        <w:t>Situace, kdy dojde k ukončení dodávek z důvodu nedohody na ceně</w:t>
      </w:r>
      <w:r w:rsidR="009B20E1" w:rsidRPr="00513CA8">
        <w:rPr>
          <w:rFonts w:ascii="Arial" w:hAnsi="Arial" w:cs="Arial"/>
          <w:sz w:val="22"/>
          <w:szCs w:val="22"/>
        </w:rPr>
        <w:t>,</w:t>
      </w:r>
      <w:r w:rsidR="00B56C99" w:rsidRPr="00513CA8">
        <w:rPr>
          <w:rFonts w:ascii="Arial" w:hAnsi="Arial" w:cs="Arial"/>
          <w:sz w:val="22"/>
          <w:szCs w:val="22"/>
        </w:rPr>
        <w:t xml:space="preserve"> musí být řešena autonomně oběma stranami, hledáním nového odběratele pro svoji produkci a nalezením jiného dodavatele</w:t>
      </w:r>
      <w:r w:rsidR="00CE4C50" w:rsidRPr="00513CA8">
        <w:rPr>
          <w:rFonts w:ascii="Arial" w:hAnsi="Arial" w:cs="Arial"/>
          <w:sz w:val="22"/>
          <w:szCs w:val="22"/>
        </w:rPr>
        <w:t xml:space="preserve"> potravin. Zakázáno je uplatňování smluvních sankcí jako jednostranný způsob přenášení rizika podnikání. </w:t>
      </w:r>
    </w:p>
    <w:p w14:paraId="4AFD993E" w14:textId="607ABC45" w:rsidR="00C01063" w:rsidRDefault="00C01063" w:rsidP="006314F9">
      <w:pPr>
        <w:spacing w:before="0" w:after="0"/>
        <w:rPr>
          <w:rFonts w:ascii="Arial" w:hAnsi="Arial" w:cs="Arial"/>
          <w:sz w:val="22"/>
          <w:szCs w:val="22"/>
        </w:rPr>
      </w:pPr>
    </w:p>
    <w:p w14:paraId="5F95806D" w14:textId="1D02DE35" w:rsidR="00C01063" w:rsidRPr="00190DFA" w:rsidRDefault="00C01063" w:rsidP="006314F9">
      <w:pPr>
        <w:spacing w:before="0" w:after="0"/>
        <w:rPr>
          <w:rFonts w:ascii="Arial" w:hAnsi="Arial" w:cs="Arial"/>
          <w:b/>
          <w:sz w:val="22"/>
          <w:szCs w:val="22"/>
        </w:rPr>
      </w:pPr>
      <w:r w:rsidRPr="00190DFA">
        <w:rPr>
          <w:rFonts w:ascii="Arial" w:hAnsi="Arial" w:cs="Arial"/>
          <w:b/>
          <w:sz w:val="22"/>
          <w:szCs w:val="22"/>
        </w:rPr>
        <w:t>§ 4 odst. 2 písm. v)</w:t>
      </w:r>
    </w:p>
    <w:p w14:paraId="3CA5720A" w14:textId="7FC0ADA0" w:rsidR="00A33DC0" w:rsidRPr="00190DFA" w:rsidRDefault="00A33DC0" w:rsidP="006314F9">
      <w:pPr>
        <w:spacing w:before="0" w:after="0"/>
        <w:rPr>
          <w:rFonts w:ascii="Arial" w:hAnsi="Arial" w:cs="Arial"/>
          <w:sz w:val="22"/>
          <w:szCs w:val="22"/>
        </w:rPr>
      </w:pPr>
      <w:r w:rsidRPr="00190DFA">
        <w:rPr>
          <w:rFonts w:ascii="Arial" w:hAnsi="Arial" w:cs="Arial"/>
          <w:sz w:val="22"/>
          <w:szCs w:val="22"/>
        </w:rPr>
        <w:t>Jedná se o transpozici čl. 3 odst. 1 písm. g) směrnice.</w:t>
      </w:r>
    </w:p>
    <w:p w14:paraId="2965E2C5" w14:textId="77777777" w:rsidR="00A33DC0" w:rsidRDefault="00A33DC0" w:rsidP="006314F9">
      <w:pPr>
        <w:spacing w:before="0" w:after="0"/>
        <w:rPr>
          <w:rFonts w:ascii="Arial" w:hAnsi="Arial" w:cs="Arial"/>
          <w:sz w:val="22"/>
          <w:szCs w:val="22"/>
          <w:highlight w:val="yellow"/>
        </w:rPr>
      </w:pPr>
    </w:p>
    <w:p w14:paraId="494A23C2" w14:textId="77777777" w:rsidR="00190DFA" w:rsidRPr="000A1011" w:rsidRDefault="00190DFA" w:rsidP="00190DFA">
      <w:pPr>
        <w:spacing w:before="0" w:after="0"/>
        <w:rPr>
          <w:rFonts w:ascii="Arial" w:hAnsi="Arial" w:cs="Arial"/>
          <w:sz w:val="22"/>
          <w:szCs w:val="22"/>
        </w:rPr>
      </w:pPr>
      <w:r>
        <w:rPr>
          <w:rFonts w:ascii="Arial" w:hAnsi="Arial" w:cs="Arial"/>
          <w:sz w:val="22"/>
          <w:szCs w:val="22"/>
        </w:rPr>
        <w:t xml:space="preserve">Směrnice přísně chrání obchodní tajemství dodavatele dle jeho požadavků. Jeho neoprávněné získání, využití nebo zpřístupnění ze strany odběratele je považováno za nekalou obchodní praktiku a může být sankcionováno. </w:t>
      </w:r>
    </w:p>
    <w:p w14:paraId="1AC1EBF6" w14:textId="77777777" w:rsidR="00AB1493" w:rsidRPr="00513CA8" w:rsidRDefault="00AB1493" w:rsidP="00AB1493">
      <w:pPr>
        <w:spacing w:before="0" w:after="0"/>
        <w:rPr>
          <w:rFonts w:ascii="Arial" w:hAnsi="Arial" w:cs="Arial"/>
          <w:b/>
          <w:sz w:val="22"/>
          <w:szCs w:val="22"/>
        </w:rPr>
      </w:pPr>
    </w:p>
    <w:p w14:paraId="6A967490" w14:textId="77777777" w:rsidR="005C61B3" w:rsidRDefault="005C61B3" w:rsidP="00AB1493">
      <w:pPr>
        <w:spacing w:before="0" w:after="0"/>
        <w:rPr>
          <w:rFonts w:ascii="Arial" w:hAnsi="Arial" w:cs="Arial"/>
          <w:b/>
          <w:sz w:val="22"/>
          <w:szCs w:val="22"/>
        </w:rPr>
      </w:pPr>
    </w:p>
    <w:p w14:paraId="52B3CC56" w14:textId="4F1D98B3"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K bodu 2</w:t>
      </w:r>
      <w:r w:rsidR="00C01063">
        <w:rPr>
          <w:rFonts w:ascii="Arial" w:hAnsi="Arial" w:cs="Arial"/>
          <w:b/>
          <w:sz w:val="22"/>
          <w:szCs w:val="22"/>
          <w:u w:val="single"/>
        </w:rPr>
        <w:t>1</w:t>
      </w:r>
    </w:p>
    <w:p w14:paraId="56B2EB10"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 xml:space="preserve">K § 4a </w:t>
      </w:r>
    </w:p>
    <w:p w14:paraId="28F0AD44" w14:textId="77777777" w:rsidR="00AB1493" w:rsidRDefault="00AB1493" w:rsidP="00AB1493">
      <w:pPr>
        <w:spacing w:before="0" w:after="0"/>
        <w:rPr>
          <w:rFonts w:ascii="Arial" w:hAnsi="Arial" w:cs="Arial"/>
          <w:sz w:val="22"/>
          <w:szCs w:val="22"/>
        </w:rPr>
      </w:pPr>
      <w:r w:rsidRPr="00513CA8">
        <w:rPr>
          <w:rFonts w:ascii="Arial" w:hAnsi="Arial" w:cs="Arial"/>
          <w:sz w:val="22"/>
          <w:szCs w:val="22"/>
        </w:rPr>
        <w:t>Jedná se o národní úpravu nad rámec směrnice.</w:t>
      </w:r>
    </w:p>
    <w:p w14:paraId="3433C51F" w14:textId="77777777" w:rsidR="00BF4B14" w:rsidRPr="00513CA8" w:rsidRDefault="00BF4B14" w:rsidP="00AB1493">
      <w:pPr>
        <w:spacing w:before="0" w:after="0"/>
        <w:rPr>
          <w:rFonts w:ascii="Arial" w:hAnsi="Arial" w:cs="Arial"/>
          <w:sz w:val="22"/>
          <w:szCs w:val="22"/>
        </w:rPr>
      </w:pPr>
    </w:p>
    <w:p w14:paraId="411E11AD" w14:textId="274D29C2" w:rsidR="00AB1493" w:rsidRDefault="00AB1493" w:rsidP="00AB1493">
      <w:pPr>
        <w:spacing w:before="0" w:after="0"/>
        <w:rPr>
          <w:rFonts w:ascii="Arial" w:hAnsi="Arial" w:cs="Arial"/>
          <w:sz w:val="22"/>
          <w:szCs w:val="22"/>
        </w:rPr>
      </w:pPr>
      <w:r w:rsidRPr="00513CA8">
        <w:rPr>
          <w:rFonts w:ascii="Arial" w:hAnsi="Arial" w:cs="Arial"/>
          <w:sz w:val="22"/>
          <w:szCs w:val="22"/>
        </w:rPr>
        <w:t>V návrhu úpravy je zakotven tzv. zákaz dvojí kvality potravin.</w:t>
      </w:r>
      <w:r w:rsidR="001A73E7" w:rsidRPr="00513CA8">
        <w:rPr>
          <w:rFonts w:ascii="Arial" w:hAnsi="Arial" w:cs="Arial"/>
          <w:sz w:val="22"/>
          <w:szCs w:val="22"/>
        </w:rPr>
        <w:t xml:space="preserve"> Je zakázáno bránit odběrateli </w:t>
      </w:r>
      <w:r w:rsidR="000F79B0" w:rsidRPr="00513CA8">
        <w:rPr>
          <w:rFonts w:ascii="Arial" w:hAnsi="Arial" w:cs="Arial"/>
          <w:sz w:val="22"/>
          <w:szCs w:val="22"/>
        </w:rPr>
        <w:t>v nákupu nebo prodeji potravin</w:t>
      </w:r>
      <w:r w:rsidR="001A73E7" w:rsidRPr="00513CA8">
        <w:rPr>
          <w:rFonts w:ascii="Arial" w:hAnsi="Arial" w:cs="Arial"/>
          <w:sz w:val="22"/>
          <w:szCs w:val="22"/>
        </w:rPr>
        <w:t xml:space="preserve"> na trh České republiky u potravin, které jsou určeny k prodeji </w:t>
      </w:r>
      <w:r w:rsidR="000F79B0" w:rsidRPr="00513CA8">
        <w:rPr>
          <w:rFonts w:ascii="Arial" w:hAnsi="Arial" w:cs="Arial"/>
          <w:sz w:val="22"/>
          <w:szCs w:val="22"/>
        </w:rPr>
        <w:t xml:space="preserve">na trhu </w:t>
      </w:r>
      <w:r w:rsidR="001A73E7" w:rsidRPr="00513CA8">
        <w:rPr>
          <w:rFonts w:ascii="Arial" w:hAnsi="Arial" w:cs="Arial"/>
          <w:sz w:val="22"/>
          <w:szCs w:val="22"/>
        </w:rPr>
        <w:t>v jiném členském státu Evropské unie.</w:t>
      </w:r>
      <w:r w:rsidR="00CC0FF1" w:rsidRPr="00513CA8">
        <w:rPr>
          <w:rFonts w:ascii="Arial" w:hAnsi="Arial" w:cs="Arial"/>
          <w:sz w:val="22"/>
          <w:szCs w:val="22"/>
        </w:rPr>
        <w:t xml:space="preserve"> Zavedením této právní formulace dojde k</w:t>
      </w:r>
      <w:r w:rsidR="00BF4B14">
        <w:rPr>
          <w:rFonts w:ascii="Arial" w:hAnsi="Arial" w:cs="Arial"/>
          <w:sz w:val="22"/>
          <w:szCs w:val="22"/>
        </w:rPr>
        <w:t> </w:t>
      </w:r>
      <w:r w:rsidR="00CC0FF1" w:rsidRPr="00513CA8">
        <w:rPr>
          <w:rFonts w:ascii="Arial" w:hAnsi="Arial" w:cs="Arial"/>
          <w:sz w:val="22"/>
          <w:szCs w:val="22"/>
        </w:rPr>
        <w:t>umožnění nákupu a dodání potravin, které jsou určeny pro jiné trhy v</w:t>
      </w:r>
      <w:r w:rsidR="00C36EE4">
        <w:rPr>
          <w:rFonts w:ascii="Arial" w:hAnsi="Arial" w:cs="Arial"/>
          <w:sz w:val="22"/>
          <w:szCs w:val="22"/>
        </w:rPr>
        <w:t xml:space="preserve"> </w:t>
      </w:r>
      <w:r w:rsidR="00BF4B14">
        <w:rPr>
          <w:rFonts w:ascii="Arial" w:hAnsi="Arial" w:cs="Arial"/>
          <w:sz w:val="22"/>
          <w:szCs w:val="22"/>
        </w:rPr>
        <w:t>Evropské unii</w:t>
      </w:r>
      <w:r w:rsidR="00CC0FF1" w:rsidRPr="00513CA8">
        <w:rPr>
          <w:rFonts w:ascii="Arial" w:hAnsi="Arial" w:cs="Arial"/>
          <w:sz w:val="22"/>
          <w:szCs w:val="22"/>
        </w:rPr>
        <w:t xml:space="preserve">. </w:t>
      </w:r>
      <w:r w:rsidR="00AB75D4" w:rsidRPr="00AB75D4">
        <w:rPr>
          <w:rFonts w:ascii="Arial" w:hAnsi="Arial" w:cs="Arial"/>
          <w:sz w:val="22"/>
          <w:szCs w:val="22"/>
        </w:rPr>
        <w:t>Jedná se o odstranění překážky nakupovat produkty v jiné kvalitě</w:t>
      </w:r>
      <w:r w:rsidR="00496409">
        <w:rPr>
          <w:rFonts w:ascii="Arial" w:hAnsi="Arial" w:cs="Arial"/>
          <w:sz w:val="22"/>
          <w:szCs w:val="22"/>
        </w:rPr>
        <w:t>,</w:t>
      </w:r>
      <w:r w:rsidR="00CC0FF1" w:rsidRPr="00513CA8">
        <w:rPr>
          <w:rFonts w:ascii="Arial" w:hAnsi="Arial" w:cs="Arial"/>
          <w:sz w:val="22"/>
          <w:szCs w:val="22"/>
        </w:rPr>
        <w:t xml:space="preserve"> tzv. teritorialitu. V praxi jsou časté </w:t>
      </w:r>
      <w:r w:rsidR="00CC0FF1" w:rsidRPr="00513CA8">
        <w:rPr>
          <w:rFonts w:ascii="Arial" w:hAnsi="Arial" w:cs="Arial"/>
          <w:sz w:val="22"/>
          <w:szCs w:val="22"/>
        </w:rPr>
        <w:lastRenderedPageBreak/>
        <w:t xml:space="preserve">případy, kdy odběrateli není umožněno nakoupit produkt, který je určen pro jiný trh v rámci </w:t>
      </w:r>
      <w:r w:rsidR="00BF4B14">
        <w:rPr>
          <w:rFonts w:ascii="Arial" w:hAnsi="Arial" w:cs="Arial"/>
          <w:sz w:val="22"/>
          <w:szCs w:val="22"/>
        </w:rPr>
        <w:t>Evropské unie</w:t>
      </w:r>
      <w:r w:rsidR="00CC0FF1" w:rsidRPr="00513CA8">
        <w:rPr>
          <w:rFonts w:ascii="Arial" w:hAnsi="Arial" w:cs="Arial"/>
          <w:sz w:val="22"/>
          <w:szCs w:val="22"/>
        </w:rPr>
        <w:t>. Jedná se z pravidla o produkty s kvalitnějším složením prodávané v obdobném balení. Typickým příkladem jsou např</w:t>
      </w:r>
      <w:r w:rsidR="00BF4B14">
        <w:rPr>
          <w:rFonts w:ascii="Arial" w:hAnsi="Arial" w:cs="Arial"/>
          <w:sz w:val="22"/>
          <w:szCs w:val="22"/>
        </w:rPr>
        <w:t>íklad</w:t>
      </w:r>
      <w:r w:rsidR="00BF4B14" w:rsidRPr="00513CA8">
        <w:rPr>
          <w:rFonts w:ascii="Arial" w:hAnsi="Arial" w:cs="Arial"/>
          <w:sz w:val="22"/>
          <w:szCs w:val="22"/>
        </w:rPr>
        <w:t xml:space="preserve"> </w:t>
      </w:r>
      <w:r w:rsidR="00CC0FF1" w:rsidRPr="00513CA8">
        <w:rPr>
          <w:rFonts w:ascii="Arial" w:hAnsi="Arial" w:cs="Arial"/>
          <w:sz w:val="22"/>
          <w:szCs w:val="22"/>
        </w:rPr>
        <w:t>produkty s odlišným množstvím kakaa, či vyšší poměr masa apod. Většinou jsou tyto kvalitnější výrobky nabízeny na západních trzích. Dodavatel toto odůvodní např</w:t>
      </w:r>
      <w:r w:rsidR="00BF4B14">
        <w:rPr>
          <w:rFonts w:ascii="Arial" w:hAnsi="Arial" w:cs="Arial"/>
          <w:sz w:val="22"/>
          <w:szCs w:val="22"/>
        </w:rPr>
        <w:t>íklad</w:t>
      </w:r>
      <w:r w:rsidR="00CC0FF1" w:rsidRPr="00513CA8">
        <w:rPr>
          <w:rFonts w:ascii="Arial" w:hAnsi="Arial" w:cs="Arial"/>
          <w:sz w:val="22"/>
          <w:szCs w:val="22"/>
        </w:rPr>
        <w:t xml:space="preserve"> tím, že lidé v dané zemi jsou zvyklí na jinou chuť těchto potravin.</w:t>
      </w:r>
    </w:p>
    <w:p w14:paraId="1FB7F410" w14:textId="6C1F2C9E" w:rsidR="00E00636" w:rsidRDefault="00E00636" w:rsidP="00BB0ACE">
      <w:pPr>
        <w:widowControl w:val="0"/>
        <w:spacing w:before="0" w:after="0"/>
        <w:rPr>
          <w:rFonts w:ascii="Arial" w:hAnsi="Arial" w:cs="Arial"/>
          <w:sz w:val="22"/>
          <w:szCs w:val="22"/>
        </w:rPr>
      </w:pPr>
    </w:p>
    <w:p w14:paraId="02FFA21D" w14:textId="2C1587C4" w:rsidR="00827A3D" w:rsidRDefault="00827A3D" w:rsidP="00BB0ACE">
      <w:pPr>
        <w:widowControl w:val="0"/>
        <w:spacing w:before="0" w:after="0"/>
        <w:rPr>
          <w:rFonts w:ascii="Arial" w:hAnsi="Arial" w:cs="Arial"/>
          <w:sz w:val="22"/>
          <w:szCs w:val="22"/>
        </w:rPr>
      </w:pPr>
      <w:r w:rsidRPr="00827A3D">
        <w:rPr>
          <w:rFonts w:ascii="Arial" w:hAnsi="Arial" w:cs="Arial"/>
          <w:sz w:val="22"/>
          <w:szCs w:val="22"/>
        </w:rPr>
        <w:t>Ustanovení se týká každého dodavatele bez ohledu na to, zda disponuje nebo nedisponuje významnou tržní silou.</w:t>
      </w:r>
    </w:p>
    <w:p w14:paraId="656C8DF1" w14:textId="77777777" w:rsidR="00827A3D" w:rsidRDefault="00827A3D" w:rsidP="00BB0ACE">
      <w:pPr>
        <w:widowControl w:val="0"/>
        <w:spacing w:before="0" w:after="0"/>
        <w:rPr>
          <w:rFonts w:ascii="Arial" w:hAnsi="Arial" w:cs="Arial"/>
          <w:sz w:val="22"/>
          <w:szCs w:val="22"/>
        </w:rPr>
      </w:pPr>
    </w:p>
    <w:p w14:paraId="0E882F1E" w14:textId="5A09FCBA" w:rsidR="00827A3D" w:rsidRDefault="00BB0ACE" w:rsidP="00BB0ACE">
      <w:pPr>
        <w:widowControl w:val="0"/>
        <w:spacing w:before="0" w:after="0"/>
        <w:rPr>
          <w:rFonts w:ascii="Arial" w:hAnsi="Arial" w:cs="Arial"/>
          <w:sz w:val="22"/>
          <w:szCs w:val="22"/>
        </w:rPr>
      </w:pPr>
      <w:r w:rsidRPr="00A361D3">
        <w:rPr>
          <w:rFonts w:ascii="Arial" w:hAnsi="Arial" w:cs="Arial"/>
          <w:sz w:val="22"/>
          <w:szCs w:val="22"/>
        </w:rPr>
        <w:t>Ustanovení nedává dodavateli povinnost dodat odběrateli výrobky od zcela jiných subjektů (dodavatelů) působících v rámci jednoho firemního uskupení na jiných trzích.</w:t>
      </w:r>
      <w:r w:rsidR="00827A3D">
        <w:rPr>
          <w:rFonts w:ascii="Arial" w:hAnsi="Arial" w:cs="Arial"/>
          <w:sz w:val="22"/>
          <w:szCs w:val="22"/>
        </w:rPr>
        <w:t xml:space="preserve"> </w:t>
      </w:r>
      <w:r w:rsidR="00827A3D" w:rsidRPr="00827A3D">
        <w:rPr>
          <w:rFonts w:ascii="Arial" w:hAnsi="Arial" w:cs="Arial"/>
          <w:sz w:val="22"/>
          <w:szCs w:val="22"/>
        </w:rPr>
        <w:t xml:space="preserve">Ustanovení </w:t>
      </w:r>
      <w:r w:rsidR="00827A3D">
        <w:rPr>
          <w:rFonts w:ascii="Arial" w:hAnsi="Arial" w:cs="Arial"/>
          <w:sz w:val="22"/>
          <w:szCs w:val="22"/>
        </w:rPr>
        <w:t xml:space="preserve">dále </w:t>
      </w:r>
      <w:r w:rsidR="00827A3D" w:rsidRPr="00827A3D">
        <w:rPr>
          <w:rFonts w:ascii="Arial" w:hAnsi="Arial" w:cs="Arial"/>
          <w:sz w:val="22"/>
          <w:szCs w:val="22"/>
        </w:rPr>
        <w:t>nedává dodavateli povinnost dodat odběrateli potraviny, na které se vztahují zákazy či omezení dovozu např. na základě ochrany veřejného zdraví, veřejné bezpečnosti apod. vyplývající z jiných právních předpisů.</w:t>
      </w:r>
    </w:p>
    <w:p w14:paraId="6C42667C" w14:textId="77777777" w:rsidR="00827A3D" w:rsidRPr="00513CA8" w:rsidRDefault="00827A3D" w:rsidP="00BB0ACE">
      <w:pPr>
        <w:widowControl w:val="0"/>
        <w:spacing w:before="0" w:after="0"/>
        <w:rPr>
          <w:rFonts w:ascii="Arial" w:hAnsi="Arial" w:cs="Arial"/>
          <w:b/>
          <w:sz w:val="22"/>
          <w:szCs w:val="22"/>
          <w:u w:val="single"/>
        </w:rPr>
      </w:pPr>
    </w:p>
    <w:p w14:paraId="67ED9A1C" w14:textId="384A43A6" w:rsidR="000F67B8" w:rsidRPr="001B4F91" w:rsidRDefault="000F67B8" w:rsidP="00461A5C">
      <w:pPr>
        <w:spacing w:before="0" w:after="0"/>
        <w:rPr>
          <w:rFonts w:ascii="Arial" w:hAnsi="Arial" w:cs="Arial"/>
          <w:b/>
          <w:sz w:val="22"/>
          <w:szCs w:val="22"/>
          <w:u w:val="single"/>
        </w:rPr>
      </w:pPr>
      <w:r w:rsidRPr="001B4F91">
        <w:rPr>
          <w:rFonts w:ascii="Arial" w:hAnsi="Arial" w:cs="Arial"/>
          <w:b/>
          <w:sz w:val="22"/>
          <w:szCs w:val="22"/>
          <w:u w:val="single"/>
        </w:rPr>
        <w:t>K bodu 2</w:t>
      </w:r>
      <w:r w:rsidR="00C01063">
        <w:rPr>
          <w:rFonts w:ascii="Arial" w:hAnsi="Arial" w:cs="Arial"/>
          <w:b/>
          <w:sz w:val="22"/>
          <w:szCs w:val="22"/>
          <w:u w:val="single"/>
        </w:rPr>
        <w:t>2</w:t>
      </w:r>
    </w:p>
    <w:p w14:paraId="47639250" w14:textId="77777777" w:rsidR="00DA1E86" w:rsidRDefault="00DA1E86" w:rsidP="00461A5C">
      <w:pPr>
        <w:spacing w:before="0" w:after="0"/>
        <w:rPr>
          <w:rFonts w:ascii="Arial" w:hAnsi="Arial" w:cs="Arial"/>
          <w:b/>
          <w:sz w:val="22"/>
          <w:szCs w:val="22"/>
        </w:rPr>
      </w:pPr>
    </w:p>
    <w:p w14:paraId="26A2C942" w14:textId="362F9981" w:rsidR="00DA1E86" w:rsidRDefault="00DA1E86" w:rsidP="00461A5C">
      <w:pPr>
        <w:spacing w:before="0" w:after="0"/>
        <w:rPr>
          <w:rFonts w:ascii="Arial" w:hAnsi="Arial" w:cs="Arial"/>
          <w:b/>
          <w:sz w:val="22"/>
          <w:szCs w:val="22"/>
        </w:rPr>
      </w:pPr>
      <w:r>
        <w:rPr>
          <w:rFonts w:ascii="Arial" w:hAnsi="Arial" w:cs="Arial"/>
          <w:b/>
          <w:sz w:val="22"/>
          <w:szCs w:val="22"/>
        </w:rPr>
        <w:t>K § 5 odst. 1</w:t>
      </w:r>
    </w:p>
    <w:p w14:paraId="5B20B6BD" w14:textId="58649369" w:rsidR="00DA1E86" w:rsidRPr="00DA1E86" w:rsidRDefault="00DA1E86" w:rsidP="00461A5C">
      <w:pPr>
        <w:spacing w:before="0" w:after="0"/>
        <w:rPr>
          <w:rFonts w:ascii="Arial" w:hAnsi="Arial" w:cs="Arial"/>
          <w:sz w:val="22"/>
          <w:szCs w:val="22"/>
        </w:rPr>
      </w:pPr>
      <w:r w:rsidRPr="00DA1E86">
        <w:rPr>
          <w:rFonts w:ascii="Arial" w:hAnsi="Arial" w:cs="Arial"/>
          <w:sz w:val="22"/>
          <w:szCs w:val="22"/>
        </w:rPr>
        <w:t>Jedná se o legislativně technickou úpravu poznámky pod čarou.</w:t>
      </w:r>
    </w:p>
    <w:p w14:paraId="65195243" w14:textId="77777777" w:rsidR="00DA1E86" w:rsidRDefault="00DA1E86" w:rsidP="00461A5C">
      <w:pPr>
        <w:spacing w:before="0" w:after="0"/>
        <w:rPr>
          <w:rFonts w:ascii="Arial" w:hAnsi="Arial" w:cs="Arial"/>
          <w:b/>
          <w:sz w:val="22"/>
          <w:szCs w:val="22"/>
        </w:rPr>
      </w:pPr>
    </w:p>
    <w:p w14:paraId="6C78186B" w14:textId="70848302" w:rsidR="009855B7" w:rsidRPr="00513CA8" w:rsidRDefault="000F67B8" w:rsidP="00461A5C">
      <w:pPr>
        <w:spacing w:before="0" w:after="0"/>
        <w:rPr>
          <w:rFonts w:ascii="Arial" w:hAnsi="Arial" w:cs="Arial"/>
          <w:b/>
          <w:sz w:val="22"/>
          <w:szCs w:val="22"/>
        </w:rPr>
      </w:pPr>
      <w:r>
        <w:rPr>
          <w:rFonts w:ascii="Arial" w:hAnsi="Arial" w:cs="Arial"/>
          <w:b/>
          <w:sz w:val="22"/>
          <w:szCs w:val="22"/>
        </w:rPr>
        <w:t xml:space="preserve">K </w:t>
      </w:r>
      <w:r w:rsidR="00A361D3">
        <w:rPr>
          <w:rFonts w:ascii="Arial" w:hAnsi="Arial" w:cs="Arial"/>
          <w:b/>
          <w:sz w:val="22"/>
          <w:szCs w:val="22"/>
        </w:rPr>
        <w:t>§ 5 odst. 2</w:t>
      </w:r>
    </w:p>
    <w:p w14:paraId="7E87B7FF" w14:textId="454DE439" w:rsidR="009855B7" w:rsidRDefault="007262BA" w:rsidP="008E227D">
      <w:pPr>
        <w:widowControl w:val="0"/>
        <w:spacing w:before="0" w:after="0"/>
        <w:rPr>
          <w:rFonts w:ascii="Arial" w:hAnsi="Arial" w:cs="Arial"/>
          <w:sz w:val="22"/>
          <w:szCs w:val="22"/>
        </w:rPr>
      </w:pPr>
      <w:r>
        <w:rPr>
          <w:rFonts w:ascii="Arial" w:hAnsi="Arial" w:cs="Arial"/>
          <w:sz w:val="22"/>
          <w:szCs w:val="22"/>
        </w:rPr>
        <w:t>Jedná</w:t>
      </w:r>
      <w:r w:rsidR="00A361D3">
        <w:rPr>
          <w:rFonts w:ascii="Arial" w:hAnsi="Arial" w:cs="Arial"/>
          <w:sz w:val="22"/>
          <w:szCs w:val="22"/>
        </w:rPr>
        <w:t xml:space="preserve"> se o transpozici čl. 6 bodu 1 </w:t>
      </w:r>
      <w:r>
        <w:rPr>
          <w:rFonts w:ascii="Arial" w:hAnsi="Arial" w:cs="Arial"/>
          <w:sz w:val="22"/>
          <w:szCs w:val="22"/>
        </w:rPr>
        <w:t>písm. f)</w:t>
      </w:r>
      <w:r w:rsidR="00A361D3">
        <w:rPr>
          <w:rFonts w:ascii="Arial" w:hAnsi="Arial" w:cs="Arial"/>
          <w:sz w:val="22"/>
          <w:szCs w:val="22"/>
        </w:rPr>
        <w:t xml:space="preserve"> směrnice. </w:t>
      </w:r>
      <w:r w:rsidR="009855B7">
        <w:rPr>
          <w:rFonts w:ascii="Arial" w:hAnsi="Arial" w:cs="Arial"/>
          <w:sz w:val="22"/>
          <w:szCs w:val="22"/>
        </w:rPr>
        <w:t xml:space="preserve">Ustanovení umožnuje </w:t>
      </w:r>
      <w:r w:rsidR="00BF4B14">
        <w:rPr>
          <w:rFonts w:ascii="Arial" w:hAnsi="Arial" w:cs="Arial"/>
          <w:sz w:val="22"/>
          <w:szCs w:val="22"/>
        </w:rPr>
        <w:t xml:space="preserve">Úřadu </w:t>
      </w:r>
      <w:r w:rsidR="009855B7">
        <w:rPr>
          <w:rFonts w:ascii="Arial" w:hAnsi="Arial" w:cs="Arial"/>
          <w:sz w:val="22"/>
          <w:szCs w:val="22"/>
        </w:rPr>
        <w:t>zveřejňovat pravomocná rozhodnutí</w:t>
      </w:r>
      <w:r w:rsidR="00BF4B14">
        <w:rPr>
          <w:rFonts w:ascii="Arial" w:hAnsi="Arial" w:cs="Arial"/>
          <w:sz w:val="22"/>
          <w:szCs w:val="22"/>
        </w:rPr>
        <w:t>.</w:t>
      </w:r>
    </w:p>
    <w:p w14:paraId="0E93B677" w14:textId="77777777" w:rsidR="00A361D3" w:rsidRDefault="00A361D3" w:rsidP="008E227D">
      <w:pPr>
        <w:widowControl w:val="0"/>
        <w:spacing w:before="0" w:after="0"/>
        <w:rPr>
          <w:rFonts w:ascii="Arial" w:hAnsi="Arial" w:cs="Arial"/>
          <w:sz w:val="22"/>
          <w:szCs w:val="22"/>
        </w:rPr>
      </w:pPr>
    </w:p>
    <w:p w14:paraId="28560F5F" w14:textId="37E17CB8" w:rsidR="00461A5C" w:rsidRPr="00513CA8" w:rsidRDefault="007262BA" w:rsidP="008E227D">
      <w:pPr>
        <w:widowControl w:val="0"/>
        <w:spacing w:before="0" w:after="0"/>
        <w:rPr>
          <w:rFonts w:ascii="Arial" w:hAnsi="Arial" w:cs="Arial"/>
          <w:sz w:val="22"/>
          <w:szCs w:val="22"/>
        </w:rPr>
      </w:pPr>
      <w:r>
        <w:rPr>
          <w:rFonts w:ascii="Arial" w:hAnsi="Arial" w:cs="Arial"/>
          <w:sz w:val="22"/>
          <w:szCs w:val="22"/>
        </w:rPr>
        <w:t>Odst. 2 písm. b) a c) – jedná se transpozici čl.</w:t>
      </w:r>
      <w:r w:rsidR="00A361D3">
        <w:rPr>
          <w:rFonts w:ascii="Arial" w:hAnsi="Arial" w:cs="Arial"/>
          <w:sz w:val="22"/>
          <w:szCs w:val="22"/>
        </w:rPr>
        <w:t xml:space="preserve"> </w:t>
      </w:r>
      <w:r>
        <w:rPr>
          <w:rFonts w:ascii="Arial" w:hAnsi="Arial" w:cs="Arial"/>
          <w:sz w:val="22"/>
          <w:szCs w:val="22"/>
        </w:rPr>
        <w:t>10</w:t>
      </w:r>
      <w:r w:rsidR="00A361D3">
        <w:rPr>
          <w:rFonts w:ascii="Arial" w:hAnsi="Arial" w:cs="Arial"/>
          <w:sz w:val="22"/>
          <w:szCs w:val="22"/>
        </w:rPr>
        <w:t xml:space="preserve"> směrnice. </w:t>
      </w:r>
      <w:r w:rsidR="008E227D" w:rsidRPr="00513CA8">
        <w:rPr>
          <w:rFonts w:ascii="Arial" w:hAnsi="Arial" w:cs="Arial"/>
          <w:sz w:val="22"/>
          <w:szCs w:val="22"/>
        </w:rPr>
        <w:t xml:space="preserve">V souladu s ustanoveními směrnice jsou specifikovány povinnosti zpracování souhrnné roční zprávy </w:t>
      </w:r>
      <w:r>
        <w:rPr>
          <w:rFonts w:ascii="Arial" w:hAnsi="Arial" w:cs="Arial"/>
          <w:sz w:val="22"/>
          <w:szCs w:val="22"/>
        </w:rPr>
        <w:t xml:space="preserve">o činnosti podle zákona o významné tržní síle </w:t>
      </w:r>
      <w:r w:rsidR="008E227D" w:rsidRPr="00513CA8">
        <w:rPr>
          <w:rFonts w:ascii="Arial" w:hAnsi="Arial" w:cs="Arial"/>
          <w:sz w:val="22"/>
          <w:szCs w:val="22"/>
        </w:rPr>
        <w:t>a jejího zveřejnění a předání Komisi.</w:t>
      </w:r>
    </w:p>
    <w:p w14:paraId="08987C18" w14:textId="77777777" w:rsidR="00461A5C" w:rsidRPr="00513CA8" w:rsidRDefault="00461A5C" w:rsidP="00461A5C">
      <w:pPr>
        <w:widowControl w:val="0"/>
        <w:spacing w:before="0" w:after="0"/>
        <w:ind w:left="360" w:hanging="360"/>
        <w:rPr>
          <w:rFonts w:ascii="Arial" w:hAnsi="Arial" w:cs="Arial"/>
          <w:sz w:val="22"/>
          <w:szCs w:val="22"/>
        </w:rPr>
      </w:pPr>
    </w:p>
    <w:p w14:paraId="5CDD4A42" w14:textId="4C89E3F6" w:rsidR="00461A5C" w:rsidRPr="00513CA8" w:rsidRDefault="000F67B8" w:rsidP="00461A5C">
      <w:pPr>
        <w:widowControl w:val="0"/>
        <w:spacing w:before="0" w:after="0"/>
        <w:ind w:left="360" w:hanging="360"/>
        <w:rPr>
          <w:rFonts w:ascii="Arial" w:hAnsi="Arial" w:cs="Arial"/>
          <w:sz w:val="22"/>
          <w:szCs w:val="22"/>
        </w:rPr>
      </w:pPr>
      <w:r>
        <w:rPr>
          <w:rFonts w:ascii="Arial" w:hAnsi="Arial" w:cs="Arial"/>
          <w:b/>
          <w:sz w:val="22"/>
          <w:szCs w:val="22"/>
        </w:rPr>
        <w:t xml:space="preserve">K </w:t>
      </w:r>
      <w:r w:rsidR="00461A5C" w:rsidRPr="00513CA8">
        <w:rPr>
          <w:rFonts w:ascii="Arial" w:hAnsi="Arial" w:cs="Arial"/>
          <w:b/>
          <w:sz w:val="22"/>
          <w:szCs w:val="22"/>
        </w:rPr>
        <w:t xml:space="preserve">§ 5 odst. </w:t>
      </w:r>
      <w:r w:rsidR="008E227D" w:rsidRPr="00513CA8">
        <w:rPr>
          <w:rFonts w:ascii="Arial" w:hAnsi="Arial" w:cs="Arial"/>
          <w:b/>
          <w:sz w:val="22"/>
          <w:szCs w:val="22"/>
        </w:rPr>
        <w:t>3</w:t>
      </w:r>
    </w:p>
    <w:p w14:paraId="30769FE4" w14:textId="6A70BB3D" w:rsidR="009F612C" w:rsidRDefault="009F612C" w:rsidP="009F612C">
      <w:pPr>
        <w:widowControl w:val="0"/>
        <w:spacing w:before="0" w:after="0"/>
        <w:rPr>
          <w:rFonts w:ascii="Arial" w:hAnsi="Arial" w:cs="Arial"/>
          <w:sz w:val="22"/>
          <w:szCs w:val="22"/>
        </w:rPr>
      </w:pPr>
      <w:r>
        <w:rPr>
          <w:rFonts w:ascii="Arial" w:hAnsi="Arial" w:cs="Arial"/>
          <w:sz w:val="22"/>
          <w:szCs w:val="22"/>
        </w:rPr>
        <w:t>Jedná se o transpozici čl. 8 bodu 1</w:t>
      </w:r>
      <w:r w:rsidR="00EC2AE9">
        <w:rPr>
          <w:rFonts w:ascii="Arial" w:hAnsi="Arial" w:cs="Arial"/>
          <w:sz w:val="22"/>
          <w:szCs w:val="22"/>
        </w:rPr>
        <w:t xml:space="preserve"> směrnice</w:t>
      </w:r>
      <w:r>
        <w:rPr>
          <w:rFonts w:ascii="Arial" w:hAnsi="Arial" w:cs="Arial"/>
          <w:sz w:val="22"/>
          <w:szCs w:val="22"/>
        </w:rPr>
        <w:t>.</w:t>
      </w:r>
    </w:p>
    <w:p w14:paraId="7A5EDC3A" w14:textId="77777777" w:rsidR="00EC2AE9" w:rsidRDefault="00EC2AE9" w:rsidP="00461A5C">
      <w:pPr>
        <w:spacing w:before="0" w:after="0"/>
        <w:rPr>
          <w:rFonts w:ascii="Arial" w:hAnsi="Arial" w:cs="Arial"/>
          <w:sz w:val="22"/>
          <w:szCs w:val="22"/>
        </w:rPr>
      </w:pPr>
    </w:p>
    <w:p w14:paraId="51E0C678" w14:textId="5E6C434D" w:rsidR="00461A5C" w:rsidRPr="00513CA8" w:rsidRDefault="008E227D" w:rsidP="00461A5C">
      <w:pPr>
        <w:spacing w:before="0" w:after="0"/>
        <w:rPr>
          <w:rFonts w:ascii="Arial" w:hAnsi="Arial" w:cs="Arial"/>
          <w:sz w:val="22"/>
          <w:szCs w:val="22"/>
        </w:rPr>
      </w:pPr>
      <w:r w:rsidRPr="00513CA8">
        <w:rPr>
          <w:rFonts w:ascii="Arial" w:hAnsi="Arial" w:cs="Arial"/>
          <w:sz w:val="22"/>
          <w:szCs w:val="22"/>
        </w:rPr>
        <w:t>Účinná ochrana proti nekalým obchodním praktikám je založena na součinnosti členských států. Proto je dána povinnost spolupráce mezi orgány dozoru, součinnosti při šetření a</w:t>
      </w:r>
      <w:r w:rsidR="00BF4B14">
        <w:rPr>
          <w:rFonts w:ascii="Arial" w:hAnsi="Arial" w:cs="Arial"/>
          <w:sz w:val="22"/>
          <w:szCs w:val="22"/>
        </w:rPr>
        <w:t> </w:t>
      </w:r>
      <w:r w:rsidRPr="00513CA8">
        <w:rPr>
          <w:rFonts w:ascii="Arial" w:hAnsi="Arial" w:cs="Arial"/>
          <w:sz w:val="22"/>
          <w:szCs w:val="22"/>
        </w:rPr>
        <w:t>řízení proti subjektům porušujícím pravidla</w:t>
      </w:r>
      <w:r w:rsidR="00461A5C" w:rsidRPr="00513CA8">
        <w:rPr>
          <w:rFonts w:ascii="Arial" w:hAnsi="Arial" w:cs="Arial"/>
          <w:sz w:val="22"/>
          <w:szCs w:val="22"/>
        </w:rPr>
        <w:t>.</w:t>
      </w:r>
    </w:p>
    <w:p w14:paraId="372ABEDD" w14:textId="03C3F9E7" w:rsidR="000F79B0" w:rsidRDefault="000F79B0" w:rsidP="00AB1493">
      <w:pPr>
        <w:widowControl w:val="0"/>
        <w:spacing w:before="0" w:after="0"/>
        <w:ind w:left="360" w:hanging="360"/>
        <w:rPr>
          <w:rFonts w:ascii="Arial" w:hAnsi="Arial" w:cs="Arial"/>
          <w:sz w:val="22"/>
          <w:szCs w:val="22"/>
        </w:rPr>
      </w:pPr>
    </w:p>
    <w:p w14:paraId="1056BFF4" w14:textId="77777777" w:rsidR="001E01D4" w:rsidRPr="00513CA8" w:rsidRDefault="001E01D4" w:rsidP="00AB1493">
      <w:pPr>
        <w:widowControl w:val="0"/>
        <w:spacing w:before="0" w:after="0"/>
        <w:ind w:left="360" w:hanging="360"/>
        <w:rPr>
          <w:rFonts w:ascii="Arial" w:hAnsi="Arial" w:cs="Arial"/>
          <w:sz w:val="22"/>
          <w:szCs w:val="22"/>
        </w:rPr>
      </w:pPr>
    </w:p>
    <w:p w14:paraId="7DE8F2E2" w14:textId="45081FD0" w:rsidR="00461A5C" w:rsidRDefault="000F67B8" w:rsidP="00AB1493">
      <w:pPr>
        <w:widowControl w:val="0"/>
        <w:spacing w:before="0" w:after="0"/>
        <w:ind w:left="360" w:hanging="360"/>
        <w:rPr>
          <w:rFonts w:ascii="Arial" w:hAnsi="Arial" w:cs="Arial"/>
          <w:b/>
          <w:sz w:val="22"/>
          <w:szCs w:val="22"/>
          <w:u w:val="single"/>
        </w:rPr>
      </w:pPr>
      <w:r>
        <w:rPr>
          <w:rFonts w:ascii="Arial" w:hAnsi="Arial" w:cs="Arial"/>
          <w:b/>
          <w:sz w:val="22"/>
          <w:szCs w:val="22"/>
          <w:u w:val="single"/>
        </w:rPr>
        <w:t xml:space="preserve">K bodům </w:t>
      </w:r>
      <w:r w:rsidR="001B4F91">
        <w:rPr>
          <w:rFonts w:ascii="Arial" w:hAnsi="Arial" w:cs="Arial"/>
          <w:b/>
          <w:sz w:val="22"/>
          <w:szCs w:val="22"/>
          <w:u w:val="single"/>
        </w:rPr>
        <w:t>2</w:t>
      </w:r>
      <w:r w:rsidR="00C01063">
        <w:rPr>
          <w:rFonts w:ascii="Arial" w:hAnsi="Arial" w:cs="Arial"/>
          <w:b/>
          <w:sz w:val="22"/>
          <w:szCs w:val="22"/>
          <w:u w:val="single"/>
        </w:rPr>
        <w:t>3</w:t>
      </w:r>
      <w:r>
        <w:rPr>
          <w:rFonts w:ascii="Arial" w:hAnsi="Arial" w:cs="Arial"/>
          <w:b/>
          <w:sz w:val="22"/>
          <w:szCs w:val="22"/>
          <w:u w:val="single"/>
        </w:rPr>
        <w:t xml:space="preserve"> a </w:t>
      </w:r>
      <w:r w:rsidR="00C01063">
        <w:rPr>
          <w:rFonts w:ascii="Arial" w:hAnsi="Arial" w:cs="Arial"/>
          <w:b/>
          <w:sz w:val="22"/>
          <w:szCs w:val="22"/>
          <w:u w:val="single"/>
        </w:rPr>
        <w:t>24</w:t>
      </w:r>
    </w:p>
    <w:p w14:paraId="68A78348" w14:textId="52C23DA7" w:rsidR="000F67B8" w:rsidRPr="00F30C76" w:rsidRDefault="000F67B8" w:rsidP="00AB1493">
      <w:pPr>
        <w:widowControl w:val="0"/>
        <w:spacing w:before="0" w:after="0"/>
        <w:ind w:left="360" w:hanging="360"/>
        <w:rPr>
          <w:rFonts w:ascii="Arial" w:hAnsi="Arial" w:cs="Arial"/>
          <w:b/>
          <w:sz w:val="22"/>
          <w:szCs w:val="22"/>
        </w:rPr>
      </w:pPr>
      <w:r w:rsidRPr="00F30C76">
        <w:rPr>
          <w:rFonts w:ascii="Arial" w:hAnsi="Arial" w:cs="Arial"/>
          <w:b/>
          <w:sz w:val="22"/>
          <w:szCs w:val="22"/>
        </w:rPr>
        <w:t>K § 6 odst. 1 a § 6a</w:t>
      </w:r>
    </w:p>
    <w:p w14:paraId="2503191B" w14:textId="1D39A1FB" w:rsidR="00F30C76" w:rsidRPr="001B4F91" w:rsidRDefault="00F30C76" w:rsidP="00F30C76">
      <w:pPr>
        <w:widowControl w:val="0"/>
        <w:spacing w:before="0" w:after="0"/>
        <w:ind w:left="360" w:hanging="360"/>
        <w:rPr>
          <w:rFonts w:ascii="Arial" w:hAnsi="Arial" w:cs="Arial"/>
          <w:sz w:val="22"/>
          <w:szCs w:val="22"/>
        </w:rPr>
      </w:pPr>
      <w:r w:rsidRPr="001B4F91">
        <w:rPr>
          <w:rFonts w:ascii="Arial" w:hAnsi="Arial" w:cs="Arial"/>
          <w:sz w:val="22"/>
          <w:szCs w:val="22"/>
        </w:rPr>
        <w:t>Doplnění ustanovení v návaznosti na doplnění nových skutkových podstat</w:t>
      </w:r>
      <w:r w:rsidR="00EC2AE9">
        <w:rPr>
          <w:rFonts w:ascii="Arial" w:hAnsi="Arial" w:cs="Arial"/>
          <w:sz w:val="22"/>
          <w:szCs w:val="22"/>
        </w:rPr>
        <w:t>.</w:t>
      </w:r>
    </w:p>
    <w:p w14:paraId="7B4F9CF3" w14:textId="2715CE9E" w:rsidR="000F67B8" w:rsidRDefault="000F67B8" w:rsidP="00AB1493">
      <w:pPr>
        <w:widowControl w:val="0"/>
        <w:spacing w:before="0" w:after="0"/>
        <w:ind w:left="360" w:hanging="360"/>
        <w:rPr>
          <w:rFonts w:ascii="Arial" w:hAnsi="Arial" w:cs="Arial"/>
          <w:b/>
          <w:sz w:val="22"/>
          <w:szCs w:val="22"/>
          <w:u w:val="single"/>
        </w:rPr>
      </w:pPr>
    </w:p>
    <w:p w14:paraId="0AA446D6" w14:textId="77777777" w:rsidR="001E01D4" w:rsidRDefault="001E01D4" w:rsidP="00AB1493">
      <w:pPr>
        <w:widowControl w:val="0"/>
        <w:spacing w:before="0" w:after="0"/>
        <w:ind w:left="360" w:hanging="360"/>
        <w:rPr>
          <w:rFonts w:ascii="Arial" w:hAnsi="Arial" w:cs="Arial"/>
          <w:b/>
          <w:sz w:val="22"/>
          <w:szCs w:val="22"/>
          <w:u w:val="single"/>
        </w:rPr>
      </w:pPr>
    </w:p>
    <w:p w14:paraId="6CBAB6B1" w14:textId="52BB7434" w:rsidR="00BC67ED" w:rsidRPr="00513CA8" w:rsidRDefault="00AB1493" w:rsidP="00BC67ED">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25</w:t>
      </w:r>
    </w:p>
    <w:p w14:paraId="51FFA866" w14:textId="77777777" w:rsidR="00AB1493" w:rsidRPr="00513CA8" w:rsidRDefault="00AB1493" w:rsidP="00BC67ED">
      <w:pPr>
        <w:widowControl w:val="0"/>
        <w:spacing w:before="0" w:after="0"/>
        <w:ind w:left="360" w:hanging="360"/>
        <w:rPr>
          <w:rFonts w:ascii="Arial" w:hAnsi="Arial" w:cs="Arial"/>
          <w:b/>
          <w:sz w:val="22"/>
          <w:szCs w:val="22"/>
        </w:rPr>
      </w:pPr>
      <w:r w:rsidRPr="00513CA8">
        <w:rPr>
          <w:rFonts w:ascii="Arial" w:hAnsi="Arial" w:cs="Arial"/>
          <w:b/>
          <w:sz w:val="22"/>
          <w:szCs w:val="22"/>
        </w:rPr>
        <w:t>K § 6</w:t>
      </w:r>
      <w:r w:rsidR="008E227D" w:rsidRPr="00513CA8">
        <w:rPr>
          <w:rFonts w:ascii="Arial" w:hAnsi="Arial" w:cs="Arial"/>
          <w:b/>
          <w:sz w:val="22"/>
          <w:szCs w:val="22"/>
        </w:rPr>
        <w:t>b</w:t>
      </w:r>
    </w:p>
    <w:p w14:paraId="57EC33E2" w14:textId="0564FD82" w:rsidR="00AB1493" w:rsidRPr="00513CA8" w:rsidRDefault="001E01D4" w:rsidP="00AB1493">
      <w:pPr>
        <w:spacing w:before="0" w:after="0"/>
        <w:rPr>
          <w:rFonts w:ascii="Arial" w:hAnsi="Arial" w:cs="Arial"/>
          <w:sz w:val="22"/>
          <w:szCs w:val="22"/>
        </w:rPr>
      </w:pPr>
      <w:r>
        <w:rPr>
          <w:rFonts w:ascii="Arial" w:hAnsi="Arial" w:cs="Arial"/>
          <w:sz w:val="22"/>
          <w:szCs w:val="22"/>
        </w:rPr>
        <w:t xml:space="preserve">Jedná se o transpozici čl. 7 směrnice. </w:t>
      </w:r>
      <w:r w:rsidR="00A20BB5" w:rsidRPr="00513CA8">
        <w:rPr>
          <w:rFonts w:ascii="Arial" w:hAnsi="Arial" w:cs="Arial"/>
          <w:sz w:val="22"/>
          <w:szCs w:val="22"/>
        </w:rPr>
        <w:t>Uvedené znění umožňuje postupovat při řešení zneužití významné tržní síly formou alternativního řešení sporů</w:t>
      </w:r>
      <w:r w:rsidR="00AB1493" w:rsidRPr="00513CA8">
        <w:rPr>
          <w:rFonts w:ascii="Arial" w:hAnsi="Arial" w:cs="Arial"/>
          <w:sz w:val="22"/>
          <w:szCs w:val="22"/>
        </w:rPr>
        <w:t>.</w:t>
      </w:r>
    </w:p>
    <w:p w14:paraId="64C9EE8D" w14:textId="73522F20" w:rsidR="00BF4B14" w:rsidRDefault="00BF4B14" w:rsidP="00D148FD">
      <w:pPr>
        <w:widowControl w:val="0"/>
        <w:spacing w:before="0" w:after="0"/>
        <w:rPr>
          <w:rFonts w:ascii="Arial" w:hAnsi="Arial" w:cs="Arial"/>
          <w:b/>
          <w:strike/>
          <w:sz w:val="22"/>
          <w:szCs w:val="22"/>
          <w:u w:val="single"/>
        </w:rPr>
      </w:pPr>
    </w:p>
    <w:p w14:paraId="32E6D2D7" w14:textId="77777777" w:rsidR="001E01D4" w:rsidRDefault="001E01D4" w:rsidP="00D148FD">
      <w:pPr>
        <w:widowControl w:val="0"/>
        <w:spacing w:before="0" w:after="0"/>
        <w:rPr>
          <w:rFonts w:ascii="Arial" w:hAnsi="Arial" w:cs="Arial"/>
          <w:b/>
          <w:strike/>
          <w:sz w:val="22"/>
          <w:szCs w:val="22"/>
          <w:u w:val="single"/>
        </w:rPr>
      </w:pPr>
    </w:p>
    <w:p w14:paraId="17CC25BD" w14:textId="77777777" w:rsidR="00560115" w:rsidRPr="00560115" w:rsidRDefault="00560115" w:rsidP="00560115">
      <w:pPr>
        <w:widowControl w:val="0"/>
        <w:spacing w:before="0" w:after="0"/>
        <w:rPr>
          <w:rFonts w:ascii="Arial" w:hAnsi="Arial" w:cs="Arial"/>
          <w:b/>
          <w:sz w:val="22"/>
          <w:szCs w:val="22"/>
          <w:u w:val="single"/>
        </w:rPr>
      </w:pPr>
      <w:r w:rsidRPr="00560115">
        <w:rPr>
          <w:rFonts w:ascii="Arial" w:hAnsi="Arial" w:cs="Arial"/>
          <w:b/>
          <w:sz w:val="22"/>
          <w:szCs w:val="22"/>
          <w:u w:val="single"/>
        </w:rPr>
        <w:t>K bodu 26</w:t>
      </w:r>
    </w:p>
    <w:p w14:paraId="56E6F17A" w14:textId="0DD08EBE" w:rsidR="00560115" w:rsidRPr="001E01D4" w:rsidRDefault="00560115" w:rsidP="00560115">
      <w:pPr>
        <w:widowControl w:val="0"/>
        <w:spacing w:before="0" w:after="0"/>
        <w:rPr>
          <w:rFonts w:ascii="Arial" w:hAnsi="Arial" w:cs="Arial"/>
          <w:b/>
          <w:sz w:val="22"/>
          <w:szCs w:val="22"/>
          <w:highlight w:val="yellow"/>
        </w:rPr>
      </w:pPr>
      <w:r w:rsidRPr="00560115">
        <w:rPr>
          <w:rFonts w:ascii="Arial" w:hAnsi="Arial" w:cs="Arial"/>
          <w:b/>
          <w:sz w:val="22"/>
          <w:szCs w:val="22"/>
        </w:rPr>
        <w:t>K § 7 odst. 2</w:t>
      </w:r>
    </w:p>
    <w:p w14:paraId="12B6206B" w14:textId="3150D045" w:rsidR="00560115" w:rsidRPr="001B218E" w:rsidRDefault="00560115" w:rsidP="00560115">
      <w:pPr>
        <w:spacing w:before="0" w:after="0"/>
        <w:rPr>
          <w:rFonts w:ascii="Arial" w:hAnsi="Arial" w:cs="Arial"/>
          <w:sz w:val="22"/>
          <w:szCs w:val="22"/>
        </w:rPr>
      </w:pPr>
      <w:r>
        <w:rPr>
          <w:rFonts w:ascii="Arial" w:hAnsi="Arial" w:cs="Arial"/>
          <w:sz w:val="22"/>
          <w:szCs w:val="22"/>
        </w:rPr>
        <w:t>Legislativně t</w:t>
      </w:r>
      <w:r w:rsidRPr="001B218E">
        <w:rPr>
          <w:rFonts w:ascii="Arial" w:hAnsi="Arial" w:cs="Arial"/>
          <w:sz w:val="22"/>
          <w:szCs w:val="22"/>
        </w:rPr>
        <w:t xml:space="preserve">echnická oprava </w:t>
      </w:r>
      <w:r>
        <w:rPr>
          <w:rFonts w:ascii="Arial" w:hAnsi="Arial" w:cs="Arial"/>
          <w:sz w:val="22"/>
          <w:szCs w:val="22"/>
        </w:rPr>
        <w:t xml:space="preserve">vadného </w:t>
      </w:r>
      <w:r w:rsidRPr="001B218E">
        <w:rPr>
          <w:rFonts w:ascii="Arial" w:hAnsi="Arial" w:cs="Arial"/>
          <w:sz w:val="22"/>
          <w:szCs w:val="22"/>
        </w:rPr>
        <w:t>odkazu na právní předpis.</w:t>
      </w:r>
    </w:p>
    <w:p w14:paraId="6C25C0C4" w14:textId="77777777" w:rsidR="00190DFA" w:rsidRPr="001B4F91" w:rsidRDefault="00190DFA" w:rsidP="00D148FD">
      <w:pPr>
        <w:widowControl w:val="0"/>
        <w:spacing w:before="0" w:after="0"/>
        <w:rPr>
          <w:rFonts w:ascii="Arial" w:hAnsi="Arial" w:cs="Arial"/>
          <w:sz w:val="22"/>
          <w:szCs w:val="22"/>
        </w:rPr>
      </w:pPr>
    </w:p>
    <w:p w14:paraId="20D55445" w14:textId="77777777" w:rsidR="001E01D4" w:rsidRDefault="001E01D4" w:rsidP="00D148FD">
      <w:pPr>
        <w:widowControl w:val="0"/>
        <w:spacing w:before="0" w:after="0"/>
        <w:rPr>
          <w:rFonts w:ascii="Arial" w:hAnsi="Arial" w:cs="Arial"/>
          <w:b/>
          <w:strike/>
          <w:sz w:val="22"/>
          <w:szCs w:val="22"/>
          <w:u w:val="single"/>
        </w:rPr>
      </w:pPr>
    </w:p>
    <w:p w14:paraId="31D19268" w14:textId="13F75A59"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27</w:t>
      </w:r>
    </w:p>
    <w:p w14:paraId="4FEA6AEF"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K § 8 odst. 1</w:t>
      </w:r>
    </w:p>
    <w:p w14:paraId="6F1533C7" w14:textId="76492A71" w:rsidR="00AB1493" w:rsidRPr="00513CA8" w:rsidRDefault="00AB1493" w:rsidP="00AB1493">
      <w:pPr>
        <w:spacing w:before="0" w:after="0"/>
        <w:rPr>
          <w:rFonts w:ascii="Arial" w:hAnsi="Arial" w:cs="Arial"/>
          <w:sz w:val="22"/>
          <w:szCs w:val="22"/>
        </w:rPr>
      </w:pPr>
      <w:r w:rsidRPr="00513CA8">
        <w:rPr>
          <w:rFonts w:ascii="Arial" w:hAnsi="Arial" w:cs="Arial"/>
          <w:sz w:val="22"/>
          <w:szCs w:val="22"/>
        </w:rPr>
        <w:lastRenderedPageBreak/>
        <w:t>Textové doplnění o nový přestupek spočívající v tom, že odběratel sice sjedná povinnou náležitost smlouvy ve smyslu ustanovení § 3a</w:t>
      </w:r>
      <w:r w:rsidR="00677A35" w:rsidRPr="00513CA8">
        <w:rPr>
          <w:rFonts w:ascii="Arial" w:hAnsi="Arial" w:cs="Arial"/>
          <w:sz w:val="22"/>
          <w:szCs w:val="22"/>
        </w:rPr>
        <w:t xml:space="preserve"> odst. 1</w:t>
      </w:r>
      <w:r w:rsidRPr="00513CA8">
        <w:rPr>
          <w:rFonts w:ascii="Arial" w:hAnsi="Arial" w:cs="Arial"/>
          <w:sz w:val="22"/>
          <w:szCs w:val="22"/>
        </w:rPr>
        <w:t>, ale tato náležitost je v rozporu např</w:t>
      </w:r>
      <w:r w:rsidR="00A361D3">
        <w:rPr>
          <w:rFonts w:ascii="Arial" w:hAnsi="Arial" w:cs="Arial"/>
          <w:sz w:val="22"/>
          <w:szCs w:val="22"/>
        </w:rPr>
        <w:t>íklad</w:t>
      </w:r>
      <w:r w:rsidRPr="00513CA8">
        <w:rPr>
          <w:rFonts w:ascii="Arial" w:hAnsi="Arial" w:cs="Arial"/>
          <w:sz w:val="22"/>
          <w:szCs w:val="22"/>
        </w:rPr>
        <w:t xml:space="preserve"> s některým z limitů § 3a</w:t>
      </w:r>
      <w:r w:rsidR="00677A35" w:rsidRPr="00513CA8">
        <w:rPr>
          <w:rFonts w:ascii="Arial" w:hAnsi="Arial" w:cs="Arial"/>
          <w:sz w:val="22"/>
          <w:szCs w:val="22"/>
        </w:rPr>
        <w:t xml:space="preserve"> odst. 1</w:t>
      </w:r>
      <w:r w:rsidRPr="00513CA8">
        <w:rPr>
          <w:rFonts w:ascii="Arial" w:hAnsi="Arial" w:cs="Arial"/>
          <w:sz w:val="22"/>
          <w:szCs w:val="22"/>
        </w:rPr>
        <w:t>. V minulosti se typicky jednalo o překročení limitu 3</w:t>
      </w:r>
      <w:r w:rsidR="00A361D3">
        <w:rPr>
          <w:rFonts w:ascii="Arial" w:hAnsi="Arial" w:cs="Arial"/>
          <w:sz w:val="22"/>
          <w:szCs w:val="22"/>
        </w:rPr>
        <w:t> </w:t>
      </w:r>
      <w:r w:rsidRPr="00513CA8">
        <w:rPr>
          <w:rFonts w:ascii="Arial" w:hAnsi="Arial" w:cs="Arial"/>
          <w:sz w:val="22"/>
          <w:szCs w:val="22"/>
        </w:rPr>
        <w:t xml:space="preserve">% stanoveného pro peněžitá plnění. </w:t>
      </w:r>
      <w:r w:rsidR="00BF4B14">
        <w:rPr>
          <w:rFonts w:ascii="Arial" w:hAnsi="Arial" w:cs="Arial"/>
          <w:sz w:val="22"/>
          <w:szCs w:val="22"/>
        </w:rPr>
        <w:t>Pod</w:t>
      </w:r>
      <w:r w:rsidR="00BF4B14" w:rsidRPr="00513CA8">
        <w:rPr>
          <w:rFonts w:ascii="Arial" w:hAnsi="Arial" w:cs="Arial"/>
          <w:sz w:val="22"/>
          <w:szCs w:val="22"/>
        </w:rPr>
        <w:t xml:space="preserve">le </w:t>
      </w:r>
      <w:r w:rsidRPr="00513CA8">
        <w:rPr>
          <w:rFonts w:ascii="Arial" w:hAnsi="Arial" w:cs="Arial"/>
          <w:sz w:val="22"/>
          <w:szCs w:val="22"/>
        </w:rPr>
        <w:t xml:space="preserve">některých výkladů bylo dovozováno, že ujednání, které překračuje příslušný limit § 3a Úřad není oprávněn šetřit jako přestupek </w:t>
      </w:r>
      <w:r w:rsidR="00BF4B14">
        <w:rPr>
          <w:rFonts w:ascii="Arial" w:hAnsi="Arial" w:cs="Arial"/>
          <w:sz w:val="22"/>
          <w:szCs w:val="22"/>
        </w:rPr>
        <w:t>po</w:t>
      </w:r>
      <w:r w:rsidRPr="00513CA8">
        <w:rPr>
          <w:rFonts w:ascii="Arial" w:hAnsi="Arial" w:cs="Arial"/>
          <w:sz w:val="22"/>
          <w:szCs w:val="22"/>
        </w:rPr>
        <w:t xml:space="preserve">dle § 8 odst. 1 písm. d). </w:t>
      </w:r>
    </w:p>
    <w:p w14:paraId="1B705B25" w14:textId="5B4434E0" w:rsidR="00AB1493" w:rsidRDefault="00AB1493" w:rsidP="00AB1493">
      <w:pPr>
        <w:widowControl w:val="0"/>
        <w:spacing w:before="0" w:after="0"/>
        <w:ind w:left="360" w:hanging="360"/>
        <w:rPr>
          <w:rFonts w:ascii="Arial" w:hAnsi="Arial" w:cs="Arial"/>
          <w:b/>
          <w:sz w:val="22"/>
          <w:szCs w:val="22"/>
          <w:u w:val="single"/>
        </w:rPr>
      </w:pPr>
    </w:p>
    <w:p w14:paraId="62AD52CF" w14:textId="77777777" w:rsidR="001E01D4" w:rsidRDefault="001E01D4" w:rsidP="00AB1493">
      <w:pPr>
        <w:widowControl w:val="0"/>
        <w:spacing w:before="0" w:after="0"/>
        <w:ind w:left="360" w:hanging="360"/>
        <w:rPr>
          <w:rFonts w:ascii="Arial" w:hAnsi="Arial" w:cs="Arial"/>
          <w:b/>
          <w:sz w:val="22"/>
          <w:szCs w:val="22"/>
          <w:u w:val="single"/>
        </w:rPr>
      </w:pPr>
    </w:p>
    <w:p w14:paraId="0DEE8E0F" w14:textId="3E553B40"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28</w:t>
      </w:r>
    </w:p>
    <w:p w14:paraId="13CC816F"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 xml:space="preserve">K § 8 odst. 2 </w:t>
      </w:r>
    </w:p>
    <w:p w14:paraId="278E4AB4" w14:textId="42608952" w:rsidR="00AB1493" w:rsidRPr="00513CA8" w:rsidRDefault="00496409" w:rsidP="00AB1493">
      <w:pPr>
        <w:spacing w:before="0" w:after="0"/>
        <w:rPr>
          <w:rFonts w:ascii="Arial" w:hAnsi="Arial" w:cs="Arial"/>
          <w:sz w:val="22"/>
          <w:szCs w:val="22"/>
        </w:rPr>
      </w:pPr>
      <w:r>
        <w:rPr>
          <w:rFonts w:ascii="Arial" w:hAnsi="Arial" w:cs="Arial"/>
          <w:sz w:val="22"/>
          <w:szCs w:val="22"/>
        </w:rPr>
        <w:t>Ve vazbě na nový § 4a d</w:t>
      </w:r>
      <w:r w:rsidR="00BC67ED" w:rsidRPr="00513CA8">
        <w:rPr>
          <w:rFonts w:ascii="Arial" w:hAnsi="Arial" w:cs="Arial"/>
          <w:sz w:val="22"/>
          <w:szCs w:val="22"/>
        </w:rPr>
        <w:t>o</w:t>
      </w:r>
      <w:r w:rsidR="00126D19" w:rsidRPr="00513CA8">
        <w:rPr>
          <w:rFonts w:ascii="Arial" w:hAnsi="Arial" w:cs="Arial"/>
          <w:sz w:val="22"/>
          <w:szCs w:val="22"/>
        </w:rPr>
        <w:t>chází k</w:t>
      </w:r>
      <w:r w:rsidR="00FD48AE" w:rsidRPr="00513CA8">
        <w:rPr>
          <w:rFonts w:ascii="Arial" w:hAnsi="Arial" w:cs="Arial"/>
          <w:sz w:val="22"/>
          <w:szCs w:val="22"/>
        </w:rPr>
        <w:t xml:space="preserve"> doplnění a </w:t>
      </w:r>
      <w:r w:rsidR="00126D19" w:rsidRPr="00513CA8">
        <w:rPr>
          <w:rFonts w:ascii="Arial" w:hAnsi="Arial" w:cs="Arial"/>
          <w:sz w:val="22"/>
          <w:szCs w:val="22"/>
        </w:rPr>
        <w:t>úpravě přestupku za bránění nákupu nebo prodeji potravin na trh v</w:t>
      </w:r>
      <w:r w:rsidR="00A361D3">
        <w:rPr>
          <w:rFonts w:ascii="Arial" w:hAnsi="Arial" w:cs="Arial"/>
          <w:sz w:val="22"/>
          <w:szCs w:val="22"/>
        </w:rPr>
        <w:t> </w:t>
      </w:r>
      <w:r w:rsidR="00BF4B14">
        <w:rPr>
          <w:rFonts w:ascii="Arial" w:hAnsi="Arial" w:cs="Arial"/>
          <w:sz w:val="22"/>
          <w:szCs w:val="22"/>
        </w:rPr>
        <w:t>České republice</w:t>
      </w:r>
      <w:r w:rsidR="00FD48AE" w:rsidRPr="00513CA8">
        <w:rPr>
          <w:rFonts w:ascii="Arial" w:hAnsi="Arial" w:cs="Arial"/>
          <w:sz w:val="22"/>
          <w:szCs w:val="22"/>
        </w:rPr>
        <w:t xml:space="preserve">, které jsou určeny pro </w:t>
      </w:r>
      <w:r w:rsidR="00041885" w:rsidRPr="00513CA8">
        <w:rPr>
          <w:rFonts w:ascii="Arial" w:hAnsi="Arial" w:cs="Arial"/>
          <w:sz w:val="22"/>
          <w:szCs w:val="22"/>
        </w:rPr>
        <w:t>p</w:t>
      </w:r>
      <w:r w:rsidR="00FD48AE" w:rsidRPr="00513CA8">
        <w:rPr>
          <w:rFonts w:ascii="Arial" w:hAnsi="Arial" w:cs="Arial"/>
          <w:sz w:val="22"/>
          <w:szCs w:val="22"/>
        </w:rPr>
        <w:t xml:space="preserve">rodej v jiném </w:t>
      </w:r>
      <w:r w:rsidR="00041885" w:rsidRPr="00513CA8">
        <w:rPr>
          <w:rFonts w:ascii="Arial" w:hAnsi="Arial" w:cs="Arial"/>
          <w:sz w:val="22"/>
          <w:szCs w:val="22"/>
        </w:rPr>
        <w:t>č</w:t>
      </w:r>
      <w:r w:rsidR="00FD48AE" w:rsidRPr="00513CA8">
        <w:rPr>
          <w:rFonts w:ascii="Arial" w:hAnsi="Arial" w:cs="Arial"/>
          <w:sz w:val="22"/>
          <w:szCs w:val="22"/>
        </w:rPr>
        <w:t xml:space="preserve">lenském státě </w:t>
      </w:r>
      <w:r w:rsidR="00BF4B14">
        <w:rPr>
          <w:rFonts w:ascii="Arial" w:hAnsi="Arial" w:cs="Arial"/>
          <w:sz w:val="22"/>
          <w:szCs w:val="22"/>
        </w:rPr>
        <w:t>Evropské unie</w:t>
      </w:r>
      <w:r w:rsidR="00BC67ED" w:rsidRPr="00513CA8">
        <w:rPr>
          <w:rFonts w:ascii="Arial" w:hAnsi="Arial" w:cs="Arial"/>
          <w:sz w:val="22"/>
          <w:szCs w:val="22"/>
        </w:rPr>
        <w:t>.</w:t>
      </w:r>
      <w:r w:rsidR="00F841E9" w:rsidRPr="00513CA8">
        <w:rPr>
          <w:rFonts w:ascii="Arial" w:hAnsi="Arial" w:cs="Arial"/>
          <w:sz w:val="22"/>
          <w:szCs w:val="22"/>
        </w:rPr>
        <w:t xml:space="preserve"> Ustanovení má mimořádný význam vzhledem k jeho přeshraniční působnosti.</w:t>
      </w:r>
    </w:p>
    <w:p w14:paraId="18D4AAE4" w14:textId="77777777" w:rsidR="00BF4B14" w:rsidRDefault="00BF4B14" w:rsidP="00AB1493">
      <w:pPr>
        <w:widowControl w:val="0"/>
        <w:spacing w:before="0" w:after="0"/>
        <w:ind w:left="360" w:hanging="360"/>
        <w:rPr>
          <w:rFonts w:ascii="Arial" w:hAnsi="Arial" w:cs="Arial"/>
          <w:b/>
          <w:sz w:val="22"/>
          <w:szCs w:val="22"/>
          <w:u w:val="single"/>
        </w:rPr>
      </w:pPr>
    </w:p>
    <w:p w14:paraId="52BAF1CA" w14:textId="77777777" w:rsidR="00A361D3" w:rsidRPr="00513CA8" w:rsidRDefault="00A361D3" w:rsidP="00AB1493">
      <w:pPr>
        <w:widowControl w:val="0"/>
        <w:spacing w:before="0" w:after="0"/>
        <w:ind w:left="360" w:hanging="360"/>
        <w:rPr>
          <w:rFonts w:ascii="Arial" w:hAnsi="Arial" w:cs="Arial"/>
          <w:b/>
          <w:sz w:val="22"/>
          <w:szCs w:val="22"/>
          <w:u w:val="single"/>
        </w:rPr>
      </w:pPr>
    </w:p>
    <w:p w14:paraId="31ACBBF4" w14:textId="36D81656"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29</w:t>
      </w:r>
    </w:p>
    <w:p w14:paraId="4AB35249"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 xml:space="preserve">K § 8 odst. </w:t>
      </w:r>
      <w:r w:rsidR="00BC67ED" w:rsidRPr="00513CA8">
        <w:rPr>
          <w:rFonts w:ascii="Arial" w:hAnsi="Arial" w:cs="Arial"/>
          <w:b/>
          <w:sz w:val="22"/>
          <w:szCs w:val="22"/>
        </w:rPr>
        <w:t>4</w:t>
      </w:r>
    </w:p>
    <w:p w14:paraId="5C68A1C5" w14:textId="01166B56" w:rsidR="00AB1493" w:rsidRPr="00513CA8" w:rsidRDefault="00F841E9" w:rsidP="00AB1493">
      <w:pPr>
        <w:spacing w:before="0" w:after="0"/>
        <w:rPr>
          <w:rFonts w:ascii="Arial" w:hAnsi="Arial" w:cs="Arial"/>
          <w:sz w:val="22"/>
          <w:szCs w:val="22"/>
        </w:rPr>
      </w:pPr>
      <w:r w:rsidRPr="00513CA8">
        <w:rPr>
          <w:rFonts w:ascii="Arial" w:hAnsi="Arial" w:cs="Arial"/>
          <w:sz w:val="22"/>
          <w:szCs w:val="22"/>
        </w:rPr>
        <w:t xml:space="preserve">Ustanovení zpřesňuje možnost uložení pokuty </w:t>
      </w:r>
      <w:r w:rsidR="00041885" w:rsidRPr="00513CA8">
        <w:rPr>
          <w:rFonts w:ascii="Arial" w:hAnsi="Arial" w:cs="Arial"/>
          <w:sz w:val="22"/>
          <w:szCs w:val="22"/>
        </w:rPr>
        <w:t>dodavateli</w:t>
      </w:r>
      <w:r w:rsidR="00AC3EFA">
        <w:rPr>
          <w:rFonts w:ascii="Arial" w:hAnsi="Arial" w:cs="Arial"/>
          <w:sz w:val="22"/>
          <w:szCs w:val="22"/>
        </w:rPr>
        <w:t xml:space="preserve"> nebo odběrateli</w:t>
      </w:r>
      <w:r w:rsidR="00041885" w:rsidRPr="00513CA8">
        <w:rPr>
          <w:rFonts w:ascii="Arial" w:hAnsi="Arial" w:cs="Arial"/>
          <w:sz w:val="22"/>
          <w:szCs w:val="22"/>
        </w:rPr>
        <w:t xml:space="preserve"> </w:t>
      </w:r>
      <w:r w:rsidRPr="00513CA8">
        <w:rPr>
          <w:rFonts w:ascii="Arial" w:hAnsi="Arial" w:cs="Arial"/>
          <w:sz w:val="22"/>
          <w:szCs w:val="22"/>
        </w:rPr>
        <w:t xml:space="preserve">za přestupky porušení povinností dle zákona </w:t>
      </w:r>
      <w:r w:rsidR="000C4B54" w:rsidRPr="00513CA8">
        <w:rPr>
          <w:rFonts w:ascii="Arial" w:hAnsi="Arial" w:cs="Arial"/>
          <w:sz w:val="22"/>
          <w:szCs w:val="22"/>
        </w:rPr>
        <w:t>o</w:t>
      </w:r>
      <w:r w:rsidRPr="00513CA8">
        <w:rPr>
          <w:rFonts w:ascii="Arial" w:hAnsi="Arial" w:cs="Arial"/>
          <w:sz w:val="22"/>
          <w:szCs w:val="22"/>
        </w:rPr>
        <w:t xml:space="preserve"> zneužití významné tržní síly a samostatně určuje sankci za přestupek bránění nákupu nebo prodeji potravin na trh na území </w:t>
      </w:r>
      <w:r w:rsidR="00BF4B14">
        <w:rPr>
          <w:rFonts w:ascii="Arial" w:hAnsi="Arial" w:cs="Arial"/>
          <w:sz w:val="22"/>
          <w:szCs w:val="22"/>
        </w:rPr>
        <w:t>České republiky</w:t>
      </w:r>
      <w:r w:rsidRPr="00513CA8">
        <w:rPr>
          <w:rFonts w:ascii="Arial" w:hAnsi="Arial" w:cs="Arial"/>
          <w:sz w:val="22"/>
          <w:szCs w:val="22"/>
        </w:rPr>
        <w:t xml:space="preserve">, určených k prodeji na trhu jiného státu </w:t>
      </w:r>
      <w:r w:rsidR="00BF4B14">
        <w:rPr>
          <w:rFonts w:ascii="Arial" w:hAnsi="Arial" w:cs="Arial"/>
          <w:sz w:val="22"/>
          <w:szCs w:val="22"/>
        </w:rPr>
        <w:t>Evropské unie</w:t>
      </w:r>
      <w:r w:rsidRPr="00513CA8">
        <w:rPr>
          <w:rFonts w:ascii="Arial" w:hAnsi="Arial" w:cs="Arial"/>
          <w:sz w:val="22"/>
          <w:szCs w:val="22"/>
        </w:rPr>
        <w:t>.</w:t>
      </w:r>
    </w:p>
    <w:p w14:paraId="3512E7F2" w14:textId="254C3641" w:rsidR="00AB1493" w:rsidRDefault="00AB1493" w:rsidP="00AB1493">
      <w:pPr>
        <w:widowControl w:val="0"/>
        <w:spacing w:before="0" w:after="0"/>
        <w:ind w:left="360" w:hanging="360"/>
        <w:rPr>
          <w:rFonts w:ascii="Arial" w:hAnsi="Arial" w:cs="Arial"/>
          <w:b/>
          <w:sz w:val="22"/>
          <w:szCs w:val="22"/>
          <w:u w:val="single"/>
        </w:rPr>
      </w:pPr>
    </w:p>
    <w:p w14:paraId="77CA1202" w14:textId="77777777" w:rsidR="001E01D4" w:rsidRDefault="001E01D4" w:rsidP="00AB1493">
      <w:pPr>
        <w:widowControl w:val="0"/>
        <w:spacing w:before="0" w:after="0"/>
        <w:ind w:left="360" w:hanging="360"/>
        <w:rPr>
          <w:rFonts w:ascii="Arial" w:hAnsi="Arial" w:cs="Arial"/>
          <w:b/>
          <w:sz w:val="22"/>
          <w:szCs w:val="22"/>
          <w:u w:val="single"/>
        </w:rPr>
      </w:pPr>
    </w:p>
    <w:p w14:paraId="3E5015B1" w14:textId="09DC775E"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K bod</w:t>
      </w:r>
      <w:r w:rsidR="00FE52F6">
        <w:rPr>
          <w:rFonts w:ascii="Arial" w:hAnsi="Arial" w:cs="Arial"/>
          <w:b/>
          <w:sz w:val="22"/>
          <w:szCs w:val="22"/>
          <w:u w:val="single"/>
        </w:rPr>
        <w:t>ům</w:t>
      </w:r>
      <w:r w:rsidRPr="00513CA8">
        <w:rPr>
          <w:rFonts w:ascii="Arial" w:hAnsi="Arial" w:cs="Arial"/>
          <w:b/>
          <w:sz w:val="22"/>
          <w:szCs w:val="22"/>
          <w:u w:val="single"/>
        </w:rPr>
        <w:t xml:space="preserve"> </w:t>
      </w:r>
      <w:r w:rsidR="00C01063">
        <w:rPr>
          <w:rFonts w:ascii="Arial" w:hAnsi="Arial" w:cs="Arial"/>
          <w:b/>
          <w:sz w:val="22"/>
          <w:szCs w:val="22"/>
          <w:u w:val="single"/>
        </w:rPr>
        <w:t>30</w:t>
      </w:r>
      <w:r w:rsidR="00FE52F6">
        <w:rPr>
          <w:rFonts w:ascii="Arial" w:hAnsi="Arial" w:cs="Arial"/>
          <w:b/>
          <w:sz w:val="22"/>
          <w:szCs w:val="22"/>
          <w:u w:val="single"/>
        </w:rPr>
        <w:t xml:space="preserve"> až </w:t>
      </w:r>
      <w:r w:rsidR="00C01063">
        <w:rPr>
          <w:rFonts w:ascii="Arial" w:hAnsi="Arial" w:cs="Arial"/>
          <w:b/>
          <w:sz w:val="22"/>
          <w:szCs w:val="22"/>
          <w:u w:val="single"/>
        </w:rPr>
        <w:t>34</w:t>
      </w:r>
    </w:p>
    <w:p w14:paraId="215D08DC" w14:textId="7465E622"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 xml:space="preserve">K § 8 odst. </w:t>
      </w:r>
      <w:r w:rsidR="00BC67ED" w:rsidRPr="00513CA8">
        <w:rPr>
          <w:rFonts w:ascii="Arial" w:hAnsi="Arial" w:cs="Arial"/>
          <w:b/>
          <w:sz w:val="22"/>
          <w:szCs w:val="22"/>
        </w:rPr>
        <w:t>5</w:t>
      </w:r>
      <w:r w:rsidR="00AC3EFA">
        <w:rPr>
          <w:rFonts w:ascii="Arial" w:hAnsi="Arial" w:cs="Arial"/>
          <w:b/>
          <w:sz w:val="22"/>
          <w:szCs w:val="22"/>
        </w:rPr>
        <w:t>, 6 a 7</w:t>
      </w:r>
    </w:p>
    <w:p w14:paraId="0929A66F" w14:textId="393FC657" w:rsidR="00AB1493" w:rsidRPr="00513CA8" w:rsidRDefault="006A27A5" w:rsidP="00AB1493">
      <w:pPr>
        <w:spacing w:before="0" w:after="0"/>
        <w:rPr>
          <w:rFonts w:ascii="Arial" w:hAnsi="Arial" w:cs="Arial"/>
          <w:sz w:val="22"/>
          <w:szCs w:val="22"/>
        </w:rPr>
      </w:pPr>
      <w:r w:rsidRPr="00513CA8">
        <w:rPr>
          <w:rFonts w:ascii="Arial" w:hAnsi="Arial" w:cs="Arial"/>
          <w:sz w:val="22"/>
          <w:szCs w:val="22"/>
        </w:rPr>
        <w:t>Sankce se vztahuj</w:t>
      </w:r>
      <w:r w:rsidR="00AC3EFA">
        <w:rPr>
          <w:rFonts w:ascii="Arial" w:hAnsi="Arial" w:cs="Arial"/>
          <w:sz w:val="22"/>
          <w:szCs w:val="22"/>
        </w:rPr>
        <w:t>í</w:t>
      </w:r>
      <w:r w:rsidRPr="00513CA8">
        <w:rPr>
          <w:rFonts w:ascii="Arial" w:hAnsi="Arial" w:cs="Arial"/>
          <w:sz w:val="22"/>
          <w:szCs w:val="22"/>
        </w:rPr>
        <w:t xml:space="preserve"> na odběratele nebo dodavatele,</w:t>
      </w:r>
      <w:r w:rsidR="00AB1493" w:rsidRPr="00513CA8">
        <w:rPr>
          <w:rFonts w:ascii="Arial" w:hAnsi="Arial" w:cs="Arial"/>
          <w:sz w:val="22"/>
          <w:szCs w:val="22"/>
        </w:rPr>
        <w:t xml:space="preserve"> pamatuj</w:t>
      </w:r>
      <w:r w:rsidR="00AC3EFA">
        <w:rPr>
          <w:rFonts w:ascii="Arial" w:hAnsi="Arial" w:cs="Arial"/>
          <w:sz w:val="22"/>
          <w:szCs w:val="22"/>
        </w:rPr>
        <w:t>í</w:t>
      </w:r>
      <w:r w:rsidR="00AB1493" w:rsidRPr="00513CA8">
        <w:rPr>
          <w:rFonts w:ascii="Arial" w:hAnsi="Arial" w:cs="Arial"/>
          <w:sz w:val="22"/>
          <w:szCs w:val="22"/>
        </w:rPr>
        <w:t xml:space="preserve"> </w:t>
      </w:r>
      <w:r w:rsidRPr="00513CA8">
        <w:rPr>
          <w:rFonts w:ascii="Arial" w:hAnsi="Arial" w:cs="Arial"/>
          <w:sz w:val="22"/>
          <w:szCs w:val="22"/>
        </w:rPr>
        <w:t xml:space="preserve">rovněž </w:t>
      </w:r>
      <w:r w:rsidR="00A361D3">
        <w:rPr>
          <w:rFonts w:ascii="Arial" w:hAnsi="Arial" w:cs="Arial"/>
          <w:sz w:val="22"/>
          <w:szCs w:val="22"/>
        </w:rPr>
        <w:t>na pokuty ve </w:t>
      </w:r>
      <w:r w:rsidR="00AB1493" w:rsidRPr="00513CA8">
        <w:rPr>
          <w:rFonts w:ascii="Arial" w:hAnsi="Arial" w:cs="Arial"/>
          <w:sz w:val="22"/>
          <w:szCs w:val="22"/>
        </w:rPr>
        <w:t>zvláštních případech, kdy se jedná o</w:t>
      </w:r>
      <w:r w:rsidR="00BF4B14">
        <w:rPr>
          <w:rFonts w:ascii="Arial" w:hAnsi="Arial" w:cs="Arial"/>
          <w:sz w:val="22"/>
          <w:szCs w:val="22"/>
        </w:rPr>
        <w:t> </w:t>
      </w:r>
      <w:r w:rsidR="00AB1493" w:rsidRPr="00513CA8">
        <w:rPr>
          <w:rFonts w:ascii="Arial" w:hAnsi="Arial" w:cs="Arial"/>
          <w:sz w:val="22"/>
          <w:szCs w:val="22"/>
        </w:rPr>
        <w:t>ovládané subjekty</w:t>
      </w:r>
      <w:r w:rsidRPr="00513CA8">
        <w:rPr>
          <w:rFonts w:ascii="Arial" w:hAnsi="Arial" w:cs="Arial"/>
          <w:sz w:val="22"/>
          <w:szCs w:val="22"/>
        </w:rPr>
        <w:t xml:space="preserve"> nebo alianc</w:t>
      </w:r>
      <w:r w:rsidR="00FE52F6">
        <w:rPr>
          <w:rFonts w:ascii="Arial" w:hAnsi="Arial" w:cs="Arial"/>
          <w:sz w:val="22"/>
          <w:szCs w:val="22"/>
        </w:rPr>
        <w:t>e</w:t>
      </w:r>
      <w:r w:rsidR="00AB1493" w:rsidRPr="00513CA8">
        <w:rPr>
          <w:rFonts w:ascii="Arial" w:hAnsi="Arial" w:cs="Arial"/>
          <w:sz w:val="22"/>
          <w:szCs w:val="22"/>
        </w:rPr>
        <w:t>.</w:t>
      </w:r>
    </w:p>
    <w:p w14:paraId="1DE2A0E1" w14:textId="06FCCB47" w:rsidR="00AB1493" w:rsidRDefault="00AB1493" w:rsidP="00AB1493">
      <w:pPr>
        <w:widowControl w:val="0"/>
        <w:spacing w:before="0" w:after="0"/>
        <w:ind w:left="360" w:hanging="360"/>
        <w:rPr>
          <w:rFonts w:ascii="Arial" w:hAnsi="Arial" w:cs="Arial"/>
          <w:b/>
          <w:sz w:val="22"/>
          <w:szCs w:val="22"/>
          <w:u w:val="single"/>
        </w:rPr>
      </w:pPr>
    </w:p>
    <w:p w14:paraId="2B0F11ED" w14:textId="77777777" w:rsidR="001E01D4" w:rsidRDefault="001E01D4" w:rsidP="00AB1493">
      <w:pPr>
        <w:widowControl w:val="0"/>
        <w:spacing w:before="0" w:after="0"/>
        <w:ind w:left="360" w:hanging="360"/>
        <w:rPr>
          <w:rFonts w:ascii="Arial" w:hAnsi="Arial" w:cs="Arial"/>
          <w:b/>
          <w:sz w:val="22"/>
          <w:szCs w:val="22"/>
          <w:u w:val="single"/>
        </w:rPr>
      </w:pPr>
    </w:p>
    <w:p w14:paraId="4BE2B4AB" w14:textId="33A127A3" w:rsidR="0040039C" w:rsidRPr="00513CA8" w:rsidRDefault="00AB1493" w:rsidP="0040039C">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K bod</w:t>
      </w:r>
      <w:r w:rsidR="001E01D4">
        <w:rPr>
          <w:rFonts w:ascii="Arial" w:hAnsi="Arial" w:cs="Arial"/>
          <w:b/>
          <w:sz w:val="22"/>
          <w:szCs w:val="22"/>
          <w:u w:val="single"/>
        </w:rPr>
        <w:t>u</w:t>
      </w:r>
      <w:r w:rsidRPr="00513CA8">
        <w:rPr>
          <w:rFonts w:ascii="Arial" w:hAnsi="Arial" w:cs="Arial"/>
          <w:b/>
          <w:sz w:val="22"/>
          <w:szCs w:val="22"/>
          <w:u w:val="single"/>
        </w:rPr>
        <w:t xml:space="preserve"> </w:t>
      </w:r>
      <w:r w:rsidR="00C01063">
        <w:rPr>
          <w:rFonts w:ascii="Arial" w:hAnsi="Arial" w:cs="Arial"/>
          <w:b/>
          <w:sz w:val="22"/>
          <w:szCs w:val="22"/>
          <w:u w:val="single"/>
        </w:rPr>
        <w:t>35</w:t>
      </w:r>
    </w:p>
    <w:p w14:paraId="5339F470" w14:textId="53551D54" w:rsidR="00AB1493" w:rsidRPr="00513CA8" w:rsidRDefault="00AB1493" w:rsidP="0040039C">
      <w:pPr>
        <w:widowControl w:val="0"/>
        <w:spacing w:before="0" w:after="0"/>
        <w:ind w:left="360" w:hanging="360"/>
        <w:rPr>
          <w:rFonts w:ascii="Arial" w:hAnsi="Arial" w:cs="Arial"/>
          <w:b/>
          <w:sz w:val="22"/>
          <w:szCs w:val="22"/>
        </w:rPr>
      </w:pPr>
      <w:r w:rsidRPr="00513CA8">
        <w:rPr>
          <w:rFonts w:ascii="Arial" w:hAnsi="Arial" w:cs="Arial"/>
          <w:b/>
          <w:sz w:val="22"/>
          <w:szCs w:val="22"/>
        </w:rPr>
        <w:t xml:space="preserve">K § </w:t>
      </w:r>
      <w:r w:rsidR="006A27A5" w:rsidRPr="00513CA8">
        <w:rPr>
          <w:rFonts w:ascii="Arial" w:hAnsi="Arial" w:cs="Arial"/>
          <w:b/>
          <w:sz w:val="22"/>
          <w:szCs w:val="22"/>
        </w:rPr>
        <w:t>9</w:t>
      </w:r>
      <w:r w:rsidRPr="00513CA8">
        <w:rPr>
          <w:rFonts w:ascii="Arial" w:hAnsi="Arial" w:cs="Arial"/>
          <w:b/>
          <w:sz w:val="22"/>
          <w:szCs w:val="22"/>
        </w:rPr>
        <w:t xml:space="preserve"> odst. </w:t>
      </w:r>
      <w:r w:rsidR="006A27A5" w:rsidRPr="00513CA8">
        <w:rPr>
          <w:rFonts w:ascii="Arial" w:hAnsi="Arial" w:cs="Arial"/>
          <w:b/>
          <w:sz w:val="22"/>
          <w:szCs w:val="22"/>
        </w:rPr>
        <w:t>1</w:t>
      </w:r>
    </w:p>
    <w:p w14:paraId="7163513D" w14:textId="38A8086D" w:rsidR="00AB1493" w:rsidRPr="00513CA8" w:rsidRDefault="001E01D4" w:rsidP="00B61134">
      <w:pPr>
        <w:widowControl w:val="0"/>
        <w:spacing w:before="0" w:after="0"/>
        <w:rPr>
          <w:rFonts w:ascii="Arial" w:hAnsi="Arial" w:cs="Arial"/>
          <w:sz w:val="22"/>
          <w:szCs w:val="22"/>
        </w:rPr>
      </w:pPr>
      <w:r>
        <w:rPr>
          <w:rFonts w:ascii="Arial" w:hAnsi="Arial" w:cs="Arial"/>
          <w:sz w:val="22"/>
          <w:szCs w:val="22"/>
        </w:rPr>
        <w:t xml:space="preserve">Rozšíření tohoto ustanovení na dodavatele je nezbytné v souvislosti s novým přestupkem za porušení § </w:t>
      </w:r>
      <w:r w:rsidR="00496409">
        <w:rPr>
          <w:rFonts w:ascii="Arial" w:hAnsi="Arial" w:cs="Arial"/>
          <w:sz w:val="22"/>
          <w:szCs w:val="22"/>
        </w:rPr>
        <w:t>4a</w:t>
      </w:r>
      <w:r>
        <w:rPr>
          <w:rFonts w:ascii="Arial" w:hAnsi="Arial" w:cs="Arial"/>
          <w:sz w:val="22"/>
          <w:szCs w:val="22"/>
        </w:rPr>
        <w:t>.</w:t>
      </w:r>
    </w:p>
    <w:p w14:paraId="0A30883A" w14:textId="3DF31318" w:rsidR="006A27A5" w:rsidRDefault="006A27A5" w:rsidP="00AB1493">
      <w:pPr>
        <w:widowControl w:val="0"/>
        <w:spacing w:before="0" w:after="0"/>
        <w:ind w:left="360" w:hanging="360"/>
        <w:rPr>
          <w:rFonts w:ascii="Arial" w:hAnsi="Arial" w:cs="Arial"/>
          <w:b/>
          <w:sz w:val="22"/>
          <w:szCs w:val="22"/>
          <w:u w:val="single"/>
        </w:rPr>
      </w:pPr>
    </w:p>
    <w:p w14:paraId="31305211" w14:textId="77777777" w:rsidR="001E01D4" w:rsidRDefault="001E01D4" w:rsidP="00AB1493">
      <w:pPr>
        <w:widowControl w:val="0"/>
        <w:spacing w:before="0" w:after="0"/>
        <w:ind w:left="360" w:hanging="360"/>
        <w:rPr>
          <w:rFonts w:ascii="Arial" w:hAnsi="Arial" w:cs="Arial"/>
          <w:b/>
          <w:sz w:val="22"/>
          <w:szCs w:val="22"/>
          <w:u w:val="single"/>
        </w:rPr>
      </w:pPr>
    </w:p>
    <w:p w14:paraId="3FC8FE56" w14:textId="2DACEBF1" w:rsidR="00C01063" w:rsidRPr="001E01D4" w:rsidRDefault="00C01063" w:rsidP="00C01063">
      <w:pPr>
        <w:widowControl w:val="0"/>
        <w:spacing w:before="0" w:after="0"/>
        <w:ind w:left="360" w:hanging="360"/>
        <w:rPr>
          <w:rFonts w:ascii="Arial" w:hAnsi="Arial" w:cs="Arial"/>
          <w:b/>
          <w:sz w:val="22"/>
          <w:szCs w:val="22"/>
          <w:u w:val="single"/>
        </w:rPr>
      </w:pPr>
      <w:r w:rsidRPr="001E01D4">
        <w:rPr>
          <w:rFonts w:ascii="Arial" w:hAnsi="Arial" w:cs="Arial"/>
          <w:b/>
          <w:sz w:val="22"/>
          <w:szCs w:val="22"/>
          <w:u w:val="single"/>
        </w:rPr>
        <w:t>K bodu 3</w:t>
      </w:r>
      <w:r w:rsidR="001E01D4" w:rsidRPr="001E01D4">
        <w:rPr>
          <w:rFonts w:ascii="Arial" w:hAnsi="Arial" w:cs="Arial"/>
          <w:b/>
          <w:sz w:val="22"/>
          <w:szCs w:val="22"/>
          <w:u w:val="single"/>
        </w:rPr>
        <w:t>6</w:t>
      </w:r>
    </w:p>
    <w:p w14:paraId="5A6FCFE0" w14:textId="4E50BEBF" w:rsidR="00C01063" w:rsidRPr="001E01D4" w:rsidRDefault="00C01063" w:rsidP="00C01063">
      <w:pPr>
        <w:widowControl w:val="0"/>
        <w:spacing w:before="0" w:after="0"/>
        <w:ind w:left="360" w:hanging="360"/>
        <w:rPr>
          <w:rFonts w:ascii="Arial" w:hAnsi="Arial" w:cs="Arial"/>
          <w:b/>
          <w:sz w:val="22"/>
          <w:szCs w:val="22"/>
        </w:rPr>
      </w:pPr>
      <w:r w:rsidRPr="001E01D4">
        <w:rPr>
          <w:rFonts w:ascii="Arial" w:hAnsi="Arial" w:cs="Arial"/>
          <w:b/>
          <w:sz w:val="22"/>
          <w:szCs w:val="22"/>
        </w:rPr>
        <w:t>K § 9 odst. 3</w:t>
      </w:r>
    </w:p>
    <w:p w14:paraId="0AB2818D" w14:textId="0FBD6E76" w:rsidR="00C01063" w:rsidRPr="00C01063" w:rsidRDefault="001E01D4" w:rsidP="001E01D4">
      <w:pPr>
        <w:widowControl w:val="0"/>
        <w:spacing w:before="0" w:after="0"/>
        <w:rPr>
          <w:rFonts w:ascii="Arial" w:hAnsi="Arial" w:cs="Arial"/>
          <w:sz w:val="22"/>
          <w:szCs w:val="22"/>
        </w:rPr>
      </w:pPr>
      <w:r>
        <w:rPr>
          <w:rFonts w:ascii="Arial" w:hAnsi="Arial" w:cs="Arial"/>
          <w:sz w:val="22"/>
          <w:szCs w:val="22"/>
        </w:rPr>
        <w:t>Nový odstavec 3 pokrývá případy přestupků spáchaných v cizině, které nelze podřadit pod úpravu obsaženou v odstavci 2. Doplnění je nezbytné v souvislosti s doplněním přestupku za porušení § 6b.</w:t>
      </w:r>
    </w:p>
    <w:p w14:paraId="19C92F31" w14:textId="7285723A" w:rsidR="00C01063" w:rsidRDefault="00C01063" w:rsidP="00C01063">
      <w:pPr>
        <w:widowControl w:val="0"/>
        <w:spacing w:before="0" w:after="0"/>
        <w:ind w:left="360" w:hanging="360"/>
        <w:rPr>
          <w:rFonts w:ascii="Arial" w:hAnsi="Arial" w:cs="Arial"/>
          <w:b/>
          <w:sz w:val="22"/>
          <w:szCs w:val="22"/>
          <w:u w:val="single"/>
        </w:rPr>
      </w:pPr>
    </w:p>
    <w:p w14:paraId="047C1BA7" w14:textId="77777777" w:rsidR="001E01D4" w:rsidRDefault="001E01D4" w:rsidP="00C01063">
      <w:pPr>
        <w:widowControl w:val="0"/>
        <w:spacing w:before="0" w:after="0"/>
        <w:ind w:left="360" w:hanging="360"/>
        <w:rPr>
          <w:rFonts w:ascii="Arial" w:hAnsi="Arial" w:cs="Arial"/>
          <w:b/>
          <w:sz w:val="22"/>
          <w:szCs w:val="22"/>
          <w:u w:val="single"/>
        </w:rPr>
      </w:pPr>
    </w:p>
    <w:p w14:paraId="01BAEC70" w14:textId="1FE06BD1" w:rsidR="00C01063" w:rsidRPr="00513CA8" w:rsidRDefault="00AB1493" w:rsidP="00C0106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3</w:t>
      </w:r>
      <w:r w:rsidR="001E01D4">
        <w:rPr>
          <w:rFonts w:ascii="Arial" w:hAnsi="Arial" w:cs="Arial"/>
          <w:b/>
          <w:sz w:val="22"/>
          <w:szCs w:val="22"/>
          <w:u w:val="single"/>
        </w:rPr>
        <w:t>7</w:t>
      </w:r>
    </w:p>
    <w:p w14:paraId="023FEB93" w14:textId="778BF549"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 xml:space="preserve">K § 9 odst. </w:t>
      </w:r>
      <w:r w:rsidR="00C01063">
        <w:rPr>
          <w:rFonts w:ascii="Arial" w:hAnsi="Arial" w:cs="Arial"/>
          <w:b/>
          <w:sz w:val="22"/>
          <w:szCs w:val="22"/>
        </w:rPr>
        <w:t>5</w:t>
      </w:r>
    </w:p>
    <w:p w14:paraId="693D2ACF" w14:textId="7EE9DC8A" w:rsidR="00AB1493" w:rsidRPr="00513CA8" w:rsidRDefault="00AB1493" w:rsidP="00AB1493">
      <w:pPr>
        <w:spacing w:before="0" w:after="0"/>
        <w:rPr>
          <w:rFonts w:ascii="Arial" w:hAnsi="Arial" w:cs="Arial"/>
          <w:sz w:val="22"/>
          <w:szCs w:val="22"/>
        </w:rPr>
      </w:pPr>
      <w:r w:rsidRPr="00513CA8">
        <w:rPr>
          <w:rFonts w:ascii="Arial" w:hAnsi="Arial" w:cs="Arial"/>
          <w:sz w:val="22"/>
          <w:szCs w:val="22"/>
        </w:rPr>
        <w:t>Textová úprava institutu utajení identity. Utajení identity představuje velmi silný procesní nástroj. S ohledem na zásadu spravedlivého procesu a ochranu práv účastníka řízení se na Úřadu vyvinuly procesní postup</w:t>
      </w:r>
      <w:r w:rsidR="00EC2AE9">
        <w:rPr>
          <w:rFonts w:ascii="Arial" w:hAnsi="Arial" w:cs="Arial"/>
          <w:sz w:val="22"/>
          <w:szCs w:val="22"/>
        </w:rPr>
        <w:t>y</w:t>
      </w:r>
      <w:r w:rsidRPr="00513CA8">
        <w:rPr>
          <w:rFonts w:ascii="Arial" w:hAnsi="Arial" w:cs="Arial"/>
          <w:sz w:val="22"/>
          <w:szCs w:val="22"/>
        </w:rPr>
        <w:t>, jak tento institut aplikovat v praxi. Návrh úpravy o doplnění nutnosti zdůvodnit žádost o utajení identity zohledňuje snahu o zachování rovnosti</w:t>
      </w:r>
      <w:r w:rsidRPr="00A903EA">
        <w:rPr>
          <w:rFonts w:ascii="Arial" w:hAnsi="Arial"/>
          <w:color w:val="FF0000"/>
          <w:sz w:val="22"/>
        </w:rPr>
        <w:t xml:space="preserve"> </w:t>
      </w:r>
      <w:r w:rsidR="00A361D3">
        <w:rPr>
          <w:rFonts w:ascii="Arial" w:hAnsi="Arial" w:cs="Arial"/>
          <w:sz w:val="22"/>
          <w:szCs w:val="22"/>
        </w:rPr>
        <w:t>a </w:t>
      </w:r>
      <w:r w:rsidRPr="00513CA8">
        <w:rPr>
          <w:rFonts w:ascii="Arial" w:hAnsi="Arial" w:cs="Arial"/>
          <w:sz w:val="22"/>
          <w:szCs w:val="22"/>
        </w:rPr>
        <w:t>vyváženosti procesních práv na straně účastníka ří</w:t>
      </w:r>
      <w:r w:rsidR="00A361D3">
        <w:rPr>
          <w:rFonts w:ascii="Arial" w:hAnsi="Arial" w:cs="Arial"/>
          <w:sz w:val="22"/>
          <w:szCs w:val="22"/>
        </w:rPr>
        <w:t>zení a dozorového orgánu, ale i </w:t>
      </w:r>
      <w:r w:rsidRPr="00513CA8">
        <w:rPr>
          <w:rFonts w:ascii="Arial" w:hAnsi="Arial" w:cs="Arial"/>
          <w:sz w:val="22"/>
          <w:szCs w:val="22"/>
        </w:rPr>
        <w:t>ochranu práv subjektů, které poskytují v rámci šetření nekalých obchodních praktik důvěrné informace a napomáhají tak k </w:t>
      </w:r>
      <w:r w:rsidR="00B61134" w:rsidRPr="00513CA8">
        <w:rPr>
          <w:rFonts w:ascii="Arial" w:hAnsi="Arial" w:cs="Arial"/>
          <w:sz w:val="22"/>
          <w:szCs w:val="22"/>
        </w:rPr>
        <w:t>odhalení nezákonného jednání. U orgánu veřejné moci není žádný důvod k utajení identity.</w:t>
      </w:r>
      <w:r w:rsidRPr="00513CA8">
        <w:rPr>
          <w:rFonts w:ascii="Arial" w:hAnsi="Arial" w:cs="Arial"/>
          <w:sz w:val="22"/>
          <w:szCs w:val="22"/>
        </w:rPr>
        <w:t xml:space="preserve">     </w:t>
      </w:r>
    </w:p>
    <w:p w14:paraId="6AA0412F" w14:textId="0603727F" w:rsidR="00AB1493" w:rsidRDefault="00AB1493" w:rsidP="00AB1493">
      <w:pPr>
        <w:widowControl w:val="0"/>
        <w:spacing w:before="0" w:after="0"/>
        <w:ind w:left="360" w:hanging="360"/>
        <w:rPr>
          <w:rFonts w:ascii="Arial" w:hAnsi="Arial" w:cs="Arial"/>
          <w:b/>
          <w:sz w:val="22"/>
          <w:szCs w:val="22"/>
          <w:u w:val="single"/>
        </w:rPr>
      </w:pPr>
    </w:p>
    <w:p w14:paraId="4D4C17FA" w14:textId="77777777" w:rsidR="001E01D4" w:rsidRDefault="001E01D4" w:rsidP="00AB1493">
      <w:pPr>
        <w:widowControl w:val="0"/>
        <w:spacing w:before="0" w:after="0"/>
        <w:ind w:left="360" w:hanging="360"/>
        <w:rPr>
          <w:rFonts w:ascii="Arial" w:hAnsi="Arial" w:cs="Arial"/>
          <w:b/>
          <w:sz w:val="22"/>
          <w:szCs w:val="22"/>
          <w:u w:val="single"/>
        </w:rPr>
      </w:pPr>
    </w:p>
    <w:p w14:paraId="6DDACB1D" w14:textId="13874A28"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C01063">
        <w:rPr>
          <w:rFonts w:ascii="Arial" w:hAnsi="Arial" w:cs="Arial"/>
          <w:b/>
          <w:sz w:val="22"/>
          <w:szCs w:val="22"/>
          <w:u w:val="single"/>
        </w:rPr>
        <w:t>3</w:t>
      </w:r>
      <w:r w:rsidR="001E01D4">
        <w:rPr>
          <w:rFonts w:ascii="Arial" w:hAnsi="Arial" w:cs="Arial"/>
          <w:b/>
          <w:sz w:val="22"/>
          <w:szCs w:val="22"/>
          <w:u w:val="single"/>
        </w:rPr>
        <w:t>8</w:t>
      </w:r>
    </w:p>
    <w:p w14:paraId="7DAF1436"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lastRenderedPageBreak/>
        <w:t>K § 9a odst. 1</w:t>
      </w:r>
    </w:p>
    <w:p w14:paraId="40A76569" w14:textId="77777777" w:rsidR="00AB1493" w:rsidRPr="00513CA8" w:rsidRDefault="00B350D1" w:rsidP="00AB1493">
      <w:pPr>
        <w:spacing w:before="0" w:after="0"/>
        <w:rPr>
          <w:rFonts w:ascii="Arial" w:hAnsi="Arial" w:cs="Arial"/>
          <w:sz w:val="22"/>
          <w:szCs w:val="22"/>
        </w:rPr>
      </w:pPr>
      <w:r w:rsidRPr="00513CA8">
        <w:rPr>
          <w:rFonts w:ascii="Arial" w:hAnsi="Arial" w:cs="Arial"/>
          <w:sz w:val="22"/>
          <w:szCs w:val="22"/>
        </w:rPr>
        <w:t>Ú</w:t>
      </w:r>
      <w:r w:rsidR="00AB1493" w:rsidRPr="00513CA8">
        <w:rPr>
          <w:rFonts w:ascii="Arial" w:hAnsi="Arial" w:cs="Arial"/>
          <w:sz w:val="22"/>
          <w:szCs w:val="22"/>
        </w:rPr>
        <w:t xml:space="preserve">prava </w:t>
      </w:r>
      <w:r w:rsidR="00F35EF1" w:rsidRPr="00513CA8">
        <w:rPr>
          <w:rFonts w:ascii="Arial" w:hAnsi="Arial" w:cs="Arial"/>
          <w:sz w:val="22"/>
          <w:szCs w:val="22"/>
        </w:rPr>
        <w:t>stanovuje možné p</w:t>
      </w:r>
      <w:r w:rsidR="00F35EF1" w:rsidRPr="0005595A">
        <w:rPr>
          <w:rFonts w:ascii="Arial" w:hAnsi="Arial"/>
          <w:sz w:val="22"/>
        </w:rPr>
        <w:t>romlčecí</w:t>
      </w:r>
      <w:r w:rsidR="00F35EF1" w:rsidRPr="00513CA8">
        <w:rPr>
          <w:rFonts w:ascii="Arial" w:hAnsi="Arial" w:cs="Arial"/>
          <w:sz w:val="22"/>
          <w:szCs w:val="22"/>
        </w:rPr>
        <w:t xml:space="preserve"> doby </w:t>
      </w:r>
      <w:r w:rsidRPr="00513CA8">
        <w:rPr>
          <w:rFonts w:ascii="Arial" w:hAnsi="Arial" w:cs="Arial"/>
          <w:sz w:val="22"/>
          <w:szCs w:val="22"/>
        </w:rPr>
        <w:t xml:space="preserve">u </w:t>
      </w:r>
      <w:r w:rsidR="00AB1493" w:rsidRPr="00513CA8">
        <w:rPr>
          <w:rFonts w:ascii="Arial" w:hAnsi="Arial" w:cs="Arial"/>
          <w:sz w:val="22"/>
          <w:szCs w:val="22"/>
        </w:rPr>
        <w:t>přestupk</w:t>
      </w:r>
      <w:r w:rsidRPr="00513CA8">
        <w:rPr>
          <w:rFonts w:ascii="Arial" w:hAnsi="Arial" w:cs="Arial"/>
          <w:sz w:val="22"/>
          <w:szCs w:val="22"/>
        </w:rPr>
        <w:t>ů</w:t>
      </w:r>
      <w:r w:rsidR="00AB1493" w:rsidRPr="00513CA8">
        <w:rPr>
          <w:rFonts w:ascii="Arial" w:hAnsi="Arial" w:cs="Arial"/>
          <w:sz w:val="22"/>
          <w:szCs w:val="22"/>
        </w:rPr>
        <w:t xml:space="preserve"> </w:t>
      </w:r>
      <w:r w:rsidRPr="00513CA8">
        <w:rPr>
          <w:rFonts w:ascii="Arial" w:hAnsi="Arial" w:cs="Arial"/>
          <w:sz w:val="22"/>
          <w:szCs w:val="22"/>
        </w:rPr>
        <w:t>odběratelů nebo dodavatelů</w:t>
      </w:r>
      <w:r w:rsidR="003D5DB1" w:rsidRPr="00513CA8">
        <w:rPr>
          <w:rFonts w:ascii="Arial" w:hAnsi="Arial" w:cs="Arial"/>
          <w:sz w:val="22"/>
          <w:szCs w:val="22"/>
        </w:rPr>
        <w:t xml:space="preserve"> </w:t>
      </w:r>
      <w:r w:rsidRPr="00513CA8">
        <w:rPr>
          <w:rFonts w:ascii="Arial" w:hAnsi="Arial" w:cs="Arial"/>
          <w:sz w:val="22"/>
          <w:szCs w:val="22"/>
        </w:rPr>
        <w:t>s významnou tržní silou.</w:t>
      </w:r>
    </w:p>
    <w:p w14:paraId="70EA487B" w14:textId="17A61B93" w:rsidR="00AB1493" w:rsidRDefault="00AB1493" w:rsidP="00AB1493">
      <w:pPr>
        <w:widowControl w:val="0"/>
        <w:spacing w:before="0" w:after="0"/>
        <w:ind w:left="360" w:hanging="360"/>
        <w:rPr>
          <w:rFonts w:ascii="Arial" w:hAnsi="Arial" w:cs="Arial"/>
          <w:b/>
          <w:sz w:val="22"/>
          <w:szCs w:val="22"/>
          <w:u w:val="single"/>
        </w:rPr>
      </w:pPr>
    </w:p>
    <w:p w14:paraId="5A7C9052" w14:textId="77777777" w:rsidR="001E01D4" w:rsidRDefault="001E01D4" w:rsidP="00AB1493">
      <w:pPr>
        <w:widowControl w:val="0"/>
        <w:spacing w:before="0" w:after="0"/>
        <w:ind w:left="360" w:hanging="360"/>
        <w:rPr>
          <w:rFonts w:ascii="Arial" w:hAnsi="Arial" w:cs="Arial"/>
          <w:b/>
          <w:sz w:val="22"/>
          <w:szCs w:val="22"/>
          <w:u w:val="single"/>
        </w:rPr>
      </w:pPr>
    </w:p>
    <w:p w14:paraId="73B29AB2" w14:textId="4922B2D6" w:rsidR="00AB1493" w:rsidRPr="00513CA8" w:rsidRDefault="00AB1493" w:rsidP="00AB1493">
      <w:pPr>
        <w:widowControl w:val="0"/>
        <w:spacing w:before="0" w:after="0"/>
        <w:ind w:left="360" w:hanging="360"/>
        <w:rPr>
          <w:rFonts w:ascii="Arial" w:hAnsi="Arial" w:cs="Arial"/>
          <w:b/>
          <w:sz w:val="22"/>
          <w:szCs w:val="22"/>
          <w:u w:val="single"/>
        </w:rPr>
      </w:pPr>
      <w:r w:rsidRPr="00513CA8">
        <w:rPr>
          <w:rFonts w:ascii="Arial" w:hAnsi="Arial" w:cs="Arial"/>
          <w:b/>
          <w:sz w:val="22"/>
          <w:szCs w:val="22"/>
          <w:u w:val="single"/>
        </w:rPr>
        <w:t xml:space="preserve">K bodu </w:t>
      </w:r>
      <w:r w:rsidR="001E01D4">
        <w:rPr>
          <w:rFonts w:ascii="Arial" w:hAnsi="Arial" w:cs="Arial"/>
          <w:b/>
          <w:sz w:val="22"/>
          <w:szCs w:val="22"/>
          <w:u w:val="single"/>
        </w:rPr>
        <w:t>39</w:t>
      </w:r>
    </w:p>
    <w:p w14:paraId="25E58252" w14:textId="77777777" w:rsidR="00AB1493" w:rsidRPr="00513CA8" w:rsidRDefault="00AB1493" w:rsidP="00AB1493">
      <w:pPr>
        <w:spacing w:before="0" w:after="0"/>
        <w:rPr>
          <w:rFonts w:ascii="Arial" w:hAnsi="Arial" w:cs="Arial"/>
          <w:b/>
          <w:sz w:val="22"/>
          <w:szCs w:val="22"/>
        </w:rPr>
      </w:pPr>
      <w:r w:rsidRPr="00513CA8">
        <w:rPr>
          <w:rFonts w:ascii="Arial" w:hAnsi="Arial" w:cs="Arial"/>
          <w:b/>
          <w:sz w:val="22"/>
          <w:szCs w:val="22"/>
        </w:rPr>
        <w:t>K § 9a odst. 2</w:t>
      </w:r>
    </w:p>
    <w:p w14:paraId="70C54DBE" w14:textId="42B01D64" w:rsidR="00AB1493" w:rsidRPr="00513CA8" w:rsidRDefault="00FE52F6" w:rsidP="00AB1493">
      <w:pPr>
        <w:spacing w:before="0" w:after="0"/>
        <w:rPr>
          <w:rFonts w:ascii="Arial" w:hAnsi="Arial" w:cs="Arial"/>
          <w:sz w:val="22"/>
          <w:szCs w:val="22"/>
        </w:rPr>
      </w:pPr>
      <w:r>
        <w:rPr>
          <w:rFonts w:ascii="Arial" w:hAnsi="Arial" w:cs="Arial"/>
          <w:sz w:val="22"/>
          <w:szCs w:val="22"/>
        </w:rPr>
        <w:t>Legislativně technická úprava.</w:t>
      </w:r>
    </w:p>
    <w:p w14:paraId="5C445693" w14:textId="5A705D9F" w:rsidR="0040039C" w:rsidRDefault="0040039C" w:rsidP="00AB1493">
      <w:pPr>
        <w:spacing w:before="0" w:after="0"/>
        <w:rPr>
          <w:rFonts w:ascii="Arial" w:hAnsi="Arial" w:cs="Arial"/>
          <w:sz w:val="22"/>
          <w:szCs w:val="22"/>
        </w:rPr>
      </w:pPr>
    </w:p>
    <w:p w14:paraId="23C47E52" w14:textId="77777777" w:rsidR="001E01D4" w:rsidRDefault="001E01D4" w:rsidP="00AB1493">
      <w:pPr>
        <w:spacing w:before="0" w:after="0"/>
        <w:rPr>
          <w:rFonts w:ascii="Arial" w:hAnsi="Arial" w:cs="Arial"/>
          <w:sz w:val="22"/>
          <w:szCs w:val="22"/>
        </w:rPr>
      </w:pPr>
    </w:p>
    <w:p w14:paraId="44BA3C9D" w14:textId="28DC808C" w:rsidR="00BF4B14" w:rsidRPr="001B4F91" w:rsidRDefault="00FE52F6" w:rsidP="00AB1493">
      <w:pPr>
        <w:spacing w:before="0" w:after="0"/>
        <w:rPr>
          <w:rFonts w:ascii="Arial" w:hAnsi="Arial" w:cs="Arial"/>
          <w:b/>
          <w:sz w:val="22"/>
          <w:szCs w:val="22"/>
          <w:u w:val="single"/>
        </w:rPr>
      </w:pPr>
      <w:r w:rsidRPr="001B4F91">
        <w:rPr>
          <w:rFonts w:ascii="Arial" w:hAnsi="Arial" w:cs="Arial"/>
          <w:b/>
          <w:sz w:val="22"/>
          <w:szCs w:val="22"/>
          <w:u w:val="single"/>
        </w:rPr>
        <w:t>K bodu 4</w:t>
      </w:r>
      <w:r w:rsidR="001E01D4">
        <w:rPr>
          <w:rFonts w:ascii="Arial" w:hAnsi="Arial" w:cs="Arial"/>
          <w:b/>
          <w:sz w:val="22"/>
          <w:szCs w:val="22"/>
          <w:u w:val="single"/>
        </w:rPr>
        <w:t>0</w:t>
      </w:r>
    </w:p>
    <w:p w14:paraId="63252E61" w14:textId="48A3D0B7" w:rsidR="00FE52F6" w:rsidRPr="001B4F91" w:rsidRDefault="00FE52F6" w:rsidP="00AB1493">
      <w:pPr>
        <w:spacing w:before="0" w:after="0"/>
        <w:rPr>
          <w:rFonts w:ascii="Arial" w:hAnsi="Arial" w:cs="Arial"/>
          <w:b/>
          <w:sz w:val="22"/>
          <w:szCs w:val="22"/>
        </w:rPr>
      </w:pPr>
      <w:r>
        <w:rPr>
          <w:rFonts w:ascii="Arial" w:hAnsi="Arial" w:cs="Arial"/>
          <w:b/>
          <w:sz w:val="22"/>
          <w:szCs w:val="22"/>
        </w:rPr>
        <w:t>K § 10</w:t>
      </w:r>
    </w:p>
    <w:p w14:paraId="47756802" w14:textId="1635D622" w:rsidR="00FE52F6" w:rsidRDefault="00F30C76" w:rsidP="00AB1493">
      <w:pPr>
        <w:spacing w:before="0" w:after="0"/>
        <w:rPr>
          <w:rFonts w:ascii="Arial" w:hAnsi="Arial" w:cs="Arial"/>
          <w:sz w:val="22"/>
          <w:szCs w:val="22"/>
        </w:rPr>
      </w:pPr>
      <w:r>
        <w:rPr>
          <w:rFonts w:ascii="Arial" w:hAnsi="Arial" w:cs="Arial"/>
          <w:sz w:val="22"/>
          <w:szCs w:val="22"/>
        </w:rPr>
        <w:t xml:space="preserve">Doplňuje se upřesnění délky </w:t>
      </w:r>
      <w:r w:rsidR="00EC2AE9">
        <w:rPr>
          <w:rFonts w:ascii="Arial" w:hAnsi="Arial" w:cs="Arial"/>
          <w:sz w:val="22"/>
          <w:szCs w:val="22"/>
        </w:rPr>
        <w:t>účetního</w:t>
      </w:r>
      <w:r>
        <w:rPr>
          <w:rFonts w:ascii="Arial" w:hAnsi="Arial" w:cs="Arial"/>
          <w:sz w:val="22"/>
          <w:szCs w:val="22"/>
        </w:rPr>
        <w:t xml:space="preserve"> období.</w:t>
      </w:r>
    </w:p>
    <w:p w14:paraId="2B55945F" w14:textId="6964B3DA" w:rsidR="00F30C76" w:rsidRDefault="00F30C76" w:rsidP="00AB1493">
      <w:pPr>
        <w:spacing w:before="0" w:after="0"/>
        <w:rPr>
          <w:rFonts w:ascii="Arial" w:hAnsi="Arial" w:cs="Arial"/>
          <w:sz w:val="22"/>
          <w:szCs w:val="22"/>
        </w:rPr>
      </w:pPr>
    </w:p>
    <w:p w14:paraId="5754A1D6" w14:textId="77777777" w:rsidR="001E01D4" w:rsidRPr="00513CA8" w:rsidRDefault="001E01D4" w:rsidP="00AB1493">
      <w:pPr>
        <w:spacing w:before="0" w:after="0"/>
        <w:rPr>
          <w:rFonts w:ascii="Arial" w:hAnsi="Arial" w:cs="Arial"/>
          <w:sz w:val="22"/>
          <w:szCs w:val="22"/>
        </w:rPr>
      </w:pPr>
    </w:p>
    <w:p w14:paraId="37B42C80" w14:textId="77777777" w:rsidR="0040039C" w:rsidRPr="00513CA8" w:rsidRDefault="0040039C" w:rsidP="00AB1493">
      <w:pPr>
        <w:spacing w:before="0" w:after="0"/>
        <w:rPr>
          <w:rFonts w:ascii="Arial" w:hAnsi="Arial" w:cs="Arial"/>
          <w:b/>
          <w:sz w:val="22"/>
          <w:szCs w:val="22"/>
          <w:u w:val="single"/>
        </w:rPr>
      </w:pPr>
      <w:r w:rsidRPr="00513CA8">
        <w:rPr>
          <w:rFonts w:ascii="Arial" w:hAnsi="Arial" w:cs="Arial"/>
          <w:b/>
          <w:sz w:val="22"/>
          <w:szCs w:val="22"/>
          <w:u w:val="single"/>
        </w:rPr>
        <w:t>K čl. II</w:t>
      </w:r>
    </w:p>
    <w:p w14:paraId="161BFFB2" w14:textId="77777777" w:rsidR="00F06430" w:rsidRPr="00513CA8" w:rsidRDefault="0040039C" w:rsidP="00AB1493">
      <w:pPr>
        <w:spacing w:before="0" w:after="0"/>
        <w:rPr>
          <w:rFonts w:ascii="Arial" w:hAnsi="Arial" w:cs="Arial"/>
          <w:sz w:val="22"/>
          <w:szCs w:val="22"/>
        </w:rPr>
      </w:pPr>
      <w:r w:rsidRPr="00513CA8">
        <w:rPr>
          <w:rFonts w:ascii="Arial" w:hAnsi="Arial" w:cs="Arial"/>
          <w:sz w:val="22"/>
          <w:szCs w:val="22"/>
        </w:rPr>
        <w:t xml:space="preserve">Cílem přechodného ustanovení je zajistit hladký přechod na novou právní úpravu. </w:t>
      </w:r>
    </w:p>
    <w:p w14:paraId="4B2D174C" w14:textId="77777777" w:rsidR="00F06430" w:rsidRPr="00513CA8" w:rsidRDefault="00F06430" w:rsidP="00AB1493">
      <w:pPr>
        <w:spacing w:before="0" w:after="0"/>
        <w:rPr>
          <w:rFonts w:ascii="Arial" w:hAnsi="Arial" w:cs="Arial"/>
          <w:sz w:val="22"/>
          <w:szCs w:val="22"/>
        </w:rPr>
      </w:pPr>
    </w:p>
    <w:p w14:paraId="1BE38AF7" w14:textId="77777777" w:rsidR="0040039C" w:rsidRPr="00513CA8" w:rsidRDefault="00F06430" w:rsidP="00AB1493">
      <w:pPr>
        <w:spacing w:before="0" w:after="0"/>
        <w:rPr>
          <w:rFonts w:ascii="Arial" w:hAnsi="Arial" w:cs="Arial"/>
          <w:sz w:val="22"/>
          <w:szCs w:val="22"/>
        </w:rPr>
      </w:pPr>
      <w:r w:rsidRPr="00513CA8">
        <w:rPr>
          <w:rFonts w:ascii="Arial" w:hAnsi="Arial" w:cs="Arial"/>
          <w:sz w:val="22"/>
          <w:szCs w:val="22"/>
        </w:rPr>
        <w:t>Smluvním stranám se poskytuje dostatečný časový prostor pro přizpůsobení smluv nové právní úpravě.</w:t>
      </w:r>
    </w:p>
    <w:p w14:paraId="0356DCBB" w14:textId="77777777" w:rsidR="0040039C" w:rsidRPr="00513CA8" w:rsidRDefault="0040039C" w:rsidP="00AB1493">
      <w:pPr>
        <w:spacing w:before="0" w:after="0"/>
        <w:rPr>
          <w:rFonts w:ascii="Arial" w:hAnsi="Arial" w:cs="Arial"/>
          <w:b/>
          <w:sz w:val="22"/>
          <w:szCs w:val="22"/>
          <w:u w:val="single"/>
        </w:rPr>
      </w:pPr>
    </w:p>
    <w:p w14:paraId="365EB1D9" w14:textId="77777777" w:rsidR="0040039C" w:rsidRPr="00513CA8" w:rsidRDefault="0040039C" w:rsidP="00AB1493">
      <w:pPr>
        <w:spacing w:before="0" w:after="0"/>
        <w:rPr>
          <w:rFonts w:ascii="Arial" w:hAnsi="Arial" w:cs="Arial"/>
          <w:b/>
          <w:sz w:val="22"/>
          <w:szCs w:val="22"/>
          <w:u w:val="single"/>
        </w:rPr>
      </w:pPr>
    </w:p>
    <w:p w14:paraId="69D9A959" w14:textId="77777777" w:rsidR="0040039C" w:rsidRPr="00513CA8" w:rsidRDefault="0040039C" w:rsidP="00AB1493">
      <w:pPr>
        <w:spacing w:before="0" w:after="0"/>
        <w:rPr>
          <w:rFonts w:ascii="Arial" w:hAnsi="Arial" w:cs="Arial"/>
          <w:b/>
          <w:sz w:val="22"/>
          <w:szCs w:val="22"/>
          <w:u w:val="single"/>
        </w:rPr>
      </w:pPr>
      <w:r w:rsidRPr="00513CA8">
        <w:rPr>
          <w:rFonts w:ascii="Arial" w:hAnsi="Arial" w:cs="Arial"/>
          <w:b/>
          <w:sz w:val="22"/>
          <w:szCs w:val="22"/>
          <w:u w:val="single"/>
        </w:rPr>
        <w:t>K ČÁSTI DRUHÉ</w:t>
      </w:r>
    </w:p>
    <w:p w14:paraId="5E429B2A" w14:textId="4259D9D3" w:rsidR="00F03649" w:rsidRPr="00041885" w:rsidRDefault="0040039C" w:rsidP="00AB1493">
      <w:pPr>
        <w:spacing w:before="0" w:after="0"/>
        <w:rPr>
          <w:rFonts w:ascii="Arial" w:hAnsi="Arial" w:cs="Arial"/>
          <w:sz w:val="22"/>
          <w:szCs w:val="22"/>
        </w:rPr>
      </w:pPr>
      <w:r w:rsidRPr="00513CA8">
        <w:rPr>
          <w:rFonts w:ascii="Arial" w:hAnsi="Arial" w:cs="Arial"/>
          <w:sz w:val="22"/>
          <w:szCs w:val="22"/>
        </w:rPr>
        <w:t xml:space="preserve">Doba nabytí účinnosti je stanovena </w:t>
      </w:r>
      <w:r w:rsidR="001B4F91">
        <w:rPr>
          <w:rFonts w:ascii="Arial" w:hAnsi="Arial" w:cs="Arial"/>
          <w:sz w:val="22"/>
          <w:szCs w:val="22"/>
        </w:rPr>
        <w:t>v souladu se</w:t>
      </w:r>
      <w:r w:rsidRPr="00513CA8">
        <w:rPr>
          <w:rFonts w:ascii="Arial" w:hAnsi="Arial" w:cs="Arial"/>
          <w:sz w:val="22"/>
          <w:szCs w:val="22"/>
        </w:rPr>
        <w:t xml:space="preserve"> </w:t>
      </w:r>
      <w:r w:rsidR="001B4F91">
        <w:rPr>
          <w:rFonts w:ascii="Arial" w:hAnsi="Arial" w:cs="Arial"/>
          <w:sz w:val="22"/>
          <w:szCs w:val="22"/>
        </w:rPr>
        <w:t xml:space="preserve">zákonem </w:t>
      </w:r>
      <w:r w:rsidR="001B4F91" w:rsidRPr="001B4F91">
        <w:rPr>
          <w:rFonts w:ascii="Arial" w:hAnsi="Arial" w:cs="Arial"/>
          <w:sz w:val="22"/>
          <w:szCs w:val="22"/>
        </w:rPr>
        <w:t>č. 309/1</w:t>
      </w:r>
      <w:bookmarkStart w:id="0" w:name="_GoBack"/>
      <w:r w:rsidR="001B4F91" w:rsidRPr="001B4F91">
        <w:rPr>
          <w:rFonts w:ascii="Arial" w:hAnsi="Arial" w:cs="Arial"/>
          <w:sz w:val="22"/>
          <w:szCs w:val="22"/>
        </w:rPr>
        <w:t>999</w:t>
      </w:r>
      <w:bookmarkEnd w:id="0"/>
      <w:r w:rsidR="001B4F91" w:rsidRPr="001B4F91">
        <w:rPr>
          <w:rFonts w:ascii="Arial" w:hAnsi="Arial" w:cs="Arial"/>
          <w:sz w:val="22"/>
          <w:szCs w:val="22"/>
        </w:rPr>
        <w:t xml:space="preserve"> Sb., o Sbírce zákonů a o Sbírce mezinárodních smluv</w:t>
      </w:r>
      <w:r w:rsidR="006E5E23">
        <w:rPr>
          <w:rFonts w:ascii="Arial" w:hAnsi="Arial" w:cs="Arial"/>
          <w:sz w:val="22"/>
          <w:szCs w:val="22"/>
        </w:rPr>
        <w:t>, ve znění pozdějších předpisů</w:t>
      </w:r>
      <w:r w:rsidR="00AC3EFA">
        <w:rPr>
          <w:rFonts w:ascii="Arial" w:hAnsi="Arial" w:cs="Arial"/>
          <w:sz w:val="22"/>
          <w:szCs w:val="22"/>
        </w:rPr>
        <w:t>.</w:t>
      </w:r>
    </w:p>
    <w:sectPr w:rsidR="00F03649" w:rsidRPr="00041885" w:rsidSect="00D357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CDBC" w14:textId="77777777" w:rsidR="007124D1" w:rsidRDefault="007124D1">
      <w:pPr>
        <w:spacing w:before="0" w:after="0"/>
      </w:pPr>
      <w:r>
        <w:separator/>
      </w:r>
    </w:p>
  </w:endnote>
  <w:endnote w:type="continuationSeparator" w:id="0">
    <w:p w14:paraId="0D7CF542" w14:textId="77777777" w:rsidR="007124D1" w:rsidRDefault="007124D1">
      <w:pPr>
        <w:spacing w:before="0" w:after="0"/>
      </w:pPr>
      <w:r>
        <w:continuationSeparator/>
      </w:r>
    </w:p>
  </w:endnote>
  <w:endnote w:type="continuationNotice" w:id="1">
    <w:p w14:paraId="6F7E0E87" w14:textId="77777777" w:rsidR="007124D1" w:rsidRDefault="007124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CB1D" w14:textId="217E4ED3" w:rsidR="00FD5D15" w:rsidRDefault="00FD5D15">
    <w:pPr>
      <w:pStyle w:val="Zpat"/>
      <w:jc w:val="center"/>
    </w:pPr>
    <w:r>
      <w:fldChar w:fldCharType="begin"/>
    </w:r>
    <w:r>
      <w:instrText>PAGE   \* MERGEFORMAT</w:instrText>
    </w:r>
    <w:r>
      <w:fldChar w:fldCharType="separate"/>
    </w:r>
    <w:r w:rsidR="006E5E23">
      <w:rPr>
        <w:noProof/>
      </w:rPr>
      <w:t>19</w:t>
    </w:r>
    <w:r>
      <w:fldChar w:fldCharType="end"/>
    </w:r>
  </w:p>
  <w:p w14:paraId="0C03C6AB" w14:textId="77777777" w:rsidR="00FD5D15" w:rsidRDefault="00FD5D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B03E" w14:textId="77777777" w:rsidR="007124D1" w:rsidRDefault="007124D1">
      <w:pPr>
        <w:spacing w:before="0" w:after="0"/>
      </w:pPr>
      <w:r>
        <w:separator/>
      </w:r>
    </w:p>
  </w:footnote>
  <w:footnote w:type="continuationSeparator" w:id="0">
    <w:p w14:paraId="656CDF01" w14:textId="77777777" w:rsidR="007124D1" w:rsidRDefault="007124D1">
      <w:pPr>
        <w:spacing w:before="0" w:after="0"/>
      </w:pPr>
      <w:r>
        <w:continuationSeparator/>
      </w:r>
    </w:p>
  </w:footnote>
  <w:footnote w:type="continuationNotice" w:id="1">
    <w:p w14:paraId="4577DF2F" w14:textId="77777777" w:rsidR="007124D1" w:rsidRDefault="007124D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53E"/>
    <w:multiLevelType w:val="hybridMultilevel"/>
    <w:tmpl w:val="4DFC27E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03407"/>
    <w:multiLevelType w:val="multilevel"/>
    <w:tmpl w:val="0405001F"/>
    <w:lvl w:ilvl="0">
      <w:start w:val="1"/>
      <w:numFmt w:val="decimal"/>
      <w:lvlText w:val="%1."/>
      <w:lvlJc w:val="left"/>
      <w:pPr>
        <w:ind w:left="360" w:hanging="360"/>
      </w:pPr>
      <w:rPr>
        <w:rFonts w:hint="default"/>
        <w:b/>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6120D"/>
    <w:multiLevelType w:val="hybridMultilevel"/>
    <w:tmpl w:val="1B70D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43821"/>
    <w:multiLevelType w:val="hybridMultilevel"/>
    <w:tmpl w:val="C1E26C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BB68CB"/>
    <w:multiLevelType w:val="hybridMultilevel"/>
    <w:tmpl w:val="B2FC2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517106"/>
    <w:multiLevelType w:val="hybridMultilevel"/>
    <w:tmpl w:val="7ECCFE8E"/>
    <w:lvl w:ilvl="0" w:tplc="AE7A196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5B3196"/>
    <w:multiLevelType w:val="hybridMultilevel"/>
    <w:tmpl w:val="2474FE0E"/>
    <w:lvl w:ilvl="0" w:tplc="09F099A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7" w15:restartNumberingAfterBreak="0">
    <w:nsid w:val="23D266EA"/>
    <w:multiLevelType w:val="hybridMultilevel"/>
    <w:tmpl w:val="E2D81F0E"/>
    <w:lvl w:ilvl="0" w:tplc="EA427E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CF48C3"/>
    <w:multiLevelType w:val="hybridMultilevel"/>
    <w:tmpl w:val="6FAA66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F26E6"/>
    <w:multiLevelType w:val="hybridMultilevel"/>
    <w:tmpl w:val="32401104"/>
    <w:lvl w:ilvl="0" w:tplc="2FECC5E4">
      <w:start w:val="13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0F67CC"/>
    <w:multiLevelType w:val="hybridMultilevel"/>
    <w:tmpl w:val="8F9E06EC"/>
    <w:lvl w:ilvl="0" w:tplc="04050017">
      <w:start w:val="3"/>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EB919AC"/>
    <w:multiLevelType w:val="hybridMultilevel"/>
    <w:tmpl w:val="D8AA9AEC"/>
    <w:lvl w:ilvl="0" w:tplc="2F7864D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4F54FC"/>
    <w:multiLevelType w:val="hybridMultilevel"/>
    <w:tmpl w:val="79F07AB4"/>
    <w:lvl w:ilvl="0" w:tplc="7180A80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99595F"/>
    <w:multiLevelType w:val="hybridMultilevel"/>
    <w:tmpl w:val="C3229B04"/>
    <w:lvl w:ilvl="0" w:tplc="2F7864D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37CE3"/>
    <w:multiLevelType w:val="hybridMultilevel"/>
    <w:tmpl w:val="1D721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6009AA"/>
    <w:multiLevelType w:val="hybridMultilevel"/>
    <w:tmpl w:val="015ECAE2"/>
    <w:lvl w:ilvl="0" w:tplc="AE7A196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4856C7"/>
    <w:multiLevelType w:val="hybridMultilevel"/>
    <w:tmpl w:val="FC82A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4C5A98"/>
    <w:multiLevelType w:val="hybridMultilevel"/>
    <w:tmpl w:val="CE6461A8"/>
    <w:lvl w:ilvl="0" w:tplc="A51CB770">
      <w:start w:val="138"/>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3D0CE7"/>
    <w:multiLevelType w:val="hybridMultilevel"/>
    <w:tmpl w:val="6FAA66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C20EC6"/>
    <w:multiLevelType w:val="multilevel"/>
    <w:tmpl w:val="9E5A4D4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lowerLetter"/>
      <w:lvlText w:val="%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0" w15:restartNumberingAfterBreak="0">
    <w:nsid w:val="3FE16751"/>
    <w:multiLevelType w:val="hybridMultilevel"/>
    <w:tmpl w:val="37588F7A"/>
    <w:lvl w:ilvl="0" w:tplc="4216A94C">
      <w:start w:val="13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9E5918"/>
    <w:multiLevelType w:val="multilevel"/>
    <w:tmpl w:val="CE2E4198"/>
    <w:lvl w:ilvl="0">
      <w:start w:val="1"/>
      <w:numFmt w:val="decimal"/>
      <w:lvlText w:val="%1."/>
      <w:lvlJc w:val="left"/>
      <w:pPr>
        <w:ind w:left="360" w:hanging="360"/>
      </w:pPr>
      <w:rPr>
        <w:rFonts w:hint="default"/>
        <w:b/>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8E6527"/>
    <w:multiLevelType w:val="multilevel"/>
    <w:tmpl w:val="CE2E4198"/>
    <w:lvl w:ilvl="0">
      <w:start w:val="1"/>
      <w:numFmt w:val="decimal"/>
      <w:lvlText w:val="%1."/>
      <w:lvlJc w:val="left"/>
      <w:pPr>
        <w:ind w:left="360" w:hanging="360"/>
      </w:pPr>
      <w:rPr>
        <w:rFonts w:hint="default"/>
        <w:b/>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AA7DAD"/>
    <w:multiLevelType w:val="hybridMultilevel"/>
    <w:tmpl w:val="4E4E85A0"/>
    <w:lvl w:ilvl="0" w:tplc="9D7045DA">
      <w:start w:val="1"/>
      <w:numFmt w:val="bullet"/>
      <w:lvlText w:val="-"/>
      <w:lvlJc w:val="left"/>
      <w:pPr>
        <w:ind w:left="1778" w:hanging="360"/>
      </w:pPr>
      <w:rPr>
        <w:rFonts w:ascii="Times New Roman" w:eastAsia="Calibri" w:hAnsi="Times New Roman" w:cs="Times New Roman" w:hint="default"/>
        <w:color w:val="auto"/>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15:restartNumberingAfterBreak="0">
    <w:nsid w:val="4C1A412A"/>
    <w:multiLevelType w:val="hybridMultilevel"/>
    <w:tmpl w:val="F5C2B8C4"/>
    <w:lvl w:ilvl="0" w:tplc="AA2CD222">
      <w:numFmt w:val="bullet"/>
      <w:lvlText w:val="-"/>
      <w:lvlJc w:val="left"/>
      <w:pPr>
        <w:ind w:left="1062" w:hanging="360"/>
      </w:pPr>
      <w:rPr>
        <w:rFonts w:ascii="Times New Roman" w:eastAsia="Calibri" w:hAnsi="Times New Roman" w:cs="Times New Roman"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25" w15:restartNumberingAfterBreak="0">
    <w:nsid w:val="53C45AA7"/>
    <w:multiLevelType w:val="multilevel"/>
    <w:tmpl w:val="E816210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C91380"/>
    <w:multiLevelType w:val="hybridMultilevel"/>
    <w:tmpl w:val="DA5C9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7F5D9A"/>
    <w:multiLevelType w:val="hybridMultilevel"/>
    <w:tmpl w:val="283257CA"/>
    <w:lvl w:ilvl="0" w:tplc="AE7A196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2C026E"/>
    <w:multiLevelType w:val="hybridMultilevel"/>
    <w:tmpl w:val="D9A40A42"/>
    <w:lvl w:ilvl="0" w:tplc="E9F4EED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C5501"/>
    <w:multiLevelType w:val="hybridMultilevel"/>
    <w:tmpl w:val="FA089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AF274A"/>
    <w:multiLevelType w:val="hybridMultilevel"/>
    <w:tmpl w:val="DA4040DC"/>
    <w:lvl w:ilvl="0" w:tplc="2F7864D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DA230A"/>
    <w:multiLevelType w:val="multilevel"/>
    <w:tmpl w:val="F2426AA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7967DA"/>
    <w:multiLevelType w:val="hybridMultilevel"/>
    <w:tmpl w:val="A96E64C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3A29D5"/>
    <w:multiLevelType w:val="hybridMultilevel"/>
    <w:tmpl w:val="15CE0336"/>
    <w:lvl w:ilvl="0" w:tplc="9D7045DA">
      <w:start w:val="1"/>
      <w:numFmt w:val="bullet"/>
      <w:lvlText w:val="-"/>
      <w:lvlJc w:val="left"/>
      <w:pPr>
        <w:ind w:left="360" w:hanging="360"/>
      </w:pPr>
      <w:rPr>
        <w:rFonts w:ascii="Times New Roman" w:eastAsia="Calibri"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D912672"/>
    <w:multiLevelType w:val="hybridMultilevel"/>
    <w:tmpl w:val="169E16B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EE819C9"/>
    <w:multiLevelType w:val="hybridMultilevel"/>
    <w:tmpl w:val="18526A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C61BFB"/>
    <w:multiLevelType w:val="hybridMultilevel"/>
    <w:tmpl w:val="6FAA66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5325A8"/>
    <w:multiLevelType w:val="hybridMultilevel"/>
    <w:tmpl w:val="AD58A122"/>
    <w:lvl w:ilvl="0" w:tplc="2F7864D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D73DBB"/>
    <w:multiLevelType w:val="hybridMultilevel"/>
    <w:tmpl w:val="0004010A"/>
    <w:lvl w:ilvl="0" w:tplc="AE7A196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5"/>
  </w:num>
  <w:num w:numId="4">
    <w:abstractNumId w:val="31"/>
  </w:num>
  <w:num w:numId="5">
    <w:abstractNumId w:val="34"/>
  </w:num>
  <w:num w:numId="6">
    <w:abstractNumId w:val="33"/>
  </w:num>
  <w:num w:numId="7">
    <w:abstractNumId w:val="6"/>
  </w:num>
  <w:num w:numId="8">
    <w:abstractNumId w:val="35"/>
  </w:num>
  <w:num w:numId="9">
    <w:abstractNumId w:val="4"/>
  </w:num>
  <w:num w:numId="10">
    <w:abstractNumId w:val="9"/>
  </w:num>
  <w:num w:numId="11">
    <w:abstractNumId w:val="17"/>
  </w:num>
  <w:num w:numId="12">
    <w:abstractNumId w:val="20"/>
  </w:num>
  <w:num w:numId="13">
    <w:abstractNumId w:val="23"/>
  </w:num>
  <w:num w:numId="14">
    <w:abstractNumId w:val="24"/>
  </w:num>
  <w:num w:numId="15">
    <w:abstractNumId w:val="2"/>
  </w:num>
  <w:num w:numId="16">
    <w:abstractNumId w:val="19"/>
  </w:num>
  <w:num w:numId="17">
    <w:abstractNumId w:val="10"/>
  </w:num>
  <w:num w:numId="18">
    <w:abstractNumId w:val="21"/>
  </w:num>
  <w:num w:numId="19">
    <w:abstractNumId w:val="11"/>
  </w:num>
  <w:num w:numId="20">
    <w:abstractNumId w:val="37"/>
  </w:num>
  <w:num w:numId="21">
    <w:abstractNumId w:val="13"/>
  </w:num>
  <w:num w:numId="22">
    <w:abstractNumId w:val="30"/>
  </w:num>
  <w:num w:numId="23">
    <w:abstractNumId w:val="26"/>
  </w:num>
  <w:num w:numId="24">
    <w:abstractNumId w:val="14"/>
  </w:num>
  <w:num w:numId="25">
    <w:abstractNumId w:val="5"/>
  </w:num>
  <w:num w:numId="26">
    <w:abstractNumId w:val="27"/>
  </w:num>
  <w:num w:numId="27">
    <w:abstractNumId w:val="38"/>
  </w:num>
  <w:num w:numId="28">
    <w:abstractNumId w:val="29"/>
  </w:num>
  <w:num w:numId="29">
    <w:abstractNumId w:val="15"/>
  </w:num>
  <w:num w:numId="30">
    <w:abstractNumId w:val="3"/>
  </w:num>
  <w:num w:numId="31">
    <w:abstractNumId w:val="12"/>
  </w:num>
  <w:num w:numId="32">
    <w:abstractNumId w:val="0"/>
  </w:num>
  <w:num w:numId="33">
    <w:abstractNumId w:val="28"/>
  </w:num>
  <w:num w:numId="34">
    <w:abstractNumId w:val="36"/>
  </w:num>
  <w:num w:numId="35">
    <w:abstractNumId w:val="8"/>
  </w:num>
  <w:num w:numId="36">
    <w:abstractNumId w:val="18"/>
  </w:num>
  <w:num w:numId="37">
    <w:abstractNumId w:val="32"/>
  </w:num>
  <w:num w:numId="38">
    <w:abstractNumId w:val="27"/>
  </w:num>
  <w:num w:numId="39">
    <w:abstractNumId w:val="1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ysDSyNDE0NzUxMDZV0lEKTi0uzszPAykwrAUAGKwhliwAAAA="/>
  </w:docVars>
  <w:rsids>
    <w:rsidRoot w:val="00B12D31"/>
    <w:rsid w:val="000003EE"/>
    <w:rsid w:val="00001620"/>
    <w:rsid w:val="000025BE"/>
    <w:rsid w:val="000062FD"/>
    <w:rsid w:val="00007ABF"/>
    <w:rsid w:val="00011433"/>
    <w:rsid w:val="000116C0"/>
    <w:rsid w:val="0001581F"/>
    <w:rsid w:val="00015B10"/>
    <w:rsid w:val="00015C60"/>
    <w:rsid w:val="00015DC3"/>
    <w:rsid w:val="00017C3C"/>
    <w:rsid w:val="00021285"/>
    <w:rsid w:val="0002438C"/>
    <w:rsid w:val="000247BE"/>
    <w:rsid w:val="00024904"/>
    <w:rsid w:val="000261A0"/>
    <w:rsid w:val="000261AF"/>
    <w:rsid w:val="00027F72"/>
    <w:rsid w:val="00030D80"/>
    <w:rsid w:val="00030E6E"/>
    <w:rsid w:val="00031D01"/>
    <w:rsid w:val="00033476"/>
    <w:rsid w:val="00033904"/>
    <w:rsid w:val="00033B28"/>
    <w:rsid w:val="000351A3"/>
    <w:rsid w:val="000378C9"/>
    <w:rsid w:val="000408A9"/>
    <w:rsid w:val="00041885"/>
    <w:rsid w:val="000451EF"/>
    <w:rsid w:val="00046BEE"/>
    <w:rsid w:val="00047CC0"/>
    <w:rsid w:val="00051379"/>
    <w:rsid w:val="00051732"/>
    <w:rsid w:val="000541C7"/>
    <w:rsid w:val="0005595A"/>
    <w:rsid w:val="00055B37"/>
    <w:rsid w:val="00055D92"/>
    <w:rsid w:val="00055E61"/>
    <w:rsid w:val="00060F4B"/>
    <w:rsid w:val="0006176D"/>
    <w:rsid w:val="0006217A"/>
    <w:rsid w:val="000638AF"/>
    <w:rsid w:val="00063CA1"/>
    <w:rsid w:val="00064893"/>
    <w:rsid w:val="00066975"/>
    <w:rsid w:val="000669DC"/>
    <w:rsid w:val="000669E2"/>
    <w:rsid w:val="00067DB3"/>
    <w:rsid w:val="00071E46"/>
    <w:rsid w:val="000734F1"/>
    <w:rsid w:val="00073936"/>
    <w:rsid w:val="00073E37"/>
    <w:rsid w:val="000777DA"/>
    <w:rsid w:val="000823CC"/>
    <w:rsid w:val="00083522"/>
    <w:rsid w:val="000837F0"/>
    <w:rsid w:val="00083F5E"/>
    <w:rsid w:val="000870D6"/>
    <w:rsid w:val="000875F0"/>
    <w:rsid w:val="00091CA8"/>
    <w:rsid w:val="000926AC"/>
    <w:rsid w:val="00094470"/>
    <w:rsid w:val="00097232"/>
    <w:rsid w:val="000975AA"/>
    <w:rsid w:val="000A1486"/>
    <w:rsid w:val="000A26D8"/>
    <w:rsid w:val="000A4C31"/>
    <w:rsid w:val="000A53E6"/>
    <w:rsid w:val="000A5527"/>
    <w:rsid w:val="000A7B59"/>
    <w:rsid w:val="000B031E"/>
    <w:rsid w:val="000B1D83"/>
    <w:rsid w:val="000B2522"/>
    <w:rsid w:val="000B6CAB"/>
    <w:rsid w:val="000C3FB1"/>
    <w:rsid w:val="000C4486"/>
    <w:rsid w:val="000C46B6"/>
    <w:rsid w:val="000C48C6"/>
    <w:rsid w:val="000C4B54"/>
    <w:rsid w:val="000C6F17"/>
    <w:rsid w:val="000C795F"/>
    <w:rsid w:val="000C7E5D"/>
    <w:rsid w:val="000D0730"/>
    <w:rsid w:val="000D1564"/>
    <w:rsid w:val="000D1A50"/>
    <w:rsid w:val="000D2C36"/>
    <w:rsid w:val="000D2CEC"/>
    <w:rsid w:val="000D3F07"/>
    <w:rsid w:val="000D54AE"/>
    <w:rsid w:val="000D6BAA"/>
    <w:rsid w:val="000E0FDD"/>
    <w:rsid w:val="000E16F6"/>
    <w:rsid w:val="000E4CC7"/>
    <w:rsid w:val="000E5B05"/>
    <w:rsid w:val="000E5E7C"/>
    <w:rsid w:val="000F0CB3"/>
    <w:rsid w:val="000F67B8"/>
    <w:rsid w:val="000F79B0"/>
    <w:rsid w:val="001018A8"/>
    <w:rsid w:val="00101A83"/>
    <w:rsid w:val="00103133"/>
    <w:rsid w:val="0010499D"/>
    <w:rsid w:val="001059DE"/>
    <w:rsid w:val="00105B6D"/>
    <w:rsid w:val="001072DA"/>
    <w:rsid w:val="00112DA1"/>
    <w:rsid w:val="00113215"/>
    <w:rsid w:val="001153C3"/>
    <w:rsid w:val="001156E1"/>
    <w:rsid w:val="00116A3E"/>
    <w:rsid w:val="00120853"/>
    <w:rsid w:val="0012321D"/>
    <w:rsid w:val="001238FB"/>
    <w:rsid w:val="00124731"/>
    <w:rsid w:val="00125BF6"/>
    <w:rsid w:val="00126D19"/>
    <w:rsid w:val="0012704B"/>
    <w:rsid w:val="00130BB4"/>
    <w:rsid w:val="00130BCF"/>
    <w:rsid w:val="0013167C"/>
    <w:rsid w:val="00131FBB"/>
    <w:rsid w:val="00132A9F"/>
    <w:rsid w:val="00133CEF"/>
    <w:rsid w:val="00134722"/>
    <w:rsid w:val="00135276"/>
    <w:rsid w:val="00135D6E"/>
    <w:rsid w:val="00136207"/>
    <w:rsid w:val="00137062"/>
    <w:rsid w:val="00137663"/>
    <w:rsid w:val="00137FBB"/>
    <w:rsid w:val="00140BCF"/>
    <w:rsid w:val="00141C1B"/>
    <w:rsid w:val="001427E1"/>
    <w:rsid w:val="0014369F"/>
    <w:rsid w:val="00143871"/>
    <w:rsid w:val="00143D63"/>
    <w:rsid w:val="00144C48"/>
    <w:rsid w:val="001460E8"/>
    <w:rsid w:val="00146659"/>
    <w:rsid w:val="001500FC"/>
    <w:rsid w:val="00153101"/>
    <w:rsid w:val="00153EF3"/>
    <w:rsid w:val="00154442"/>
    <w:rsid w:val="00155F7A"/>
    <w:rsid w:val="00155FFF"/>
    <w:rsid w:val="001570E7"/>
    <w:rsid w:val="00157864"/>
    <w:rsid w:val="00160513"/>
    <w:rsid w:val="00160F25"/>
    <w:rsid w:val="00163849"/>
    <w:rsid w:val="0016617B"/>
    <w:rsid w:val="00167D83"/>
    <w:rsid w:val="00171E21"/>
    <w:rsid w:val="0017226C"/>
    <w:rsid w:val="00172376"/>
    <w:rsid w:val="0018125B"/>
    <w:rsid w:val="00181AA5"/>
    <w:rsid w:val="00183B98"/>
    <w:rsid w:val="00184127"/>
    <w:rsid w:val="00185B4F"/>
    <w:rsid w:val="00190DFA"/>
    <w:rsid w:val="0019144E"/>
    <w:rsid w:val="00191CC8"/>
    <w:rsid w:val="00192BB4"/>
    <w:rsid w:val="00195AE3"/>
    <w:rsid w:val="001A43CA"/>
    <w:rsid w:val="001A6352"/>
    <w:rsid w:val="001A6D96"/>
    <w:rsid w:val="001A73E7"/>
    <w:rsid w:val="001B0534"/>
    <w:rsid w:val="001B09A3"/>
    <w:rsid w:val="001B0C5E"/>
    <w:rsid w:val="001B1727"/>
    <w:rsid w:val="001B2134"/>
    <w:rsid w:val="001B218E"/>
    <w:rsid w:val="001B40E8"/>
    <w:rsid w:val="001B4F91"/>
    <w:rsid w:val="001B53B3"/>
    <w:rsid w:val="001B575C"/>
    <w:rsid w:val="001B6CC5"/>
    <w:rsid w:val="001B73E4"/>
    <w:rsid w:val="001C006C"/>
    <w:rsid w:val="001C21F4"/>
    <w:rsid w:val="001C6963"/>
    <w:rsid w:val="001D0D52"/>
    <w:rsid w:val="001D2297"/>
    <w:rsid w:val="001D39C3"/>
    <w:rsid w:val="001D3F85"/>
    <w:rsid w:val="001D566B"/>
    <w:rsid w:val="001D663C"/>
    <w:rsid w:val="001D7003"/>
    <w:rsid w:val="001D7044"/>
    <w:rsid w:val="001E01D4"/>
    <w:rsid w:val="001E311C"/>
    <w:rsid w:val="001E3639"/>
    <w:rsid w:val="001E395C"/>
    <w:rsid w:val="001E441F"/>
    <w:rsid w:val="001E5A78"/>
    <w:rsid w:val="001E68DF"/>
    <w:rsid w:val="001E75BE"/>
    <w:rsid w:val="001F10B8"/>
    <w:rsid w:val="001F2DC4"/>
    <w:rsid w:val="001F2DD3"/>
    <w:rsid w:val="001F6158"/>
    <w:rsid w:val="001F6534"/>
    <w:rsid w:val="001F699B"/>
    <w:rsid w:val="001F70C3"/>
    <w:rsid w:val="001F7AA7"/>
    <w:rsid w:val="001F7DAE"/>
    <w:rsid w:val="00201546"/>
    <w:rsid w:val="0020339E"/>
    <w:rsid w:val="002036F0"/>
    <w:rsid w:val="00204241"/>
    <w:rsid w:val="002063F3"/>
    <w:rsid w:val="0020680C"/>
    <w:rsid w:val="00206DC0"/>
    <w:rsid w:val="0021103A"/>
    <w:rsid w:val="002124D0"/>
    <w:rsid w:val="00212B8C"/>
    <w:rsid w:val="00214935"/>
    <w:rsid w:val="002157D1"/>
    <w:rsid w:val="00215E7F"/>
    <w:rsid w:val="0021615F"/>
    <w:rsid w:val="002161E7"/>
    <w:rsid w:val="00216770"/>
    <w:rsid w:val="00216EC7"/>
    <w:rsid w:val="002178E8"/>
    <w:rsid w:val="00217994"/>
    <w:rsid w:val="00220200"/>
    <w:rsid w:val="002234FA"/>
    <w:rsid w:val="00224283"/>
    <w:rsid w:val="002263FC"/>
    <w:rsid w:val="0022648C"/>
    <w:rsid w:val="00233166"/>
    <w:rsid w:val="002347FA"/>
    <w:rsid w:val="00234FA0"/>
    <w:rsid w:val="0023594C"/>
    <w:rsid w:val="00235AC1"/>
    <w:rsid w:val="002401E1"/>
    <w:rsid w:val="002406B7"/>
    <w:rsid w:val="002430D7"/>
    <w:rsid w:val="00243733"/>
    <w:rsid w:val="00243BA5"/>
    <w:rsid w:val="002459BA"/>
    <w:rsid w:val="00245AC0"/>
    <w:rsid w:val="00247BBF"/>
    <w:rsid w:val="00247CAA"/>
    <w:rsid w:val="00250696"/>
    <w:rsid w:val="002512E3"/>
    <w:rsid w:val="00252AB6"/>
    <w:rsid w:val="00252E3D"/>
    <w:rsid w:val="00254191"/>
    <w:rsid w:val="00254417"/>
    <w:rsid w:val="0025582B"/>
    <w:rsid w:val="002559CC"/>
    <w:rsid w:val="002570C5"/>
    <w:rsid w:val="002607F3"/>
    <w:rsid w:val="00266021"/>
    <w:rsid w:val="00272471"/>
    <w:rsid w:val="002739B5"/>
    <w:rsid w:val="00274B27"/>
    <w:rsid w:val="002756C0"/>
    <w:rsid w:val="0027588F"/>
    <w:rsid w:val="002769EE"/>
    <w:rsid w:val="00277574"/>
    <w:rsid w:val="00280E40"/>
    <w:rsid w:val="0028345B"/>
    <w:rsid w:val="00283572"/>
    <w:rsid w:val="002839F7"/>
    <w:rsid w:val="00283EAC"/>
    <w:rsid w:val="00287348"/>
    <w:rsid w:val="00290BCA"/>
    <w:rsid w:val="00293B0E"/>
    <w:rsid w:val="002A0AB5"/>
    <w:rsid w:val="002A1FCE"/>
    <w:rsid w:val="002A2FC1"/>
    <w:rsid w:val="002A301B"/>
    <w:rsid w:val="002A3392"/>
    <w:rsid w:val="002A36D2"/>
    <w:rsid w:val="002A37F9"/>
    <w:rsid w:val="002A3DEB"/>
    <w:rsid w:val="002A3E26"/>
    <w:rsid w:val="002A3EEA"/>
    <w:rsid w:val="002A4BEB"/>
    <w:rsid w:val="002A5365"/>
    <w:rsid w:val="002A5D8E"/>
    <w:rsid w:val="002A68F2"/>
    <w:rsid w:val="002A77F4"/>
    <w:rsid w:val="002B132E"/>
    <w:rsid w:val="002B309F"/>
    <w:rsid w:val="002B31BF"/>
    <w:rsid w:val="002B55F7"/>
    <w:rsid w:val="002B6818"/>
    <w:rsid w:val="002B6A7B"/>
    <w:rsid w:val="002B7352"/>
    <w:rsid w:val="002B7B55"/>
    <w:rsid w:val="002B7DC9"/>
    <w:rsid w:val="002C0927"/>
    <w:rsid w:val="002C2F32"/>
    <w:rsid w:val="002C6083"/>
    <w:rsid w:val="002D187B"/>
    <w:rsid w:val="002D3079"/>
    <w:rsid w:val="002D320F"/>
    <w:rsid w:val="002D41B1"/>
    <w:rsid w:val="002D776F"/>
    <w:rsid w:val="002E0ACF"/>
    <w:rsid w:val="002E1D2B"/>
    <w:rsid w:val="002E1D6C"/>
    <w:rsid w:val="002E3786"/>
    <w:rsid w:val="002E5D55"/>
    <w:rsid w:val="002E7562"/>
    <w:rsid w:val="002E7CA1"/>
    <w:rsid w:val="002F0C27"/>
    <w:rsid w:val="002F325F"/>
    <w:rsid w:val="002F5929"/>
    <w:rsid w:val="002F7E9C"/>
    <w:rsid w:val="00300296"/>
    <w:rsid w:val="00300DCC"/>
    <w:rsid w:val="003022C0"/>
    <w:rsid w:val="0030265B"/>
    <w:rsid w:val="0030330E"/>
    <w:rsid w:val="00305C26"/>
    <w:rsid w:val="00305F6D"/>
    <w:rsid w:val="00310821"/>
    <w:rsid w:val="00311FFF"/>
    <w:rsid w:val="0031236D"/>
    <w:rsid w:val="00313095"/>
    <w:rsid w:val="0031310C"/>
    <w:rsid w:val="003157A4"/>
    <w:rsid w:val="00316600"/>
    <w:rsid w:val="003170B0"/>
    <w:rsid w:val="003225F9"/>
    <w:rsid w:val="00326E93"/>
    <w:rsid w:val="00327296"/>
    <w:rsid w:val="00333EF9"/>
    <w:rsid w:val="00335C3B"/>
    <w:rsid w:val="00337860"/>
    <w:rsid w:val="00340F67"/>
    <w:rsid w:val="003432E4"/>
    <w:rsid w:val="00344CF0"/>
    <w:rsid w:val="00347876"/>
    <w:rsid w:val="00350676"/>
    <w:rsid w:val="00351335"/>
    <w:rsid w:val="00351992"/>
    <w:rsid w:val="00351DAA"/>
    <w:rsid w:val="003530E8"/>
    <w:rsid w:val="00354BD9"/>
    <w:rsid w:val="00355659"/>
    <w:rsid w:val="00355AAD"/>
    <w:rsid w:val="00356BF5"/>
    <w:rsid w:val="00356E0C"/>
    <w:rsid w:val="003602EA"/>
    <w:rsid w:val="003651E2"/>
    <w:rsid w:val="00365CE7"/>
    <w:rsid w:val="00374CA0"/>
    <w:rsid w:val="003750AB"/>
    <w:rsid w:val="0037532A"/>
    <w:rsid w:val="00376955"/>
    <w:rsid w:val="00377D3C"/>
    <w:rsid w:val="003808FB"/>
    <w:rsid w:val="00380EE0"/>
    <w:rsid w:val="00381601"/>
    <w:rsid w:val="003821AF"/>
    <w:rsid w:val="00382709"/>
    <w:rsid w:val="00382E77"/>
    <w:rsid w:val="00385BF3"/>
    <w:rsid w:val="00386190"/>
    <w:rsid w:val="00390BE2"/>
    <w:rsid w:val="00390F2D"/>
    <w:rsid w:val="00391689"/>
    <w:rsid w:val="00391865"/>
    <w:rsid w:val="003920EA"/>
    <w:rsid w:val="0039242F"/>
    <w:rsid w:val="0039252D"/>
    <w:rsid w:val="0039470C"/>
    <w:rsid w:val="00394803"/>
    <w:rsid w:val="00394AE1"/>
    <w:rsid w:val="00396B05"/>
    <w:rsid w:val="0039745A"/>
    <w:rsid w:val="003977E4"/>
    <w:rsid w:val="003A0CA4"/>
    <w:rsid w:val="003A0EC9"/>
    <w:rsid w:val="003B7CA7"/>
    <w:rsid w:val="003B7E50"/>
    <w:rsid w:val="003C0265"/>
    <w:rsid w:val="003C1884"/>
    <w:rsid w:val="003C2AB2"/>
    <w:rsid w:val="003C33FC"/>
    <w:rsid w:val="003C36AC"/>
    <w:rsid w:val="003C71B1"/>
    <w:rsid w:val="003C7291"/>
    <w:rsid w:val="003C7672"/>
    <w:rsid w:val="003C7E2A"/>
    <w:rsid w:val="003D05A4"/>
    <w:rsid w:val="003D0C78"/>
    <w:rsid w:val="003D5DB1"/>
    <w:rsid w:val="003D5ED6"/>
    <w:rsid w:val="003D5FC4"/>
    <w:rsid w:val="003D6410"/>
    <w:rsid w:val="003D72A4"/>
    <w:rsid w:val="003D72F9"/>
    <w:rsid w:val="003E2D4A"/>
    <w:rsid w:val="003E49D5"/>
    <w:rsid w:val="003E6296"/>
    <w:rsid w:val="003E6E7D"/>
    <w:rsid w:val="003F24B6"/>
    <w:rsid w:val="003F2BCA"/>
    <w:rsid w:val="003F5A51"/>
    <w:rsid w:val="003F67F5"/>
    <w:rsid w:val="003F6858"/>
    <w:rsid w:val="003F6EFA"/>
    <w:rsid w:val="003F6FD1"/>
    <w:rsid w:val="0040039C"/>
    <w:rsid w:val="00400865"/>
    <w:rsid w:val="0040279B"/>
    <w:rsid w:val="00403BD4"/>
    <w:rsid w:val="00405503"/>
    <w:rsid w:val="00405B76"/>
    <w:rsid w:val="004073B4"/>
    <w:rsid w:val="0041099D"/>
    <w:rsid w:val="0041465E"/>
    <w:rsid w:val="004159DF"/>
    <w:rsid w:val="00417739"/>
    <w:rsid w:val="004202E5"/>
    <w:rsid w:val="00420B6C"/>
    <w:rsid w:val="004236F6"/>
    <w:rsid w:val="0042398C"/>
    <w:rsid w:val="0042479A"/>
    <w:rsid w:val="00425260"/>
    <w:rsid w:val="004256AD"/>
    <w:rsid w:val="004258CD"/>
    <w:rsid w:val="00425E80"/>
    <w:rsid w:val="00426626"/>
    <w:rsid w:val="00427474"/>
    <w:rsid w:val="00430447"/>
    <w:rsid w:val="004305A1"/>
    <w:rsid w:val="00430B59"/>
    <w:rsid w:val="00432901"/>
    <w:rsid w:val="0043474F"/>
    <w:rsid w:val="00435E40"/>
    <w:rsid w:val="00440F00"/>
    <w:rsid w:val="00444DC9"/>
    <w:rsid w:val="00445911"/>
    <w:rsid w:val="00447331"/>
    <w:rsid w:val="004477F4"/>
    <w:rsid w:val="0045078A"/>
    <w:rsid w:val="00455D0D"/>
    <w:rsid w:val="00457E0C"/>
    <w:rsid w:val="00460135"/>
    <w:rsid w:val="00460FC1"/>
    <w:rsid w:val="00461686"/>
    <w:rsid w:val="00461A5C"/>
    <w:rsid w:val="004622D0"/>
    <w:rsid w:val="004626CE"/>
    <w:rsid w:val="00462C3A"/>
    <w:rsid w:val="00463C32"/>
    <w:rsid w:val="00463EA5"/>
    <w:rsid w:val="00464C20"/>
    <w:rsid w:val="004665A8"/>
    <w:rsid w:val="00471009"/>
    <w:rsid w:val="00471915"/>
    <w:rsid w:val="0047370E"/>
    <w:rsid w:val="0047390C"/>
    <w:rsid w:val="00475163"/>
    <w:rsid w:val="00476E5A"/>
    <w:rsid w:val="00483744"/>
    <w:rsid w:val="004843BD"/>
    <w:rsid w:val="00484BCE"/>
    <w:rsid w:val="00485A7C"/>
    <w:rsid w:val="004867CF"/>
    <w:rsid w:val="00490E34"/>
    <w:rsid w:val="00491419"/>
    <w:rsid w:val="00492833"/>
    <w:rsid w:val="004951AE"/>
    <w:rsid w:val="00496409"/>
    <w:rsid w:val="0049683A"/>
    <w:rsid w:val="004A0142"/>
    <w:rsid w:val="004A085D"/>
    <w:rsid w:val="004A1198"/>
    <w:rsid w:val="004A1489"/>
    <w:rsid w:val="004A20C5"/>
    <w:rsid w:val="004A2977"/>
    <w:rsid w:val="004A4AE2"/>
    <w:rsid w:val="004B0C37"/>
    <w:rsid w:val="004B163D"/>
    <w:rsid w:val="004B165D"/>
    <w:rsid w:val="004B2847"/>
    <w:rsid w:val="004B4932"/>
    <w:rsid w:val="004C41AC"/>
    <w:rsid w:val="004C43BE"/>
    <w:rsid w:val="004C4F63"/>
    <w:rsid w:val="004C532A"/>
    <w:rsid w:val="004D1006"/>
    <w:rsid w:val="004D16CA"/>
    <w:rsid w:val="004D28B7"/>
    <w:rsid w:val="004D32F8"/>
    <w:rsid w:val="004D5520"/>
    <w:rsid w:val="004D633F"/>
    <w:rsid w:val="004D75D1"/>
    <w:rsid w:val="004E2555"/>
    <w:rsid w:val="004E3E1E"/>
    <w:rsid w:val="004E562E"/>
    <w:rsid w:val="004F02FB"/>
    <w:rsid w:val="004F4192"/>
    <w:rsid w:val="004F5515"/>
    <w:rsid w:val="004F72F4"/>
    <w:rsid w:val="0050111A"/>
    <w:rsid w:val="005023E7"/>
    <w:rsid w:val="00503ABA"/>
    <w:rsid w:val="0050412F"/>
    <w:rsid w:val="0050609A"/>
    <w:rsid w:val="00506B96"/>
    <w:rsid w:val="00506C26"/>
    <w:rsid w:val="005129F1"/>
    <w:rsid w:val="00512F05"/>
    <w:rsid w:val="00513CA8"/>
    <w:rsid w:val="00517396"/>
    <w:rsid w:val="005220C0"/>
    <w:rsid w:val="005228DC"/>
    <w:rsid w:val="00525155"/>
    <w:rsid w:val="00525422"/>
    <w:rsid w:val="00525903"/>
    <w:rsid w:val="005265C0"/>
    <w:rsid w:val="00530F98"/>
    <w:rsid w:val="005415F3"/>
    <w:rsid w:val="00543729"/>
    <w:rsid w:val="00543BC0"/>
    <w:rsid w:val="0054420B"/>
    <w:rsid w:val="00544B5D"/>
    <w:rsid w:val="00545750"/>
    <w:rsid w:val="00547A12"/>
    <w:rsid w:val="00550794"/>
    <w:rsid w:val="00551471"/>
    <w:rsid w:val="00551594"/>
    <w:rsid w:val="00552B3C"/>
    <w:rsid w:val="00553BFC"/>
    <w:rsid w:val="005554B5"/>
    <w:rsid w:val="00555990"/>
    <w:rsid w:val="00555CE3"/>
    <w:rsid w:val="005577B6"/>
    <w:rsid w:val="00560115"/>
    <w:rsid w:val="005617E5"/>
    <w:rsid w:val="00564099"/>
    <w:rsid w:val="00566CF9"/>
    <w:rsid w:val="00567D00"/>
    <w:rsid w:val="00570ED0"/>
    <w:rsid w:val="005723BE"/>
    <w:rsid w:val="00575AE5"/>
    <w:rsid w:val="00576B56"/>
    <w:rsid w:val="00577451"/>
    <w:rsid w:val="00577724"/>
    <w:rsid w:val="00580BFE"/>
    <w:rsid w:val="005817BD"/>
    <w:rsid w:val="00581CE9"/>
    <w:rsid w:val="005835A3"/>
    <w:rsid w:val="00583672"/>
    <w:rsid w:val="00583B3A"/>
    <w:rsid w:val="00587319"/>
    <w:rsid w:val="005905F5"/>
    <w:rsid w:val="00591198"/>
    <w:rsid w:val="00591732"/>
    <w:rsid w:val="0059201D"/>
    <w:rsid w:val="005940E5"/>
    <w:rsid w:val="00597235"/>
    <w:rsid w:val="005A5AE4"/>
    <w:rsid w:val="005A5B85"/>
    <w:rsid w:val="005A6FCD"/>
    <w:rsid w:val="005B0382"/>
    <w:rsid w:val="005B0749"/>
    <w:rsid w:val="005B19C7"/>
    <w:rsid w:val="005B357E"/>
    <w:rsid w:val="005C24F9"/>
    <w:rsid w:val="005C4A1A"/>
    <w:rsid w:val="005C61B3"/>
    <w:rsid w:val="005C62EF"/>
    <w:rsid w:val="005C74D8"/>
    <w:rsid w:val="005D0351"/>
    <w:rsid w:val="005D2CB5"/>
    <w:rsid w:val="005D4DB2"/>
    <w:rsid w:val="005E647E"/>
    <w:rsid w:val="005E6FFB"/>
    <w:rsid w:val="005E79E3"/>
    <w:rsid w:val="005F0B4E"/>
    <w:rsid w:val="005F2395"/>
    <w:rsid w:val="005F50C9"/>
    <w:rsid w:val="005F5526"/>
    <w:rsid w:val="005F5EFA"/>
    <w:rsid w:val="006005CA"/>
    <w:rsid w:val="00601C53"/>
    <w:rsid w:val="00606FD3"/>
    <w:rsid w:val="00607BEE"/>
    <w:rsid w:val="00607CFC"/>
    <w:rsid w:val="0061109B"/>
    <w:rsid w:val="00611629"/>
    <w:rsid w:val="00612607"/>
    <w:rsid w:val="00612AE4"/>
    <w:rsid w:val="0061447A"/>
    <w:rsid w:val="00615C1A"/>
    <w:rsid w:val="00616027"/>
    <w:rsid w:val="0062151C"/>
    <w:rsid w:val="00621785"/>
    <w:rsid w:val="00622F87"/>
    <w:rsid w:val="006240EA"/>
    <w:rsid w:val="006265DC"/>
    <w:rsid w:val="00630E5D"/>
    <w:rsid w:val="006314F9"/>
    <w:rsid w:val="006345E5"/>
    <w:rsid w:val="00634B3F"/>
    <w:rsid w:val="006352B8"/>
    <w:rsid w:val="00637A6E"/>
    <w:rsid w:val="00640132"/>
    <w:rsid w:val="00641F89"/>
    <w:rsid w:val="00642AD8"/>
    <w:rsid w:val="00644258"/>
    <w:rsid w:val="00647249"/>
    <w:rsid w:val="00652234"/>
    <w:rsid w:val="00652523"/>
    <w:rsid w:val="006536F3"/>
    <w:rsid w:val="00653795"/>
    <w:rsid w:val="00654481"/>
    <w:rsid w:val="0065539D"/>
    <w:rsid w:val="00655502"/>
    <w:rsid w:val="00655572"/>
    <w:rsid w:val="006556B4"/>
    <w:rsid w:val="00655FE7"/>
    <w:rsid w:val="00656E66"/>
    <w:rsid w:val="006573A9"/>
    <w:rsid w:val="006603D4"/>
    <w:rsid w:val="00660484"/>
    <w:rsid w:val="00661AB8"/>
    <w:rsid w:val="00662502"/>
    <w:rsid w:val="0066372C"/>
    <w:rsid w:val="00663895"/>
    <w:rsid w:val="00664155"/>
    <w:rsid w:val="0066503A"/>
    <w:rsid w:val="00667E5C"/>
    <w:rsid w:val="00670FD4"/>
    <w:rsid w:val="00671657"/>
    <w:rsid w:val="00671F50"/>
    <w:rsid w:val="0067242D"/>
    <w:rsid w:val="00672C3E"/>
    <w:rsid w:val="00675BD1"/>
    <w:rsid w:val="00675CB6"/>
    <w:rsid w:val="00676930"/>
    <w:rsid w:val="0067779C"/>
    <w:rsid w:val="00677A35"/>
    <w:rsid w:val="00677B10"/>
    <w:rsid w:val="006803DE"/>
    <w:rsid w:val="006810DC"/>
    <w:rsid w:val="00681F94"/>
    <w:rsid w:val="00685443"/>
    <w:rsid w:val="0068567A"/>
    <w:rsid w:val="006861EC"/>
    <w:rsid w:val="00686A6E"/>
    <w:rsid w:val="00686F53"/>
    <w:rsid w:val="00687E11"/>
    <w:rsid w:val="0069038F"/>
    <w:rsid w:val="006923CC"/>
    <w:rsid w:val="0069275A"/>
    <w:rsid w:val="00692FF0"/>
    <w:rsid w:val="0069546A"/>
    <w:rsid w:val="006962B9"/>
    <w:rsid w:val="00696533"/>
    <w:rsid w:val="006977B9"/>
    <w:rsid w:val="006979CA"/>
    <w:rsid w:val="006A1DF8"/>
    <w:rsid w:val="006A27A5"/>
    <w:rsid w:val="006A4DFC"/>
    <w:rsid w:val="006A5C68"/>
    <w:rsid w:val="006B0D4D"/>
    <w:rsid w:val="006B17AC"/>
    <w:rsid w:val="006B3027"/>
    <w:rsid w:val="006B497F"/>
    <w:rsid w:val="006B5B10"/>
    <w:rsid w:val="006C38E4"/>
    <w:rsid w:val="006C4C6C"/>
    <w:rsid w:val="006C5297"/>
    <w:rsid w:val="006C550F"/>
    <w:rsid w:val="006C5C83"/>
    <w:rsid w:val="006C7370"/>
    <w:rsid w:val="006C7F4D"/>
    <w:rsid w:val="006D00B3"/>
    <w:rsid w:val="006D27EC"/>
    <w:rsid w:val="006D345E"/>
    <w:rsid w:val="006D4F79"/>
    <w:rsid w:val="006D5131"/>
    <w:rsid w:val="006D5227"/>
    <w:rsid w:val="006D55F0"/>
    <w:rsid w:val="006D6596"/>
    <w:rsid w:val="006D6719"/>
    <w:rsid w:val="006D7A4F"/>
    <w:rsid w:val="006D7AB0"/>
    <w:rsid w:val="006E0D9C"/>
    <w:rsid w:val="006E1778"/>
    <w:rsid w:val="006E1A38"/>
    <w:rsid w:val="006E1F24"/>
    <w:rsid w:val="006E2EAE"/>
    <w:rsid w:val="006E3CB5"/>
    <w:rsid w:val="006E3ECF"/>
    <w:rsid w:val="006E40D4"/>
    <w:rsid w:val="006E4801"/>
    <w:rsid w:val="006E5D9C"/>
    <w:rsid w:val="006E5E23"/>
    <w:rsid w:val="006E66E2"/>
    <w:rsid w:val="006F11C5"/>
    <w:rsid w:val="006F1D98"/>
    <w:rsid w:val="006F2213"/>
    <w:rsid w:val="006F70C0"/>
    <w:rsid w:val="007001EB"/>
    <w:rsid w:val="007016EF"/>
    <w:rsid w:val="00701C9F"/>
    <w:rsid w:val="00702123"/>
    <w:rsid w:val="00703CF1"/>
    <w:rsid w:val="00703E06"/>
    <w:rsid w:val="007044C3"/>
    <w:rsid w:val="0071237C"/>
    <w:rsid w:val="007124D1"/>
    <w:rsid w:val="00712EE1"/>
    <w:rsid w:val="00713565"/>
    <w:rsid w:val="007148C4"/>
    <w:rsid w:val="007175BD"/>
    <w:rsid w:val="0072186A"/>
    <w:rsid w:val="0072257A"/>
    <w:rsid w:val="00722B76"/>
    <w:rsid w:val="00723D86"/>
    <w:rsid w:val="007262BA"/>
    <w:rsid w:val="00727F3C"/>
    <w:rsid w:val="00731514"/>
    <w:rsid w:val="00732E29"/>
    <w:rsid w:val="0073409D"/>
    <w:rsid w:val="007357FA"/>
    <w:rsid w:val="00735AE4"/>
    <w:rsid w:val="00736C6D"/>
    <w:rsid w:val="00736E97"/>
    <w:rsid w:val="00737D52"/>
    <w:rsid w:val="007407A9"/>
    <w:rsid w:val="00741376"/>
    <w:rsid w:val="00741BDA"/>
    <w:rsid w:val="00742E23"/>
    <w:rsid w:val="00742FFC"/>
    <w:rsid w:val="00743F32"/>
    <w:rsid w:val="00744EDC"/>
    <w:rsid w:val="00751E18"/>
    <w:rsid w:val="00751F87"/>
    <w:rsid w:val="00753F92"/>
    <w:rsid w:val="00755222"/>
    <w:rsid w:val="0075560C"/>
    <w:rsid w:val="00756CAD"/>
    <w:rsid w:val="00757AF0"/>
    <w:rsid w:val="00757D02"/>
    <w:rsid w:val="00761BFF"/>
    <w:rsid w:val="00762BF6"/>
    <w:rsid w:val="007652C0"/>
    <w:rsid w:val="00767D3A"/>
    <w:rsid w:val="007719ED"/>
    <w:rsid w:val="0077274B"/>
    <w:rsid w:val="00773866"/>
    <w:rsid w:val="00773FB4"/>
    <w:rsid w:val="00774AB5"/>
    <w:rsid w:val="007764EB"/>
    <w:rsid w:val="007766C7"/>
    <w:rsid w:val="00777A1A"/>
    <w:rsid w:val="0078193D"/>
    <w:rsid w:val="00783910"/>
    <w:rsid w:val="00786403"/>
    <w:rsid w:val="00787611"/>
    <w:rsid w:val="00787807"/>
    <w:rsid w:val="00790D9D"/>
    <w:rsid w:val="00790E19"/>
    <w:rsid w:val="00791E77"/>
    <w:rsid w:val="007927EA"/>
    <w:rsid w:val="00794A5C"/>
    <w:rsid w:val="0079626A"/>
    <w:rsid w:val="00796EF8"/>
    <w:rsid w:val="007976F0"/>
    <w:rsid w:val="00797CA0"/>
    <w:rsid w:val="007A35AD"/>
    <w:rsid w:val="007A62BB"/>
    <w:rsid w:val="007A6555"/>
    <w:rsid w:val="007B04CE"/>
    <w:rsid w:val="007B35E2"/>
    <w:rsid w:val="007B517A"/>
    <w:rsid w:val="007B5FB5"/>
    <w:rsid w:val="007B5FDE"/>
    <w:rsid w:val="007C0406"/>
    <w:rsid w:val="007C2AC2"/>
    <w:rsid w:val="007C472E"/>
    <w:rsid w:val="007C5AA0"/>
    <w:rsid w:val="007C65F9"/>
    <w:rsid w:val="007D0169"/>
    <w:rsid w:val="007D1350"/>
    <w:rsid w:val="007D2AA1"/>
    <w:rsid w:val="007D4686"/>
    <w:rsid w:val="007D5C62"/>
    <w:rsid w:val="007D62D1"/>
    <w:rsid w:val="007D6FD6"/>
    <w:rsid w:val="007D73C0"/>
    <w:rsid w:val="007E1074"/>
    <w:rsid w:val="007E2838"/>
    <w:rsid w:val="007E2D72"/>
    <w:rsid w:val="007E4D4A"/>
    <w:rsid w:val="007E674A"/>
    <w:rsid w:val="007E6AC5"/>
    <w:rsid w:val="007F180A"/>
    <w:rsid w:val="007F3F76"/>
    <w:rsid w:val="007F4B94"/>
    <w:rsid w:val="007F6573"/>
    <w:rsid w:val="008010E0"/>
    <w:rsid w:val="008016D1"/>
    <w:rsid w:val="0081124D"/>
    <w:rsid w:val="00811849"/>
    <w:rsid w:val="00811B5D"/>
    <w:rsid w:val="00812820"/>
    <w:rsid w:val="0081353D"/>
    <w:rsid w:val="00813F0A"/>
    <w:rsid w:val="00814436"/>
    <w:rsid w:val="008146AE"/>
    <w:rsid w:val="00815262"/>
    <w:rsid w:val="00815DE2"/>
    <w:rsid w:val="008174B3"/>
    <w:rsid w:val="008177F3"/>
    <w:rsid w:val="00817D01"/>
    <w:rsid w:val="00822A7A"/>
    <w:rsid w:val="00823407"/>
    <w:rsid w:val="00823E3F"/>
    <w:rsid w:val="00826C85"/>
    <w:rsid w:val="00826F94"/>
    <w:rsid w:val="00827A3D"/>
    <w:rsid w:val="0083034A"/>
    <w:rsid w:val="00830CAB"/>
    <w:rsid w:val="00831C0E"/>
    <w:rsid w:val="00831E1A"/>
    <w:rsid w:val="00832888"/>
    <w:rsid w:val="008337B3"/>
    <w:rsid w:val="00833E39"/>
    <w:rsid w:val="008343C5"/>
    <w:rsid w:val="00834606"/>
    <w:rsid w:val="00835316"/>
    <w:rsid w:val="0083623D"/>
    <w:rsid w:val="008367EB"/>
    <w:rsid w:val="00836C68"/>
    <w:rsid w:val="0084045F"/>
    <w:rsid w:val="008407D6"/>
    <w:rsid w:val="00840F87"/>
    <w:rsid w:val="00843939"/>
    <w:rsid w:val="00843A5B"/>
    <w:rsid w:val="0084477E"/>
    <w:rsid w:val="00850297"/>
    <w:rsid w:val="00851BBD"/>
    <w:rsid w:val="00851DBA"/>
    <w:rsid w:val="00852B4F"/>
    <w:rsid w:val="00852B63"/>
    <w:rsid w:val="008535B0"/>
    <w:rsid w:val="0085431A"/>
    <w:rsid w:val="00855D7B"/>
    <w:rsid w:val="0086046E"/>
    <w:rsid w:val="00860677"/>
    <w:rsid w:val="00861E79"/>
    <w:rsid w:val="0086469E"/>
    <w:rsid w:val="008647F4"/>
    <w:rsid w:val="00864C39"/>
    <w:rsid w:val="00865359"/>
    <w:rsid w:val="00870855"/>
    <w:rsid w:val="00870AED"/>
    <w:rsid w:val="00872DBF"/>
    <w:rsid w:val="00874494"/>
    <w:rsid w:val="00874856"/>
    <w:rsid w:val="008803B5"/>
    <w:rsid w:val="00882ECF"/>
    <w:rsid w:val="00883500"/>
    <w:rsid w:val="00883C1A"/>
    <w:rsid w:val="008846EE"/>
    <w:rsid w:val="00887076"/>
    <w:rsid w:val="008872A4"/>
    <w:rsid w:val="008875CE"/>
    <w:rsid w:val="00887CB9"/>
    <w:rsid w:val="0089144D"/>
    <w:rsid w:val="008952AC"/>
    <w:rsid w:val="00895EE5"/>
    <w:rsid w:val="0089604B"/>
    <w:rsid w:val="008A4525"/>
    <w:rsid w:val="008A4C42"/>
    <w:rsid w:val="008B1017"/>
    <w:rsid w:val="008B11A4"/>
    <w:rsid w:val="008B19BB"/>
    <w:rsid w:val="008B1F3A"/>
    <w:rsid w:val="008B38ED"/>
    <w:rsid w:val="008B3D81"/>
    <w:rsid w:val="008B4A47"/>
    <w:rsid w:val="008B4B3F"/>
    <w:rsid w:val="008B628B"/>
    <w:rsid w:val="008B679C"/>
    <w:rsid w:val="008B7C3E"/>
    <w:rsid w:val="008C1A49"/>
    <w:rsid w:val="008C2253"/>
    <w:rsid w:val="008C2987"/>
    <w:rsid w:val="008C78FC"/>
    <w:rsid w:val="008C7D02"/>
    <w:rsid w:val="008D10A6"/>
    <w:rsid w:val="008D1488"/>
    <w:rsid w:val="008D3011"/>
    <w:rsid w:val="008D30F4"/>
    <w:rsid w:val="008D36F0"/>
    <w:rsid w:val="008D4B95"/>
    <w:rsid w:val="008D63DC"/>
    <w:rsid w:val="008E0885"/>
    <w:rsid w:val="008E1D16"/>
    <w:rsid w:val="008E227D"/>
    <w:rsid w:val="008E3A33"/>
    <w:rsid w:val="008E3AA5"/>
    <w:rsid w:val="008E4153"/>
    <w:rsid w:val="008E5A26"/>
    <w:rsid w:val="008E7F08"/>
    <w:rsid w:val="008F1168"/>
    <w:rsid w:val="00900574"/>
    <w:rsid w:val="00901CF2"/>
    <w:rsid w:val="00903D29"/>
    <w:rsid w:val="00904C6A"/>
    <w:rsid w:val="00905EF4"/>
    <w:rsid w:val="00911129"/>
    <w:rsid w:val="0091375E"/>
    <w:rsid w:val="00913C09"/>
    <w:rsid w:val="00913E64"/>
    <w:rsid w:val="00915CDD"/>
    <w:rsid w:val="0091780B"/>
    <w:rsid w:val="00917E08"/>
    <w:rsid w:val="00922494"/>
    <w:rsid w:val="0092305C"/>
    <w:rsid w:val="00923561"/>
    <w:rsid w:val="00930338"/>
    <w:rsid w:val="00933075"/>
    <w:rsid w:val="009342B3"/>
    <w:rsid w:val="00935A32"/>
    <w:rsid w:val="0094051A"/>
    <w:rsid w:val="00941922"/>
    <w:rsid w:val="009449C7"/>
    <w:rsid w:val="00945DD8"/>
    <w:rsid w:val="00946AC8"/>
    <w:rsid w:val="00946D22"/>
    <w:rsid w:val="00947EAA"/>
    <w:rsid w:val="009517DE"/>
    <w:rsid w:val="009533A8"/>
    <w:rsid w:val="009537E7"/>
    <w:rsid w:val="009553F8"/>
    <w:rsid w:val="00960653"/>
    <w:rsid w:val="0096142B"/>
    <w:rsid w:val="00961C46"/>
    <w:rsid w:val="00962AEC"/>
    <w:rsid w:val="009631BC"/>
    <w:rsid w:val="0096540B"/>
    <w:rsid w:val="009666B5"/>
    <w:rsid w:val="00966AE0"/>
    <w:rsid w:val="0096708C"/>
    <w:rsid w:val="00967C41"/>
    <w:rsid w:val="00970693"/>
    <w:rsid w:val="00971678"/>
    <w:rsid w:val="009716B9"/>
    <w:rsid w:val="009719CC"/>
    <w:rsid w:val="00972A9A"/>
    <w:rsid w:val="00973FFC"/>
    <w:rsid w:val="009746F6"/>
    <w:rsid w:val="00974C9E"/>
    <w:rsid w:val="00977571"/>
    <w:rsid w:val="009804F1"/>
    <w:rsid w:val="00980608"/>
    <w:rsid w:val="00982A89"/>
    <w:rsid w:val="00983780"/>
    <w:rsid w:val="00983C4B"/>
    <w:rsid w:val="00983E9E"/>
    <w:rsid w:val="00984018"/>
    <w:rsid w:val="009855B7"/>
    <w:rsid w:val="00990B72"/>
    <w:rsid w:val="009910D8"/>
    <w:rsid w:val="009923BA"/>
    <w:rsid w:val="0099273D"/>
    <w:rsid w:val="00993637"/>
    <w:rsid w:val="00993789"/>
    <w:rsid w:val="009966E7"/>
    <w:rsid w:val="00996CC6"/>
    <w:rsid w:val="00997AB2"/>
    <w:rsid w:val="009A0EB9"/>
    <w:rsid w:val="009A120C"/>
    <w:rsid w:val="009A188B"/>
    <w:rsid w:val="009A2A12"/>
    <w:rsid w:val="009A59CC"/>
    <w:rsid w:val="009A7987"/>
    <w:rsid w:val="009B1045"/>
    <w:rsid w:val="009B20E1"/>
    <w:rsid w:val="009B3A24"/>
    <w:rsid w:val="009B54CA"/>
    <w:rsid w:val="009B6D6B"/>
    <w:rsid w:val="009B7DB5"/>
    <w:rsid w:val="009C0737"/>
    <w:rsid w:val="009C0790"/>
    <w:rsid w:val="009C1447"/>
    <w:rsid w:val="009C17B9"/>
    <w:rsid w:val="009C3056"/>
    <w:rsid w:val="009C4345"/>
    <w:rsid w:val="009C48E7"/>
    <w:rsid w:val="009C5BD1"/>
    <w:rsid w:val="009C5CA6"/>
    <w:rsid w:val="009C6749"/>
    <w:rsid w:val="009C734D"/>
    <w:rsid w:val="009D05BD"/>
    <w:rsid w:val="009D0C32"/>
    <w:rsid w:val="009D122B"/>
    <w:rsid w:val="009D4671"/>
    <w:rsid w:val="009D469A"/>
    <w:rsid w:val="009D47A6"/>
    <w:rsid w:val="009D596F"/>
    <w:rsid w:val="009E22BB"/>
    <w:rsid w:val="009E4792"/>
    <w:rsid w:val="009E5C48"/>
    <w:rsid w:val="009E5EF4"/>
    <w:rsid w:val="009F3121"/>
    <w:rsid w:val="009F413D"/>
    <w:rsid w:val="009F5058"/>
    <w:rsid w:val="009F612C"/>
    <w:rsid w:val="009F63AE"/>
    <w:rsid w:val="00A00203"/>
    <w:rsid w:val="00A00D7B"/>
    <w:rsid w:val="00A019B8"/>
    <w:rsid w:val="00A03A03"/>
    <w:rsid w:val="00A03B3B"/>
    <w:rsid w:val="00A05F01"/>
    <w:rsid w:val="00A07DF0"/>
    <w:rsid w:val="00A1059F"/>
    <w:rsid w:val="00A17BF5"/>
    <w:rsid w:val="00A20BB5"/>
    <w:rsid w:val="00A2201E"/>
    <w:rsid w:val="00A22979"/>
    <w:rsid w:val="00A23D94"/>
    <w:rsid w:val="00A2564A"/>
    <w:rsid w:val="00A263DF"/>
    <w:rsid w:val="00A32D4C"/>
    <w:rsid w:val="00A33DC0"/>
    <w:rsid w:val="00A33F02"/>
    <w:rsid w:val="00A3518F"/>
    <w:rsid w:val="00A352C7"/>
    <w:rsid w:val="00A361D3"/>
    <w:rsid w:val="00A36D77"/>
    <w:rsid w:val="00A40057"/>
    <w:rsid w:val="00A42675"/>
    <w:rsid w:val="00A429C9"/>
    <w:rsid w:val="00A4304F"/>
    <w:rsid w:val="00A44514"/>
    <w:rsid w:val="00A46493"/>
    <w:rsid w:val="00A46D6B"/>
    <w:rsid w:val="00A51085"/>
    <w:rsid w:val="00A538B0"/>
    <w:rsid w:val="00A5415B"/>
    <w:rsid w:val="00A54C0C"/>
    <w:rsid w:val="00A55604"/>
    <w:rsid w:val="00A55665"/>
    <w:rsid w:val="00A57CC9"/>
    <w:rsid w:val="00A60B35"/>
    <w:rsid w:val="00A60D6D"/>
    <w:rsid w:val="00A61F3F"/>
    <w:rsid w:val="00A63C0A"/>
    <w:rsid w:val="00A6516D"/>
    <w:rsid w:val="00A66BF0"/>
    <w:rsid w:val="00A70C17"/>
    <w:rsid w:val="00A71119"/>
    <w:rsid w:val="00A71C08"/>
    <w:rsid w:val="00A728C8"/>
    <w:rsid w:val="00A74369"/>
    <w:rsid w:val="00A755BF"/>
    <w:rsid w:val="00A757BA"/>
    <w:rsid w:val="00A75E0F"/>
    <w:rsid w:val="00A81515"/>
    <w:rsid w:val="00A84063"/>
    <w:rsid w:val="00A84E12"/>
    <w:rsid w:val="00A85FE2"/>
    <w:rsid w:val="00A865DF"/>
    <w:rsid w:val="00A87A7D"/>
    <w:rsid w:val="00A900FD"/>
    <w:rsid w:val="00A903EA"/>
    <w:rsid w:val="00A9387E"/>
    <w:rsid w:val="00A93893"/>
    <w:rsid w:val="00A93E8A"/>
    <w:rsid w:val="00A94DB3"/>
    <w:rsid w:val="00A968E0"/>
    <w:rsid w:val="00A96D8F"/>
    <w:rsid w:val="00AA00EA"/>
    <w:rsid w:val="00AA02FC"/>
    <w:rsid w:val="00AA033C"/>
    <w:rsid w:val="00AA1BCD"/>
    <w:rsid w:val="00AA443F"/>
    <w:rsid w:val="00AA60EC"/>
    <w:rsid w:val="00AA6E3B"/>
    <w:rsid w:val="00AA767F"/>
    <w:rsid w:val="00AA7EA6"/>
    <w:rsid w:val="00AB008D"/>
    <w:rsid w:val="00AB0529"/>
    <w:rsid w:val="00AB1493"/>
    <w:rsid w:val="00AB257A"/>
    <w:rsid w:val="00AB379E"/>
    <w:rsid w:val="00AB3AC3"/>
    <w:rsid w:val="00AB56C4"/>
    <w:rsid w:val="00AB75D4"/>
    <w:rsid w:val="00AC04A9"/>
    <w:rsid w:val="00AC125C"/>
    <w:rsid w:val="00AC3EFA"/>
    <w:rsid w:val="00AC410E"/>
    <w:rsid w:val="00AC4F17"/>
    <w:rsid w:val="00AD2040"/>
    <w:rsid w:val="00AD22C1"/>
    <w:rsid w:val="00AD4ABF"/>
    <w:rsid w:val="00AD6E17"/>
    <w:rsid w:val="00AE0C67"/>
    <w:rsid w:val="00AE29EB"/>
    <w:rsid w:val="00AE4609"/>
    <w:rsid w:val="00AE66F7"/>
    <w:rsid w:val="00AE686C"/>
    <w:rsid w:val="00AE7AC3"/>
    <w:rsid w:val="00AE7E41"/>
    <w:rsid w:val="00AF6720"/>
    <w:rsid w:val="00B01820"/>
    <w:rsid w:val="00B0420B"/>
    <w:rsid w:val="00B05847"/>
    <w:rsid w:val="00B07787"/>
    <w:rsid w:val="00B12921"/>
    <w:rsid w:val="00B12D31"/>
    <w:rsid w:val="00B13AFA"/>
    <w:rsid w:val="00B14B80"/>
    <w:rsid w:val="00B14C50"/>
    <w:rsid w:val="00B14C68"/>
    <w:rsid w:val="00B16035"/>
    <w:rsid w:val="00B162F4"/>
    <w:rsid w:val="00B16DE8"/>
    <w:rsid w:val="00B17970"/>
    <w:rsid w:val="00B207CC"/>
    <w:rsid w:val="00B218DD"/>
    <w:rsid w:val="00B23039"/>
    <w:rsid w:val="00B26BEE"/>
    <w:rsid w:val="00B30685"/>
    <w:rsid w:val="00B312B8"/>
    <w:rsid w:val="00B33E35"/>
    <w:rsid w:val="00B34F8A"/>
    <w:rsid w:val="00B350D1"/>
    <w:rsid w:val="00B35214"/>
    <w:rsid w:val="00B36878"/>
    <w:rsid w:val="00B42F7A"/>
    <w:rsid w:val="00B43CF5"/>
    <w:rsid w:val="00B46F58"/>
    <w:rsid w:val="00B476A0"/>
    <w:rsid w:val="00B52C11"/>
    <w:rsid w:val="00B53CE7"/>
    <w:rsid w:val="00B53F0D"/>
    <w:rsid w:val="00B56C99"/>
    <w:rsid w:val="00B56CC8"/>
    <w:rsid w:val="00B57224"/>
    <w:rsid w:val="00B60F10"/>
    <w:rsid w:val="00B61134"/>
    <w:rsid w:val="00B62350"/>
    <w:rsid w:val="00B64A46"/>
    <w:rsid w:val="00B66D7F"/>
    <w:rsid w:val="00B6739F"/>
    <w:rsid w:val="00B67FE3"/>
    <w:rsid w:val="00B701A5"/>
    <w:rsid w:val="00B70936"/>
    <w:rsid w:val="00B73BBA"/>
    <w:rsid w:val="00B74692"/>
    <w:rsid w:val="00B758DE"/>
    <w:rsid w:val="00B76FF2"/>
    <w:rsid w:val="00B80CCC"/>
    <w:rsid w:val="00B80FE3"/>
    <w:rsid w:val="00B822C4"/>
    <w:rsid w:val="00B82922"/>
    <w:rsid w:val="00B83821"/>
    <w:rsid w:val="00B83934"/>
    <w:rsid w:val="00B84D11"/>
    <w:rsid w:val="00B84FF3"/>
    <w:rsid w:val="00B855F6"/>
    <w:rsid w:val="00B86A0E"/>
    <w:rsid w:val="00B86BFF"/>
    <w:rsid w:val="00B87E0A"/>
    <w:rsid w:val="00B90F13"/>
    <w:rsid w:val="00B911AE"/>
    <w:rsid w:val="00B91F73"/>
    <w:rsid w:val="00B92900"/>
    <w:rsid w:val="00B95A03"/>
    <w:rsid w:val="00B97579"/>
    <w:rsid w:val="00B9762D"/>
    <w:rsid w:val="00BA0872"/>
    <w:rsid w:val="00BA17D6"/>
    <w:rsid w:val="00BA2241"/>
    <w:rsid w:val="00BA2883"/>
    <w:rsid w:val="00BA2B5C"/>
    <w:rsid w:val="00BA42E6"/>
    <w:rsid w:val="00BA433D"/>
    <w:rsid w:val="00BA43F5"/>
    <w:rsid w:val="00BA5F26"/>
    <w:rsid w:val="00BA63FC"/>
    <w:rsid w:val="00BA7091"/>
    <w:rsid w:val="00BA762D"/>
    <w:rsid w:val="00BB0ACE"/>
    <w:rsid w:val="00BB704E"/>
    <w:rsid w:val="00BC02D0"/>
    <w:rsid w:val="00BC1F91"/>
    <w:rsid w:val="00BC3FE2"/>
    <w:rsid w:val="00BC67ED"/>
    <w:rsid w:val="00BD0387"/>
    <w:rsid w:val="00BD0D18"/>
    <w:rsid w:val="00BD4004"/>
    <w:rsid w:val="00BD7231"/>
    <w:rsid w:val="00BD732B"/>
    <w:rsid w:val="00BD757B"/>
    <w:rsid w:val="00BE1CEA"/>
    <w:rsid w:val="00BE3A5C"/>
    <w:rsid w:val="00BE48FF"/>
    <w:rsid w:val="00BE4F02"/>
    <w:rsid w:val="00BE554A"/>
    <w:rsid w:val="00BF1D9D"/>
    <w:rsid w:val="00BF264C"/>
    <w:rsid w:val="00BF4B14"/>
    <w:rsid w:val="00BF6CA9"/>
    <w:rsid w:val="00C008F4"/>
    <w:rsid w:val="00C01063"/>
    <w:rsid w:val="00C010D1"/>
    <w:rsid w:val="00C015D6"/>
    <w:rsid w:val="00C0256F"/>
    <w:rsid w:val="00C02A22"/>
    <w:rsid w:val="00C0301F"/>
    <w:rsid w:val="00C03C09"/>
    <w:rsid w:val="00C0754F"/>
    <w:rsid w:val="00C103F3"/>
    <w:rsid w:val="00C10EEE"/>
    <w:rsid w:val="00C12BCD"/>
    <w:rsid w:val="00C1428C"/>
    <w:rsid w:val="00C15DF5"/>
    <w:rsid w:val="00C160E9"/>
    <w:rsid w:val="00C16F50"/>
    <w:rsid w:val="00C17DEF"/>
    <w:rsid w:val="00C20CD7"/>
    <w:rsid w:val="00C20EFC"/>
    <w:rsid w:val="00C230FF"/>
    <w:rsid w:val="00C250D7"/>
    <w:rsid w:val="00C25BED"/>
    <w:rsid w:val="00C25D85"/>
    <w:rsid w:val="00C268D8"/>
    <w:rsid w:val="00C304BD"/>
    <w:rsid w:val="00C30593"/>
    <w:rsid w:val="00C30FD3"/>
    <w:rsid w:val="00C3282B"/>
    <w:rsid w:val="00C3392C"/>
    <w:rsid w:val="00C352F1"/>
    <w:rsid w:val="00C35FDE"/>
    <w:rsid w:val="00C36EE4"/>
    <w:rsid w:val="00C406F1"/>
    <w:rsid w:val="00C41AF7"/>
    <w:rsid w:val="00C43488"/>
    <w:rsid w:val="00C43756"/>
    <w:rsid w:val="00C4642E"/>
    <w:rsid w:val="00C502F4"/>
    <w:rsid w:val="00C50A51"/>
    <w:rsid w:val="00C5124B"/>
    <w:rsid w:val="00C530E8"/>
    <w:rsid w:val="00C53297"/>
    <w:rsid w:val="00C54194"/>
    <w:rsid w:val="00C61B29"/>
    <w:rsid w:val="00C62F8B"/>
    <w:rsid w:val="00C63957"/>
    <w:rsid w:val="00C6557D"/>
    <w:rsid w:val="00C73747"/>
    <w:rsid w:val="00C73768"/>
    <w:rsid w:val="00C73A0A"/>
    <w:rsid w:val="00C74559"/>
    <w:rsid w:val="00C74C3A"/>
    <w:rsid w:val="00C75739"/>
    <w:rsid w:val="00C7594C"/>
    <w:rsid w:val="00C75F3C"/>
    <w:rsid w:val="00C7702E"/>
    <w:rsid w:val="00C770F9"/>
    <w:rsid w:val="00C77BA0"/>
    <w:rsid w:val="00C804EB"/>
    <w:rsid w:val="00C81924"/>
    <w:rsid w:val="00C83DE2"/>
    <w:rsid w:val="00C84E90"/>
    <w:rsid w:val="00C85723"/>
    <w:rsid w:val="00C85DCA"/>
    <w:rsid w:val="00C871A0"/>
    <w:rsid w:val="00C906EF"/>
    <w:rsid w:val="00C915F6"/>
    <w:rsid w:val="00C91A80"/>
    <w:rsid w:val="00C9244A"/>
    <w:rsid w:val="00C956C7"/>
    <w:rsid w:val="00C960C7"/>
    <w:rsid w:val="00C9611E"/>
    <w:rsid w:val="00C9676E"/>
    <w:rsid w:val="00C96EA1"/>
    <w:rsid w:val="00CA1406"/>
    <w:rsid w:val="00CA203B"/>
    <w:rsid w:val="00CA2A5E"/>
    <w:rsid w:val="00CA369D"/>
    <w:rsid w:val="00CA4424"/>
    <w:rsid w:val="00CA4AA2"/>
    <w:rsid w:val="00CA7164"/>
    <w:rsid w:val="00CB1BAB"/>
    <w:rsid w:val="00CB2484"/>
    <w:rsid w:val="00CB3DBD"/>
    <w:rsid w:val="00CC05B7"/>
    <w:rsid w:val="00CC0FF1"/>
    <w:rsid w:val="00CC11CB"/>
    <w:rsid w:val="00CC15E4"/>
    <w:rsid w:val="00CC182F"/>
    <w:rsid w:val="00CC1F71"/>
    <w:rsid w:val="00CC3E1F"/>
    <w:rsid w:val="00CD14E1"/>
    <w:rsid w:val="00CD1933"/>
    <w:rsid w:val="00CD1B3E"/>
    <w:rsid w:val="00CD4202"/>
    <w:rsid w:val="00CD45C0"/>
    <w:rsid w:val="00CD4E39"/>
    <w:rsid w:val="00CD6306"/>
    <w:rsid w:val="00CD647D"/>
    <w:rsid w:val="00CD7529"/>
    <w:rsid w:val="00CD7B56"/>
    <w:rsid w:val="00CE027F"/>
    <w:rsid w:val="00CE0588"/>
    <w:rsid w:val="00CE1EC4"/>
    <w:rsid w:val="00CE4C50"/>
    <w:rsid w:val="00CE52D8"/>
    <w:rsid w:val="00CE6ABD"/>
    <w:rsid w:val="00CF06A8"/>
    <w:rsid w:val="00CF1CE0"/>
    <w:rsid w:val="00CF2618"/>
    <w:rsid w:val="00CF3323"/>
    <w:rsid w:val="00CF38E2"/>
    <w:rsid w:val="00CF5810"/>
    <w:rsid w:val="00CF63F0"/>
    <w:rsid w:val="00CF6486"/>
    <w:rsid w:val="00CF723E"/>
    <w:rsid w:val="00CF7961"/>
    <w:rsid w:val="00CF7F9C"/>
    <w:rsid w:val="00D0041D"/>
    <w:rsid w:val="00D0216C"/>
    <w:rsid w:val="00D02644"/>
    <w:rsid w:val="00D029D8"/>
    <w:rsid w:val="00D02DEC"/>
    <w:rsid w:val="00D05832"/>
    <w:rsid w:val="00D05BFB"/>
    <w:rsid w:val="00D07BE6"/>
    <w:rsid w:val="00D11376"/>
    <w:rsid w:val="00D1366D"/>
    <w:rsid w:val="00D143F1"/>
    <w:rsid w:val="00D148FD"/>
    <w:rsid w:val="00D1568D"/>
    <w:rsid w:val="00D15A61"/>
    <w:rsid w:val="00D1680D"/>
    <w:rsid w:val="00D1716C"/>
    <w:rsid w:val="00D20801"/>
    <w:rsid w:val="00D225AC"/>
    <w:rsid w:val="00D242C6"/>
    <w:rsid w:val="00D24FE0"/>
    <w:rsid w:val="00D26B74"/>
    <w:rsid w:val="00D32C37"/>
    <w:rsid w:val="00D33ACA"/>
    <w:rsid w:val="00D34206"/>
    <w:rsid w:val="00D3528A"/>
    <w:rsid w:val="00D35748"/>
    <w:rsid w:val="00D40051"/>
    <w:rsid w:val="00D40A54"/>
    <w:rsid w:val="00D41958"/>
    <w:rsid w:val="00D47FF3"/>
    <w:rsid w:val="00D5096A"/>
    <w:rsid w:val="00D50FD0"/>
    <w:rsid w:val="00D5118A"/>
    <w:rsid w:val="00D514F8"/>
    <w:rsid w:val="00D5301D"/>
    <w:rsid w:val="00D537F0"/>
    <w:rsid w:val="00D53BDE"/>
    <w:rsid w:val="00D53E48"/>
    <w:rsid w:val="00D576F8"/>
    <w:rsid w:val="00D624FF"/>
    <w:rsid w:val="00D6394C"/>
    <w:rsid w:val="00D64BD9"/>
    <w:rsid w:val="00D65CBC"/>
    <w:rsid w:val="00D73543"/>
    <w:rsid w:val="00D738FA"/>
    <w:rsid w:val="00D76FCD"/>
    <w:rsid w:val="00D7715A"/>
    <w:rsid w:val="00D82AE1"/>
    <w:rsid w:val="00D853EF"/>
    <w:rsid w:val="00D87028"/>
    <w:rsid w:val="00D879B7"/>
    <w:rsid w:val="00D9061D"/>
    <w:rsid w:val="00D90BB6"/>
    <w:rsid w:val="00D93087"/>
    <w:rsid w:val="00D93762"/>
    <w:rsid w:val="00D946D4"/>
    <w:rsid w:val="00D946E4"/>
    <w:rsid w:val="00D94E78"/>
    <w:rsid w:val="00D95945"/>
    <w:rsid w:val="00D9672D"/>
    <w:rsid w:val="00D9724F"/>
    <w:rsid w:val="00DA0053"/>
    <w:rsid w:val="00DA019B"/>
    <w:rsid w:val="00DA12FC"/>
    <w:rsid w:val="00DA1E86"/>
    <w:rsid w:val="00DA27D9"/>
    <w:rsid w:val="00DA3E17"/>
    <w:rsid w:val="00DA6713"/>
    <w:rsid w:val="00DA70E2"/>
    <w:rsid w:val="00DA7468"/>
    <w:rsid w:val="00DB1BE3"/>
    <w:rsid w:val="00DB225B"/>
    <w:rsid w:val="00DB2AA5"/>
    <w:rsid w:val="00DB346B"/>
    <w:rsid w:val="00DB6F2E"/>
    <w:rsid w:val="00DB7C62"/>
    <w:rsid w:val="00DB7E8A"/>
    <w:rsid w:val="00DC085F"/>
    <w:rsid w:val="00DC22B8"/>
    <w:rsid w:val="00DC22E0"/>
    <w:rsid w:val="00DC402D"/>
    <w:rsid w:val="00DC5163"/>
    <w:rsid w:val="00DD045B"/>
    <w:rsid w:val="00DD16E7"/>
    <w:rsid w:val="00DD22FB"/>
    <w:rsid w:val="00DD2A9C"/>
    <w:rsid w:val="00DD3631"/>
    <w:rsid w:val="00DD74CD"/>
    <w:rsid w:val="00DD761B"/>
    <w:rsid w:val="00DD768E"/>
    <w:rsid w:val="00DD7ED8"/>
    <w:rsid w:val="00DE4929"/>
    <w:rsid w:val="00DE497A"/>
    <w:rsid w:val="00DE5FDC"/>
    <w:rsid w:val="00DE63DB"/>
    <w:rsid w:val="00DE6ECB"/>
    <w:rsid w:val="00DE705A"/>
    <w:rsid w:val="00DF165B"/>
    <w:rsid w:val="00DF1955"/>
    <w:rsid w:val="00DF22E9"/>
    <w:rsid w:val="00DF27E1"/>
    <w:rsid w:val="00DF2C2C"/>
    <w:rsid w:val="00DF2DC6"/>
    <w:rsid w:val="00DF3024"/>
    <w:rsid w:val="00DF3D32"/>
    <w:rsid w:val="00DF53FC"/>
    <w:rsid w:val="00DF565A"/>
    <w:rsid w:val="00DF5806"/>
    <w:rsid w:val="00DF6B00"/>
    <w:rsid w:val="00E00005"/>
    <w:rsid w:val="00E00636"/>
    <w:rsid w:val="00E06DCF"/>
    <w:rsid w:val="00E13251"/>
    <w:rsid w:val="00E1528F"/>
    <w:rsid w:val="00E15D6F"/>
    <w:rsid w:val="00E16ACA"/>
    <w:rsid w:val="00E2009B"/>
    <w:rsid w:val="00E219DA"/>
    <w:rsid w:val="00E2200D"/>
    <w:rsid w:val="00E24107"/>
    <w:rsid w:val="00E2711E"/>
    <w:rsid w:val="00E2746D"/>
    <w:rsid w:val="00E30665"/>
    <w:rsid w:val="00E3082C"/>
    <w:rsid w:val="00E311CE"/>
    <w:rsid w:val="00E312C3"/>
    <w:rsid w:val="00E31366"/>
    <w:rsid w:val="00E34958"/>
    <w:rsid w:val="00E34BDC"/>
    <w:rsid w:val="00E37A3A"/>
    <w:rsid w:val="00E4085E"/>
    <w:rsid w:val="00E40CDE"/>
    <w:rsid w:val="00E42624"/>
    <w:rsid w:val="00E43A5A"/>
    <w:rsid w:val="00E45B44"/>
    <w:rsid w:val="00E535A2"/>
    <w:rsid w:val="00E539F2"/>
    <w:rsid w:val="00E54ED7"/>
    <w:rsid w:val="00E62913"/>
    <w:rsid w:val="00E6602A"/>
    <w:rsid w:val="00E67E3E"/>
    <w:rsid w:val="00E71E48"/>
    <w:rsid w:val="00E75148"/>
    <w:rsid w:val="00E75F06"/>
    <w:rsid w:val="00E77B2A"/>
    <w:rsid w:val="00E80442"/>
    <w:rsid w:val="00E81FB5"/>
    <w:rsid w:val="00E85C59"/>
    <w:rsid w:val="00E85C61"/>
    <w:rsid w:val="00E862E9"/>
    <w:rsid w:val="00E8729D"/>
    <w:rsid w:val="00E8770D"/>
    <w:rsid w:val="00E921E8"/>
    <w:rsid w:val="00E92A1A"/>
    <w:rsid w:val="00EA17E7"/>
    <w:rsid w:val="00EA224F"/>
    <w:rsid w:val="00EA30AE"/>
    <w:rsid w:val="00EA34C7"/>
    <w:rsid w:val="00EA50F1"/>
    <w:rsid w:val="00EA5C85"/>
    <w:rsid w:val="00EA6E54"/>
    <w:rsid w:val="00EA71A2"/>
    <w:rsid w:val="00EB1D18"/>
    <w:rsid w:val="00EB1E04"/>
    <w:rsid w:val="00EB37A6"/>
    <w:rsid w:val="00EB50E6"/>
    <w:rsid w:val="00EB57AB"/>
    <w:rsid w:val="00EC0BDA"/>
    <w:rsid w:val="00EC2AE9"/>
    <w:rsid w:val="00EC495F"/>
    <w:rsid w:val="00EC53D7"/>
    <w:rsid w:val="00EC5546"/>
    <w:rsid w:val="00EC5D66"/>
    <w:rsid w:val="00EC5F6D"/>
    <w:rsid w:val="00ED2AF1"/>
    <w:rsid w:val="00ED3E30"/>
    <w:rsid w:val="00ED3ED5"/>
    <w:rsid w:val="00ED3FBE"/>
    <w:rsid w:val="00ED4487"/>
    <w:rsid w:val="00ED6C41"/>
    <w:rsid w:val="00ED728C"/>
    <w:rsid w:val="00ED7BEC"/>
    <w:rsid w:val="00EE3215"/>
    <w:rsid w:val="00EE3217"/>
    <w:rsid w:val="00EE42A0"/>
    <w:rsid w:val="00EE622B"/>
    <w:rsid w:val="00EF0700"/>
    <w:rsid w:val="00EF2307"/>
    <w:rsid w:val="00EF4E63"/>
    <w:rsid w:val="00EF66BA"/>
    <w:rsid w:val="00F01D79"/>
    <w:rsid w:val="00F01D96"/>
    <w:rsid w:val="00F02210"/>
    <w:rsid w:val="00F03649"/>
    <w:rsid w:val="00F06430"/>
    <w:rsid w:val="00F069CA"/>
    <w:rsid w:val="00F07223"/>
    <w:rsid w:val="00F123C9"/>
    <w:rsid w:val="00F12582"/>
    <w:rsid w:val="00F150CA"/>
    <w:rsid w:val="00F16D6D"/>
    <w:rsid w:val="00F20444"/>
    <w:rsid w:val="00F20635"/>
    <w:rsid w:val="00F20D10"/>
    <w:rsid w:val="00F20D2B"/>
    <w:rsid w:val="00F24534"/>
    <w:rsid w:val="00F25A14"/>
    <w:rsid w:val="00F25C68"/>
    <w:rsid w:val="00F26008"/>
    <w:rsid w:val="00F27247"/>
    <w:rsid w:val="00F27441"/>
    <w:rsid w:val="00F27EA7"/>
    <w:rsid w:val="00F305D3"/>
    <w:rsid w:val="00F30C76"/>
    <w:rsid w:val="00F31ED7"/>
    <w:rsid w:val="00F31FE6"/>
    <w:rsid w:val="00F33F7A"/>
    <w:rsid w:val="00F35EF1"/>
    <w:rsid w:val="00F407E3"/>
    <w:rsid w:val="00F415FF"/>
    <w:rsid w:val="00F41C88"/>
    <w:rsid w:val="00F42746"/>
    <w:rsid w:val="00F42E23"/>
    <w:rsid w:val="00F44BE1"/>
    <w:rsid w:val="00F51018"/>
    <w:rsid w:val="00F57840"/>
    <w:rsid w:val="00F60DDA"/>
    <w:rsid w:val="00F63BFA"/>
    <w:rsid w:val="00F64113"/>
    <w:rsid w:val="00F64848"/>
    <w:rsid w:val="00F65066"/>
    <w:rsid w:val="00F70B82"/>
    <w:rsid w:val="00F714F1"/>
    <w:rsid w:val="00F7210C"/>
    <w:rsid w:val="00F7387F"/>
    <w:rsid w:val="00F758FE"/>
    <w:rsid w:val="00F75CFD"/>
    <w:rsid w:val="00F76E90"/>
    <w:rsid w:val="00F80476"/>
    <w:rsid w:val="00F82CAC"/>
    <w:rsid w:val="00F83DE2"/>
    <w:rsid w:val="00F841E9"/>
    <w:rsid w:val="00F84D87"/>
    <w:rsid w:val="00F93751"/>
    <w:rsid w:val="00F950E2"/>
    <w:rsid w:val="00F975ED"/>
    <w:rsid w:val="00F97A74"/>
    <w:rsid w:val="00FA0B6D"/>
    <w:rsid w:val="00FA2AC3"/>
    <w:rsid w:val="00FA36DA"/>
    <w:rsid w:val="00FA516A"/>
    <w:rsid w:val="00FA57A7"/>
    <w:rsid w:val="00FB1B35"/>
    <w:rsid w:val="00FB2228"/>
    <w:rsid w:val="00FB23FD"/>
    <w:rsid w:val="00FB30CE"/>
    <w:rsid w:val="00FB54FF"/>
    <w:rsid w:val="00FB612F"/>
    <w:rsid w:val="00FC24C4"/>
    <w:rsid w:val="00FC47CE"/>
    <w:rsid w:val="00FC529E"/>
    <w:rsid w:val="00FC5721"/>
    <w:rsid w:val="00FC726E"/>
    <w:rsid w:val="00FD01A3"/>
    <w:rsid w:val="00FD18B2"/>
    <w:rsid w:val="00FD1ED6"/>
    <w:rsid w:val="00FD20B2"/>
    <w:rsid w:val="00FD216D"/>
    <w:rsid w:val="00FD2C68"/>
    <w:rsid w:val="00FD3745"/>
    <w:rsid w:val="00FD4508"/>
    <w:rsid w:val="00FD48AE"/>
    <w:rsid w:val="00FD4B4E"/>
    <w:rsid w:val="00FD5D15"/>
    <w:rsid w:val="00FD6D98"/>
    <w:rsid w:val="00FD789D"/>
    <w:rsid w:val="00FE2203"/>
    <w:rsid w:val="00FE2B4E"/>
    <w:rsid w:val="00FE34B4"/>
    <w:rsid w:val="00FE52F6"/>
    <w:rsid w:val="00FE6B26"/>
    <w:rsid w:val="00FE7E55"/>
    <w:rsid w:val="00FF0534"/>
    <w:rsid w:val="00FF1365"/>
    <w:rsid w:val="00FF162C"/>
    <w:rsid w:val="00FF278F"/>
    <w:rsid w:val="00FF29B5"/>
    <w:rsid w:val="00FF4151"/>
    <w:rsid w:val="00FF5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2D31"/>
    <w:pPr>
      <w:spacing w:before="120" w:after="120"/>
      <w:jc w:val="both"/>
    </w:pPr>
    <w:rPr>
      <w:rFonts w:ascii="Times New Roman" w:hAnsi="Times New Roman"/>
      <w:sz w:val="24"/>
    </w:rPr>
  </w:style>
  <w:style w:type="paragraph" w:styleId="Nadpis1">
    <w:name w:val="heading 1"/>
    <w:basedOn w:val="Normln"/>
    <w:next w:val="Normln"/>
    <w:link w:val="Nadpis1Char"/>
    <w:uiPriority w:val="9"/>
    <w:qFormat/>
    <w:rsid w:val="00B12D31"/>
    <w:pPr>
      <w:keepNext/>
      <w:spacing w:before="240" w:after="60"/>
      <w:outlineLvl w:val="0"/>
    </w:pPr>
    <w:rPr>
      <w:rFonts w:ascii="Cambria" w:eastAsia="Times New Roman" w:hAnsi="Cambria"/>
      <w:b/>
      <w:bCs/>
      <w:color w:val="C00000"/>
      <w:kern w:val="32"/>
      <w:szCs w:val="32"/>
      <w:u w:val="single"/>
    </w:rPr>
  </w:style>
  <w:style w:type="paragraph" w:styleId="Nadpis2">
    <w:name w:val="heading 2"/>
    <w:basedOn w:val="Normln"/>
    <w:next w:val="Normln"/>
    <w:link w:val="Nadpis2Char"/>
    <w:uiPriority w:val="9"/>
    <w:qFormat/>
    <w:rsid w:val="00B12D31"/>
    <w:pPr>
      <w:keepNext/>
      <w:spacing w:before="240" w:after="60"/>
      <w:outlineLvl w:val="1"/>
    </w:pPr>
    <w:rPr>
      <w:rFonts w:ascii="Cambria" w:eastAsia="Times New Roman" w:hAnsi="Cambria"/>
      <w:b/>
      <w:bCs/>
      <w:iCs/>
      <w:szCs w:val="28"/>
      <w:u w:val="single"/>
    </w:rPr>
  </w:style>
  <w:style w:type="paragraph" w:styleId="Nadpis3">
    <w:name w:val="heading 3"/>
    <w:basedOn w:val="Normln"/>
    <w:next w:val="Normln"/>
    <w:link w:val="Nadpis3Char"/>
    <w:uiPriority w:val="9"/>
    <w:semiHidden/>
    <w:unhideWhenUsed/>
    <w:qFormat/>
    <w:rsid w:val="00B12D31"/>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DF27E1"/>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12D31"/>
    <w:rPr>
      <w:rFonts w:ascii="Cambria" w:eastAsia="Times New Roman" w:hAnsi="Cambria" w:cs="Times New Roman"/>
      <w:b/>
      <w:bCs/>
      <w:color w:val="C00000"/>
      <w:kern w:val="32"/>
      <w:sz w:val="24"/>
      <w:szCs w:val="32"/>
      <w:u w:val="single"/>
      <w:lang w:eastAsia="cs-CZ"/>
    </w:rPr>
  </w:style>
  <w:style w:type="character" w:customStyle="1" w:styleId="Nadpis2Char">
    <w:name w:val="Nadpis 2 Char"/>
    <w:link w:val="Nadpis2"/>
    <w:uiPriority w:val="9"/>
    <w:rsid w:val="00B12D31"/>
    <w:rPr>
      <w:rFonts w:ascii="Cambria" w:eastAsia="Times New Roman" w:hAnsi="Cambria" w:cs="Times New Roman"/>
      <w:b/>
      <w:bCs/>
      <w:iCs/>
      <w:sz w:val="24"/>
      <w:szCs w:val="28"/>
      <w:u w:val="single"/>
      <w:lang w:eastAsia="cs-CZ"/>
    </w:rPr>
  </w:style>
  <w:style w:type="character" w:customStyle="1" w:styleId="Nadpis3Char">
    <w:name w:val="Nadpis 3 Char"/>
    <w:link w:val="Nadpis3"/>
    <w:uiPriority w:val="9"/>
    <w:semiHidden/>
    <w:rsid w:val="00B12D31"/>
    <w:rPr>
      <w:rFonts w:ascii="Cambria" w:eastAsia="Times New Roman" w:hAnsi="Cambria" w:cs="Times New Roman"/>
      <w:b/>
      <w:bCs/>
      <w:color w:val="4F81BD"/>
      <w:sz w:val="24"/>
      <w:szCs w:val="20"/>
      <w:lang w:eastAsia="cs-CZ"/>
    </w:rPr>
  </w:style>
  <w:style w:type="paragraph" w:styleId="Odstavecseseznamem">
    <w:name w:val="List Paragraph"/>
    <w:basedOn w:val="Normln"/>
    <w:uiPriority w:val="34"/>
    <w:qFormat/>
    <w:rsid w:val="00B12D31"/>
    <w:pPr>
      <w:spacing w:before="0" w:after="200" w:line="276" w:lineRule="auto"/>
      <w:ind w:left="720"/>
      <w:contextualSpacing/>
      <w:jc w:val="left"/>
    </w:pPr>
    <w:rPr>
      <w:rFonts w:ascii="Calibri" w:hAnsi="Calibri"/>
      <w:sz w:val="22"/>
      <w:szCs w:val="22"/>
      <w:lang w:eastAsia="en-US"/>
    </w:rPr>
  </w:style>
  <w:style w:type="paragraph" w:styleId="Zkladntext">
    <w:name w:val="Body Text"/>
    <w:aliases w:val="block style"/>
    <w:basedOn w:val="Normln"/>
    <w:link w:val="ZkladntextChar"/>
    <w:rsid w:val="00B12D31"/>
    <w:pPr>
      <w:spacing w:before="0" w:after="0"/>
    </w:pPr>
    <w:rPr>
      <w:rFonts w:eastAsia="Times New Roman"/>
      <w:b/>
    </w:rPr>
  </w:style>
  <w:style w:type="character" w:customStyle="1" w:styleId="ZkladntextChar">
    <w:name w:val="Základní text Char"/>
    <w:aliases w:val="block style Char"/>
    <w:link w:val="Zkladntext"/>
    <w:rsid w:val="00B12D31"/>
    <w:rPr>
      <w:rFonts w:ascii="Times New Roman" w:eastAsia="Times New Roman" w:hAnsi="Times New Roman" w:cs="Times New Roman"/>
      <w:b/>
      <w:sz w:val="24"/>
      <w:szCs w:val="20"/>
      <w:lang w:eastAsia="cs-CZ"/>
    </w:rPr>
  </w:style>
  <w:style w:type="paragraph" w:styleId="Zkladntextodsazen3">
    <w:name w:val="Body Text Indent 3"/>
    <w:basedOn w:val="Normln"/>
    <w:link w:val="Zkladntextodsazen3Char"/>
    <w:uiPriority w:val="99"/>
    <w:unhideWhenUsed/>
    <w:rsid w:val="00B12D31"/>
    <w:pPr>
      <w:ind w:left="283"/>
    </w:pPr>
    <w:rPr>
      <w:sz w:val="16"/>
      <w:szCs w:val="16"/>
    </w:rPr>
  </w:style>
  <w:style w:type="character" w:customStyle="1" w:styleId="Zkladntextodsazen3Char">
    <w:name w:val="Základní text odsazený 3 Char"/>
    <w:link w:val="Zkladntextodsazen3"/>
    <w:uiPriority w:val="99"/>
    <w:rsid w:val="00B12D31"/>
    <w:rPr>
      <w:rFonts w:ascii="Times New Roman" w:eastAsia="Calibri" w:hAnsi="Times New Roman" w:cs="Times New Roman"/>
      <w:sz w:val="16"/>
      <w:szCs w:val="16"/>
      <w:lang w:eastAsia="cs-CZ"/>
    </w:rPr>
  </w:style>
  <w:style w:type="paragraph" w:customStyle="1" w:styleId="vnintext">
    <w:name w:val="vniønítext"/>
    <w:basedOn w:val="Normln"/>
    <w:rsid w:val="00B12D31"/>
    <w:pPr>
      <w:tabs>
        <w:tab w:val="left" w:pos="709"/>
      </w:tabs>
      <w:spacing w:before="0" w:after="0"/>
      <w:ind w:firstLine="426"/>
    </w:pPr>
    <w:rPr>
      <w:rFonts w:eastAsia="Times New Roman"/>
      <w:lang w:eastAsia="en-US"/>
    </w:rPr>
  </w:style>
  <w:style w:type="paragraph" w:styleId="Bezmezer">
    <w:name w:val="No Spacing"/>
    <w:uiPriority w:val="1"/>
    <w:qFormat/>
    <w:rsid w:val="00B12D31"/>
    <w:rPr>
      <w:sz w:val="22"/>
      <w:szCs w:val="22"/>
      <w:lang w:eastAsia="en-US"/>
    </w:rPr>
  </w:style>
  <w:style w:type="character" w:styleId="Odkaznakoment">
    <w:name w:val="annotation reference"/>
    <w:uiPriority w:val="99"/>
    <w:rsid w:val="00B12D31"/>
    <w:rPr>
      <w:sz w:val="16"/>
      <w:szCs w:val="16"/>
    </w:rPr>
  </w:style>
  <w:style w:type="paragraph" w:styleId="Textkomente">
    <w:name w:val="annotation text"/>
    <w:basedOn w:val="Normln"/>
    <w:link w:val="TextkomenteChar"/>
    <w:uiPriority w:val="99"/>
    <w:rsid w:val="00B12D31"/>
    <w:pPr>
      <w:spacing w:before="0" w:after="0"/>
      <w:jc w:val="left"/>
    </w:pPr>
    <w:rPr>
      <w:rFonts w:ascii="Arial" w:eastAsia="Times New Roman" w:hAnsi="Arial"/>
      <w:sz w:val="20"/>
      <w:lang w:eastAsia="en-US"/>
    </w:rPr>
  </w:style>
  <w:style w:type="character" w:customStyle="1" w:styleId="TextkomenteChar">
    <w:name w:val="Text komentáře Char"/>
    <w:link w:val="Textkomente"/>
    <w:uiPriority w:val="99"/>
    <w:rsid w:val="00B12D31"/>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B12D31"/>
    <w:pPr>
      <w:spacing w:before="0" w:after="0"/>
    </w:pPr>
    <w:rPr>
      <w:rFonts w:ascii="Tahoma" w:hAnsi="Tahoma" w:cs="Tahoma"/>
      <w:sz w:val="16"/>
      <w:szCs w:val="16"/>
    </w:rPr>
  </w:style>
  <w:style w:type="character" w:customStyle="1" w:styleId="TextbublinyChar">
    <w:name w:val="Text bubliny Char"/>
    <w:link w:val="Textbubliny"/>
    <w:uiPriority w:val="99"/>
    <w:semiHidden/>
    <w:rsid w:val="00B12D31"/>
    <w:rPr>
      <w:rFonts w:ascii="Tahoma" w:eastAsia="Calibri" w:hAnsi="Tahoma" w:cs="Tahoma"/>
      <w:sz w:val="16"/>
      <w:szCs w:val="16"/>
      <w:lang w:eastAsia="cs-CZ"/>
    </w:rPr>
  </w:style>
  <w:style w:type="paragraph" w:styleId="Zkladntextodsazen">
    <w:name w:val="Body Text Indent"/>
    <w:basedOn w:val="Normln"/>
    <w:link w:val="ZkladntextodsazenChar"/>
    <w:uiPriority w:val="99"/>
    <w:unhideWhenUsed/>
    <w:rsid w:val="00B12D31"/>
    <w:pPr>
      <w:ind w:left="283"/>
    </w:pPr>
  </w:style>
  <w:style w:type="character" w:customStyle="1" w:styleId="ZkladntextodsazenChar">
    <w:name w:val="Základní text odsazený Char"/>
    <w:link w:val="Zkladntextodsazen"/>
    <w:uiPriority w:val="99"/>
    <w:rsid w:val="00B12D31"/>
    <w:rPr>
      <w:rFonts w:ascii="Times New Roman" w:eastAsia="Calibri"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B12D31"/>
    <w:pPr>
      <w:spacing w:before="120" w:after="120"/>
      <w:jc w:val="both"/>
    </w:pPr>
    <w:rPr>
      <w:rFonts w:ascii="Times New Roman" w:eastAsia="Calibri" w:hAnsi="Times New Roman"/>
      <w:b/>
      <w:bCs/>
      <w:lang w:eastAsia="cs-CZ"/>
    </w:rPr>
  </w:style>
  <w:style w:type="character" w:customStyle="1" w:styleId="PedmtkomenteChar">
    <w:name w:val="Předmět komentáře Char"/>
    <w:link w:val="Pedmtkomente"/>
    <w:uiPriority w:val="99"/>
    <w:semiHidden/>
    <w:rsid w:val="00B12D31"/>
    <w:rPr>
      <w:rFonts w:ascii="Times New Roman" w:eastAsia="Calibri" w:hAnsi="Times New Roman" w:cs="Times New Roman"/>
      <w:b/>
      <w:bCs/>
      <w:sz w:val="20"/>
      <w:szCs w:val="20"/>
      <w:lang w:eastAsia="cs-CZ"/>
    </w:rPr>
  </w:style>
  <w:style w:type="paragraph" w:styleId="Prosttext">
    <w:name w:val="Plain Text"/>
    <w:basedOn w:val="Normln"/>
    <w:link w:val="ProsttextChar"/>
    <w:uiPriority w:val="99"/>
    <w:semiHidden/>
    <w:unhideWhenUsed/>
    <w:rsid w:val="00B12D31"/>
    <w:pPr>
      <w:spacing w:before="0" w:after="0"/>
      <w:jc w:val="left"/>
    </w:pPr>
    <w:rPr>
      <w:rFonts w:ascii="Calibri" w:hAnsi="Calibri"/>
      <w:sz w:val="22"/>
      <w:szCs w:val="21"/>
      <w:lang w:eastAsia="en-US"/>
    </w:rPr>
  </w:style>
  <w:style w:type="character" w:customStyle="1" w:styleId="ProsttextChar">
    <w:name w:val="Prostý text Char"/>
    <w:link w:val="Prosttext"/>
    <w:uiPriority w:val="99"/>
    <w:semiHidden/>
    <w:rsid w:val="00B12D31"/>
    <w:rPr>
      <w:rFonts w:ascii="Calibri" w:hAnsi="Calibri"/>
      <w:szCs w:val="21"/>
    </w:rPr>
  </w:style>
  <w:style w:type="character" w:customStyle="1" w:styleId="class11">
    <w:name w:val="class11"/>
    <w:rsid w:val="00B12D31"/>
    <w:rPr>
      <w:sz w:val="21"/>
      <w:szCs w:val="21"/>
    </w:rPr>
  </w:style>
  <w:style w:type="table" w:styleId="Mkatabulky">
    <w:name w:val="Table Grid"/>
    <w:basedOn w:val="Normlntabulka"/>
    <w:uiPriority w:val="59"/>
    <w:rsid w:val="00B1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A">
    <w:name w:val="odstavecA"/>
    <w:basedOn w:val="Normln"/>
    <w:uiPriority w:val="99"/>
    <w:rsid w:val="00B12D31"/>
    <w:pPr>
      <w:tabs>
        <w:tab w:val="center" w:pos="-1985"/>
        <w:tab w:val="left" w:pos="709"/>
      </w:tabs>
      <w:suppressAutoHyphens/>
      <w:spacing w:before="0" w:after="0"/>
      <w:jc w:val="left"/>
    </w:pPr>
    <w:rPr>
      <w:rFonts w:eastAsia="Times New Roman"/>
      <w:b/>
      <w:lang w:eastAsia="ar-SA"/>
    </w:rPr>
  </w:style>
  <w:style w:type="paragraph" w:customStyle="1" w:styleId="nadpis12n">
    <w:name w:val="nadpis12n"/>
    <w:basedOn w:val="Normln"/>
    <w:uiPriority w:val="99"/>
    <w:rsid w:val="00B12D31"/>
    <w:pPr>
      <w:suppressAutoHyphens/>
      <w:spacing w:before="0" w:after="0"/>
      <w:jc w:val="left"/>
    </w:pPr>
    <w:rPr>
      <w:rFonts w:eastAsia="Times New Roman"/>
      <w:b/>
      <w:bCs/>
      <w:szCs w:val="24"/>
      <w:lang w:eastAsia="ar-SA"/>
    </w:rPr>
  </w:style>
  <w:style w:type="paragraph" w:styleId="Revize">
    <w:name w:val="Revision"/>
    <w:hidden/>
    <w:uiPriority w:val="99"/>
    <w:semiHidden/>
    <w:rsid w:val="00B12D31"/>
    <w:rPr>
      <w:rFonts w:ascii="Times New Roman" w:hAnsi="Times New Roman"/>
      <w:sz w:val="24"/>
    </w:rPr>
  </w:style>
  <w:style w:type="paragraph" w:styleId="Zhlav">
    <w:name w:val="header"/>
    <w:basedOn w:val="Normln"/>
    <w:link w:val="ZhlavChar"/>
    <w:uiPriority w:val="99"/>
    <w:unhideWhenUsed/>
    <w:rsid w:val="00B12D31"/>
    <w:pPr>
      <w:tabs>
        <w:tab w:val="center" w:pos="4536"/>
        <w:tab w:val="right" w:pos="9072"/>
      </w:tabs>
      <w:spacing w:before="0" w:after="0"/>
    </w:pPr>
  </w:style>
  <w:style w:type="character" w:customStyle="1" w:styleId="ZhlavChar">
    <w:name w:val="Záhlaví Char"/>
    <w:link w:val="Zhlav"/>
    <w:uiPriority w:val="99"/>
    <w:rsid w:val="00B12D31"/>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B12D31"/>
    <w:pPr>
      <w:tabs>
        <w:tab w:val="center" w:pos="4536"/>
        <w:tab w:val="right" w:pos="9072"/>
      </w:tabs>
      <w:spacing w:before="0" w:after="0"/>
    </w:pPr>
  </w:style>
  <w:style w:type="character" w:customStyle="1" w:styleId="ZpatChar">
    <w:name w:val="Zápatí Char"/>
    <w:link w:val="Zpat"/>
    <w:uiPriority w:val="99"/>
    <w:rsid w:val="00B12D31"/>
    <w:rPr>
      <w:rFonts w:ascii="Times New Roman" w:eastAsia="Calibri" w:hAnsi="Times New Roman" w:cs="Times New Roman"/>
      <w:sz w:val="24"/>
      <w:szCs w:val="20"/>
      <w:lang w:eastAsia="cs-CZ"/>
    </w:rPr>
  </w:style>
  <w:style w:type="paragraph" w:customStyle="1" w:styleId="nadpiszkona">
    <w:name w:val="nadpis zákona"/>
    <w:basedOn w:val="Normln"/>
    <w:next w:val="Normln"/>
    <w:rsid w:val="00BA2883"/>
    <w:pPr>
      <w:keepNext/>
      <w:keepLines/>
      <w:spacing w:after="0"/>
      <w:jc w:val="center"/>
      <w:outlineLvl w:val="0"/>
    </w:pPr>
    <w:rPr>
      <w:rFonts w:eastAsia="Times New Roman"/>
      <w:b/>
    </w:rPr>
  </w:style>
  <w:style w:type="character" w:customStyle="1" w:styleId="Nadpis4Char">
    <w:name w:val="Nadpis 4 Char"/>
    <w:link w:val="Nadpis4"/>
    <w:uiPriority w:val="9"/>
    <w:semiHidden/>
    <w:rsid w:val="00DF27E1"/>
    <w:rPr>
      <w:rFonts w:ascii="Calibri" w:eastAsia="Times New Roman" w:hAnsi="Calibri" w:cs="Times New Roman"/>
      <w:b/>
      <w:bCs/>
      <w:sz w:val="28"/>
      <w:szCs w:val="28"/>
    </w:rPr>
  </w:style>
  <w:style w:type="character" w:styleId="Hypertextovodkaz">
    <w:name w:val="Hyperlink"/>
    <w:uiPriority w:val="99"/>
    <w:rsid w:val="008D3011"/>
    <w:rPr>
      <w:color w:val="0000FF"/>
      <w:u w:val="single"/>
    </w:rPr>
  </w:style>
  <w:style w:type="paragraph" w:customStyle="1" w:styleId="Styl1">
    <w:name w:val="Styl1"/>
    <w:basedOn w:val="Normln"/>
    <w:rsid w:val="008D3011"/>
    <w:pPr>
      <w:spacing w:after="0" w:line="360" w:lineRule="auto"/>
      <w:jc w:val="left"/>
    </w:pPr>
    <w:rPr>
      <w:rFonts w:eastAsia="Times New Roman"/>
    </w:rPr>
  </w:style>
  <w:style w:type="paragraph" w:styleId="Normlnweb">
    <w:name w:val="Normal (Web)"/>
    <w:basedOn w:val="Normln"/>
    <w:uiPriority w:val="99"/>
    <w:rsid w:val="002459BA"/>
    <w:pPr>
      <w:spacing w:before="100" w:beforeAutospacing="1" w:after="150"/>
      <w:jc w:val="left"/>
    </w:pPr>
    <w:rPr>
      <w:rFonts w:ascii="Arial Unicode MS" w:eastAsia="Arial Unicode MS" w:hAnsi="Arial Unicode MS" w:cs="Arial Unicode MS"/>
      <w:szCs w:val="24"/>
    </w:rPr>
  </w:style>
  <w:style w:type="character" w:customStyle="1" w:styleId="apple-style-span">
    <w:name w:val="apple-style-span"/>
    <w:rsid w:val="002459BA"/>
  </w:style>
  <w:style w:type="paragraph" w:styleId="Textpoznpodarou">
    <w:name w:val="footnote text"/>
    <w:aliases w:val="footnote,Footnote text,Voetnoottekst,Podrozdział,Tekst przypisu Znak Znak Znak Znak,Tekst przypisu Znak Znak Znak Znak Znak,Tekst przypisu Znak Znak Znak Znak Znak Znak Znak,Char,f"/>
    <w:basedOn w:val="Normln"/>
    <w:link w:val="TextpoznpodarouChar"/>
    <w:uiPriority w:val="99"/>
    <w:unhideWhenUsed/>
    <w:rsid w:val="0061447A"/>
    <w:pPr>
      <w:spacing w:before="0" w:after="200" w:line="276" w:lineRule="auto"/>
      <w:jc w:val="left"/>
    </w:pPr>
    <w:rPr>
      <w:rFonts w:ascii="Calibri" w:hAnsi="Calibri"/>
      <w:sz w:val="20"/>
      <w:lang w:val="x-none" w:eastAsia="en-US"/>
    </w:rPr>
  </w:style>
  <w:style w:type="character" w:customStyle="1" w:styleId="TextpoznpodarouChar">
    <w:name w:val="Text pozn. pod čarou Char"/>
    <w:aliases w:val="footnote Char,Footnote text Char,Voetnoottekst Char,Podrozdział Char,Tekst przypisu Znak Znak Znak Znak Char,Tekst przypisu Znak Znak Znak Znak Znak Char,Tekst przypisu Znak Znak Znak Znak Znak Znak Znak Char,Char Char,f Char"/>
    <w:link w:val="Textpoznpodarou"/>
    <w:uiPriority w:val="99"/>
    <w:rsid w:val="0061447A"/>
    <w:rPr>
      <w:lang w:val="x-none" w:eastAsia="en-US"/>
    </w:rPr>
  </w:style>
  <w:style w:type="character" w:styleId="Znakapoznpodarou">
    <w:name w:val="footnote reference"/>
    <w:uiPriority w:val="99"/>
    <w:unhideWhenUsed/>
    <w:rsid w:val="0061447A"/>
    <w:rPr>
      <w:vertAlign w:val="superscript"/>
    </w:rPr>
  </w:style>
  <w:style w:type="paragraph" w:customStyle="1" w:styleId="Default">
    <w:name w:val="Default"/>
    <w:rsid w:val="00814436"/>
    <w:pPr>
      <w:autoSpaceDE w:val="0"/>
      <w:autoSpaceDN w:val="0"/>
      <w:adjustRightInd w:val="0"/>
    </w:pPr>
    <w:rPr>
      <w:rFonts w:ascii="Times New Roman" w:hAnsi="Times New Roman"/>
      <w:color w:val="000000"/>
      <w:sz w:val="24"/>
      <w:szCs w:val="24"/>
    </w:rPr>
  </w:style>
  <w:style w:type="character" w:customStyle="1" w:styleId="highlight">
    <w:name w:val="highlight"/>
    <w:rsid w:val="003821AF"/>
  </w:style>
  <w:style w:type="paragraph" w:customStyle="1" w:styleId="p2">
    <w:name w:val="p2"/>
    <w:basedOn w:val="Normln"/>
    <w:rsid w:val="000D54AE"/>
    <w:pPr>
      <w:spacing w:before="100" w:beforeAutospacing="1" w:after="100" w:afterAutospacing="1"/>
      <w:jc w:val="left"/>
    </w:pPr>
    <w:rPr>
      <w:rFonts w:eastAsia="Times New Roman"/>
      <w:szCs w:val="24"/>
    </w:rPr>
  </w:style>
  <w:style w:type="character" w:styleId="Zdraznn">
    <w:name w:val="Emphasis"/>
    <w:uiPriority w:val="20"/>
    <w:qFormat/>
    <w:rsid w:val="009C6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9399">
      <w:bodyDiv w:val="1"/>
      <w:marLeft w:val="0"/>
      <w:marRight w:val="0"/>
      <w:marTop w:val="0"/>
      <w:marBottom w:val="0"/>
      <w:divBdr>
        <w:top w:val="none" w:sz="0" w:space="0" w:color="auto"/>
        <w:left w:val="none" w:sz="0" w:space="0" w:color="auto"/>
        <w:bottom w:val="none" w:sz="0" w:space="0" w:color="auto"/>
        <w:right w:val="none" w:sz="0" w:space="0" w:color="auto"/>
      </w:divBdr>
    </w:div>
    <w:div w:id="377055222">
      <w:bodyDiv w:val="1"/>
      <w:marLeft w:val="0"/>
      <w:marRight w:val="0"/>
      <w:marTop w:val="0"/>
      <w:marBottom w:val="0"/>
      <w:divBdr>
        <w:top w:val="none" w:sz="0" w:space="0" w:color="auto"/>
        <w:left w:val="none" w:sz="0" w:space="0" w:color="auto"/>
        <w:bottom w:val="none" w:sz="0" w:space="0" w:color="auto"/>
        <w:right w:val="none" w:sz="0" w:space="0" w:color="auto"/>
      </w:divBdr>
    </w:div>
    <w:div w:id="399669529">
      <w:bodyDiv w:val="1"/>
      <w:marLeft w:val="0"/>
      <w:marRight w:val="0"/>
      <w:marTop w:val="0"/>
      <w:marBottom w:val="0"/>
      <w:divBdr>
        <w:top w:val="none" w:sz="0" w:space="0" w:color="auto"/>
        <w:left w:val="none" w:sz="0" w:space="0" w:color="auto"/>
        <w:bottom w:val="none" w:sz="0" w:space="0" w:color="auto"/>
        <w:right w:val="none" w:sz="0" w:space="0" w:color="auto"/>
      </w:divBdr>
    </w:div>
    <w:div w:id="399906720">
      <w:bodyDiv w:val="1"/>
      <w:marLeft w:val="0"/>
      <w:marRight w:val="0"/>
      <w:marTop w:val="0"/>
      <w:marBottom w:val="0"/>
      <w:divBdr>
        <w:top w:val="none" w:sz="0" w:space="0" w:color="auto"/>
        <w:left w:val="none" w:sz="0" w:space="0" w:color="auto"/>
        <w:bottom w:val="none" w:sz="0" w:space="0" w:color="auto"/>
        <w:right w:val="none" w:sz="0" w:space="0" w:color="auto"/>
      </w:divBdr>
    </w:div>
    <w:div w:id="503134075">
      <w:bodyDiv w:val="1"/>
      <w:marLeft w:val="0"/>
      <w:marRight w:val="0"/>
      <w:marTop w:val="0"/>
      <w:marBottom w:val="0"/>
      <w:divBdr>
        <w:top w:val="none" w:sz="0" w:space="0" w:color="auto"/>
        <w:left w:val="none" w:sz="0" w:space="0" w:color="auto"/>
        <w:bottom w:val="none" w:sz="0" w:space="0" w:color="auto"/>
        <w:right w:val="none" w:sz="0" w:space="0" w:color="auto"/>
      </w:divBdr>
    </w:div>
    <w:div w:id="514609460">
      <w:bodyDiv w:val="1"/>
      <w:marLeft w:val="0"/>
      <w:marRight w:val="0"/>
      <w:marTop w:val="0"/>
      <w:marBottom w:val="0"/>
      <w:divBdr>
        <w:top w:val="none" w:sz="0" w:space="0" w:color="auto"/>
        <w:left w:val="none" w:sz="0" w:space="0" w:color="auto"/>
        <w:bottom w:val="none" w:sz="0" w:space="0" w:color="auto"/>
        <w:right w:val="none" w:sz="0" w:space="0" w:color="auto"/>
      </w:divBdr>
    </w:div>
    <w:div w:id="630064348">
      <w:bodyDiv w:val="1"/>
      <w:marLeft w:val="0"/>
      <w:marRight w:val="0"/>
      <w:marTop w:val="0"/>
      <w:marBottom w:val="0"/>
      <w:divBdr>
        <w:top w:val="none" w:sz="0" w:space="0" w:color="auto"/>
        <w:left w:val="none" w:sz="0" w:space="0" w:color="auto"/>
        <w:bottom w:val="none" w:sz="0" w:space="0" w:color="auto"/>
        <w:right w:val="none" w:sz="0" w:space="0" w:color="auto"/>
      </w:divBdr>
    </w:div>
    <w:div w:id="895974343">
      <w:bodyDiv w:val="1"/>
      <w:marLeft w:val="0"/>
      <w:marRight w:val="0"/>
      <w:marTop w:val="0"/>
      <w:marBottom w:val="0"/>
      <w:divBdr>
        <w:top w:val="none" w:sz="0" w:space="0" w:color="auto"/>
        <w:left w:val="none" w:sz="0" w:space="0" w:color="auto"/>
        <w:bottom w:val="none" w:sz="0" w:space="0" w:color="auto"/>
        <w:right w:val="none" w:sz="0" w:space="0" w:color="auto"/>
      </w:divBdr>
    </w:div>
    <w:div w:id="965235938">
      <w:bodyDiv w:val="1"/>
      <w:marLeft w:val="0"/>
      <w:marRight w:val="0"/>
      <w:marTop w:val="0"/>
      <w:marBottom w:val="0"/>
      <w:divBdr>
        <w:top w:val="none" w:sz="0" w:space="0" w:color="auto"/>
        <w:left w:val="none" w:sz="0" w:space="0" w:color="auto"/>
        <w:bottom w:val="none" w:sz="0" w:space="0" w:color="auto"/>
        <w:right w:val="none" w:sz="0" w:space="0" w:color="auto"/>
      </w:divBdr>
    </w:div>
    <w:div w:id="992560290">
      <w:bodyDiv w:val="1"/>
      <w:marLeft w:val="0"/>
      <w:marRight w:val="0"/>
      <w:marTop w:val="0"/>
      <w:marBottom w:val="0"/>
      <w:divBdr>
        <w:top w:val="none" w:sz="0" w:space="0" w:color="auto"/>
        <w:left w:val="none" w:sz="0" w:space="0" w:color="auto"/>
        <w:bottom w:val="none" w:sz="0" w:space="0" w:color="auto"/>
        <w:right w:val="none" w:sz="0" w:space="0" w:color="auto"/>
      </w:divBdr>
    </w:div>
    <w:div w:id="1132361369">
      <w:bodyDiv w:val="1"/>
      <w:marLeft w:val="0"/>
      <w:marRight w:val="0"/>
      <w:marTop w:val="0"/>
      <w:marBottom w:val="0"/>
      <w:divBdr>
        <w:top w:val="none" w:sz="0" w:space="0" w:color="auto"/>
        <w:left w:val="none" w:sz="0" w:space="0" w:color="auto"/>
        <w:bottom w:val="none" w:sz="0" w:space="0" w:color="auto"/>
        <w:right w:val="none" w:sz="0" w:space="0" w:color="auto"/>
      </w:divBdr>
    </w:div>
    <w:div w:id="1416315281">
      <w:bodyDiv w:val="1"/>
      <w:marLeft w:val="0"/>
      <w:marRight w:val="0"/>
      <w:marTop w:val="0"/>
      <w:marBottom w:val="0"/>
      <w:divBdr>
        <w:top w:val="none" w:sz="0" w:space="0" w:color="auto"/>
        <w:left w:val="none" w:sz="0" w:space="0" w:color="auto"/>
        <w:bottom w:val="none" w:sz="0" w:space="0" w:color="auto"/>
        <w:right w:val="none" w:sz="0" w:space="0" w:color="auto"/>
      </w:divBdr>
    </w:div>
    <w:div w:id="1425103568">
      <w:bodyDiv w:val="1"/>
      <w:marLeft w:val="0"/>
      <w:marRight w:val="0"/>
      <w:marTop w:val="0"/>
      <w:marBottom w:val="0"/>
      <w:divBdr>
        <w:top w:val="none" w:sz="0" w:space="0" w:color="auto"/>
        <w:left w:val="none" w:sz="0" w:space="0" w:color="auto"/>
        <w:bottom w:val="none" w:sz="0" w:space="0" w:color="auto"/>
        <w:right w:val="none" w:sz="0" w:space="0" w:color="auto"/>
      </w:divBdr>
    </w:div>
    <w:div w:id="1779568430">
      <w:bodyDiv w:val="1"/>
      <w:marLeft w:val="0"/>
      <w:marRight w:val="0"/>
      <w:marTop w:val="0"/>
      <w:marBottom w:val="0"/>
      <w:divBdr>
        <w:top w:val="none" w:sz="0" w:space="0" w:color="auto"/>
        <w:left w:val="none" w:sz="0" w:space="0" w:color="auto"/>
        <w:bottom w:val="none" w:sz="0" w:space="0" w:color="auto"/>
        <w:right w:val="none" w:sz="0" w:space="0" w:color="auto"/>
      </w:divBdr>
      <w:divsChild>
        <w:div w:id="2107578129">
          <w:marLeft w:val="0"/>
          <w:marRight w:val="0"/>
          <w:marTop w:val="0"/>
          <w:marBottom w:val="0"/>
          <w:divBdr>
            <w:top w:val="none" w:sz="0" w:space="0" w:color="auto"/>
            <w:left w:val="none" w:sz="0" w:space="0" w:color="auto"/>
            <w:bottom w:val="none" w:sz="0" w:space="0" w:color="auto"/>
            <w:right w:val="none" w:sz="0" w:space="0" w:color="auto"/>
          </w:divBdr>
          <w:divsChild>
            <w:div w:id="395665952">
              <w:marLeft w:val="0"/>
              <w:marRight w:val="0"/>
              <w:marTop w:val="0"/>
              <w:marBottom w:val="0"/>
              <w:divBdr>
                <w:top w:val="none" w:sz="0" w:space="0" w:color="auto"/>
                <w:left w:val="none" w:sz="0" w:space="0" w:color="auto"/>
                <w:bottom w:val="none" w:sz="0" w:space="0" w:color="auto"/>
                <w:right w:val="none" w:sz="0" w:space="0" w:color="auto"/>
              </w:divBdr>
              <w:divsChild>
                <w:div w:id="683363547">
                  <w:marLeft w:val="0"/>
                  <w:marRight w:val="0"/>
                  <w:marTop w:val="0"/>
                  <w:marBottom w:val="0"/>
                  <w:divBdr>
                    <w:top w:val="none" w:sz="0" w:space="0" w:color="auto"/>
                    <w:left w:val="none" w:sz="0" w:space="0" w:color="auto"/>
                    <w:bottom w:val="none" w:sz="0" w:space="0" w:color="auto"/>
                    <w:right w:val="none" w:sz="0" w:space="0" w:color="auto"/>
                  </w:divBdr>
                  <w:divsChild>
                    <w:div w:id="14854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4069">
      <w:bodyDiv w:val="1"/>
      <w:marLeft w:val="0"/>
      <w:marRight w:val="0"/>
      <w:marTop w:val="0"/>
      <w:marBottom w:val="0"/>
      <w:divBdr>
        <w:top w:val="none" w:sz="0" w:space="0" w:color="auto"/>
        <w:left w:val="none" w:sz="0" w:space="0" w:color="auto"/>
        <w:bottom w:val="none" w:sz="0" w:space="0" w:color="auto"/>
        <w:right w:val="none" w:sz="0" w:space="0" w:color="auto"/>
      </w:divBdr>
    </w:div>
    <w:div w:id="21313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77F2-1EBA-46AA-BB19-63308BF4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7723</Words>
  <Characters>45568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53185</CharactersWithSpaces>
  <SharedDoc>false</SharedDoc>
  <HLinks>
    <vt:vector size="6" baseType="variant">
      <vt:variant>
        <vt:i4>5898260</vt:i4>
      </vt:variant>
      <vt:variant>
        <vt:i4>0</vt:i4>
      </vt:variant>
      <vt:variant>
        <vt:i4>0</vt:i4>
      </vt:variant>
      <vt:variant>
        <vt:i4>5</vt:i4>
      </vt:variant>
      <vt:variant>
        <vt:lpwstr>https://www.beck-online.cz/bo/chapterview-document.seam?documentId=onrf6mjzhe2v6nbqfuzds&amp;groupIndex=4&amp;rowIndex=0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2020-02-20T09:24:00Z</dcterms:created>
  <dcterms:modified xsi:type="dcterms:W3CDTF">2020-02-26T08:34:00Z</dcterms:modified>
</cp:coreProperties>
</file>