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4A3D" w14:textId="4B42DEF8" w:rsidR="00936050" w:rsidRPr="006320B2" w:rsidRDefault="002047F0" w:rsidP="00936050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Rizikové faktory související s výživou a fyto/sanitárním dozorem</w:t>
      </w:r>
      <w:r w:rsidR="00936050">
        <w:rPr>
          <w:rFonts w:ascii="Arial" w:hAnsi="Arial" w:cs="Arial"/>
          <w:b/>
          <w:color w:val="000000"/>
        </w:rPr>
        <w:t xml:space="preserve"> – zprávy z OECD</w:t>
      </w:r>
    </w:p>
    <w:p w14:paraId="7506C193" w14:textId="77777777" w:rsidR="00936050" w:rsidRPr="000B02D9" w:rsidRDefault="00936050" w:rsidP="00936050">
      <w:pPr>
        <w:spacing w:after="0" w:line="240" w:lineRule="auto"/>
        <w:jc w:val="both"/>
        <w:rPr>
          <w:rFonts w:ascii="Arial" w:hAnsi="Arial" w:cs="Arial"/>
        </w:rPr>
      </w:pPr>
    </w:p>
    <w:p w14:paraId="715A73CC" w14:textId="6438BD1C" w:rsidR="00EE1FA3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B1DA6B" wp14:editId="5814FE15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1266190" cy="1690370"/>
            <wp:effectExtent l="19050" t="19050" r="10160" b="24130"/>
            <wp:wrapTight wrapText="bothSides">
              <wp:wrapPolygon edited="0">
                <wp:start x="-325" y="-243"/>
                <wp:lineTo x="-325" y="21665"/>
                <wp:lineTo x="21448" y="21665"/>
                <wp:lineTo x="21448" y="-243"/>
                <wp:lineTo x="-325" y="-24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690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E60">
        <w:rPr>
          <w:rFonts w:ascii="Arial" w:hAnsi="Arial" w:cs="Arial"/>
          <w:color w:val="000000"/>
          <w:spacing w:val="2"/>
        </w:rPr>
        <w:t xml:space="preserve">Pandemie </w:t>
      </w:r>
      <w:r w:rsidR="00593058">
        <w:rPr>
          <w:rFonts w:ascii="Arial" w:hAnsi="Arial" w:cs="Arial"/>
          <w:color w:val="000000"/>
          <w:spacing w:val="2"/>
        </w:rPr>
        <w:t xml:space="preserve">COVID </w:t>
      </w:r>
      <w:r w:rsidRPr="00936E60">
        <w:rPr>
          <w:rFonts w:ascii="Arial" w:hAnsi="Arial" w:cs="Arial"/>
          <w:color w:val="000000"/>
          <w:spacing w:val="2"/>
        </w:rPr>
        <w:t>měla zásadní důsledky pro společnost a</w:t>
      </w:r>
      <w:r w:rsidR="00593058">
        <w:rPr>
          <w:rFonts w:ascii="Arial" w:hAnsi="Arial" w:cs="Arial"/>
          <w:color w:val="000000"/>
          <w:spacing w:val="2"/>
        </w:rPr>
        <w:t> </w:t>
      </w:r>
      <w:r w:rsidRPr="00936E60">
        <w:rPr>
          <w:rFonts w:ascii="Arial" w:hAnsi="Arial" w:cs="Arial"/>
          <w:color w:val="000000"/>
          <w:spacing w:val="2"/>
        </w:rPr>
        <w:t xml:space="preserve">zdravotnické systémy. Ke zlepšení zdraví a lepší připravenosti do budoucna jsou zapotřebí cílené investice do odolnosti systémů zdravotní péče. </w:t>
      </w:r>
      <w:hyperlink r:id="rId7" w:history="1">
        <w:r w:rsidRPr="00936E60">
          <w:rPr>
            <w:rStyle w:val="Hypertextovodkaz"/>
            <w:rFonts w:ascii="Arial" w:hAnsi="Arial" w:cs="Arial"/>
            <w:spacing w:val="2"/>
          </w:rPr>
          <w:t>Zpráva</w:t>
        </w:r>
      </w:hyperlink>
      <w:r w:rsidRPr="00936E60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OECD </w:t>
      </w:r>
      <w:r w:rsidRPr="00936E60">
        <w:rPr>
          <w:rFonts w:ascii="Arial" w:hAnsi="Arial" w:cs="Arial"/>
          <w:color w:val="000000"/>
          <w:spacing w:val="2"/>
        </w:rPr>
        <w:t>shrnuje dosavadní zkušenosti (včetně témat prevence nebo dodavatelských řetězců) a na jejich základě formuluje doporučení mj. i s ohledem na koncept „One Health“ (mnohé hrozby pro lidské zdraví jsou stejné jako hrozby pro zdraví zvířat a rostlin</w:t>
      </w:r>
      <w:r w:rsidR="00593058">
        <w:rPr>
          <w:rFonts w:ascii="Arial" w:hAnsi="Arial" w:cs="Arial"/>
          <w:color w:val="000000"/>
          <w:spacing w:val="2"/>
        </w:rPr>
        <w:t xml:space="preserve"> a vzájemně spolu souvisí</w:t>
      </w:r>
      <w:r w:rsidRPr="00936E60">
        <w:rPr>
          <w:rFonts w:ascii="Arial" w:hAnsi="Arial" w:cs="Arial"/>
          <w:color w:val="000000"/>
          <w:spacing w:val="2"/>
        </w:rPr>
        <w:t xml:space="preserve">), vyšší zastoupení potravin rostlinného původu ve stravě nebo řešení rizikových faktorů </w:t>
      </w:r>
      <w:r w:rsidR="000372A0">
        <w:rPr>
          <w:rFonts w:ascii="Arial" w:hAnsi="Arial" w:cs="Arial"/>
          <w:color w:val="000000"/>
          <w:spacing w:val="2"/>
        </w:rPr>
        <w:t xml:space="preserve">jako jsou </w:t>
      </w:r>
      <w:r w:rsidRPr="00936E60">
        <w:rPr>
          <w:rFonts w:ascii="Arial" w:hAnsi="Arial" w:cs="Arial"/>
          <w:color w:val="000000"/>
          <w:spacing w:val="2"/>
        </w:rPr>
        <w:t>škodlivé užívání alkoholu, obezita</w:t>
      </w:r>
      <w:r w:rsidR="000372A0">
        <w:rPr>
          <w:rFonts w:ascii="Arial" w:hAnsi="Arial" w:cs="Arial"/>
          <w:color w:val="000000"/>
          <w:spacing w:val="2"/>
        </w:rPr>
        <w:t xml:space="preserve"> nebo </w:t>
      </w:r>
      <w:r w:rsidRPr="00936E60">
        <w:rPr>
          <w:rFonts w:ascii="Arial" w:hAnsi="Arial" w:cs="Arial"/>
          <w:color w:val="000000"/>
          <w:spacing w:val="2"/>
        </w:rPr>
        <w:t xml:space="preserve">kouření. V případě konzumace alkoholu </w:t>
      </w:r>
      <w:r>
        <w:rPr>
          <w:rFonts w:ascii="Arial" w:hAnsi="Arial" w:cs="Arial"/>
          <w:color w:val="000000"/>
          <w:spacing w:val="2"/>
        </w:rPr>
        <w:t>je připomínán</w:t>
      </w:r>
      <w:r w:rsidRPr="00936E60">
        <w:rPr>
          <w:rFonts w:ascii="Arial" w:hAnsi="Arial" w:cs="Arial"/>
          <w:color w:val="000000"/>
          <w:spacing w:val="2"/>
        </w:rPr>
        <w:t xml:space="preserve"> soubor nejúčinnějších intervencí (zejm. zvýšení zdanění alkoholu, regulace reklamy, častější kontroly řízení, poradenství) a</w:t>
      </w:r>
      <w:r w:rsidR="003B703A">
        <w:rPr>
          <w:rFonts w:ascii="Arial" w:hAnsi="Arial" w:cs="Arial"/>
          <w:color w:val="000000"/>
          <w:spacing w:val="2"/>
        </w:rPr>
        <w:t> </w:t>
      </w:r>
      <w:r w:rsidRPr="00936E60">
        <w:rPr>
          <w:rFonts w:ascii="Arial" w:hAnsi="Arial" w:cs="Arial"/>
          <w:color w:val="000000"/>
          <w:spacing w:val="2"/>
        </w:rPr>
        <w:t>další inovativní politiky (např. minimální jednotkové ceny, zákaz reklamy na alkohol zaměřené na děti)</w:t>
      </w:r>
      <w:r>
        <w:rPr>
          <w:rFonts w:ascii="Arial" w:hAnsi="Arial" w:cs="Arial"/>
          <w:color w:val="000000"/>
          <w:spacing w:val="2"/>
        </w:rPr>
        <w:t>.</w:t>
      </w:r>
      <w:r w:rsidRPr="00936E60">
        <w:rPr>
          <w:rFonts w:ascii="Arial" w:hAnsi="Arial" w:cs="Arial"/>
          <w:color w:val="000000"/>
          <w:spacing w:val="2"/>
        </w:rPr>
        <w:t xml:space="preserve"> Balíček nákladově nejefektivnějších intervencí by stál v zemích OECD v</w:t>
      </w:r>
      <w:r w:rsidR="008444B1">
        <w:rPr>
          <w:rFonts w:ascii="Arial" w:hAnsi="Arial" w:cs="Arial"/>
          <w:color w:val="000000"/>
          <w:spacing w:val="2"/>
        </w:rPr>
        <w:t> </w:t>
      </w:r>
      <w:r w:rsidRPr="00936E60">
        <w:rPr>
          <w:rFonts w:ascii="Arial" w:hAnsi="Arial" w:cs="Arial"/>
          <w:color w:val="000000"/>
          <w:spacing w:val="2"/>
        </w:rPr>
        <w:t>průměru cca 2,5 USD na obyvatele</w:t>
      </w:r>
      <w:r w:rsidR="008444B1" w:rsidRPr="00936E60">
        <w:rPr>
          <w:rFonts w:ascii="Arial" w:hAnsi="Arial" w:cs="Arial"/>
          <w:color w:val="000000"/>
          <w:spacing w:val="2"/>
        </w:rPr>
        <w:t>.</w:t>
      </w:r>
    </w:p>
    <w:p w14:paraId="1F3D262E" w14:textId="09A6965D" w:rsidR="00936050" w:rsidRPr="00936E6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936E60">
        <w:rPr>
          <w:rFonts w:ascii="Arial" w:hAnsi="Arial" w:cs="Arial"/>
          <w:color w:val="000000"/>
          <w:spacing w:val="2"/>
        </w:rPr>
        <w:t xml:space="preserve">Pro řešení obezity již bylo v mnoha zemích OECD zavedeno označování potravin, omezení reklamy a kampaně v hromadných sdělovacích prostředcích, na řadu přichází ale i detailní </w:t>
      </w:r>
      <w:r w:rsidR="00EE1FA3">
        <w:rPr>
          <w:rFonts w:ascii="Arial" w:hAnsi="Arial" w:cs="Arial"/>
          <w:color w:val="000000"/>
          <w:spacing w:val="2"/>
        </w:rPr>
        <w:t>informace v jídelních lístcích</w:t>
      </w:r>
      <w:r w:rsidRPr="00936E60">
        <w:rPr>
          <w:rFonts w:ascii="Arial" w:hAnsi="Arial" w:cs="Arial"/>
          <w:color w:val="000000"/>
          <w:spacing w:val="2"/>
        </w:rPr>
        <w:t xml:space="preserve"> nebo wellness programy na pracovištích. Také v ČR je oblast výživy zásadní z pohledu dlouhodobého zlepšování zdravotního stavu obyvatelstva. </w:t>
      </w:r>
      <w:r w:rsidRPr="007515BA">
        <w:rPr>
          <w:rFonts w:ascii="Arial" w:hAnsi="Arial" w:cs="Arial"/>
          <w:color w:val="000000"/>
          <w:spacing w:val="2"/>
        </w:rPr>
        <w:t xml:space="preserve">Primární prevence včetně výživy představuje odhadem úsporu </w:t>
      </w:r>
      <w:r w:rsidR="00952E57">
        <w:rPr>
          <w:rFonts w:ascii="Arial" w:hAnsi="Arial" w:cs="Arial"/>
          <w:color w:val="000000"/>
          <w:spacing w:val="2"/>
        </w:rPr>
        <w:t xml:space="preserve">čtvrtiny </w:t>
      </w:r>
      <w:r w:rsidRPr="007515BA">
        <w:rPr>
          <w:rFonts w:ascii="Arial" w:hAnsi="Arial" w:cs="Arial"/>
          <w:color w:val="000000"/>
          <w:spacing w:val="2"/>
        </w:rPr>
        <w:t>náklad</w:t>
      </w:r>
      <w:r w:rsidR="00952E57">
        <w:rPr>
          <w:rFonts w:ascii="Arial" w:hAnsi="Arial" w:cs="Arial"/>
          <w:color w:val="000000"/>
          <w:spacing w:val="2"/>
        </w:rPr>
        <w:t>ů</w:t>
      </w:r>
      <w:r w:rsidRPr="007515BA">
        <w:rPr>
          <w:rFonts w:ascii="Arial" w:hAnsi="Arial" w:cs="Arial"/>
          <w:color w:val="000000"/>
          <w:spacing w:val="2"/>
        </w:rPr>
        <w:t xml:space="preserve"> akutní medicíny a dlouhodobé léčby. V </w:t>
      </w:r>
      <w:r>
        <w:rPr>
          <w:rFonts w:ascii="Arial" w:hAnsi="Arial" w:cs="Arial"/>
          <w:color w:val="000000"/>
          <w:spacing w:val="2"/>
        </w:rPr>
        <w:t>současnosti</w:t>
      </w:r>
      <w:r w:rsidRPr="007515BA">
        <w:rPr>
          <w:rFonts w:ascii="Arial" w:hAnsi="Arial" w:cs="Arial"/>
          <w:color w:val="000000"/>
          <w:spacing w:val="2"/>
        </w:rPr>
        <w:t xml:space="preserve"> představují hlavní příčiny úmrt</w:t>
      </w:r>
      <w:r w:rsidR="00952E57">
        <w:rPr>
          <w:rFonts w:ascii="Arial" w:hAnsi="Arial" w:cs="Arial"/>
          <w:color w:val="000000"/>
          <w:spacing w:val="2"/>
        </w:rPr>
        <w:t>í</w:t>
      </w:r>
      <w:r w:rsidRPr="007515BA">
        <w:rPr>
          <w:rFonts w:ascii="Arial" w:hAnsi="Arial" w:cs="Arial"/>
          <w:color w:val="000000"/>
          <w:spacing w:val="2"/>
        </w:rPr>
        <w:t xml:space="preserve"> v ČR dvě skupiny chronických neinfekčních onemocnění spojených s výživou (kardiovaskulární a nádorová onemocnění). </w:t>
      </w:r>
      <w:r>
        <w:rPr>
          <w:rFonts w:ascii="Arial" w:hAnsi="Arial" w:cs="Arial"/>
          <w:color w:val="000000"/>
          <w:spacing w:val="2"/>
        </w:rPr>
        <w:t>Podle</w:t>
      </w:r>
      <w:r w:rsidRPr="00936E60">
        <w:rPr>
          <w:rFonts w:ascii="Arial" w:hAnsi="Arial" w:cs="Arial"/>
          <w:color w:val="000000"/>
          <w:spacing w:val="2"/>
        </w:rPr>
        <w:t xml:space="preserve"> akčního plánu realizace Strategie bezpečnosti potravin a</w:t>
      </w:r>
      <w:r>
        <w:rPr>
          <w:rFonts w:ascii="Arial" w:hAnsi="Arial" w:cs="Arial"/>
          <w:color w:val="000000"/>
          <w:spacing w:val="2"/>
        </w:rPr>
        <w:t> </w:t>
      </w:r>
      <w:r w:rsidRPr="00936E60">
        <w:rPr>
          <w:rFonts w:ascii="Arial" w:hAnsi="Arial" w:cs="Arial"/>
          <w:color w:val="000000"/>
          <w:spacing w:val="2"/>
        </w:rPr>
        <w:t xml:space="preserve">výživy </w:t>
      </w:r>
      <w:r>
        <w:rPr>
          <w:rFonts w:ascii="Arial" w:hAnsi="Arial" w:cs="Arial"/>
          <w:color w:val="000000"/>
          <w:spacing w:val="2"/>
        </w:rPr>
        <w:t>je v ČR p</w:t>
      </w:r>
      <w:r w:rsidRPr="00936E60">
        <w:rPr>
          <w:rFonts w:ascii="Arial" w:hAnsi="Arial" w:cs="Arial"/>
          <w:color w:val="000000"/>
          <w:spacing w:val="2"/>
        </w:rPr>
        <w:t>ro období 2021-2030 definováno 83 opatření</w:t>
      </w:r>
      <w:r>
        <w:rPr>
          <w:rFonts w:ascii="Arial" w:hAnsi="Arial" w:cs="Arial"/>
          <w:color w:val="000000"/>
          <w:spacing w:val="2"/>
        </w:rPr>
        <w:t xml:space="preserve"> v oblasti výživové problematiky</w:t>
      </w:r>
      <w:r w:rsidRPr="00936E60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a dále je možné zvážit i dosud neuplatňované nástroje (např. </w:t>
      </w:r>
      <w:r w:rsidRPr="007515BA">
        <w:rPr>
          <w:rFonts w:ascii="Arial" w:hAnsi="Arial" w:cs="Arial"/>
          <w:color w:val="000000"/>
          <w:spacing w:val="2"/>
        </w:rPr>
        <w:t>cenové zvýhodnění nákupu zdravějších variant potravin</w:t>
      </w:r>
      <w:r w:rsidRPr="00936E60">
        <w:rPr>
          <w:rFonts w:ascii="Arial" w:hAnsi="Arial" w:cs="Arial"/>
          <w:color w:val="000000"/>
          <w:spacing w:val="2"/>
        </w:rPr>
        <w:t xml:space="preserve">). </w:t>
      </w:r>
    </w:p>
    <w:p w14:paraId="07EE7D45" w14:textId="77777777" w:rsidR="0093605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3EB3D52A" w14:textId="77777777" w:rsidR="00A42F74" w:rsidRDefault="00A42F74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6BFB9EE2" w14:textId="10AF9C07" w:rsidR="0093605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C05464">
        <w:rPr>
          <w:rFonts w:ascii="Arial" w:hAnsi="Arial" w:cs="Arial"/>
          <w:noProof/>
          <w:color w:val="000000"/>
          <w:spacing w:val="2"/>
        </w:rPr>
        <w:drawing>
          <wp:anchor distT="0" distB="0" distL="114300" distR="114300" simplePos="0" relativeHeight="251660288" behindDoc="1" locked="0" layoutInCell="1" allowOverlap="1" wp14:anchorId="386442D9" wp14:editId="796542CA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203960" cy="1702435"/>
            <wp:effectExtent l="19050" t="19050" r="15240" b="12065"/>
            <wp:wrapTight wrapText="bothSides">
              <wp:wrapPolygon edited="0">
                <wp:start x="-342" y="-242"/>
                <wp:lineTo x="-342" y="21511"/>
                <wp:lineTo x="21532" y="21511"/>
                <wp:lineTo x="21532" y="-242"/>
                <wp:lineTo x="-342" y="-242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702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pacing w:val="2"/>
        </w:rPr>
        <w:t>Při plnění závazků jednotlivých zemí usnadňovat bezpečný obchod hrají důležitou roli schvalovací postupy v sanitární a fytosanitární oblasti</w:t>
      </w:r>
      <w:r w:rsidR="00E523EB">
        <w:rPr>
          <w:rFonts w:ascii="Arial" w:hAnsi="Arial" w:cs="Arial"/>
          <w:color w:val="000000"/>
          <w:spacing w:val="2"/>
        </w:rPr>
        <w:t xml:space="preserve">, tedy </w:t>
      </w:r>
      <w:r>
        <w:rPr>
          <w:rFonts w:ascii="Arial" w:hAnsi="Arial" w:cs="Arial"/>
          <w:color w:val="000000"/>
          <w:spacing w:val="2"/>
        </w:rPr>
        <w:t>kontrol</w:t>
      </w:r>
      <w:r w:rsidR="00E523EB">
        <w:rPr>
          <w:rFonts w:ascii="Arial" w:hAnsi="Arial" w:cs="Arial"/>
          <w:color w:val="000000"/>
          <w:spacing w:val="2"/>
        </w:rPr>
        <w:t>y</w:t>
      </w:r>
      <w:r>
        <w:rPr>
          <w:rFonts w:ascii="Arial" w:hAnsi="Arial" w:cs="Arial"/>
          <w:color w:val="000000"/>
          <w:spacing w:val="2"/>
        </w:rPr>
        <w:t xml:space="preserve"> a zajiš</w:t>
      </w:r>
      <w:r w:rsidR="00E523EB">
        <w:rPr>
          <w:rFonts w:ascii="Arial" w:hAnsi="Arial" w:cs="Arial"/>
          <w:color w:val="000000"/>
          <w:spacing w:val="2"/>
        </w:rPr>
        <w:t>tění</w:t>
      </w:r>
      <w:r>
        <w:rPr>
          <w:rFonts w:ascii="Arial" w:hAnsi="Arial" w:cs="Arial"/>
          <w:color w:val="000000"/>
          <w:spacing w:val="2"/>
        </w:rPr>
        <w:t xml:space="preserve"> bezpečn</w:t>
      </w:r>
      <w:r w:rsidR="00E523EB">
        <w:rPr>
          <w:rFonts w:ascii="Arial" w:hAnsi="Arial" w:cs="Arial"/>
          <w:color w:val="000000"/>
          <w:spacing w:val="2"/>
        </w:rPr>
        <w:t>ého</w:t>
      </w:r>
      <w:r>
        <w:rPr>
          <w:rFonts w:ascii="Arial" w:hAnsi="Arial" w:cs="Arial"/>
          <w:color w:val="000000"/>
          <w:spacing w:val="2"/>
        </w:rPr>
        <w:t xml:space="preserve"> pohyb</w:t>
      </w:r>
      <w:r w:rsidR="00E523EB"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  <w:spacing w:val="2"/>
        </w:rPr>
        <w:t xml:space="preserve"> zvířat, rostlin a potravin. Tyto postupy však mohou působit také jako netarifní překážky a vytvářet významné náklady při obchodování. Je to patrné z rostoucího počtu podnětů podaných k řešení ze strany WTO. </w:t>
      </w:r>
      <w:hyperlink r:id="rId9" w:history="1">
        <w:r w:rsidRPr="00F81647">
          <w:rPr>
            <w:rStyle w:val="Hypertextovodkaz"/>
            <w:rFonts w:ascii="Arial" w:hAnsi="Arial" w:cs="Arial"/>
            <w:spacing w:val="2"/>
          </w:rPr>
          <w:t>Zpráva</w:t>
        </w:r>
      </w:hyperlink>
      <w:r>
        <w:rPr>
          <w:rFonts w:ascii="Arial" w:hAnsi="Arial" w:cs="Arial"/>
          <w:color w:val="000000"/>
          <w:spacing w:val="2"/>
        </w:rPr>
        <w:t xml:space="preserve"> OECD analyzuje sedm hlavních problematických oblastí týkajících se administrace uvedených </w:t>
      </w:r>
      <w:r w:rsidR="00A32A52">
        <w:rPr>
          <w:rFonts w:ascii="Arial" w:hAnsi="Arial" w:cs="Arial"/>
          <w:color w:val="000000"/>
          <w:spacing w:val="2"/>
        </w:rPr>
        <w:t>postupů – nepřiměřené</w:t>
      </w:r>
      <w:r>
        <w:rPr>
          <w:rFonts w:ascii="Arial" w:hAnsi="Arial" w:cs="Arial"/>
          <w:color w:val="000000"/>
          <w:spacing w:val="2"/>
        </w:rPr>
        <w:t xml:space="preserve"> zpožďování, diskriminace dovážených produktů, nedostatečná transparentnost, nadměrné informační a administrativní požadavky, nepřiměřeně vysoké poplatky, nedostatek důvěry v</w:t>
      </w:r>
      <w:r w:rsidR="0095178C">
        <w:rPr>
          <w:rFonts w:ascii="Arial" w:hAnsi="Arial" w:cs="Arial"/>
          <w:color w:val="000000"/>
          <w:spacing w:val="2"/>
        </w:rPr>
        <w:t> </w:t>
      </w:r>
      <w:r>
        <w:rPr>
          <w:rFonts w:ascii="Arial" w:hAnsi="Arial" w:cs="Arial"/>
          <w:color w:val="000000"/>
          <w:spacing w:val="2"/>
        </w:rPr>
        <w:t>rovnocennost</w:t>
      </w:r>
      <w:r w:rsidR="0095178C">
        <w:rPr>
          <w:rFonts w:ascii="Arial" w:hAnsi="Arial" w:cs="Arial"/>
          <w:color w:val="000000"/>
          <w:spacing w:val="2"/>
        </w:rPr>
        <w:t xml:space="preserve"> a</w:t>
      </w:r>
      <w:r>
        <w:rPr>
          <w:rFonts w:ascii="Arial" w:hAnsi="Arial" w:cs="Arial"/>
          <w:color w:val="000000"/>
          <w:spacing w:val="2"/>
        </w:rPr>
        <w:t xml:space="preserve"> schvalovací postupy nad rámec vědeckého posouzení rizik. Mezi </w:t>
      </w:r>
      <w:r w:rsidRPr="005A4334">
        <w:rPr>
          <w:rFonts w:ascii="Arial" w:hAnsi="Arial" w:cs="Arial"/>
          <w:color w:val="000000"/>
          <w:spacing w:val="2"/>
        </w:rPr>
        <w:t>řešení</w:t>
      </w:r>
      <w:r>
        <w:rPr>
          <w:rFonts w:ascii="Arial" w:hAnsi="Arial" w:cs="Arial"/>
          <w:color w:val="000000"/>
          <w:spacing w:val="2"/>
        </w:rPr>
        <w:t>mi pro</w:t>
      </w:r>
      <w:r w:rsidRPr="005A4334">
        <w:rPr>
          <w:rFonts w:ascii="Arial" w:hAnsi="Arial" w:cs="Arial"/>
          <w:color w:val="000000"/>
          <w:spacing w:val="2"/>
        </w:rPr>
        <w:t xml:space="preserve"> zvýš</w:t>
      </w:r>
      <w:r>
        <w:rPr>
          <w:rFonts w:ascii="Arial" w:hAnsi="Arial" w:cs="Arial"/>
          <w:color w:val="000000"/>
          <w:spacing w:val="2"/>
        </w:rPr>
        <w:t>ení</w:t>
      </w:r>
      <w:r w:rsidRPr="005A4334">
        <w:rPr>
          <w:rFonts w:ascii="Arial" w:hAnsi="Arial" w:cs="Arial"/>
          <w:color w:val="000000"/>
          <w:spacing w:val="2"/>
        </w:rPr>
        <w:t xml:space="preserve"> efektivit</w:t>
      </w:r>
      <w:r>
        <w:rPr>
          <w:rFonts w:ascii="Arial" w:hAnsi="Arial" w:cs="Arial"/>
          <w:color w:val="000000"/>
          <w:spacing w:val="2"/>
        </w:rPr>
        <w:t>y</w:t>
      </w:r>
      <w:r w:rsidRPr="005A4334">
        <w:rPr>
          <w:rFonts w:ascii="Arial" w:hAnsi="Arial" w:cs="Arial"/>
          <w:color w:val="000000"/>
          <w:spacing w:val="2"/>
        </w:rPr>
        <w:t xml:space="preserve"> zemědělsko-potravinářsk</w:t>
      </w:r>
      <w:r>
        <w:rPr>
          <w:rFonts w:ascii="Arial" w:hAnsi="Arial" w:cs="Arial"/>
          <w:color w:val="000000"/>
          <w:spacing w:val="2"/>
        </w:rPr>
        <w:t>ého</w:t>
      </w:r>
      <w:r w:rsidRPr="005A4334">
        <w:rPr>
          <w:rFonts w:ascii="Arial" w:hAnsi="Arial" w:cs="Arial"/>
          <w:color w:val="000000"/>
          <w:spacing w:val="2"/>
        </w:rPr>
        <w:t xml:space="preserve"> obchod</w:t>
      </w:r>
      <w:r>
        <w:rPr>
          <w:rFonts w:ascii="Arial" w:hAnsi="Arial" w:cs="Arial"/>
          <w:color w:val="000000"/>
          <w:spacing w:val="2"/>
        </w:rPr>
        <w:t xml:space="preserve">u jsou zdůrazňovány </w:t>
      </w:r>
      <w:r w:rsidRPr="005A4334">
        <w:rPr>
          <w:rFonts w:ascii="Arial" w:hAnsi="Arial" w:cs="Arial"/>
          <w:color w:val="000000"/>
          <w:spacing w:val="2"/>
        </w:rPr>
        <w:t>digitalizace sanitárních a</w:t>
      </w:r>
      <w:r w:rsidR="0095178C">
        <w:rPr>
          <w:rFonts w:ascii="Arial" w:hAnsi="Arial" w:cs="Arial"/>
          <w:color w:val="000000"/>
          <w:spacing w:val="2"/>
        </w:rPr>
        <w:t> </w:t>
      </w:r>
      <w:r w:rsidRPr="005A4334">
        <w:rPr>
          <w:rFonts w:ascii="Arial" w:hAnsi="Arial" w:cs="Arial"/>
          <w:color w:val="000000"/>
          <w:spacing w:val="2"/>
        </w:rPr>
        <w:t>fytosanitárních systémů</w:t>
      </w:r>
      <w:r>
        <w:rPr>
          <w:rFonts w:ascii="Arial" w:hAnsi="Arial" w:cs="Arial"/>
          <w:color w:val="000000"/>
          <w:spacing w:val="2"/>
        </w:rPr>
        <w:t xml:space="preserve"> dle</w:t>
      </w:r>
      <w:r w:rsidRPr="005A4334">
        <w:rPr>
          <w:rFonts w:ascii="Arial" w:hAnsi="Arial" w:cs="Arial"/>
          <w:color w:val="000000"/>
          <w:spacing w:val="2"/>
        </w:rPr>
        <w:t xml:space="preserve"> mezinárodní</w:t>
      </w:r>
      <w:r>
        <w:rPr>
          <w:rFonts w:ascii="Arial" w:hAnsi="Arial" w:cs="Arial"/>
          <w:color w:val="000000"/>
          <w:spacing w:val="2"/>
        </w:rPr>
        <w:t>ch</w:t>
      </w:r>
      <w:r w:rsidRPr="005A4334">
        <w:rPr>
          <w:rFonts w:ascii="Arial" w:hAnsi="Arial" w:cs="Arial"/>
          <w:color w:val="000000"/>
          <w:spacing w:val="2"/>
        </w:rPr>
        <w:t xml:space="preserve"> nor</w:t>
      </w:r>
      <w:r>
        <w:rPr>
          <w:rFonts w:ascii="Arial" w:hAnsi="Arial" w:cs="Arial"/>
          <w:color w:val="000000"/>
          <w:spacing w:val="2"/>
        </w:rPr>
        <w:t>em</w:t>
      </w:r>
      <w:r w:rsidRPr="005A4334">
        <w:rPr>
          <w:rFonts w:ascii="Arial" w:hAnsi="Arial" w:cs="Arial"/>
          <w:color w:val="000000"/>
          <w:spacing w:val="2"/>
        </w:rPr>
        <w:t xml:space="preserve"> nebo zjednoduš</w:t>
      </w:r>
      <w:r>
        <w:rPr>
          <w:rFonts w:ascii="Arial" w:hAnsi="Arial" w:cs="Arial"/>
          <w:color w:val="000000"/>
          <w:spacing w:val="2"/>
        </w:rPr>
        <w:t>ení</w:t>
      </w:r>
      <w:r w:rsidRPr="005A4334">
        <w:rPr>
          <w:rFonts w:ascii="Arial" w:hAnsi="Arial" w:cs="Arial"/>
          <w:color w:val="000000"/>
          <w:spacing w:val="2"/>
        </w:rPr>
        <w:t xml:space="preserve"> sanitární</w:t>
      </w:r>
      <w:r>
        <w:rPr>
          <w:rFonts w:ascii="Arial" w:hAnsi="Arial" w:cs="Arial"/>
          <w:color w:val="000000"/>
          <w:spacing w:val="2"/>
        </w:rPr>
        <w:t>ch</w:t>
      </w:r>
      <w:r w:rsidRPr="005A4334">
        <w:rPr>
          <w:rFonts w:ascii="Arial" w:hAnsi="Arial" w:cs="Arial"/>
          <w:color w:val="000000"/>
          <w:spacing w:val="2"/>
        </w:rPr>
        <w:t xml:space="preserve"> a</w:t>
      </w:r>
      <w:r>
        <w:rPr>
          <w:rFonts w:ascii="Arial" w:hAnsi="Arial" w:cs="Arial"/>
          <w:color w:val="000000"/>
          <w:spacing w:val="2"/>
        </w:rPr>
        <w:t> </w:t>
      </w:r>
      <w:r w:rsidRPr="005A4334">
        <w:rPr>
          <w:rFonts w:ascii="Arial" w:hAnsi="Arial" w:cs="Arial"/>
          <w:color w:val="000000"/>
          <w:spacing w:val="2"/>
        </w:rPr>
        <w:t>fytosanitární</w:t>
      </w:r>
      <w:r>
        <w:rPr>
          <w:rFonts w:ascii="Arial" w:hAnsi="Arial" w:cs="Arial"/>
          <w:color w:val="000000"/>
          <w:spacing w:val="2"/>
        </w:rPr>
        <w:t>ch</w:t>
      </w:r>
      <w:r w:rsidRPr="005A4334">
        <w:rPr>
          <w:rFonts w:ascii="Arial" w:hAnsi="Arial" w:cs="Arial"/>
          <w:color w:val="000000"/>
          <w:spacing w:val="2"/>
        </w:rPr>
        <w:t xml:space="preserve"> opatření</w:t>
      </w:r>
      <w:r>
        <w:rPr>
          <w:rFonts w:ascii="Arial" w:hAnsi="Arial" w:cs="Arial"/>
          <w:color w:val="000000"/>
          <w:spacing w:val="2"/>
        </w:rPr>
        <w:t xml:space="preserve">. </w:t>
      </w:r>
    </w:p>
    <w:p w14:paraId="2F0B38FE" w14:textId="77777777" w:rsidR="00936050" w:rsidRPr="00EA2623" w:rsidRDefault="00936050" w:rsidP="00936050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5C962989" w14:textId="77777777" w:rsidR="00936050" w:rsidRDefault="00936050" w:rsidP="00936050">
      <w:pPr>
        <w:spacing w:after="0" w:line="240" w:lineRule="auto"/>
        <w:jc w:val="both"/>
        <w:rPr>
          <w:rFonts w:ascii="Arial" w:hAnsi="Arial" w:cs="Arial"/>
        </w:rPr>
      </w:pPr>
    </w:p>
    <w:p w14:paraId="07C44EA1" w14:textId="77777777" w:rsidR="00936050" w:rsidRPr="003F7CAF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11093282" w14:textId="77777777" w:rsidR="00936050" w:rsidRPr="003F7CAF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28E36BA9" w14:textId="77777777" w:rsidR="0093605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37A60258" w14:textId="77777777" w:rsidR="00936050" w:rsidRDefault="00936050" w:rsidP="00936050"/>
    <w:sectPr w:rsidR="00936050" w:rsidSect="00FF7D58">
      <w:head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E192" w14:textId="77777777" w:rsidR="00322576" w:rsidRDefault="00322576">
      <w:pPr>
        <w:spacing w:after="0" w:line="240" w:lineRule="auto"/>
      </w:pPr>
      <w:r>
        <w:separator/>
      </w:r>
    </w:p>
  </w:endnote>
  <w:endnote w:type="continuationSeparator" w:id="0">
    <w:p w14:paraId="4CF6CFAD" w14:textId="77777777" w:rsidR="00322576" w:rsidRDefault="0032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993A" w14:textId="77777777" w:rsidR="00322576" w:rsidRDefault="00322576">
      <w:pPr>
        <w:spacing w:after="0" w:line="240" w:lineRule="auto"/>
      </w:pPr>
      <w:r>
        <w:separator/>
      </w:r>
    </w:p>
  </w:footnote>
  <w:footnote w:type="continuationSeparator" w:id="0">
    <w:p w14:paraId="0E392BEC" w14:textId="77777777" w:rsidR="00322576" w:rsidRDefault="0032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5EB" w14:textId="77777777" w:rsidR="009D2E73" w:rsidRDefault="003923D9">
    <w:pPr>
      <w:pStyle w:val="Zhlav"/>
    </w:pPr>
    <w:r>
      <w:tab/>
    </w:r>
    <w:r>
      <w:tab/>
      <w:t>10. 3. 2023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0"/>
    <w:rsid w:val="00015132"/>
    <w:rsid w:val="000372A0"/>
    <w:rsid w:val="000A31F2"/>
    <w:rsid w:val="002047F0"/>
    <w:rsid w:val="00322576"/>
    <w:rsid w:val="003923D9"/>
    <w:rsid w:val="003B1A83"/>
    <w:rsid w:val="003B703A"/>
    <w:rsid w:val="004B0C6D"/>
    <w:rsid w:val="00593058"/>
    <w:rsid w:val="008444B1"/>
    <w:rsid w:val="00936050"/>
    <w:rsid w:val="0095178C"/>
    <w:rsid w:val="00952E57"/>
    <w:rsid w:val="00A32A52"/>
    <w:rsid w:val="00A42F74"/>
    <w:rsid w:val="00E523EB"/>
    <w:rsid w:val="00E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F36"/>
  <w15:chartTrackingRefBased/>
  <w15:docId w15:val="{EB625A20-BE2C-4F1B-859F-72FC35F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0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05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social-issues-migration-health/ready-for-the-next-crisis-investing-in-health-system-resilience_1e53cf80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sanitary-and-phytosanitary-approval-procedures_35c3fd16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3</cp:revision>
  <dcterms:created xsi:type="dcterms:W3CDTF">2023-03-10T08:09:00Z</dcterms:created>
  <dcterms:modified xsi:type="dcterms:W3CDTF">2023-03-10T09:44:00Z</dcterms:modified>
</cp:coreProperties>
</file>