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FAD" w:rsidRPr="00937595" w:rsidRDefault="006F79AC" w:rsidP="007F3E9B">
      <w:pPr>
        <w:pStyle w:val="Nzev"/>
        <w:rPr>
          <w:rFonts w:ascii="Arial" w:hAnsi="Arial" w:cs="Arial"/>
        </w:rPr>
      </w:pPr>
      <w:r>
        <w:rPr>
          <w:rFonts w:ascii="Arial" w:hAnsi="Arial" w:cs="Arial"/>
        </w:rPr>
        <w:t>Teritoria ZD</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FB72D6">
        <w:rPr>
          <w:rFonts w:ascii="Arial" w:hAnsi="Arial" w:cs="Arial"/>
          <w:noProof/>
        </w:rPr>
        <w:t>pátek 20. srpna 2021</w:t>
      </w:r>
      <w:r w:rsidR="00035FAD" w:rsidRPr="00937595">
        <w:rPr>
          <w:rFonts w:ascii="Arial" w:hAnsi="Arial" w:cs="Arial"/>
        </w:rPr>
        <w:fldChar w:fldCharType="end"/>
      </w:r>
    </w:p>
    <w:p w:rsidR="00937595" w:rsidRPr="00587417" w:rsidRDefault="00937595" w:rsidP="00587417">
      <w:pPr>
        <w:jc w:val="both"/>
        <w:rPr>
          <w:rFonts w:cs="Arial"/>
        </w:rPr>
      </w:pPr>
    </w:p>
    <w:p w:rsidR="005D5E3F" w:rsidRDefault="00897840" w:rsidP="007F44D0">
      <w:pPr>
        <w:pStyle w:val="Nadpis1"/>
        <w:jc w:val="both"/>
        <w:rPr>
          <w:rFonts w:ascii="Arial" w:hAnsi="Arial" w:cs="Arial"/>
        </w:rPr>
      </w:pPr>
      <w:r w:rsidRPr="00587417">
        <w:rPr>
          <w:rFonts w:ascii="Arial" w:hAnsi="Arial" w:cs="Arial"/>
        </w:rPr>
        <w:t>Zemědělští diplomaté</w:t>
      </w:r>
    </w:p>
    <w:p w:rsidR="009E70BC" w:rsidRPr="00587417" w:rsidRDefault="009E70BC" w:rsidP="009E70BC">
      <w:pPr>
        <w:pStyle w:val="Nadpis4"/>
        <w:pBdr>
          <w:top w:val="single" w:sz="4" w:space="1" w:color="auto"/>
          <w:left w:val="single" w:sz="4" w:space="4" w:color="auto"/>
          <w:bottom w:val="single" w:sz="4" w:space="1" w:color="auto"/>
          <w:right w:val="single" w:sz="4" w:space="4" w:color="auto"/>
        </w:pBdr>
        <w:jc w:val="both"/>
        <w:rPr>
          <w:rFonts w:ascii="Arial" w:hAnsi="Arial" w:cs="Arial"/>
        </w:rPr>
      </w:pPr>
      <w:r w:rsidRPr="00587417">
        <w:rPr>
          <w:rFonts w:ascii="Arial" w:hAnsi="Arial" w:cs="Arial"/>
        </w:rPr>
        <w:t>SRBSKO</w:t>
      </w:r>
    </w:p>
    <w:p w:rsidR="009E70BC" w:rsidRPr="00587417" w:rsidRDefault="009E70BC" w:rsidP="009E70BC">
      <w:pPr>
        <w:pBdr>
          <w:top w:val="single" w:sz="4" w:space="1" w:color="auto"/>
          <w:left w:val="single" w:sz="4" w:space="4" w:color="auto"/>
          <w:bottom w:val="single" w:sz="4" w:space="1" w:color="auto"/>
          <w:right w:val="single" w:sz="4" w:space="4" w:color="auto"/>
        </w:pBdr>
        <w:jc w:val="both"/>
        <w:rPr>
          <w:rFonts w:cs="Arial"/>
        </w:rPr>
      </w:pPr>
      <w:r>
        <w:rPr>
          <w:rFonts w:cs="Arial"/>
        </w:rPr>
        <w:t>Vladimír Váňa</w:t>
      </w:r>
      <w:r w:rsidRPr="00587417">
        <w:rPr>
          <w:rFonts w:cs="Arial"/>
        </w:rPr>
        <w:t xml:space="preserve">, Zemědělský diplomat, velvyslanectví ČR v Bělehradě </w:t>
      </w:r>
    </w:p>
    <w:p w:rsidR="009E70BC" w:rsidRPr="00587417" w:rsidRDefault="009E70BC" w:rsidP="009E70BC">
      <w:pPr>
        <w:pBdr>
          <w:top w:val="single" w:sz="4" w:space="1" w:color="auto"/>
          <w:left w:val="single" w:sz="4" w:space="4" w:color="auto"/>
          <w:bottom w:val="single" w:sz="4" w:space="1" w:color="auto"/>
          <w:right w:val="single" w:sz="4" w:space="4" w:color="auto"/>
        </w:pBdr>
        <w:jc w:val="both"/>
        <w:rPr>
          <w:rFonts w:cs="Arial"/>
        </w:rPr>
      </w:pPr>
      <w:r w:rsidRPr="00587417">
        <w:rPr>
          <w:rFonts w:cs="Arial"/>
        </w:rPr>
        <w:t xml:space="preserve">Mob.:+381  63 388931, </w:t>
      </w:r>
      <w:hyperlink r:id="rId8" w:history="1">
        <w:r w:rsidRPr="00F00B6D">
          <w:rPr>
            <w:rStyle w:val="Hypertextovodkaz"/>
            <w:rFonts w:cs="Arial"/>
          </w:rPr>
          <w:t>vladimir_vana@mzv.cz</w:t>
        </w:r>
      </w:hyperlink>
      <w:r w:rsidRPr="00587417">
        <w:rPr>
          <w:rFonts w:cs="Arial"/>
        </w:rPr>
        <w:t xml:space="preserve"> </w:t>
      </w:r>
    </w:p>
    <w:p w:rsidR="009E70BC" w:rsidRPr="009E70BC" w:rsidRDefault="009E70BC" w:rsidP="009E70BC">
      <w:pPr>
        <w:pStyle w:val="Nadpis3"/>
      </w:pPr>
      <w:r w:rsidRPr="0095225B">
        <w:t>SRBSKO –</w:t>
      </w:r>
      <w:r>
        <w:t xml:space="preserve"> propad ve výrobě piva</w:t>
      </w:r>
    </w:p>
    <w:p w:rsidR="009E70BC" w:rsidRDefault="009E70BC" w:rsidP="009E70BC">
      <w:pPr>
        <w:spacing w:line="360" w:lineRule="auto"/>
        <w:jc w:val="both"/>
      </w:pPr>
      <w:r>
        <w:t>Sdružení pivovarů Srbska v těchto dnech uvedlo, že v loňském roce bylo v Srbsku vyrobeno něco málo přes 5,1 milionů hektolitrů piva, což byl oproti roku 2019 propad ve výrobě kolem 7,19 %. Hlavním důvodem byla pandemie COVID – 19, která způsobila omezení provozu restauračních zařízení a zákaz organizace oslav a festivalů. Průměrná spotřeba piva v Srbsku spadla za uvedené období na 62 litrů na obyvatele a propad příjmů státní pokladny z výroby piva činil dokonce 15,49 %. Tento negativní trend pokračuje i v letošním roce a to i přes letní uvolnění opatření, kdy jsou v Srbsku v běžném provozu restaurační zařízení a také je povoleno konání pivních festivalů. Například v těchto dnech (18. -22. 8. 2021) se koná v Bělehradě největší srbský pivní festival, který se pořádá pravidelně v srpnu od roku 2003. Z českých značek je na festivalu k dostání pivo Kozel, Pilsner Urquell, Staropramen, Krušovice či Budvar.  Na tomto pivním festivalu se prezentují také některé místní minipivovary, které byly pandemií nejvíce postiženy, protože zpravidla prodávaly své výrobky pouze v hospodách a restauracích a ne i v maloobchodní síti jako velké pivovary. Je také otázkou jak se bude pivní sezóna dále vyvíjet. Přestože Srbsko zajistilo včas pro své obyvatele dostatek vakcín, tak se mu nepodařilo přesvědčit velkou část především mladší populace o nutnosti očkování. V současné době je v Srbsku naočkováno oběma dávkami vakcíny proti viru COVID - 19 jen něco přes 50 % obyvatel. I z tohoto důvodu v Srbsku v poslední době roste počet nově nakažených, p</w:t>
      </w:r>
      <w:r w:rsidRPr="003B7BDE">
        <w:t xml:space="preserve">odle posledních oficiálních údajů (19. 8. v 15, </w:t>
      </w:r>
      <w:r>
        <w:t>00 hod.) bylo za předchozích 24 </w:t>
      </w:r>
      <w:r w:rsidRPr="003B7BDE">
        <w:t>hodin regi</w:t>
      </w:r>
      <w:r>
        <w:t xml:space="preserve">strováno 1 656 nově nakažených </w:t>
      </w:r>
      <w:r w:rsidRPr="003B7BDE">
        <w:t>z 12 869 testovaných osob</w:t>
      </w:r>
      <w:r>
        <w:t>. Je proto možné, že krizový štáb opět přistoupí k restrikcím, které se následně podepíšou na dalším snížení spotřeby a produkce piva.</w:t>
      </w:r>
    </w:p>
    <w:p w:rsidR="009E70BC" w:rsidRPr="009E70BC" w:rsidRDefault="009E70BC" w:rsidP="009E70BC">
      <w:pPr>
        <w:pStyle w:val="Nadpis3"/>
      </w:pPr>
      <w:r>
        <w:t>SRBSKO</w:t>
      </w:r>
      <w:r w:rsidRPr="008A08D4">
        <w:t xml:space="preserve"> –</w:t>
      </w:r>
      <w:r>
        <w:t xml:space="preserve"> hrozba přítomnosti aflatoxinu v kukuřici</w:t>
      </w:r>
    </w:p>
    <w:p w:rsidR="009E70BC" w:rsidRPr="0009431F" w:rsidRDefault="009E70BC" w:rsidP="009E70BC">
      <w:pPr>
        <w:spacing w:line="360" w:lineRule="auto"/>
        <w:jc w:val="both"/>
      </w:pPr>
      <w:r>
        <w:t xml:space="preserve">V Srbsku hrozí propad produkce kukuřice z důvodu </w:t>
      </w:r>
      <w:r w:rsidRPr="003C318B">
        <w:t>such</w:t>
      </w:r>
      <w:r>
        <w:t xml:space="preserve">a a vysokých teplot. Tyto faktory, které </w:t>
      </w:r>
      <w:r w:rsidRPr="003C318B">
        <w:t>sníž</w:t>
      </w:r>
      <w:r>
        <w:t>ily</w:t>
      </w:r>
      <w:r w:rsidRPr="003C318B">
        <w:t xml:space="preserve"> vstupní bariéry pro infekci</w:t>
      </w:r>
      <w:r>
        <w:t xml:space="preserve">, umožnily také napadení kukuřice plísní </w:t>
      </w:r>
      <w:r w:rsidRPr="009E70BC">
        <w:t>Aspergillus</w:t>
      </w:r>
      <w:r w:rsidRPr="003C318B">
        <w:t xml:space="preserve">. Plísně rodu </w:t>
      </w:r>
      <w:r w:rsidRPr="009E70BC">
        <w:t>Aspergillus</w:t>
      </w:r>
      <w:r w:rsidRPr="003C318B">
        <w:t>, produkující aflatoxin</w:t>
      </w:r>
      <w:r>
        <w:t>, který je vysoce toxický a patří mezi nejsilnější známé karcinogeny, m</w:t>
      </w:r>
      <w:r w:rsidRPr="003C318B">
        <w:t>ohou kolonizovat a kontaminovat</w:t>
      </w:r>
      <w:r>
        <w:t xml:space="preserve"> také další obilniny. Tyto se při následném zpracování do krmných směsí pro dobytek dostávají například do mléka. I proto </w:t>
      </w:r>
      <w:r>
        <w:lastRenderedPageBreak/>
        <w:t>srbské společnosti vyrábějící potraviny jako jsou zmrzliny, čokolády, sušenky a podobně, kde se jako jedna ze surovin používá sušené mléko, dovážejí raději zcela bezpečné sušené mléko ze zemí EU. Mezi úspěšné vývozce patří také Česká republika, která v roce 2020 vyvezla do Srbska 1 250 tun kvalitního sušeného mléka a smetany za necelých 85 miliónů Kč. Za prvních šest měsíců tohoto roku se pak do Srbska z České republiky vyvezlo 827 tun sušeného mléka a smetany za 51 miliónů Kč.</w:t>
      </w:r>
    </w:p>
    <w:p w:rsidR="009E70BC" w:rsidRPr="009E70BC" w:rsidRDefault="009E70BC" w:rsidP="009E70BC">
      <w:pPr>
        <w:spacing w:line="360" w:lineRule="auto"/>
        <w:jc w:val="both"/>
      </w:pPr>
    </w:p>
    <w:p w:rsidR="00035FAD" w:rsidRPr="00587417" w:rsidRDefault="007A531E" w:rsidP="00587417">
      <w:pPr>
        <w:pStyle w:val="Nadpis4"/>
        <w:pBdr>
          <w:top w:val="single" w:sz="4" w:space="1" w:color="auto"/>
          <w:left w:val="single" w:sz="4" w:space="4" w:color="auto"/>
          <w:bottom w:val="single" w:sz="4" w:space="1" w:color="auto"/>
          <w:right w:val="single" w:sz="4" w:space="4" w:color="auto"/>
        </w:pBdr>
        <w:jc w:val="both"/>
        <w:rPr>
          <w:rFonts w:ascii="Arial" w:hAnsi="Arial" w:cs="Arial"/>
        </w:rPr>
      </w:pPr>
      <w:r w:rsidRPr="00587417">
        <w:rPr>
          <w:rFonts w:ascii="Arial" w:hAnsi="Arial" w:cs="Arial"/>
        </w:rPr>
        <w:t>USA</w:t>
      </w:r>
    </w:p>
    <w:p w:rsidR="006A382E" w:rsidRPr="00587417" w:rsidRDefault="00035FAD" w:rsidP="00587417">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Ježek, Z</w:t>
      </w:r>
      <w:r w:rsidR="007A531E" w:rsidRPr="00587417">
        <w:rPr>
          <w:rFonts w:cs="Arial"/>
        </w:rPr>
        <w:t>emědělský diplomat velvyslanectví ČR ve Washingtonu, D. C., Mob: +1 202 507</w:t>
      </w:r>
      <w:r w:rsidR="005D5E3F" w:rsidRPr="00587417">
        <w:rPr>
          <w:rFonts w:cs="Arial"/>
        </w:rPr>
        <w:t xml:space="preserve">-3859, Mob.: ČR: +420 601 558 079, </w:t>
      </w:r>
      <w:hyperlink r:id="rId9" w:history="1">
        <w:r w:rsidR="00B554B9" w:rsidRPr="00587417">
          <w:rPr>
            <w:rStyle w:val="Hypertextovodkaz"/>
            <w:rFonts w:cs="Arial"/>
            <w:color w:val="auto"/>
          </w:rPr>
          <w:t>petr_jezek@mzv.cz</w:t>
        </w:r>
      </w:hyperlink>
      <w:r w:rsidR="00B554B9" w:rsidRPr="00587417">
        <w:rPr>
          <w:rFonts w:cs="Arial"/>
        </w:rPr>
        <w:t xml:space="preserve"> </w:t>
      </w:r>
    </w:p>
    <w:p w:rsidR="00896571" w:rsidRPr="00896571" w:rsidRDefault="00896571" w:rsidP="00896571">
      <w:pPr>
        <w:pStyle w:val="Nadpis3"/>
      </w:pPr>
      <w:r w:rsidRPr="00896571">
        <w:t>Extrémní počasí na Západě USA ohrožuje produkci mandlí</w:t>
      </w:r>
    </w:p>
    <w:p w:rsidR="00896571" w:rsidRPr="00896571" w:rsidRDefault="00896571" w:rsidP="00896571">
      <w:pPr>
        <w:spacing w:line="360" w:lineRule="auto"/>
        <w:jc w:val="both"/>
      </w:pPr>
      <w:r w:rsidRPr="00896571">
        <w:t>Extrémní sucho spojené s vlnou veder si v Kalifornii vybírá těžkou daň v sektoru produkce mandlí. Zde se vyprodukuje zhruba 80 % celosvětové produkce v hodnotě přes 6 mld. USD. Vzhledem k nedostatku vody nejsou pěstitelé mandlovníků schopni zajistit dostatečnou závlahu a snižují tak výměry sadů. Je to prudký zvrat v n</w:t>
      </w:r>
      <w:r w:rsidR="009E70BC">
        <w:t>eúnavném rozšiřování mandloní v </w:t>
      </w:r>
      <w:r w:rsidRPr="00896571">
        <w:t>kalifornském zemědělském údolí Central Valley, kde klima podobné evropskému Středomoří ve spojení s intenzivní závlahou vytvořily ideální místo pro pěstování stále oblíbenějších ořechů.</w:t>
      </w:r>
    </w:p>
    <w:p w:rsidR="00896571" w:rsidRPr="00896571" w:rsidRDefault="00896571" w:rsidP="00896571">
      <w:pPr>
        <w:spacing w:line="360" w:lineRule="auto"/>
        <w:jc w:val="both"/>
      </w:pPr>
      <w:r w:rsidRPr="00896571">
        <w:t>Mandloně jsou dosti žíznivé stromy, které potřebují vodu po celý rok. V posledních 30 letech se ale americký Západ výrazně otepluje a snižují se dostupné zásoby vody. A výhled do budoucna nevěští změnu k lepšímu. Podle amerického ministerstva zemědělství USDA vzrostla produkce mandlí v Kalifornii z téměř 168 tis. t v roce 1995 na rekordních 1,4 mil. t v</w:t>
      </w:r>
      <w:r w:rsidR="009E70BC">
        <w:t> </w:t>
      </w:r>
      <w:r w:rsidRPr="00896571">
        <w:t>roce 2020. Osázená plocha se více než ztrojnásobila na cca 650 tis. ha. Pro letošní rok byl ale odhad produkce snížen na 1,2 mil. t, přestože se ještě v květnu odhadovala rekordní sklizeň na úrovni 1,5 mil. t. Mandle jsou nejvýznamnějším kalifornským zemědělským vývozním artiklem, přibližně 70 % produkce jde na export - hlavně do Evropy, Indie a dalších asijských zemí.</w:t>
      </w:r>
    </w:p>
    <w:p w:rsidR="00896571" w:rsidRPr="00896571" w:rsidRDefault="00896571" w:rsidP="00896571">
      <w:pPr>
        <w:spacing w:line="360" w:lineRule="auto"/>
        <w:jc w:val="both"/>
      </w:pPr>
      <w:r w:rsidRPr="00896571">
        <w:t>Svůj podíl viny na současném stavu má i rostoucí cena mandlí v řadě předchozích let, díky které pěstitelé založili sady v místech, kde chybí spolehlivé zásoby vody. Extrémní sucha vysušují vodní zdroje, některá jezera jsou naplněna pouze ze 30 %. Státní a federální úřady snižují množství vody disponibilní pro zemědělství, což nutí pěstitele nechat pole ladem nebo přejít na pěstování plodin, které spotřebují méně vody.</w:t>
      </w:r>
    </w:p>
    <w:p w:rsidR="00896571" w:rsidRPr="00896571" w:rsidRDefault="00896571" w:rsidP="00896571">
      <w:pPr>
        <w:pStyle w:val="Nadpis3"/>
      </w:pPr>
      <w:r w:rsidRPr="00896571">
        <w:t>USA zakážou používání insekticidu chlorpyrifos</w:t>
      </w:r>
    </w:p>
    <w:p w:rsidR="00896571" w:rsidRPr="00896571" w:rsidRDefault="00896571" w:rsidP="00896571">
      <w:pPr>
        <w:spacing w:line="360" w:lineRule="auto"/>
        <w:jc w:val="both"/>
      </w:pPr>
      <w:r w:rsidRPr="00896571">
        <w:t>Agentura pro ochranu životního prostředí EPA zakáže používání tohoto pesticidu, který se v USA relativně hojně používá např. u ovoce a zeleniny. Chlorpyrifos je spojován s hrozbou neurologických poškození u dětí a EPA tak zvrátí jedno z nejzávažnějších rozhodnutí Trumpovy administrativy v oblasti veřejného zdraví. Tehdejší šéf agentury Scott Pruitt v roce 2017 ponechal tento pesticid na trhu navzdory doporučení vědců této agentury omezit užívání vzhledem k jeho potenciálním rizikům.</w:t>
      </w:r>
    </w:p>
    <w:p w:rsidR="00896571" w:rsidRPr="00896571" w:rsidRDefault="00896571" w:rsidP="00896571">
      <w:pPr>
        <w:spacing w:line="360" w:lineRule="auto"/>
        <w:jc w:val="both"/>
      </w:pPr>
      <w:r w:rsidRPr="00896571">
        <w:t>Chlorpyrifos se několik dekád osvědčil jako účinný prostředek na ochranu sóje, mandloní nebo květáku před nejrůznějšími škůdci. Pěstitelé ho často nasazují, když žádný jiný pesticid už nedokáže splnit svoji funkci. V posledních deseti letech však řada ekologických</w:t>
      </w:r>
      <w:r w:rsidR="009E70BC">
        <w:t xml:space="preserve"> a </w:t>
      </w:r>
      <w:r w:rsidRPr="00896571">
        <w:t>zdravotnických skupin požadovala postupné vyřazení tohoto pesticidu vzhledem k dopadům na zdraví, které dokladovaly některé vědecké studie. Producenti si naopak vzali na mušku klíčovou studii identifikující rizika chlorpyrifosu, kterou provedla Kolumbijská univerzita, neboť podle jejich názoru není podložena ověřitelnými vědeckými poznatky. Největší nevládní zemědělská organizace American Farm Bureau Federation je toho názoru, že chlorpyrifos je cenný nástroj na ochranu plodin, který nemá žádnou životaschopnou alternativu.</w:t>
      </w:r>
    </w:p>
    <w:p w:rsidR="00896571" w:rsidRPr="00896571" w:rsidRDefault="00896571" w:rsidP="00896571">
      <w:pPr>
        <w:spacing w:line="360" w:lineRule="auto"/>
        <w:jc w:val="both"/>
      </w:pPr>
      <w:r w:rsidRPr="00896571">
        <w:t xml:space="preserve">USA se tak nicméně vydávají podobnou cestou jako EU, kde EFSA v roce </w:t>
      </w:r>
      <w:r w:rsidR="009E70BC">
        <w:t>2019 rozhodla o </w:t>
      </w:r>
      <w:r w:rsidRPr="00896571">
        <w:t>neprodloužení autorizace používání tohoto insekticidu a ta na počátku roku 2020 vypršela. V současné době bude tedy tento přípravek v USA možné používat pouze pro nepotravinářské účely – pěstování bavlny nebo golfová hřiště.</w:t>
      </w:r>
      <w:bookmarkStart w:id="0" w:name="_GoBack"/>
      <w:bookmarkEnd w:id="0"/>
    </w:p>
    <w:p w:rsidR="001F4EC1" w:rsidRPr="001F4EC1" w:rsidRDefault="001F4EC1" w:rsidP="001F4EC1">
      <w:pPr>
        <w:spacing w:line="360" w:lineRule="auto"/>
        <w:jc w:val="both"/>
      </w:pPr>
      <w:r w:rsidRPr="001F4EC1">
        <w:t xml:space="preserve"> </w:t>
      </w:r>
    </w:p>
    <w:p w:rsidR="00035FAD" w:rsidRPr="00587417" w:rsidRDefault="00035FAD" w:rsidP="002866EB">
      <w:pPr>
        <w:pStyle w:val="Nadpis4"/>
        <w:pBdr>
          <w:top w:val="single" w:sz="4" w:space="1" w:color="auto"/>
          <w:left w:val="single" w:sz="4" w:space="4" w:color="auto"/>
          <w:bottom w:val="single" w:sz="4" w:space="1" w:color="auto"/>
          <w:right w:val="single" w:sz="4" w:space="4" w:color="auto"/>
        </w:pBdr>
        <w:jc w:val="both"/>
        <w:rPr>
          <w:rFonts w:ascii="Arial" w:hAnsi="Arial" w:cs="Arial"/>
        </w:rPr>
      </w:pPr>
      <w:r w:rsidRPr="00587417">
        <w:rPr>
          <w:rFonts w:ascii="Arial" w:hAnsi="Arial" w:cs="Arial"/>
        </w:rPr>
        <w:t>S</w:t>
      </w:r>
      <w:r w:rsidR="00587417">
        <w:rPr>
          <w:rFonts w:ascii="Arial" w:hAnsi="Arial" w:cs="Arial"/>
        </w:rPr>
        <w:t>pojené arabské emiráty</w:t>
      </w:r>
    </w:p>
    <w:p w:rsidR="00897840" w:rsidRPr="00587417" w:rsidRDefault="00035FAD" w:rsidP="00587417">
      <w:pPr>
        <w:pBdr>
          <w:top w:val="single" w:sz="4" w:space="1" w:color="auto"/>
          <w:left w:val="single" w:sz="4" w:space="4" w:color="auto"/>
          <w:bottom w:val="single" w:sz="4" w:space="1" w:color="auto"/>
          <w:right w:val="single" w:sz="4" w:space="4" w:color="auto"/>
        </w:pBdr>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Mob.:</w:t>
      </w:r>
      <w:r w:rsidR="00715795" w:rsidRPr="00587417">
        <w:rPr>
          <w:rFonts w:cs="Arial"/>
        </w:rPr>
        <w:t>+ 420 602 768</w:t>
      </w:r>
      <w:r w:rsidR="005D5E3F" w:rsidRPr="00587417">
        <w:rPr>
          <w:rFonts w:cs="Arial"/>
        </w:rPr>
        <w:t> </w:t>
      </w:r>
      <w:r w:rsidR="00715795" w:rsidRPr="00587417">
        <w:rPr>
          <w:rFonts w:cs="Arial"/>
        </w:rPr>
        <w:t>207</w:t>
      </w:r>
      <w:r w:rsidR="005D5E3F" w:rsidRPr="00587417">
        <w:rPr>
          <w:rFonts w:cs="Arial"/>
        </w:rPr>
        <w:t xml:space="preserve">, </w:t>
      </w:r>
      <w:hyperlink r:id="rId10" w:history="1">
        <w:r w:rsidR="005D5E3F" w:rsidRPr="00587417">
          <w:rPr>
            <w:rStyle w:val="Hypertextovodkaz"/>
            <w:rFonts w:cs="Arial"/>
            <w:color w:val="auto"/>
          </w:rPr>
          <w:t>lukas_zamrzla@mzv.cz</w:t>
        </w:r>
      </w:hyperlink>
    </w:p>
    <w:p w:rsidR="00A53226" w:rsidRPr="00587417" w:rsidRDefault="00A53226" w:rsidP="00587417">
      <w:pPr>
        <w:pBdr>
          <w:top w:val="single" w:sz="4" w:space="1" w:color="auto"/>
          <w:left w:val="single" w:sz="4" w:space="4" w:color="auto"/>
          <w:bottom w:val="single" w:sz="4" w:space="1" w:color="auto"/>
          <w:right w:val="single" w:sz="4" w:space="4" w:color="auto"/>
        </w:pBdr>
        <w:jc w:val="both"/>
        <w:rPr>
          <w:rFonts w:eastAsiaTheme="majorEastAsia" w:cs="Arial"/>
          <w:b/>
          <w:bCs/>
          <w:sz w:val="26"/>
          <w:szCs w:val="26"/>
        </w:rPr>
      </w:pPr>
    </w:p>
    <w:p w:rsidR="002866EB" w:rsidRPr="002866EB" w:rsidRDefault="002866EB" w:rsidP="002866EB">
      <w:pPr>
        <w:pStyle w:val="Nadpis3"/>
        <w:jc w:val="both"/>
      </w:pPr>
      <w:r w:rsidRPr="002866EB">
        <w:t>Abú Dhabí se dohodlo se společností Pure Salmon o přesunutí jejich centrály do Spojených arabských emirátů</w:t>
      </w:r>
    </w:p>
    <w:p w:rsidR="002866EB" w:rsidRPr="002866EB" w:rsidRDefault="002866EB" w:rsidP="002866EB">
      <w:pPr>
        <w:spacing w:line="360" w:lineRule="auto"/>
        <w:jc w:val="both"/>
      </w:pPr>
      <w:r w:rsidRPr="002866EB">
        <w:t>Jedna z nejaktivnějších a nejprogresivnějších společností,</w:t>
      </w:r>
      <w:r>
        <w:t xml:space="preserve"> zabývající se akvakulturou a </w:t>
      </w:r>
      <w:r w:rsidRPr="002866EB">
        <w:t xml:space="preserve">především chovem atlantického lososa v uzavřených cirkulačních farmách, se stěhuje do Abú Dhabí. </w:t>
      </w:r>
    </w:p>
    <w:p w:rsidR="002866EB" w:rsidRPr="002866EB" w:rsidRDefault="002866EB" w:rsidP="002866EB">
      <w:pPr>
        <w:spacing w:line="360" w:lineRule="auto"/>
        <w:jc w:val="both"/>
      </w:pPr>
      <w:r w:rsidRPr="002866EB">
        <w:t xml:space="preserve">Pure Salmon díky tomu dostane finanční podporu i provozní výhody, aby mohl rozšířit svou působnost o další region a věnovat se i nadále výzkumu. Ze strany Abú Dhabí, přesněji z jejich investiční kanceláře, jde o další investice prostředků z balíčku 2 miliard dirhamů, které město uvolnilo pro inovativní projekty.  </w:t>
      </w:r>
    </w:p>
    <w:p w:rsidR="002866EB" w:rsidRPr="002866EB" w:rsidRDefault="002866EB" w:rsidP="002866EB">
      <w:pPr>
        <w:spacing w:line="360" w:lineRule="auto"/>
        <w:jc w:val="both"/>
      </w:pPr>
      <w:r w:rsidRPr="002866EB">
        <w:t xml:space="preserve">Od tohoto projektu si Emiráty slibují nejenom zlepšení potravinové soběstačnosti, ale také získání důležitého know-how, které bude převedeno na místní zaměstnance. Naučit se hospodařit v pouštních podmínkách, především v krytých farmách, je pro země v regionu nevyhnutelné. </w:t>
      </w:r>
    </w:p>
    <w:p w:rsidR="002866EB" w:rsidRPr="002866EB" w:rsidRDefault="002866EB" w:rsidP="002866EB">
      <w:pPr>
        <w:spacing w:line="360" w:lineRule="auto"/>
        <w:jc w:val="both"/>
      </w:pPr>
      <w:r w:rsidRPr="002866EB">
        <w:t xml:space="preserve">V případě Pure Salmon jde o další investici Abú Dhabí do agrotechnologických firem se specializací na akvakulturu. Před nedávnem to byla například firma FreshToHome. Sektor akvakultury byl identifikován jako jeden z prioritních pro zaměření vlády Abú Dhabí. Rozvoj tohoto sektoru díky zahraničním profesionálním společnostem má pomoci místnímu přetíženému rybolovu, který má negativní vliv na emirátské životní prostředí. </w:t>
      </w:r>
    </w:p>
    <w:p w:rsidR="002866EB" w:rsidRPr="002866EB" w:rsidRDefault="002866EB" w:rsidP="002866EB">
      <w:pPr>
        <w:spacing w:line="360" w:lineRule="auto"/>
        <w:jc w:val="both"/>
      </w:pPr>
      <w:r w:rsidRPr="002866EB">
        <w:t>Centrála společnosti Pure Salmon bude z Abú Dhabí řídit své aktivity v Polsku, Japonsku, Americe a Francii. Společnost se díky velké finanční injekcí může nadále rozvíjet a jít za svým cílem stát se globálním leaderem udržitelného farmaření. Plánované produkční kapacity celé společnosti jsou nyní 260 000 tun ročně.</w:t>
      </w:r>
    </w:p>
    <w:p w:rsidR="002866EB" w:rsidRPr="002866EB" w:rsidRDefault="002866EB" w:rsidP="002866EB">
      <w:pPr>
        <w:spacing w:line="360" w:lineRule="auto"/>
        <w:jc w:val="both"/>
      </w:pPr>
      <w:r w:rsidRPr="002866EB">
        <w:t xml:space="preserve">Díky přílivu agrotechnologických firem a jejich spoluprací s místní vládou, se opravdu z Abú Dhabí může stát světové centrum hospodaření v náročných klimatických podmínkách. </w:t>
      </w:r>
    </w:p>
    <w:p w:rsidR="0078520D" w:rsidRPr="0078520D" w:rsidRDefault="0078520D" w:rsidP="002866EB">
      <w:pPr>
        <w:spacing w:line="360" w:lineRule="auto"/>
      </w:pPr>
    </w:p>
    <w:p w:rsidR="001F4EC1" w:rsidRPr="00587417" w:rsidRDefault="001F4EC1" w:rsidP="002866EB">
      <w:pPr>
        <w:pStyle w:val="Nadpis4"/>
        <w:pBdr>
          <w:top w:val="single" w:sz="4" w:space="1" w:color="auto"/>
          <w:left w:val="single" w:sz="4" w:space="4" w:color="auto"/>
          <w:bottom w:val="single" w:sz="4" w:space="1" w:color="auto"/>
          <w:right w:val="single" w:sz="4" w:space="4" w:color="auto"/>
        </w:pBdr>
        <w:jc w:val="both"/>
        <w:rPr>
          <w:rFonts w:ascii="Arial" w:hAnsi="Arial" w:cs="Arial"/>
        </w:rPr>
      </w:pPr>
      <w:r w:rsidRPr="00587417">
        <w:rPr>
          <w:rFonts w:ascii="Arial" w:hAnsi="Arial" w:cs="Arial"/>
        </w:rPr>
        <w:t>LIBANON</w:t>
      </w:r>
    </w:p>
    <w:p w:rsidR="001F4EC1" w:rsidRPr="00587417" w:rsidRDefault="001F4EC1" w:rsidP="001F4EC1">
      <w:pPr>
        <w:pBdr>
          <w:top w:val="single" w:sz="4" w:space="1" w:color="auto"/>
          <w:left w:val="single" w:sz="4" w:space="4" w:color="auto"/>
          <w:bottom w:val="single" w:sz="4" w:space="1" w:color="auto"/>
          <w:right w:val="single" w:sz="4" w:space="4" w:color="auto"/>
        </w:pBdr>
        <w:jc w:val="both"/>
        <w:rPr>
          <w:rStyle w:val="Hypertextovodkaz"/>
          <w:rFonts w:cs="Arial"/>
          <w:color w:val="auto"/>
        </w:rPr>
      </w:pPr>
      <w:r w:rsidRPr="00587417">
        <w:rPr>
          <w:rFonts w:cs="Arial"/>
        </w:rPr>
        <w:t xml:space="preserve">Petr Sochor, Zemědělský diplomat, velvyslanectví ČR v Bejrútu, Mob.: 00961 70 258 310, </w:t>
      </w:r>
      <w:hyperlink r:id="rId11" w:history="1">
        <w:r w:rsidRPr="00587417">
          <w:rPr>
            <w:rStyle w:val="Hypertextovodkaz"/>
            <w:rFonts w:cs="Arial"/>
            <w:color w:val="auto"/>
          </w:rPr>
          <w:t>petr_sochor@mzv.cz</w:t>
        </w:r>
      </w:hyperlink>
    </w:p>
    <w:p w:rsidR="009E70BC" w:rsidRPr="009E70BC" w:rsidRDefault="009E70BC" w:rsidP="009E70BC">
      <w:pPr>
        <w:pStyle w:val="Nadpis3"/>
      </w:pPr>
      <w:r w:rsidRPr="00AE0C37">
        <w:t xml:space="preserve">Libanon </w:t>
      </w:r>
      <w:r>
        <w:t>hledá cesty k navýšení exportu do Číny</w:t>
      </w:r>
    </w:p>
    <w:p w:rsidR="009E70BC" w:rsidRDefault="009E70BC" w:rsidP="002866EB">
      <w:pPr>
        <w:spacing w:line="360" w:lineRule="auto"/>
        <w:jc w:val="both"/>
      </w:pPr>
      <w:r>
        <w:t>S cílem navýšit zemědělský export do Číny se několik předních libanonských firem rozhodlo pro účast na veletrhu čínsko-arabských států, který se v těchto dnech koná ve městě Yinchuan, severozápadní čínské autonomní oblasti Ningxia Hui. Snahu o navýšení prodejů mají zejména výrobci olivového oleje a vinaři. Výrobci extra panenských olivových olejů se snaží o vstup na čínských trh s ohledem na zvýšený zájem Číny o přírodní produkty. Libanon opustil snahu exportovat olivový olej do Evropy zejména z cenových důvodů, kdy libanonská produkce není na evropském trhu konkurenceschopná vzh</w:t>
      </w:r>
      <w:r w:rsidR="002866EB">
        <w:t>ledem k dominanci španělských a </w:t>
      </w:r>
      <w:r>
        <w:t>italských výrobců, kteří si evropský trh chrání. Libanon sází na rostoucí kupní sílu v Číně s proklamací, že prémiové produkty si vždy najdou své místo. Podobnou filozofii se snaží uplatnit v Číně i libanonští vinaři, zejména firmy Chateau Ksara a Karam Wines, kteří shodně považují Čínu za jeden ze svých nejdůležitějších trhů a vzhledem k narůstajícímu exportu do Číny zvyšují každoročně svojí výrobní kapacitu. Jako jedni z mála lákají čínské zákazníky k návštěvě Libanonu s tím, že jejich vinařství jsou připraveny k výrobě a namíchání směsí vína dle specifických chutí čínských spotřebitelů. V oblasti vína a vinných výrobků Libanon stále exportuje přibližně 25 procent své produkce do Evropy a USA. Exportem do Číny se snaží vyvážit znatelný výpadek domácího trhu, který je již delší dobou poznamenaný hospodářskou nestabilitou a s tím sníženou koupěschopností místních obyvatel.</w:t>
      </w:r>
    </w:p>
    <w:p w:rsidR="009E70BC" w:rsidRDefault="009E70BC" w:rsidP="009E70BC">
      <w:pPr>
        <w:jc w:val="both"/>
      </w:pPr>
    </w:p>
    <w:p w:rsidR="002866EB" w:rsidRDefault="002866EB" w:rsidP="009E70BC">
      <w:pPr>
        <w:jc w:val="both"/>
      </w:pPr>
    </w:p>
    <w:p w:rsidR="002866EB" w:rsidRDefault="002866EB" w:rsidP="009E70BC">
      <w:pPr>
        <w:jc w:val="both"/>
      </w:pPr>
    </w:p>
    <w:p w:rsidR="002866EB" w:rsidRDefault="002866EB" w:rsidP="009E70BC">
      <w:pPr>
        <w:jc w:val="both"/>
      </w:pPr>
    </w:p>
    <w:p w:rsidR="009E70BC" w:rsidRPr="009E70BC" w:rsidRDefault="009E70BC" w:rsidP="002866EB">
      <w:pPr>
        <w:spacing w:before="240" w:after="60"/>
        <w:jc w:val="both"/>
        <w:rPr>
          <w:rFonts w:asciiTheme="majorHAnsi" w:eastAsiaTheme="majorEastAsia" w:hAnsiTheme="majorHAnsi" w:cstheme="majorBidi"/>
          <w:b/>
          <w:bCs/>
          <w:sz w:val="26"/>
          <w:szCs w:val="26"/>
        </w:rPr>
      </w:pPr>
      <w:r w:rsidRPr="009E70BC">
        <w:rPr>
          <w:rFonts w:asciiTheme="majorHAnsi" w:eastAsiaTheme="majorEastAsia" w:hAnsiTheme="majorHAnsi" w:cstheme="majorBidi"/>
          <w:b/>
          <w:bCs/>
          <w:sz w:val="26"/>
          <w:szCs w:val="26"/>
        </w:rPr>
        <w:t>Historicky první dodávka lehkých topných olejů z Iránu do Libanonu</w:t>
      </w:r>
    </w:p>
    <w:p w:rsidR="009E70BC" w:rsidRDefault="009E70BC" w:rsidP="009E70BC">
      <w:pPr>
        <w:spacing w:line="360" w:lineRule="auto"/>
        <w:jc w:val="both"/>
      </w:pPr>
      <w:r>
        <w:t>Vzhledem k tomu, že libanonská hospodářská krize dosáhla v minulých dnech kritického bodu, kdy důležité hospodářské provozy, včetně mlýnů a pekáren, byly nuceny omezit činnost kvůli výpadkům elektrické energie, přistoupil Libanon k realizaci obj</w:t>
      </w:r>
      <w:r w:rsidR="002866EB">
        <w:t>ednávky topných olejů z Íránu i </w:t>
      </w:r>
      <w:r>
        <w:t>přes důsledky, které toto rozhodnutí může zapříčinit. Americké sankce vůči Íránu, týkající se zejména exportu ropy a ropných produktů, byly obnoveny v roce 2018 a jsou stále v platnosti. Připravovaná dodávka íránského topného oleje byla připravena hnutím Hizballáh, které bylo v r. 1982 založeno íránskými Revolučními gardami a které USA a EU označují za teroristickou organizaci a které je terčem mezinárodních sankcí. Vzhledem k tomu, že prozat</w:t>
      </w:r>
      <w:r w:rsidR="002866EB">
        <w:t>í</w:t>
      </w:r>
      <w:r>
        <w:t>mní libanonská vláda zatím realizaci plánované zásilky topných olejů z Íránu nekomentovala, vše nasvědčuje tomu, že i přes platná mezinárodní embarga bude této akci tiše přihlížet. Zatím však není jisté, kde by ropný tanker realizoval vykládku. Nejbližší velkokapacitní ropné terminály jsou v přístavech v Sýrii a ne v Libanonu.</w:t>
      </w:r>
    </w:p>
    <w:p w:rsidR="009E70BC" w:rsidRDefault="009E70BC" w:rsidP="002866EB">
      <w:pPr>
        <w:spacing w:before="240" w:after="60"/>
        <w:jc w:val="both"/>
        <w:rPr>
          <w:rFonts w:asciiTheme="majorHAnsi" w:eastAsiaTheme="majorEastAsia" w:hAnsiTheme="majorHAnsi" w:cstheme="majorBidi"/>
          <w:b/>
          <w:bCs/>
          <w:sz w:val="26"/>
          <w:szCs w:val="26"/>
        </w:rPr>
      </w:pPr>
      <w:r w:rsidRPr="009E70BC">
        <w:rPr>
          <w:rFonts w:asciiTheme="majorHAnsi" w:eastAsiaTheme="majorEastAsia" w:hAnsiTheme="majorHAnsi" w:cstheme="majorBidi"/>
          <w:b/>
          <w:bCs/>
          <w:sz w:val="26"/>
          <w:szCs w:val="26"/>
        </w:rPr>
        <w:t>Situace v Libanonu se v souvislosti se šířením COVID-19</w:t>
      </w:r>
    </w:p>
    <w:p w:rsidR="009E70BC" w:rsidRDefault="009E70BC" w:rsidP="009E70BC">
      <w:pPr>
        <w:spacing w:line="360" w:lineRule="auto"/>
        <w:jc w:val="both"/>
      </w:pPr>
      <w:r>
        <w:t xml:space="preserve">Počet nových pozitivních případů nákazy se za poslední týden zvýšil na cca 1600 denně.  Jedná se o další nárůst oproti minulému týdnu.  Roušky jsou stále povinné v uzavřených prostorech (maloobchodech), nedodržování bez postihu, pouze s upozorněním.  Nadále platí povolení vstupu do restaurací, kaváren, hospod a na pláže pouze osobám, které jsou držiteli osvědčení o očkování proti COVID -19 nebo těm, kteří se prokáží testy na protilátky nebo testy PCR ne starší 72 hodin. Zaměstnanci těchto zařízení, kteří nejsou očkováni, jsou povinni provádět test PCR každých 72 hodin. </w:t>
      </w:r>
    </w:p>
    <w:p w:rsidR="009E70BC" w:rsidRDefault="009E70BC" w:rsidP="009E70BC">
      <w:pPr>
        <w:spacing w:line="360" w:lineRule="auto"/>
        <w:jc w:val="both"/>
      </w:pPr>
      <w:r>
        <w:t>Vakcinace v Libanonu je stále pomalá, aktuální údaje za poslední týden nejsou k dispozici. Poslední údaje uváděly, že pouze 20% populace bylo plně očkováno.</w:t>
      </w:r>
    </w:p>
    <w:p w:rsidR="009E70BC" w:rsidRDefault="009E70BC" w:rsidP="009E70BC">
      <w:pPr>
        <w:spacing w:line="360" w:lineRule="auto"/>
        <w:jc w:val="both"/>
      </w:pPr>
      <w:r w:rsidRPr="009E70BC">
        <w:rPr>
          <w:u w:val="single"/>
        </w:rPr>
        <w:t>Cestování:</w:t>
      </w:r>
      <w:r>
        <w:t xml:space="preserve"> Stále platí, že v</w:t>
      </w:r>
      <w:r w:rsidRPr="00254F1A">
        <w:t xml:space="preserve">šichni cestující přijíždějící do Libanonu jsou po příletu na mezinárodní letiště Beirut-Rafic Hariri podrobeni testu PCR, s </w:t>
      </w:r>
      <w:r w:rsidR="002866EB">
        <w:t>výjimkou dětí mladších 12 let a </w:t>
      </w:r>
      <w:r w:rsidRPr="00254F1A">
        <w:t>sil UNIFIL.</w:t>
      </w:r>
    </w:p>
    <w:p w:rsidR="001F4EC1" w:rsidRDefault="001F4EC1" w:rsidP="00E8036F">
      <w:pPr>
        <w:rPr>
          <w:rFonts w:eastAsia="Times New Roman" w:cs="Arial"/>
          <w:sz w:val="19"/>
          <w:szCs w:val="19"/>
        </w:rPr>
      </w:pPr>
    </w:p>
    <w:p w:rsidR="001F4EC1" w:rsidRPr="00587417" w:rsidRDefault="001F4EC1" w:rsidP="001F4EC1">
      <w:pPr>
        <w:pStyle w:val="Nadpis4"/>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JAPONSKO</w:t>
      </w:r>
    </w:p>
    <w:p w:rsidR="001F4EC1" w:rsidRPr="003964FA" w:rsidRDefault="001F4EC1" w:rsidP="001F4EC1">
      <w:pPr>
        <w:pBdr>
          <w:top w:val="single" w:sz="4" w:space="1" w:color="auto"/>
          <w:left w:val="single" w:sz="4" w:space="4" w:color="auto"/>
          <w:bottom w:val="single" w:sz="4" w:space="1" w:color="auto"/>
          <w:right w:val="single" w:sz="4" w:space="4" w:color="auto"/>
        </w:pBdr>
        <w:jc w:val="both"/>
      </w:pPr>
      <w:r>
        <w:rPr>
          <w:rFonts w:cs="Arial"/>
        </w:rPr>
        <w:t>Irena Leopoldová</w:t>
      </w:r>
      <w:r w:rsidRPr="00587417">
        <w:rPr>
          <w:rFonts w:cs="Arial"/>
        </w:rPr>
        <w:t>, Zemědělský diplomat, velvyslanectví ČR v </w:t>
      </w:r>
      <w:r>
        <w:rPr>
          <w:rFonts w:cs="Arial"/>
        </w:rPr>
        <w:t>Tokiu</w:t>
      </w:r>
      <w:r w:rsidRPr="00587417">
        <w:rPr>
          <w:rFonts w:cs="Arial"/>
        </w:rPr>
        <w:t xml:space="preserve">, </w:t>
      </w:r>
      <w:r w:rsidRPr="00AC33EB">
        <w:rPr>
          <w:rFonts w:cs="Arial"/>
        </w:rPr>
        <w:t>Mobil CZ a WhatsApp +420 773 743 880</w:t>
      </w:r>
      <w:r w:rsidRPr="00587417">
        <w:rPr>
          <w:rFonts w:cs="Arial"/>
        </w:rPr>
        <w:t xml:space="preserve">, </w:t>
      </w:r>
      <w:hyperlink r:id="rId12" w:history="1">
        <w:r w:rsidRPr="003964FA">
          <w:t>irena_leopoldova@mzv.cz</w:t>
        </w:r>
      </w:hyperlink>
      <w:r>
        <w:t xml:space="preserve"> </w:t>
      </w:r>
    </w:p>
    <w:p w:rsidR="009E70BC" w:rsidRDefault="009E70BC" w:rsidP="009E70BC">
      <w:pPr>
        <w:pStyle w:val="Nadpis3"/>
      </w:pPr>
      <w:r>
        <w:t>Export japonských potravin roste</w:t>
      </w:r>
    </w:p>
    <w:p w:rsidR="009E70BC" w:rsidRDefault="009E70BC" w:rsidP="009E70BC">
      <w:pPr>
        <w:spacing w:line="360" w:lineRule="auto"/>
        <w:jc w:val="both"/>
      </w:pPr>
      <w:r>
        <w:t>Export potravin za první čtvrtletí letošního roku poprvé v historii přesáhl 500 mld. jenů (100 mld. Kč).</w:t>
      </w:r>
    </w:p>
    <w:p w:rsidR="009E70BC" w:rsidRDefault="009E70BC" w:rsidP="009E70BC">
      <w:pPr>
        <w:spacing w:line="360" w:lineRule="auto"/>
        <w:jc w:val="both"/>
      </w:pPr>
      <w:r>
        <w:t>Ministerstvo zemědělství uvedlo, že japonský vývoz zemědělských a potravinářských produktů v období od ledna do června letošního roku meziročně vzrostl o 31 % na 540 mld. jenů.</w:t>
      </w:r>
    </w:p>
    <w:p w:rsidR="009E70BC" w:rsidRDefault="009E70BC" w:rsidP="009E70BC">
      <w:pPr>
        <w:spacing w:line="360" w:lineRule="auto"/>
        <w:jc w:val="both"/>
      </w:pPr>
      <w:r>
        <w:t>Tento výrazný nárůst je způsoben velkými dodávkami hovězího masa a alkoholických nápojů do Spojených Států a Číny.  Dobře si vedl i vývoz potravinářských produktů zaměřených na lidi stravující se z důvodu pandemie doma.</w:t>
      </w:r>
    </w:p>
    <w:p w:rsidR="009E70BC" w:rsidRDefault="009E70BC" w:rsidP="009E70BC">
      <w:pPr>
        <w:spacing w:line="360" w:lineRule="auto"/>
        <w:jc w:val="both"/>
      </w:pPr>
      <w:r>
        <w:t>Vývoz hovězího masa, pocházejí především z ostrova Kjúšú, se zdvojnásobil. Vývoz alkoholických nápojů vzrostl o 83 % v důsledku zvýšené zahraniční poptávky po saké a japonské whisky.</w:t>
      </w:r>
    </w:p>
    <w:p w:rsidR="009E70BC" w:rsidRDefault="009E70BC" w:rsidP="009E70BC">
      <w:pPr>
        <w:spacing w:line="360" w:lineRule="auto"/>
        <w:jc w:val="both"/>
      </w:pPr>
      <w:r>
        <w:t>Do Hongkongu, nejvýznamnější exportní destinace Japonska, se export zvýšil o 17 % na 103 mld. jenů, do Číny o 34 % na 102 mld. a do USA o 43 % na 78 mld. jenů.</w:t>
      </w:r>
    </w:p>
    <w:p w:rsidR="009E70BC" w:rsidRPr="00F12C68" w:rsidRDefault="009E70BC" w:rsidP="009E70BC">
      <w:pPr>
        <w:spacing w:line="360" w:lineRule="auto"/>
        <w:jc w:val="both"/>
      </w:pPr>
      <w:r>
        <w:t>Vláda si klade za cíl zvýšit vývoz zemědělských a potravinářských produktů na 2 biliony jenů v roce 2025 a 5 bilionů v roce 2030 pomoci jednotlivých opatření vlády.</w:t>
      </w:r>
    </w:p>
    <w:p w:rsidR="009E70BC" w:rsidRDefault="009E70BC" w:rsidP="009E70BC">
      <w:pPr>
        <w:spacing w:line="360" w:lineRule="auto"/>
        <w:jc w:val="both"/>
      </w:pPr>
    </w:p>
    <w:p w:rsidR="009E70BC" w:rsidRPr="009E70BC" w:rsidRDefault="009E70BC" w:rsidP="009E70BC"/>
    <w:p w:rsidR="009E70BC" w:rsidRPr="009E70BC" w:rsidRDefault="009E70BC" w:rsidP="009E70BC"/>
    <w:p w:rsidR="009E70BC" w:rsidRPr="009E70BC" w:rsidRDefault="009E70BC" w:rsidP="009E70BC"/>
    <w:p w:rsidR="009E70BC" w:rsidRPr="009E70BC" w:rsidRDefault="009E70BC" w:rsidP="009E70BC"/>
    <w:p w:rsidR="009E70BC" w:rsidRPr="009E70BC" w:rsidRDefault="009E70BC" w:rsidP="009E70BC"/>
    <w:p w:rsidR="009E70BC" w:rsidRPr="009E70BC" w:rsidRDefault="009E70BC" w:rsidP="009E70BC"/>
    <w:p w:rsidR="009E70BC" w:rsidRPr="009E70BC" w:rsidRDefault="009E70BC" w:rsidP="009E70BC"/>
    <w:p w:rsidR="009E70BC" w:rsidRPr="009E70BC" w:rsidRDefault="009E70BC" w:rsidP="009E70BC"/>
    <w:p w:rsidR="009E70BC" w:rsidRPr="009E70BC" w:rsidRDefault="009E70BC" w:rsidP="009E70BC"/>
    <w:p w:rsidR="009E70BC" w:rsidRPr="009E70BC" w:rsidRDefault="009E70BC" w:rsidP="009E70BC"/>
    <w:p w:rsidR="009E70BC" w:rsidRDefault="009E70BC" w:rsidP="009E70BC">
      <w:pPr>
        <w:pStyle w:val="Nadpis3"/>
      </w:pPr>
    </w:p>
    <w:sectPr w:rsidR="009E70BC" w:rsidSect="00B27E3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DB7" w:rsidRDefault="004A5DB7" w:rsidP="00FB72D6">
      <w:r>
        <w:separator/>
      </w:r>
    </w:p>
  </w:endnote>
  <w:endnote w:type="continuationSeparator" w:id="0">
    <w:p w:rsidR="004A5DB7" w:rsidRDefault="004A5DB7" w:rsidP="00FB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101720"/>
      <w:docPartObj>
        <w:docPartGallery w:val="Page Numbers (Bottom of Page)"/>
        <w:docPartUnique/>
      </w:docPartObj>
    </w:sdtPr>
    <w:sdtContent>
      <w:p w:rsidR="00FB72D6" w:rsidRDefault="00FB72D6">
        <w:pPr>
          <w:pStyle w:val="Zpat"/>
          <w:jc w:val="center"/>
        </w:pPr>
        <w:r>
          <w:fldChar w:fldCharType="begin"/>
        </w:r>
        <w:r>
          <w:instrText>PAGE   \* MERGEFORMAT</w:instrText>
        </w:r>
        <w:r>
          <w:fldChar w:fldCharType="separate"/>
        </w:r>
        <w:r w:rsidR="004A5DB7">
          <w:rPr>
            <w:noProof/>
          </w:rPr>
          <w:t>1</w:t>
        </w:r>
        <w:r>
          <w:fldChar w:fldCharType="end"/>
        </w:r>
      </w:p>
    </w:sdtContent>
  </w:sdt>
  <w:p w:rsidR="00FB72D6" w:rsidRDefault="00FB72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DB7" w:rsidRDefault="004A5DB7" w:rsidP="00FB72D6">
      <w:r>
        <w:separator/>
      </w:r>
    </w:p>
  </w:footnote>
  <w:footnote w:type="continuationSeparator" w:id="0">
    <w:p w:rsidR="004A5DB7" w:rsidRDefault="004A5DB7" w:rsidP="00FB7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6"/>
  </w:num>
  <w:num w:numId="4">
    <w:abstractNumId w:val="10"/>
  </w:num>
  <w:num w:numId="5">
    <w:abstractNumId w:val="20"/>
  </w:num>
  <w:num w:numId="6">
    <w:abstractNumId w:val="21"/>
  </w:num>
  <w:num w:numId="7">
    <w:abstractNumId w:val="17"/>
  </w:num>
  <w:num w:numId="8">
    <w:abstractNumId w:val="3"/>
  </w:num>
  <w:num w:numId="9">
    <w:abstractNumId w:val="9"/>
  </w:num>
  <w:num w:numId="10">
    <w:abstractNumId w:val="6"/>
  </w:num>
  <w:num w:numId="11">
    <w:abstractNumId w:val="15"/>
  </w:num>
  <w:num w:numId="12">
    <w:abstractNumId w:val="11"/>
  </w:num>
  <w:num w:numId="13">
    <w:abstractNumId w:val="26"/>
  </w:num>
  <w:num w:numId="14">
    <w:abstractNumId w:val="8"/>
  </w:num>
  <w:num w:numId="15">
    <w:abstractNumId w:val="2"/>
  </w:num>
  <w:num w:numId="16">
    <w:abstractNumId w:val="13"/>
  </w:num>
  <w:num w:numId="17">
    <w:abstractNumId w:val="7"/>
  </w:num>
  <w:num w:numId="18">
    <w:abstractNumId w:val="1"/>
  </w:num>
  <w:num w:numId="19">
    <w:abstractNumId w:val="24"/>
  </w:num>
  <w:num w:numId="20">
    <w:abstractNumId w:val="23"/>
  </w:num>
  <w:num w:numId="21">
    <w:abstractNumId w:val="0"/>
  </w:num>
  <w:num w:numId="22">
    <w:abstractNumId w:val="5"/>
  </w:num>
  <w:num w:numId="23">
    <w:abstractNumId w:val="25"/>
  </w:num>
  <w:num w:numId="24">
    <w:abstractNumId w:val="12"/>
  </w:num>
  <w:num w:numId="25">
    <w:abstractNumId w:val="4"/>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687"/>
    <w:rsid w:val="000070E8"/>
    <w:rsid w:val="00035FAD"/>
    <w:rsid w:val="000458E0"/>
    <w:rsid w:val="00056BBE"/>
    <w:rsid w:val="00061EED"/>
    <w:rsid w:val="000663DF"/>
    <w:rsid w:val="000A4F06"/>
    <w:rsid w:val="000F717B"/>
    <w:rsid w:val="00146BCF"/>
    <w:rsid w:val="001A2998"/>
    <w:rsid w:val="001F29AF"/>
    <w:rsid w:val="001F4EC1"/>
    <w:rsid w:val="00223F87"/>
    <w:rsid w:val="002616B5"/>
    <w:rsid w:val="002866EB"/>
    <w:rsid w:val="002A2D85"/>
    <w:rsid w:val="002E5EAD"/>
    <w:rsid w:val="00345DE3"/>
    <w:rsid w:val="00370E34"/>
    <w:rsid w:val="003964FA"/>
    <w:rsid w:val="003D2B3B"/>
    <w:rsid w:val="003D56E1"/>
    <w:rsid w:val="004232BE"/>
    <w:rsid w:val="004559E3"/>
    <w:rsid w:val="004962CD"/>
    <w:rsid w:val="004A5DB7"/>
    <w:rsid w:val="004A6C5B"/>
    <w:rsid w:val="004E6FCD"/>
    <w:rsid w:val="00513687"/>
    <w:rsid w:val="005248F4"/>
    <w:rsid w:val="00587417"/>
    <w:rsid w:val="005C3BF7"/>
    <w:rsid w:val="005D5E3F"/>
    <w:rsid w:val="005D69CD"/>
    <w:rsid w:val="005D7F74"/>
    <w:rsid w:val="00613A7D"/>
    <w:rsid w:val="00636521"/>
    <w:rsid w:val="00656C69"/>
    <w:rsid w:val="0067358D"/>
    <w:rsid w:val="006805F4"/>
    <w:rsid w:val="006931C2"/>
    <w:rsid w:val="0069442A"/>
    <w:rsid w:val="006A353A"/>
    <w:rsid w:val="006A382E"/>
    <w:rsid w:val="006F79AC"/>
    <w:rsid w:val="00715795"/>
    <w:rsid w:val="00717F96"/>
    <w:rsid w:val="00780119"/>
    <w:rsid w:val="0078308B"/>
    <w:rsid w:val="0078520D"/>
    <w:rsid w:val="00795E13"/>
    <w:rsid w:val="007A531E"/>
    <w:rsid w:val="007C7394"/>
    <w:rsid w:val="007F3E9B"/>
    <w:rsid w:val="007F44D0"/>
    <w:rsid w:val="007F5F98"/>
    <w:rsid w:val="00807D31"/>
    <w:rsid w:val="00886E98"/>
    <w:rsid w:val="00896571"/>
    <w:rsid w:val="00897840"/>
    <w:rsid w:val="008A6BB3"/>
    <w:rsid w:val="00937595"/>
    <w:rsid w:val="009677BC"/>
    <w:rsid w:val="00974743"/>
    <w:rsid w:val="00993C8E"/>
    <w:rsid w:val="009E70BC"/>
    <w:rsid w:val="00A53226"/>
    <w:rsid w:val="00A91B8F"/>
    <w:rsid w:val="00AB1996"/>
    <w:rsid w:val="00AD54F3"/>
    <w:rsid w:val="00AE3F61"/>
    <w:rsid w:val="00B05BDF"/>
    <w:rsid w:val="00B173B4"/>
    <w:rsid w:val="00B27E33"/>
    <w:rsid w:val="00B318F6"/>
    <w:rsid w:val="00B554B9"/>
    <w:rsid w:val="00BC4BD8"/>
    <w:rsid w:val="00BD7227"/>
    <w:rsid w:val="00C34CC6"/>
    <w:rsid w:val="00C45756"/>
    <w:rsid w:val="00C57B4E"/>
    <w:rsid w:val="00C833B6"/>
    <w:rsid w:val="00CA2C8C"/>
    <w:rsid w:val="00CA478D"/>
    <w:rsid w:val="00D71800"/>
    <w:rsid w:val="00DA01A0"/>
    <w:rsid w:val="00DB022E"/>
    <w:rsid w:val="00DB0371"/>
    <w:rsid w:val="00DB3BA7"/>
    <w:rsid w:val="00E52E29"/>
    <w:rsid w:val="00E8036F"/>
    <w:rsid w:val="00E853BA"/>
    <w:rsid w:val="00E87201"/>
    <w:rsid w:val="00E96F76"/>
    <w:rsid w:val="00E973C5"/>
    <w:rsid w:val="00E97C5D"/>
    <w:rsid w:val="00EA44BE"/>
    <w:rsid w:val="00EA7FE6"/>
    <w:rsid w:val="00EB66B5"/>
    <w:rsid w:val="00EC5113"/>
    <w:rsid w:val="00F03535"/>
    <w:rsid w:val="00F7570B"/>
    <w:rsid w:val="00FA52AF"/>
    <w:rsid w:val="00FB72D6"/>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8BE204-17B0-4B88-8FB3-77C54375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7FE6"/>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Bezmezer">
    <w:name w:val="No Spacing"/>
    <w:uiPriority w:val="1"/>
    <w:qFormat/>
    <w:rsid w:val="009E70BC"/>
    <w:rPr>
      <w:rFonts w:asciiTheme="minorHAnsi" w:eastAsiaTheme="minorHAnsi" w:hAnsiTheme="minorHAnsi" w:cstheme="minorBidi"/>
      <w:sz w:val="22"/>
      <w:szCs w:val="22"/>
      <w:lang w:eastAsia="en-US"/>
    </w:rPr>
  </w:style>
  <w:style w:type="paragraph" w:styleId="Zhlav">
    <w:name w:val="header"/>
    <w:basedOn w:val="Normln"/>
    <w:link w:val="ZhlavChar"/>
    <w:uiPriority w:val="99"/>
    <w:unhideWhenUsed/>
    <w:rsid w:val="00FB72D6"/>
    <w:pPr>
      <w:tabs>
        <w:tab w:val="center" w:pos="4536"/>
        <w:tab w:val="right" w:pos="9072"/>
      </w:tabs>
    </w:pPr>
  </w:style>
  <w:style w:type="character" w:customStyle="1" w:styleId="ZhlavChar">
    <w:name w:val="Záhlaví Char"/>
    <w:basedOn w:val="Standardnpsmoodstavce"/>
    <w:link w:val="Zhlav"/>
    <w:uiPriority w:val="99"/>
    <w:rsid w:val="00FB72D6"/>
    <w:rPr>
      <w:rFonts w:ascii="Arial" w:hAnsi="Arial"/>
      <w:sz w:val="22"/>
      <w:szCs w:val="22"/>
      <w:lang w:eastAsia="en-US"/>
    </w:rPr>
  </w:style>
  <w:style w:type="paragraph" w:styleId="Zpat">
    <w:name w:val="footer"/>
    <w:basedOn w:val="Normln"/>
    <w:link w:val="ZpatChar"/>
    <w:uiPriority w:val="99"/>
    <w:unhideWhenUsed/>
    <w:rsid w:val="00FB72D6"/>
    <w:pPr>
      <w:tabs>
        <w:tab w:val="center" w:pos="4536"/>
        <w:tab w:val="right" w:pos="9072"/>
      </w:tabs>
    </w:pPr>
  </w:style>
  <w:style w:type="character" w:customStyle="1" w:styleId="ZpatChar">
    <w:name w:val="Zápatí Char"/>
    <w:basedOn w:val="Standardnpsmoodstavce"/>
    <w:link w:val="Zpat"/>
    <w:uiPriority w:val="99"/>
    <w:rsid w:val="00FB72D6"/>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11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_vana@mzv.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ena_leopoldova@mzv.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_sochor@mz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kas_zamrzla@mzv.cz" TargetMode="External"/><Relationship Id="rId4" Type="http://schemas.openxmlformats.org/officeDocument/2006/relationships/settings" Target="settings.xml"/><Relationship Id="rId9" Type="http://schemas.openxmlformats.org/officeDocument/2006/relationships/hyperlink" Target="mailto:petr_jezek@mzv.cz"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_dne%20xx.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6D21530-9C87-4393-A382-D21D1ABB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ZD_dne xx</Template>
  <TotalTime>10</TotalTime>
  <Pages>1</Pages>
  <Words>1986</Words>
  <Characters>11721</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13680</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Eliášová Eva</dc:creator>
  <cp:lastModifiedBy>Bartošová Karolína</cp:lastModifiedBy>
  <cp:revision>4</cp:revision>
  <dcterms:created xsi:type="dcterms:W3CDTF">2021-08-20T13:25:00Z</dcterms:created>
  <dcterms:modified xsi:type="dcterms:W3CDTF">2021-08-20T13:35:00Z</dcterms:modified>
</cp:coreProperties>
</file>