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EAE2C" w14:textId="77777777" w:rsidR="00857FD9" w:rsidRPr="00A75411" w:rsidRDefault="00F26DCB" w:rsidP="00857FD9">
      <w:pPr>
        <w:pStyle w:val="Zkladntextodsazen"/>
        <w:spacing w:before="0"/>
        <w:ind w:firstLine="0"/>
        <w:jc w:val="center"/>
        <w:rPr>
          <w:rFonts w:ascii="Arial" w:eastAsia="Calibri" w:hAnsi="Arial" w:cs="Arial"/>
          <w:b/>
          <w:sz w:val="22"/>
          <w:szCs w:val="22"/>
          <w:lang w:val="cs-CZ" w:eastAsia="en-US"/>
        </w:rPr>
      </w:pPr>
      <w:bookmarkStart w:id="0" w:name="_GoBack"/>
      <w:bookmarkEnd w:id="0"/>
      <w:r>
        <w:rPr>
          <w:rFonts w:ascii="Arial" w:eastAsia="Calibri" w:hAnsi="Arial" w:cs="Arial"/>
          <w:b/>
          <w:sz w:val="22"/>
          <w:szCs w:val="22"/>
          <w:lang w:val="cs-CZ" w:eastAsia="en-US"/>
        </w:rPr>
        <w:t>I</w:t>
      </w:r>
      <w:r w:rsidR="00857FD9" w:rsidRPr="00A75411">
        <w:rPr>
          <w:rFonts w:ascii="Arial" w:eastAsia="Calibri" w:hAnsi="Arial" w:cs="Arial"/>
          <w:b/>
          <w:sz w:val="22"/>
          <w:szCs w:val="22"/>
          <w:lang w:val="cs-CZ" w:eastAsia="en-US"/>
        </w:rPr>
        <w:t>II.</w:t>
      </w:r>
    </w:p>
    <w:p w14:paraId="46ECC5CB" w14:textId="77777777" w:rsidR="00857FD9" w:rsidRPr="00A75411" w:rsidRDefault="00857FD9" w:rsidP="00857FD9">
      <w:pPr>
        <w:pStyle w:val="Zkladntextodsazen"/>
        <w:spacing w:before="0"/>
        <w:ind w:firstLine="0"/>
        <w:jc w:val="center"/>
        <w:rPr>
          <w:rFonts w:ascii="Arial" w:eastAsia="Calibri" w:hAnsi="Arial" w:cs="Arial"/>
          <w:b/>
          <w:sz w:val="22"/>
          <w:szCs w:val="22"/>
          <w:lang w:val="cs-CZ" w:eastAsia="en-US"/>
        </w:rPr>
      </w:pPr>
    </w:p>
    <w:p w14:paraId="046CE7AC" w14:textId="77777777" w:rsidR="00857FD9" w:rsidRPr="00A75411" w:rsidRDefault="00857FD9" w:rsidP="00857FD9">
      <w:pPr>
        <w:pStyle w:val="Zkladntextodsazen"/>
        <w:spacing w:before="0"/>
        <w:ind w:firstLine="0"/>
        <w:jc w:val="center"/>
        <w:rPr>
          <w:rFonts w:ascii="Arial" w:eastAsia="Calibri" w:hAnsi="Arial" w:cs="Arial"/>
          <w:b/>
          <w:sz w:val="22"/>
          <w:szCs w:val="22"/>
          <w:lang w:val="cs-CZ" w:eastAsia="en-US"/>
        </w:rPr>
      </w:pPr>
      <w:r w:rsidRPr="00A75411">
        <w:rPr>
          <w:rFonts w:ascii="Arial" w:eastAsia="Calibri" w:hAnsi="Arial" w:cs="Arial"/>
          <w:b/>
          <w:sz w:val="22"/>
          <w:szCs w:val="22"/>
          <w:lang w:val="cs-CZ" w:eastAsia="en-US"/>
        </w:rPr>
        <w:t>ODŮVODNĚNÍ</w:t>
      </w:r>
    </w:p>
    <w:p w14:paraId="61006CAD" w14:textId="77777777" w:rsidR="00857FD9" w:rsidRPr="00A75411" w:rsidRDefault="00857FD9" w:rsidP="00857FD9">
      <w:pPr>
        <w:pStyle w:val="Normln0"/>
        <w:jc w:val="center"/>
        <w:rPr>
          <w:rFonts w:ascii="Arial" w:eastAsia="Calibri" w:hAnsi="Arial" w:cs="Arial"/>
          <w:sz w:val="22"/>
          <w:szCs w:val="22"/>
          <w:lang w:eastAsia="en-US"/>
        </w:rPr>
      </w:pPr>
    </w:p>
    <w:p w14:paraId="685615B7" w14:textId="77777777" w:rsidR="00857FD9" w:rsidRPr="00A75411" w:rsidRDefault="00857FD9" w:rsidP="00857FD9">
      <w:pPr>
        <w:pStyle w:val="Normln0"/>
        <w:rPr>
          <w:rFonts w:ascii="Arial" w:eastAsia="Calibri" w:hAnsi="Arial" w:cs="Arial"/>
          <w:b/>
          <w:sz w:val="22"/>
          <w:szCs w:val="22"/>
          <w:u w:val="single"/>
          <w:lang w:eastAsia="en-US"/>
        </w:rPr>
      </w:pPr>
      <w:r w:rsidRPr="00A75411">
        <w:rPr>
          <w:rFonts w:ascii="Arial" w:eastAsia="Calibri" w:hAnsi="Arial" w:cs="Arial"/>
          <w:b/>
          <w:sz w:val="22"/>
          <w:szCs w:val="22"/>
          <w:u w:val="single"/>
          <w:lang w:eastAsia="en-US"/>
        </w:rPr>
        <w:t>OBECNÁ ČÁST</w:t>
      </w:r>
    </w:p>
    <w:p w14:paraId="498C0AC3" w14:textId="77777777" w:rsidR="00857FD9" w:rsidRPr="00A75411" w:rsidRDefault="00857FD9" w:rsidP="00857FD9">
      <w:pPr>
        <w:pStyle w:val="Normln0"/>
        <w:jc w:val="center"/>
        <w:rPr>
          <w:rFonts w:ascii="Arial" w:eastAsia="Calibri" w:hAnsi="Arial" w:cs="Arial"/>
          <w:sz w:val="22"/>
          <w:szCs w:val="22"/>
          <w:lang w:eastAsia="en-US"/>
        </w:rPr>
      </w:pPr>
    </w:p>
    <w:p w14:paraId="1C85A94B" w14:textId="77777777" w:rsidR="00857FD9" w:rsidRDefault="00857FD9" w:rsidP="00857FD9">
      <w:pPr>
        <w:tabs>
          <w:tab w:val="left" w:pos="567"/>
        </w:tabs>
        <w:spacing w:after="120"/>
        <w:jc w:val="both"/>
        <w:rPr>
          <w:rFonts w:ascii="Arial" w:hAnsi="Arial" w:cs="Arial"/>
          <w:b/>
        </w:rPr>
      </w:pPr>
      <w:r>
        <w:rPr>
          <w:rFonts w:ascii="Arial" w:hAnsi="Arial" w:cs="Arial"/>
          <w:b/>
        </w:rPr>
        <w:tab/>
      </w:r>
    </w:p>
    <w:p w14:paraId="4EBC5C8A" w14:textId="77777777" w:rsidR="00857FD9" w:rsidRPr="00131C1A" w:rsidRDefault="00857FD9" w:rsidP="00857FD9">
      <w:pPr>
        <w:tabs>
          <w:tab w:val="left" w:pos="567"/>
        </w:tabs>
        <w:spacing w:after="120"/>
        <w:jc w:val="both"/>
        <w:rPr>
          <w:rFonts w:ascii="Arial" w:hAnsi="Arial" w:cs="Arial"/>
          <w:b/>
        </w:rPr>
      </w:pPr>
      <w:r w:rsidRPr="00131C1A">
        <w:rPr>
          <w:rFonts w:ascii="Arial" w:hAnsi="Arial" w:cs="Arial"/>
          <w:b/>
        </w:rPr>
        <w:t>Vysvětlení nezbytnosti navrhovan</w:t>
      </w:r>
      <w:r>
        <w:rPr>
          <w:rFonts w:ascii="Arial" w:hAnsi="Arial" w:cs="Arial"/>
          <w:b/>
        </w:rPr>
        <w:t>é právní úpravy, odůvodnění její</w:t>
      </w:r>
      <w:r w:rsidRPr="00131C1A">
        <w:rPr>
          <w:rFonts w:ascii="Arial" w:hAnsi="Arial" w:cs="Arial"/>
          <w:b/>
        </w:rPr>
        <w:t>ch hlavních principů</w:t>
      </w:r>
    </w:p>
    <w:p w14:paraId="2B37001D" w14:textId="77777777" w:rsidR="00857FD9" w:rsidRPr="00A75411" w:rsidRDefault="00857FD9" w:rsidP="00857FD9">
      <w:pPr>
        <w:spacing w:after="0" w:line="240" w:lineRule="auto"/>
        <w:ind w:firstLine="708"/>
        <w:jc w:val="both"/>
        <w:rPr>
          <w:rFonts w:ascii="Arial" w:hAnsi="Arial" w:cs="Arial"/>
        </w:rPr>
      </w:pPr>
    </w:p>
    <w:p w14:paraId="780C142D" w14:textId="36447C3B" w:rsidR="00857FD9" w:rsidRDefault="00857FD9" w:rsidP="00655D75">
      <w:pPr>
        <w:spacing w:after="0" w:line="240" w:lineRule="auto"/>
        <w:ind w:firstLine="708"/>
        <w:jc w:val="both"/>
        <w:rPr>
          <w:rFonts w:ascii="Arial" w:hAnsi="Arial" w:cs="Arial"/>
        </w:rPr>
      </w:pPr>
      <w:r w:rsidRPr="006C0A52">
        <w:rPr>
          <w:rFonts w:ascii="Arial" w:hAnsi="Arial" w:cs="Arial"/>
        </w:rPr>
        <w:t>Ministerstvo zemědělství předkládá návrh vyhlášky</w:t>
      </w:r>
      <w:r w:rsidR="00655D75" w:rsidRPr="00655D75">
        <w:rPr>
          <w:rFonts w:ascii="Arial" w:hAnsi="Arial" w:cs="Arial"/>
        </w:rPr>
        <w:t xml:space="preserve"> </w:t>
      </w:r>
      <w:r w:rsidR="00655D75">
        <w:rPr>
          <w:rFonts w:ascii="Arial" w:hAnsi="Arial" w:cs="Arial"/>
        </w:rPr>
        <w:t>o požadavcích na pokrmy k </w:t>
      </w:r>
      <w:r w:rsidR="00655D75" w:rsidRPr="006C0A52">
        <w:rPr>
          <w:rFonts w:ascii="Arial" w:hAnsi="Arial" w:cs="Arial"/>
        </w:rPr>
        <w:t>prov</w:t>
      </w:r>
      <w:r w:rsidR="00655D75">
        <w:rPr>
          <w:rFonts w:ascii="Arial" w:hAnsi="Arial" w:cs="Arial"/>
        </w:rPr>
        <w:t xml:space="preserve">edení § 9a odst. 3 </w:t>
      </w:r>
      <w:r w:rsidR="00781A2C">
        <w:rPr>
          <w:rFonts w:ascii="Arial" w:hAnsi="Arial" w:cs="Arial"/>
        </w:rPr>
        <w:t xml:space="preserve">a </w:t>
      </w:r>
      <w:r w:rsidR="00781A2C" w:rsidRPr="00781A2C">
        <w:rPr>
          <w:rFonts w:ascii="Arial" w:hAnsi="Arial" w:cs="Arial"/>
        </w:rPr>
        <w:t xml:space="preserve">§ 18 odst. 1 písm. t) </w:t>
      </w:r>
      <w:r w:rsidR="00655D75">
        <w:rPr>
          <w:rFonts w:ascii="Arial" w:hAnsi="Arial" w:cs="Arial"/>
        </w:rPr>
        <w:t>zákona č. </w:t>
      </w:r>
      <w:r w:rsidR="00655D75" w:rsidRPr="006C0A52">
        <w:rPr>
          <w:rFonts w:ascii="Arial" w:hAnsi="Arial" w:cs="Arial"/>
        </w:rPr>
        <w:t>110/1997 Sb</w:t>
      </w:r>
      <w:r w:rsidR="00655D75">
        <w:rPr>
          <w:rFonts w:ascii="Arial" w:hAnsi="Arial" w:cs="Arial"/>
        </w:rPr>
        <w:t>.,</w:t>
      </w:r>
      <w:r w:rsidR="00655D75" w:rsidRPr="000B56D2">
        <w:rPr>
          <w:rFonts w:ascii="Arial" w:hAnsi="Arial" w:cs="Arial"/>
          <w:sz w:val="16"/>
          <w:szCs w:val="16"/>
        </w:rPr>
        <w:t xml:space="preserve"> </w:t>
      </w:r>
      <w:r w:rsidR="00655D75" w:rsidRPr="000B56D2">
        <w:rPr>
          <w:rFonts w:ascii="Arial" w:hAnsi="Arial" w:cs="Arial"/>
        </w:rPr>
        <w:t>o potravi</w:t>
      </w:r>
      <w:r w:rsidR="00655D75">
        <w:rPr>
          <w:rFonts w:ascii="Arial" w:hAnsi="Arial" w:cs="Arial"/>
        </w:rPr>
        <w:t>nách</w:t>
      </w:r>
      <w:r w:rsidR="007567E3">
        <w:rPr>
          <w:rFonts w:ascii="Arial" w:hAnsi="Arial" w:cs="Arial"/>
        </w:rPr>
        <w:t xml:space="preserve"> a tabákových výrobcích a </w:t>
      </w:r>
      <w:r w:rsidR="00655D75">
        <w:rPr>
          <w:rFonts w:ascii="Arial" w:hAnsi="Arial" w:cs="Arial"/>
        </w:rPr>
        <w:t>o </w:t>
      </w:r>
      <w:r w:rsidR="00655D75" w:rsidRPr="000B56D2">
        <w:rPr>
          <w:rFonts w:ascii="Arial" w:hAnsi="Arial" w:cs="Arial"/>
        </w:rPr>
        <w:t>změně a doplnění některých souvisejících zákonů</w:t>
      </w:r>
      <w:r w:rsidRPr="006C0A52">
        <w:rPr>
          <w:rFonts w:ascii="Arial" w:hAnsi="Arial" w:cs="Arial"/>
        </w:rPr>
        <w:t xml:space="preserve">, jejímž </w:t>
      </w:r>
      <w:r>
        <w:rPr>
          <w:rFonts w:ascii="Arial" w:hAnsi="Arial" w:cs="Arial"/>
        </w:rPr>
        <w:t>primárním</w:t>
      </w:r>
      <w:r w:rsidRPr="006C0A52">
        <w:rPr>
          <w:rFonts w:ascii="Arial" w:hAnsi="Arial" w:cs="Arial"/>
        </w:rPr>
        <w:t xml:space="preserve"> cílem je zajištění vysoké úrovně kvality pokrmů a zabezpečení vysoké úrovně ochrany spotřebitele</w:t>
      </w:r>
      <w:r>
        <w:rPr>
          <w:rFonts w:ascii="Arial" w:hAnsi="Arial" w:cs="Arial"/>
        </w:rPr>
        <w:t>,</w:t>
      </w:r>
      <w:r w:rsidRPr="006C0A52">
        <w:rPr>
          <w:rFonts w:ascii="Arial" w:hAnsi="Arial" w:cs="Arial"/>
        </w:rPr>
        <w:t xml:space="preserve"> a to zejména s důrazem na nejnovější vědecké poznatky. </w:t>
      </w:r>
    </w:p>
    <w:p w14:paraId="026EF2AB" w14:textId="77777777" w:rsidR="00857FD9" w:rsidRDefault="00857FD9" w:rsidP="00857FD9">
      <w:pPr>
        <w:spacing w:after="0" w:line="240" w:lineRule="auto"/>
        <w:jc w:val="both"/>
        <w:rPr>
          <w:rFonts w:ascii="Arial" w:hAnsi="Arial" w:cs="Arial"/>
        </w:rPr>
      </w:pPr>
    </w:p>
    <w:p w14:paraId="75604862" w14:textId="1F843729" w:rsidR="00857FD9" w:rsidRDefault="00E70374" w:rsidP="00655D75">
      <w:pPr>
        <w:spacing w:after="0" w:line="240" w:lineRule="auto"/>
        <w:ind w:firstLine="708"/>
        <w:jc w:val="both"/>
        <w:rPr>
          <w:rFonts w:ascii="Arial" w:hAnsi="Arial" w:cs="Arial"/>
        </w:rPr>
      </w:pPr>
      <w:r>
        <w:rPr>
          <w:rFonts w:ascii="Arial" w:hAnsi="Arial" w:cs="Arial"/>
        </w:rPr>
        <w:t>Požadavky této vyhlášky jsou určeny pro provozovatele potravinářských podniků</w:t>
      </w:r>
      <w:r w:rsidR="00A67550">
        <w:rPr>
          <w:rFonts w:ascii="Arial" w:hAnsi="Arial" w:cs="Arial"/>
        </w:rPr>
        <w:t xml:space="preserve">, </w:t>
      </w:r>
      <w:r w:rsidR="00375ED3">
        <w:rPr>
          <w:rFonts w:ascii="Arial" w:hAnsi="Arial" w:cs="Arial"/>
        </w:rPr>
        <w:br/>
      </w:r>
      <w:r w:rsidR="00A67550">
        <w:rPr>
          <w:rFonts w:ascii="Arial" w:hAnsi="Arial" w:cs="Arial"/>
        </w:rPr>
        <w:t>kteří provozují</w:t>
      </w:r>
      <w:r w:rsidR="00CE612A">
        <w:rPr>
          <w:rFonts w:ascii="Arial" w:hAnsi="Arial" w:cs="Arial"/>
        </w:rPr>
        <w:t xml:space="preserve"> stravovací službu</w:t>
      </w:r>
      <w:r w:rsidR="00AF1A3A">
        <w:rPr>
          <w:rFonts w:ascii="Arial" w:hAnsi="Arial" w:cs="Arial"/>
        </w:rPr>
        <w:t xml:space="preserve"> (dále jen „provozovatel</w:t>
      </w:r>
      <w:r w:rsidR="00E94950">
        <w:rPr>
          <w:rFonts w:ascii="Arial" w:hAnsi="Arial" w:cs="Arial"/>
        </w:rPr>
        <w:t xml:space="preserve"> stravovací služ</w:t>
      </w:r>
      <w:r w:rsidR="00AF1A3A">
        <w:rPr>
          <w:rFonts w:ascii="Arial" w:hAnsi="Arial" w:cs="Arial"/>
        </w:rPr>
        <w:t>by“</w:t>
      </w:r>
      <w:r w:rsidR="00E94950">
        <w:rPr>
          <w:rFonts w:ascii="Arial" w:hAnsi="Arial" w:cs="Arial"/>
        </w:rPr>
        <w:t>)</w:t>
      </w:r>
      <w:r w:rsidR="00CE612A">
        <w:rPr>
          <w:rFonts w:ascii="Arial" w:hAnsi="Arial" w:cs="Arial"/>
        </w:rPr>
        <w:t xml:space="preserve">. </w:t>
      </w:r>
      <w:r w:rsidR="004749CC">
        <w:rPr>
          <w:rFonts w:ascii="Arial" w:hAnsi="Arial" w:cs="Arial"/>
        </w:rPr>
        <w:t>Stravovací službou</w:t>
      </w:r>
      <w:r w:rsidR="00CE612A">
        <w:rPr>
          <w:rFonts w:ascii="Arial" w:hAnsi="Arial" w:cs="Arial"/>
        </w:rPr>
        <w:t xml:space="preserve"> jsou </w:t>
      </w:r>
      <w:r w:rsidR="00C47CFA">
        <w:rPr>
          <w:rFonts w:ascii="Arial" w:hAnsi="Arial" w:cs="Arial"/>
        </w:rPr>
        <w:t>potravinářské</w:t>
      </w:r>
      <w:r w:rsidR="00CE612A">
        <w:rPr>
          <w:rFonts w:ascii="Arial" w:hAnsi="Arial" w:cs="Arial"/>
        </w:rPr>
        <w:t xml:space="preserve"> podniky</w:t>
      </w:r>
      <w:r w:rsidR="00916735">
        <w:rPr>
          <w:rFonts w:ascii="Arial" w:hAnsi="Arial" w:cs="Arial"/>
        </w:rPr>
        <w:t xml:space="preserve">, kde je na trh uváděna specifická kategorie potravin – pokrmy. </w:t>
      </w:r>
      <w:r w:rsidR="00E94950">
        <w:rPr>
          <w:rFonts w:ascii="Arial" w:hAnsi="Arial" w:cs="Arial"/>
        </w:rPr>
        <w:t>Provozovateli stravovacích služeb</w:t>
      </w:r>
      <w:r w:rsidR="00916735">
        <w:rPr>
          <w:rFonts w:ascii="Arial" w:hAnsi="Arial" w:cs="Arial"/>
        </w:rPr>
        <w:t xml:space="preserve"> jsou například</w:t>
      </w:r>
      <w:r w:rsidR="00CE612A">
        <w:rPr>
          <w:rFonts w:ascii="Arial" w:hAnsi="Arial" w:cs="Arial"/>
        </w:rPr>
        <w:t xml:space="preserve"> restaurace, </w:t>
      </w:r>
      <w:r w:rsidR="00916735">
        <w:rPr>
          <w:rFonts w:ascii="Arial" w:hAnsi="Arial" w:cs="Arial"/>
        </w:rPr>
        <w:t>hostince, kavárny</w:t>
      </w:r>
      <w:r w:rsidR="00C47CFA">
        <w:rPr>
          <w:rFonts w:ascii="Arial" w:hAnsi="Arial" w:cs="Arial"/>
        </w:rPr>
        <w:t xml:space="preserve"> nebo</w:t>
      </w:r>
      <w:r w:rsidR="00916735">
        <w:rPr>
          <w:rFonts w:ascii="Arial" w:hAnsi="Arial" w:cs="Arial"/>
        </w:rPr>
        <w:t xml:space="preserve"> jídelny</w:t>
      </w:r>
      <w:r w:rsidR="00306EB0">
        <w:rPr>
          <w:rFonts w:ascii="Arial" w:hAnsi="Arial" w:cs="Arial"/>
        </w:rPr>
        <w:t xml:space="preserve">. </w:t>
      </w:r>
      <w:r w:rsidR="00857FD9" w:rsidRPr="006C0A52">
        <w:rPr>
          <w:rFonts w:ascii="Arial" w:hAnsi="Arial" w:cs="Arial"/>
        </w:rPr>
        <w:t>Pokrmy patří svým charakterem mezi potraviny s </w:t>
      </w:r>
      <w:r w:rsidR="00857FD9">
        <w:rPr>
          <w:rFonts w:ascii="Arial" w:hAnsi="Arial" w:cs="Arial"/>
        </w:rPr>
        <w:t>vysokým</w:t>
      </w:r>
      <w:r w:rsidR="00857FD9" w:rsidRPr="006C0A52">
        <w:rPr>
          <w:rFonts w:ascii="Arial" w:hAnsi="Arial" w:cs="Arial"/>
        </w:rPr>
        <w:t xml:space="preserve"> potenciálním rizikem výskytu mikrobiologické kontaminace a tím mohou představovat i vyšší potenciální zdravotní riziko pro spotřebitele. </w:t>
      </w:r>
      <w:r w:rsidR="004749CC">
        <w:rPr>
          <w:rFonts w:ascii="Arial" w:hAnsi="Arial" w:cs="Arial"/>
        </w:rPr>
        <w:t> </w:t>
      </w:r>
      <w:r w:rsidR="004749CC" w:rsidRPr="006C0A52">
        <w:rPr>
          <w:rFonts w:ascii="Arial" w:hAnsi="Arial" w:cs="Arial"/>
        </w:rPr>
        <w:t>S</w:t>
      </w:r>
      <w:r w:rsidR="004749CC">
        <w:rPr>
          <w:rFonts w:ascii="Arial" w:hAnsi="Arial" w:cs="Arial"/>
        </w:rPr>
        <w:t> </w:t>
      </w:r>
      <w:r w:rsidR="00857FD9" w:rsidRPr="006C0A52">
        <w:rPr>
          <w:rFonts w:ascii="Arial" w:hAnsi="Arial" w:cs="Arial"/>
        </w:rPr>
        <w:t xml:space="preserve">ohledem na tuto skutečnost provádějí dozorové orgány kontroly podle </w:t>
      </w:r>
      <w:r w:rsidR="00857FD9">
        <w:rPr>
          <w:rFonts w:ascii="Arial" w:hAnsi="Arial" w:cs="Arial"/>
        </w:rPr>
        <w:t xml:space="preserve">nařízení </w:t>
      </w:r>
      <w:r w:rsidR="000B56D2" w:rsidRPr="000B56D2">
        <w:rPr>
          <w:rFonts w:ascii="Arial" w:hAnsi="Arial" w:cs="Arial"/>
        </w:rPr>
        <w:t>Evropského parlamentu a Rady (EU) 2017/625</w:t>
      </w:r>
      <w:r w:rsidR="00813B99">
        <w:rPr>
          <w:rFonts w:ascii="Arial" w:hAnsi="Arial" w:cs="Arial"/>
        </w:rPr>
        <w:t>,</w:t>
      </w:r>
      <w:r w:rsidR="000B56D2" w:rsidRPr="000B56D2">
        <w:rPr>
          <w:rFonts w:ascii="Arial" w:hAnsi="Arial" w:cs="Arial"/>
        </w:rPr>
        <w:t xml:space="preserve"> o úředních kontrolách</w:t>
      </w:r>
      <w:r w:rsidR="00655D75">
        <w:rPr>
          <w:rFonts w:ascii="Arial" w:hAnsi="Arial" w:cs="Arial"/>
        </w:rPr>
        <w:t>,</w:t>
      </w:r>
      <w:r w:rsidR="000B56D2" w:rsidRPr="000B56D2">
        <w:rPr>
          <w:rFonts w:ascii="Arial" w:hAnsi="Arial" w:cs="Arial"/>
        </w:rPr>
        <w:t xml:space="preserve"> </w:t>
      </w:r>
      <w:r w:rsidR="00857FD9" w:rsidRPr="006C0A52">
        <w:rPr>
          <w:rFonts w:ascii="Arial" w:hAnsi="Arial" w:cs="Arial"/>
        </w:rPr>
        <w:t xml:space="preserve">zda jsou dodržována pravidla a kritéria stanovená nařízením </w:t>
      </w:r>
      <w:r w:rsidR="00FE2948">
        <w:rPr>
          <w:rFonts w:ascii="Arial" w:hAnsi="Arial" w:cs="Arial"/>
        </w:rPr>
        <w:t xml:space="preserve">Komise </w:t>
      </w:r>
      <w:r w:rsidR="009A1AD9">
        <w:rPr>
          <w:rFonts w:ascii="Arial" w:hAnsi="Arial" w:cs="Arial"/>
        </w:rPr>
        <w:t>(ES) č. </w:t>
      </w:r>
      <w:r w:rsidR="00857FD9" w:rsidRPr="006C0A52">
        <w:rPr>
          <w:rFonts w:ascii="Arial" w:hAnsi="Arial" w:cs="Arial"/>
        </w:rPr>
        <w:t>2073/2005</w:t>
      </w:r>
      <w:r w:rsidR="00FE2948" w:rsidRPr="00FE2948">
        <w:rPr>
          <w:rFonts w:ascii="Arial" w:hAnsi="Arial" w:cs="Arial"/>
        </w:rPr>
        <w:t xml:space="preserve"> </w:t>
      </w:r>
      <w:r w:rsidR="00655D75">
        <w:rPr>
          <w:rFonts w:ascii="Arial" w:hAnsi="Arial" w:cs="Arial"/>
        </w:rPr>
        <w:t>o </w:t>
      </w:r>
      <w:r w:rsidR="00FE2948" w:rsidRPr="000B56D2">
        <w:rPr>
          <w:rFonts w:ascii="Arial" w:hAnsi="Arial" w:cs="Arial"/>
        </w:rPr>
        <w:t>mikrobiologických kritériích pro potraviny</w:t>
      </w:r>
      <w:r w:rsidR="00857FD9" w:rsidRPr="006C0A52">
        <w:rPr>
          <w:rFonts w:ascii="Arial" w:hAnsi="Arial" w:cs="Arial"/>
        </w:rPr>
        <w:t xml:space="preserve">. Provozovatel potravinářského podniku musí zajistit, aby potraviny, které vyrábí, splňovaly příslušná mikrobiologická kritéria podle Přílohy I uvedeného nařízení. V rámci této přílohy jsou taxativně vymezena kritéria pro bezpečnost potravin a pro hygienu výrobního procesu pro vybrané druhy mikroorganismů. Stanovená kritéria lze z části aplikovat na oblast </w:t>
      </w:r>
      <w:r w:rsidR="004749CC">
        <w:rPr>
          <w:rFonts w:ascii="Arial" w:hAnsi="Arial" w:cs="Arial"/>
        </w:rPr>
        <w:t>stravovacích služeb</w:t>
      </w:r>
      <w:r w:rsidR="00857FD9" w:rsidRPr="006C0A52">
        <w:rPr>
          <w:rFonts w:ascii="Arial" w:hAnsi="Arial" w:cs="Arial"/>
        </w:rPr>
        <w:t xml:space="preserve">, nicméně rozsahem nereflektují veškerá potencionální rizika spojená s výrobou a uváděním pokrmů na trh. Tím, </w:t>
      </w:r>
      <w:r w:rsidR="00375ED3">
        <w:rPr>
          <w:rFonts w:ascii="Arial" w:hAnsi="Arial" w:cs="Arial"/>
        </w:rPr>
        <w:br/>
      </w:r>
      <w:r w:rsidR="00857FD9" w:rsidRPr="006C0A52">
        <w:rPr>
          <w:rFonts w:ascii="Arial" w:hAnsi="Arial" w:cs="Arial"/>
        </w:rPr>
        <w:t>že mikrobiologická kritéria stanovená v</w:t>
      </w:r>
      <w:r w:rsidR="000B56D2">
        <w:rPr>
          <w:rFonts w:ascii="Arial" w:hAnsi="Arial" w:cs="Arial"/>
        </w:rPr>
        <w:t> </w:t>
      </w:r>
      <w:r w:rsidR="00857FD9" w:rsidRPr="006C0A52">
        <w:rPr>
          <w:rFonts w:ascii="Arial" w:hAnsi="Arial" w:cs="Arial"/>
        </w:rPr>
        <w:t>nařízení</w:t>
      </w:r>
      <w:r w:rsidR="000B56D2">
        <w:rPr>
          <w:rFonts w:ascii="Arial" w:hAnsi="Arial" w:cs="Arial"/>
        </w:rPr>
        <w:t xml:space="preserve"> Komise</w:t>
      </w:r>
      <w:r w:rsidR="00857FD9" w:rsidRPr="006C0A52">
        <w:rPr>
          <w:rFonts w:ascii="Arial" w:hAnsi="Arial" w:cs="Arial"/>
        </w:rPr>
        <w:t xml:space="preserve"> (ES) č. 2073/2005</w:t>
      </w:r>
      <w:r w:rsidR="000B56D2">
        <w:rPr>
          <w:rFonts w:ascii="Arial" w:hAnsi="Arial" w:cs="Arial"/>
        </w:rPr>
        <w:t xml:space="preserve"> </w:t>
      </w:r>
      <w:r w:rsidR="00857FD9" w:rsidRPr="006C0A52">
        <w:rPr>
          <w:rFonts w:ascii="Arial" w:hAnsi="Arial" w:cs="Arial"/>
        </w:rPr>
        <w:t>nereflektují pokrmy jako specifickou část potravin, se zvyšuje potenciální zdravotní riziko spojené s konzumací pokrmů.</w:t>
      </w:r>
    </w:p>
    <w:p w14:paraId="2E44F3D1" w14:textId="77777777" w:rsidR="001B38A4" w:rsidRDefault="001B38A4" w:rsidP="00655D75">
      <w:pPr>
        <w:spacing w:after="0" w:line="240" w:lineRule="auto"/>
        <w:ind w:firstLine="708"/>
        <w:jc w:val="both"/>
        <w:rPr>
          <w:rFonts w:ascii="Arial" w:hAnsi="Arial" w:cs="Arial"/>
        </w:rPr>
      </w:pPr>
    </w:p>
    <w:p w14:paraId="7DC77910" w14:textId="591EBAC4" w:rsidR="00173B08" w:rsidRPr="00173B08" w:rsidRDefault="00173B08" w:rsidP="00173B08">
      <w:pPr>
        <w:spacing w:after="0" w:line="240" w:lineRule="auto"/>
        <w:ind w:firstLine="708"/>
        <w:jc w:val="both"/>
        <w:rPr>
          <w:rFonts w:ascii="Arial" w:hAnsi="Arial" w:cs="Arial"/>
        </w:rPr>
      </w:pPr>
      <w:r w:rsidRPr="00173B08">
        <w:rPr>
          <w:rFonts w:ascii="Arial" w:hAnsi="Arial" w:cs="Arial"/>
        </w:rPr>
        <w:t>Tato vyhláška neprovádí požadavky týkající se označování pokrmů, tyto požadavky provádí vyhláška č. 417/2016 Sb., která stanovuje způsob označování potravin, včetně pokrmů, konkrétně § 7 Způsob poskytování informací o pokrmech.</w:t>
      </w:r>
    </w:p>
    <w:p w14:paraId="687C517F" w14:textId="77777777" w:rsidR="00173B08" w:rsidRPr="00173B08" w:rsidRDefault="00173B08" w:rsidP="00173B08">
      <w:pPr>
        <w:spacing w:after="0" w:line="240" w:lineRule="auto"/>
        <w:jc w:val="both"/>
        <w:rPr>
          <w:rFonts w:ascii="Arial" w:hAnsi="Arial" w:cs="Arial"/>
        </w:rPr>
      </w:pPr>
      <w:r w:rsidRPr="00173B08">
        <w:rPr>
          <w:rFonts w:ascii="Arial" w:hAnsi="Arial" w:cs="Arial"/>
        </w:rPr>
        <w:t>V roce 2022 bude započata novelizace vyhlášky č. 417/2016 Sb. s cílem upřesnit požadavky na způsob označování pokrmů pro konečného spotřebitele a dále stanovit požadavky na označování pokrmů ve fázi jejich výroby, přípravy nebo uvádění na trh před jejich nabízením spotřebiteli.</w:t>
      </w:r>
    </w:p>
    <w:p w14:paraId="09C5D5A3" w14:textId="77777777" w:rsidR="00857FD9" w:rsidRDefault="00857FD9" w:rsidP="00857FD9">
      <w:pPr>
        <w:spacing w:after="0" w:line="240" w:lineRule="auto"/>
        <w:jc w:val="both"/>
        <w:rPr>
          <w:rFonts w:ascii="Arial" w:hAnsi="Arial" w:cs="Arial"/>
        </w:rPr>
      </w:pPr>
    </w:p>
    <w:p w14:paraId="05A18657" w14:textId="77777777" w:rsidR="00857FD9" w:rsidRPr="00A75411" w:rsidRDefault="00857FD9" w:rsidP="00FE3D0F">
      <w:pPr>
        <w:spacing w:after="0" w:line="240" w:lineRule="auto"/>
        <w:ind w:firstLine="708"/>
        <w:jc w:val="both"/>
        <w:rPr>
          <w:rFonts w:ascii="Arial" w:hAnsi="Arial" w:cs="Arial"/>
        </w:rPr>
      </w:pPr>
      <w:r w:rsidRPr="00A75411">
        <w:rPr>
          <w:rFonts w:ascii="Arial" w:hAnsi="Arial" w:cs="Arial"/>
        </w:rPr>
        <w:t xml:space="preserve">Poznatky z výkonu dozoru ve </w:t>
      </w:r>
      <w:r w:rsidR="004749CC">
        <w:rPr>
          <w:rFonts w:ascii="Arial" w:hAnsi="Arial" w:cs="Arial"/>
        </w:rPr>
        <w:t>stravovacích službách</w:t>
      </w:r>
      <w:r w:rsidRPr="00A75411">
        <w:rPr>
          <w:rFonts w:ascii="Arial" w:hAnsi="Arial" w:cs="Arial"/>
        </w:rPr>
        <w:t xml:space="preserve"> a některé odborné prác</w:t>
      </w:r>
      <w:r>
        <w:rPr>
          <w:rFonts w:ascii="Arial" w:hAnsi="Arial" w:cs="Arial"/>
        </w:rPr>
        <w:t>e realizované vysokými školami</w:t>
      </w:r>
      <w:r w:rsidR="00FE3D0F">
        <w:rPr>
          <w:rFonts w:ascii="Arial" w:hAnsi="Arial" w:cs="Arial"/>
        </w:rPr>
        <w:t>,</w:t>
      </w:r>
      <w:r>
        <w:rPr>
          <w:rFonts w:ascii="Arial" w:hAnsi="Arial" w:cs="Arial"/>
        </w:rPr>
        <w:t xml:space="preserve"> </w:t>
      </w:r>
      <w:r w:rsidRPr="00A75411">
        <w:rPr>
          <w:rFonts w:ascii="Arial" w:hAnsi="Arial" w:cs="Arial"/>
        </w:rPr>
        <w:t>např</w:t>
      </w:r>
      <w:r w:rsidR="00FE3D0F">
        <w:rPr>
          <w:rFonts w:ascii="Arial" w:hAnsi="Arial" w:cs="Arial"/>
        </w:rPr>
        <w:t>íklad</w:t>
      </w:r>
      <w:r w:rsidRPr="00A75411">
        <w:rPr>
          <w:rFonts w:ascii="Arial" w:hAnsi="Arial" w:cs="Arial"/>
        </w:rPr>
        <w:t xml:space="preserve"> Vysokou školou chemicko-technologickou v</w:t>
      </w:r>
      <w:r>
        <w:rPr>
          <w:rFonts w:ascii="Arial" w:hAnsi="Arial" w:cs="Arial"/>
        </w:rPr>
        <w:t> </w:t>
      </w:r>
      <w:r w:rsidRPr="00A75411">
        <w:rPr>
          <w:rFonts w:ascii="Arial" w:hAnsi="Arial" w:cs="Arial"/>
        </w:rPr>
        <w:t>Praze</w:t>
      </w:r>
      <w:r>
        <w:rPr>
          <w:rFonts w:ascii="Arial" w:hAnsi="Arial" w:cs="Arial"/>
        </w:rPr>
        <w:t xml:space="preserve"> (dále jen „VŠCHT“) nebo</w:t>
      </w:r>
      <w:r w:rsidRPr="00A75411">
        <w:rPr>
          <w:rFonts w:ascii="Arial" w:hAnsi="Arial" w:cs="Arial"/>
        </w:rPr>
        <w:t xml:space="preserve"> U</w:t>
      </w:r>
      <w:r>
        <w:rPr>
          <w:rFonts w:ascii="Arial" w:hAnsi="Arial" w:cs="Arial"/>
        </w:rPr>
        <w:t>niverzitou Tomáše Bati ve Zlíně</w:t>
      </w:r>
      <w:r w:rsidR="00FE3D0F">
        <w:rPr>
          <w:rFonts w:ascii="Arial" w:hAnsi="Arial" w:cs="Arial"/>
        </w:rPr>
        <w:t>,</w:t>
      </w:r>
      <w:r w:rsidRPr="00A75411">
        <w:rPr>
          <w:rFonts w:ascii="Arial" w:hAnsi="Arial" w:cs="Arial"/>
        </w:rPr>
        <w:t xml:space="preserve"> také ukazují na obecně nízkou úroveň znalosti a uplatňování správné praxe při tepelné úpravě pokrmů za použití tuků a olejů, zejména při fritování. S tím souvisí poměrně častý výskyt nevyhovujících zjištění při kontrolách, kdy jsou v</w:t>
      </w:r>
      <w:r w:rsidR="004749CC">
        <w:rPr>
          <w:rFonts w:ascii="Arial" w:hAnsi="Arial" w:cs="Arial"/>
        </w:rPr>
        <w:t>e</w:t>
      </w:r>
      <w:r w:rsidRPr="00A75411">
        <w:rPr>
          <w:rFonts w:ascii="Arial" w:hAnsi="Arial" w:cs="Arial"/>
        </w:rPr>
        <w:t xml:space="preserve">  </w:t>
      </w:r>
      <w:r w:rsidR="004749CC">
        <w:rPr>
          <w:rFonts w:ascii="Arial" w:hAnsi="Arial" w:cs="Arial"/>
        </w:rPr>
        <w:t>stravovacích službách</w:t>
      </w:r>
      <w:r w:rsidRPr="00A75411">
        <w:rPr>
          <w:rFonts w:ascii="Arial" w:hAnsi="Arial" w:cs="Arial"/>
        </w:rPr>
        <w:t xml:space="preserve"> používány „přepálené tuky“ vykazující nepřijatelné známky tepelného rozkladu. Na negativní dopad rozkladných látek, které vznikají v průběhu smažení potravin, poukazuje i odborné stanovisko vypracované Ústavem analýzy potravin a výživy VŠCHT, podle kterého představuje řada rozkladných produktů významné zdravotní riziko. Jedlé tuky a oleje vykazující známky tepelného rozkladu jsou </w:t>
      </w:r>
      <w:r w:rsidR="00FE3D0F">
        <w:rPr>
          <w:rFonts w:ascii="Arial" w:hAnsi="Arial" w:cs="Arial"/>
        </w:rPr>
        <w:t>po</w:t>
      </w:r>
      <w:r w:rsidRPr="00A75411">
        <w:rPr>
          <w:rFonts w:ascii="Arial" w:hAnsi="Arial" w:cs="Arial"/>
        </w:rPr>
        <w:t>dle nařízení</w:t>
      </w:r>
      <w:r w:rsidR="00FE2948">
        <w:rPr>
          <w:rFonts w:ascii="Arial" w:hAnsi="Arial" w:cs="Arial"/>
        </w:rPr>
        <w:t xml:space="preserve"> Evropského parlamentu a Rady</w:t>
      </w:r>
      <w:r w:rsidRPr="00A75411">
        <w:rPr>
          <w:rFonts w:ascii="Arial" w:hAnsi="Arial" w:cs="Arial"/>
        </w:rPr>
        <w:t xml:space="preserve"> (ES) č. 178/2002</w:t>
      </w:r>
      <w:r w:rsidR="00D31DB0">
        <w:rPr>
          <w:rFonts w:ascii="Arial" w:hAnsi="Arial" w:cs="Arial"/>
        </w:rPr>
        <w:t>,</w:t>
      </w:r>
      <w:r w:rsidR="00FE2948">
        <w:rPr>
          <w:rFonts w:ascii="Arial" w:hAnsi="Arial" w:cs="Arial"/>
        </w:rPr>
        <w:t xml:space="preserve"> </w:t>
      </w:r>
      <w:r w:rsidR="00FE2948" w:rsidRPr="00FE2948">
        <w:rPr>
          <w:rFonts w:ascii="Arial" w:hAnsi="Arial" w:cs="Arial"/>
        </w:rPr>
        <w:t>kt</w:t>
      </w:r>
      <w:r w:rsidR="007567E3">
        <w:rPr>
          <w:rFonts w:ascii="Arial" w:hAnsi="Arial" w:cs="Arial"/>
        </w:rPr>
        <w:t>erým se stanoví obecné zásady a </w:t>
      </w:r>
      <w:r w:rsidR="00FE2948" w:rsidRPr="00FE2948">
        <w:rPr>
          <w:rFonts w:ascii="Arial" w:hAnsi="Arial" w:cs="Arial"/>
        </w:rPr>
        <w:t>požadavky potravinového práva,</w:t>
      </w:r>
      <w:r>
        <w:rPr>
          <w:rFonts w:ascii="Arial" w:hAnsi="Arial" w:cs="Arial"/>
        </w:rPr>
        <w:t xml:space="preserve"> </w:t>
      </w:r>
      <w:r w:rsidRPr="00A75411">
        <w:rPr>
          <w:rFonts w:ascii="Arial" w:hAnsi="Arial" w:cs="Arial"/>
        </w:rPr>
        <w:t xml:space="preserve">považovány za potraviny nevhodné k lidské spotřebě, </w:t>
      </w:r>
      <w:r w:rsidR="00375ED3">
        <w:rPr>
          <w:rFonts w:ascii="Arial" w:hAnsi="Arial" w:cs="Arial"/>
        </w:rPr>
        <w:br/>
      </w:r>
      <w:r w:rsidRPr="00A75411">
        <w:rPr>
          <w:rFonts w:ascii="Arial" w:hAnsi="Arial" w:cs="Arial"/>
        </w:rPr>
        <w:lastRenderedPageBreak/>
        <w:t xml:space="preserve">které nesplňují požadavky na bezpečnost potravin a nemohou být použity k přípravě pokrmů. Parametry pro posouzení vhodnosti oleje nebo tuku k lidské spotřebě nejsou </w:t>
      </w:r>
      <w:r w:rsidR="00FE3D0F">
        <w:rPr>
          <w:rFonts w:ascii="Arial" w:hAnsi="Arial" w:cs="Arial"/>
        </w:rPr>
        <w:t>právními předpisy</w:t>
      </w:r>
      <w:r w:rsidRPr="00A75411">
        <w:rPr>
          <w:rFonts w:ascii="Arial" w:hAnsi="Arial" w:cs="Arial"/>
        </w:rPr>
        <w:t xml:space="preserve"> stanoveny. </w:t>
      </w:r>
    </w:p>
    <w:p w14:paraId="20AB6CF5" w14:textId="77777777" w:rsidR="00857FD9" w:rsidRDefault="00857FD9" w:rsidP="00857FD9">
      <w:pPr>
        <w:spacing w:after="0" w:line="240" w:lineRule="auto"/>
        <w:jc w:val="both"/>
        <w:rPr>
          <w:rFonts w:ascii="Arial" w:hAnsi="Arial" w:cs="Arial"/>
        </w:rPr>
      </w:pPr>
    </w:p>
    <w:p w14:paraId="6B7FB311" w14:textId="77777777" w:rsidR="00857FD9" w:rsidRPr="006C0A52" w:rsidRDefault="00857FD9" w:rsidP="00FE3D0F">
      <w:pPr>
        <w:spacing w:after="0" w:line="240" w:lineRule="auto"/>
        <w:ind w:firstLine="708"/>
        <w:jc w:val="both"/>
        <w:rPr>
          <w:rFonts w:ascii="Arial" w:hAnsi="Arial" w:cs="Arial"/>
        </w:rPr>
      </w:pPr>
      <w:r>
        <w:rPr>
          <w:rFonts w:ascii="Arial" w:hAnsi="Arial" w:cs="Arial"/>
        </w:rPr>
        <w:t>Nezbytnost</w:t>
      </w:r>
      <w:r w:rsidR="00813B99">
        <w:rPr>
          <w:rFonts w:ascii="Arial" w:hAnsi="Arial" w:cs="Arial"/>
        </w:rPr>
        <w:t xml:space="preserve"> navrhované</w:t>
      </w:r>
      <w:r>
        <w:rPr>
          <w:rFonts w:ascii="Arial" w:hAnsi="Arial" w:cs="Arial"/>
        </w:rPr>
        <w:t xml:space="preserve"> právní úpravy vychází také z nutnosti</w:t>
      </w:r>
      <w:r w:rsidRPr="006C0A52">
        <w:rPr>
          <w:rFonts w:ascii="Arial" w:hAnsi="Arial" w:cs="Arial"/>
        </w:rPr>
        <w:t xml:space="preserve"> zefektivnění a narovnání podmínek výkonu kontroly v</w:t>
      </w:r>
      <w:r w:rsidR="009B77E7">
        <w:rPr>
          <w:rFonts w:ascii="Arial" w:hAnsi="Arial" w:cs="Arial"/>
        </w:rPr>
        <w:t>e stravovacích službách</w:t>
      </w:r>
      <w:r w:rsidR="00C47CFA">
        <w:rPr>
          <w:rFonts w:ascii="Arial" w:hAnsi="Arial" w:cs="Arial"/>
        </w:rPr>
        <w:t xml:space="preserve"> </w:t>
      </w:r>
      <w:r w:rsidRPr="006C0A52">
        <w:rPr>
          <w:rFonts w:ascii="Arial" w:hAnsi="Arial" w:cs="Arial"/>
        </w:rPr>
        <w:t>ze strany dozorových orgánů. Orgány ochrany veřejného zdraví se řídí v rámci výkonu doz</w:t>
      </w:r>
      <w:r w:rsidR="00813B99">
        <w:rPr>
          <w:rFonts w:ascii="Arial" w:hAnsi="Arial" w:cs="Arial"/>
        </w:rPr>
        <w:t>oru zejména zákonem č. 258/2000 </w:t>
      </w:r>
      <w:r w:rsidRPr="006C0A52">
        <w:rPr>
          <w:rFonts w:ascii="Arial" w:hAnsi="Arial" w:cs="Arial"/>
        </w:rPr>
        <w:t>Sb.</w:t>
      </w:r>
      <w:r w:rsidR="00FE3D0F">
        <w:rPr>
          <w:rFonts w:ascii="Arial" w:hAnsi="Arial" w:cs="Arial"/>
        </w:rPr>
        <w:t>,</w:t>
      </w:r>
      <w:r w:rsidR="00FE2948">
        <w:rPr>
          <w:rFonts w:ascii="Arial" w:hAnsi="Arial" w:cs="Arial"/>
        </w:rPr>
        <w:t xml:space="preserve"> </w:t>
      </w:r>
      <w:r w:rsidR="00FE3D0F">
        <w:rPr>
          <w:rFonts w:ascii="Arial" w:hAnsi="Arial" w:cs="Arial"/>
        </w:rPr>
        <w:t>o </w:t>
      </w:r>
      <w:r w:rsidR="00FE2948" w:rsidRPr="00FE2948">
        <w:rPr>
          <w:rFonts w:ascii="Arial" w:hAnsi="Arial" w:cs="Arial"/>
        </w:rPr>
        <w:t>ochraně veřejného zdraví</w:t>
      </w:r>
      <w:r w:rsidR="009A1AD9" w:rsidRPr="009A1AD9">
        <w:rPr>
          <w:rFonts w:ascii="Arial" w:hAnsi="Arial" w:cs="Arial"/>
        </w:rPr>
        <w:t xml:space="preserve"> o změně některých souvisejících zákonů</w:t>
      </w:r>
      <w:r w:rsidR="00FE3D0F">
        <w:rPr>
          <w:rFonts w:ascii="Arial" w:hAnsi="Arial" w:cs="Arial"/>
        </w:rPr>
        <w:t>,</w:t>
      </w:r>
      <w:r w:rsidRPr="006C0A52">
        <w:rPr>
          <w:rFonts w:ascii="Arial" w:hAnsi="Arial" w:cs="Arial"/>
        </w:rPr>
        <w:t xml:space="preserve"> a jeho prováděcími právními předpisy, mezi které patří mimo jiné vyhláška č. 137/2004 Sb</w:t>
      </w:r>
      <w:r w:rsidR="00FE2948">
        <w:rPr>
          <w:rFonts w:ascii="Arial" w:hAnsi="Arial" w:cs="Arial"/>
        </w:rPr>
        <w:t>.</w:t>
      </w:r>
      <w:r w:rsidR="009A1AD9">
        <w:rPr>
          <w:rFonts w:ascii="Arial" w:hAnsi="Arial" w:cs="Arial"/>
        </w:rPr>
        <w:t>,</w:t>
      </w:r>
      <w:r w:rsidR="00FE2948">
        <w:rPr>
          <w:rFonts w:ascii="Arial" w:hAnsi="Arial" w:cs="Arial"/>
        </w:rPr>
        <w:t xml:space="preserve"> </w:t>
      </w:r>
      <w:r w:rsidR="00FE2948" w:rsidRPr="00FE2948">
        <w:rPr>
          <w:rFonts w:ascii="Arial" w:hAnsi="Arial" w:cs="Arial"/>
        </w:rPr>
        <w:t>o hygienických požadavcích na stravovací služby a o zásadách osobní a provozní hygieny při činnostech epidemiologicky závažných</w:t>
      </w:r>
      <w:r w:rsidR="00FE2948">
        <w:rPr>
          <w:rFonts w:ascii="Arial" w:hAnsi="Arial" w:cs="Arial"/>
        </w:rPr>
        <w:t>.</w:t>
      </w:r>
      <w:r w:rsidRPr="006C0A52">
        <w:rPr>
          <w:rFonts w:ascii="Arial" w:hAnsi="Arial" w:cs="Arial"/>
        </w:rPr>
        <w:t xml:space="preserve"> V § 25 této vyhlášky jsou stanoveny podmínky </w:t>
      </w:r>
      <w:r>
        <w:rPr>
          <w:rFonts w:ascii="Arial" w:hAnsi="Arial" w:cs="Arial"/>
        </w:rPr>
        <w:t xml:space="preserve">pro </w:t>
      </w:r>
      <w:r w:rsidRPr="006C0A52">
        <w:rPr>
          <w:rFonts w:ascii="Arial" w:hAnsi="Arial" w:cs="Arial"/>
        </w:rPr>
        <w:t>uvádění na trh</w:t>
      </w:r>
      <w:r>
        <w:rPr>
          <w:rFonts w:ascii="Arial" w:hAnsi="Arial" w:cs="Arial"/>
        </w:rPr>
        <w:t xml:space="preserve"> pokrmů</w:t>
      </w:r>
      <w:r w:rsidRPr="006C0A52">
        <w:rPr>
          <w:rFonts w:ascii="Arial" w:hAnsi="Arial" w:cs="Arial"/>
        </w:rPr>
        <w:t>, které jsou pro účely kontroly využitelné pouze orgány ochrany veřejného zdraví, nikoliv však orgány dozoru v gesci Ministerstva zemědělství</w:t>
      </w:r>
      <w:r w:rsidR="00FE3D0F">
        <w:rPr>
          <w:rFonts w:ascii="Arial" w:hAnsi="Arial" w:cs="Arial"/>
        </w:rPr>
        <w:t xml:space="preserve">, kterými jsou </w:t>
      </w:r>
      <w:r w:rsidR="00FE3D0F" w:rsidRPr="005F2F6B">
        <w:rPr>
          <w:rFonts w:ascii="Arial" w:hAnsi="Arial" w:cs="Arial"/>
        </w:rPr>
        <w:t>Státní zemědělská a potravinářská inspekce (</w:t>
      </w:r>
      <w:r w:rsidR="00221698">
        <w:rPr>
          <w:rFonts w:ascii="Arial" w:hAnsi="Arial" w:cs="Arial"/>
        </w:rPr>
        <w:t>dále jen „</w:t>
      </w:r>
      <w:r w:rsidR="00FE3D0F" w:rsidRPr="005F2F6B">
        <w:rPr>
          <w:rFonts w:ascii="Arial" w:hAnsi="Arial" w:cs="Arial"/>
        </w:rPr>
        <w:t>SZPI</w:t>
      </w:r>
      <w:r w:rsidR="00221698">
        <w:rPr>
          <w:rFonts w:ascii="Arial" w:hAnsi="Arial" w:cs="Arial"/>
        </w:rPr>
        <w:t>“</w:t>
      </w:r>
      <w:r w:rsidR="009A1AD9">
        <w:rPr>
          <w:rFonts w:ascii="Arial" w:hAnsi="Arial" w:cs="Arial"/>
        </w:rPr>
        <w:t>) a </w:t>
      </w:r>
      <w:r w:rsidR="00FE3D0F" w:rsidRPr="005F2F6B">
        <w:rPr>
          <w:rFonts w:ascii="Arial" w:hAnsi="Arial" w:cs="Arial"/>
        </w:rPr>
        <w:t>Státní veterinární správa (</w:t>
      </w:r>
      <w:r w:rsidR="00221698">
        <w:rPr>
          <w:rFonts w:ascii="Arial" w:hAnsi="Arial" w:cs="Arial"/>
        </w:rPr>
        <w:t>dále jen „</w:t>
      </w:r>
      <w:r w:rsidR="00FE3D0F" w:rsidRPr="005F2F6B">
        <w:rPr>
          <w:rFonts w:ascii="Arial" w:hAnsi="Arial" w:cs="Arial"/>
        </w:rPr>
        <w:t>SVS</w:t>
      </w:r>
      <w:r w:rsidR="00221698">
        <w:rPr>
          <w:rFonts w:ascii="Arial" w:hAnsi="Arial" w:cs="Arial"/>
        </w:rPr>
        <w:t>“</w:t>
      </w:r>
      <w:r w:rsidR="00FE3D0F" w:rsidRPr="005F2F6B">
        <w:rPr>
          <w:rFonts w:ascii="Arial" w:hAnsi="Arial" w:cs="Arial"/>
        </w:rPr>
        <w:t>)</w:t>
      </w:r>
      <w:r w:rsidRPr="006C0A52">
        <w:rPr>
          <w:rFonts w:ascii="Arial" w:hAnsi="Arial" w:cs="Arial"/>
        </w:rPr>
        <w:t>.</w:t>
      </w:r>
      <w:r w:rsidRPr="006C0A52">
        <w:rPr>
          <w:rFonts w:ascii="Arial" w:hAnsi="Arial" w:cs="Arial"/>
          <w:color w:val="000000"/>
        </w:rPr>
        <w:t xml:space="preserve"> </w:t>
      </w:r>
    </w:p>
    <w:p w14:paraId="1D0578A2" w14:textId="77777777" w:rsidR="00857FD9" w:rsidRPr="008C706B" w:rsidRDefault="00857FD9" w:rsidP="00857FD9">
      <w:pPr>
        <w:spacing w:after="0" w:line="240" w:lineRule="auto"/>
        <w:jc w:val="both"/>
        <w:rPr>
          <w:rFonts w:ascii="Arial" w:hAnsi="Arial" w:cs="Arial"/>
        </w:rPr>
      </w:pPr>
    </w:p>
    <w:p w14:paraId="75F1903A" w14:textId="77777777" w:rsidR="00857FD9" w:rsidRPr="001872F4" w:rsidRDefault="00857FD9" w:rsidP="00FE3D0F">
      <w:pPr>
        <w:pStyle w:val="Bezmezer"/>
        <w:ind w:firstLine="708"/>
        <w:jc w:val="both"/>
        <w:rPr>
          <w:rFonts w:ascii="Arial" w:hAnsi="Arial" w:cs="Arial"/>
        </w:rPr>
      </w:pPr>
      <w:r w:rsidRPr="005F2F6B">
        <w:rPr>
          <w:rFonts w:ascii="Arial" w:hAnsi="Arial" w:cs="Arial"/>
        </w:rPr>
        <w:t>S účinností od 1. ledna 2015 došlo zákonem č. 139/2014 Sb.</w:t>
      </w:r>
      <w:r w:rsidR="00D31DB0">
        <w:rPr>
          <w:rFonts w:ascii="Arial" w:hAnsi="Arial" w:cs="Arial"/>
        </w:rPr>
        <w:t>,</w:t>
      </w:r>
      <w:r w:rsidR="00FE2948" w:rsidRPr="00FE2948">
        <w:t xml:space="preserve"> </w:t>
      </w:r>
      <w:r w:rsidR="00FE3D0F">
        <w:rPr>
          <w:rFonts w:ascii="Arial" w:hAnsi="Arial" w:cs="Arial"/>
        </w:rPr>
        <w:t>kterým se mění zákon č. </w:t>
      </w:r>
      <w:r w:rsidR="00FE2948" w:rsidRPr="00FE2948">
        <w:rPr>
          <w:rFonts w:ascii="Arial" w:hAnsi="Arial" w:cs="Arial"/>
        </w:rPr>
        <w:t>110/1997 Sb.,</w:t>
      </w:r>
      <w:r w:rsidR="00FE3D0F">
        <w:rPr>
          <w:rFonts w:ascii="Arial" w:hAnsi="Arial" w:cs="Arial"/>
        </w:rPr>
        <w:t xml:space="preserve"> </w:t>
      </w:r>
      <w:r w:rsidRPr="005F2F6B">
        <w:rPr>
          <w:rFonts w:ascii="Arial" w:hAnsi="Arial" w:cs="Arial"/>
          <w:lang w:eastAsia="cs-CZ"/>
        </w:rPr>
        <w:t>z důvodu zjednodušení a zefektivnění výk</w:t>
      </w:r>
      <w:r w:rsidR="00FE3D0F">
        <w:rPr>
          <w:rFonts w:ascii="Arial" w:hAnsi="Arial" w:cs="Arial"/>
          <w:lang w:eastAsia="cs-CZ"/>
        </w:rPr>
        <w:t>onu úřední kontroly nad trhem s </w:t>
      </w:r>
      <w:r w:rsidRPr="005F2F6B">
        <w:rPr>
          <w:rFonts w:ascii="Arial" w:hAnsi="Arial" w:cs="Arial"/>
          <w:lang w:eastAsia="cs-CZ"/>
        </w:rPr>
        <w:t>potravinami k úpravě a přenesení kompetencí m</w:t>
      </w:r>
      <w:r w:rsidR="007567E3">
        <w:rPr>
          <w:rFonts w:ascii="Arial" w:hAnsi="Arial" w:cs="Arial"/>
          <w:lang w:eastAsia="cs-CZ"/>
        </w:rPr>
        <w:t>ezi Ministerstvem zemědělství a </w:t>
      </w:r>
      <w:r w:rsidRPr="005F2F6B">
        <w:rPr>
          <w:rFonts w:ascii="Arial" w:hAnsi="Arial" w:cs="Arial"/>
          <w:lang w:eastAsia="cs-CZ"/>
        </w:rPr>
        <w:t xml:space="preserve">Ministerstvem zdravotnictví. </w:t>
      </w:r>
      <w:r w:rsidRPr="005F2F6B">
        <w:rPr>
          <w:rFonts w:ascii="Arial" w:hAnsi="Arial" w:cs="Arial"/>
        </w:rPr>
        <w:t>Od výše uvedeného dat</w:t>
      </w:r>
      <w:r w:rsidR="00FE3D0F">
        <w:rPr>
          <w:rFonts w:ascii="Arial" w:hAnsi="Arial" w:cs="Arial"/>
        </w:rPr>
        <w:t xml:space="preserve">a mají kompetence ke kontrole </w:t>
      </w:r>
      <w:r w:rsidR="009A1AD9">
        <w:rPr>
          <w:rFonts w:ascii="Arial" w:hAnsi="Arial" w:cs="Arial"/>
        </w:rPr>
        <w:t>ve </w:t>
      </w:r>
      <w:r w:rsidR="009B77E7">
        <w:rPr>
          <w:rFonts w:ascii="Arial" w:hAnsi="Arial" w:cs="Arial"/>
        </w:rPr>
        <w:t>stravovacích službách</w:t>
      </w:r>
      <w:r w:rsidRPr="005F2F6B">
        <w:rPr>
          <w:rFonts w:ascii="Arial" w:hAnsi="Arial" w:cs="Arial"/>
        </w:rPr>
        <w:t xml:space="preserve"> mimo Krajské hygienické stanice (KHS) také SZPI a SVS. Rozsah kompetencí je stanoven</w:t>
      </w:r>
      <w:r w:rsidR="00813B99">
        <w:rPr>
          <w:rFonts w:ascii="Arial" w:hAnsi="Arial" w:cs="Arial"/>
        </w:rPr>
        <w:t xml:space="preserve"> v</w:t>
      </w:r>
      <w:r w:rsidRPr="005F2F6B">
        <w:rPr>
          <w:rFonts w:ascii="Arial" w:hAnsi="Arial" w:cs="Arial"/>
        </w:rPr>
        <w:t xml:space="preserve"> § 16 zákona č. 110/1997 Sb. V souvislosti s těmito kompetenčními změnami byly zákonem č. 180/2016 Sb.</w:t>
      </w:r>
      <w:r w:rsidR="00FE2948" w:rsidRPr="00FE2948">
        <w:t xml:space="preserve"> </w:t>
      </w:r>
      <w:r w:rsidR="00FE2948" w:rsidRPr="00FE2948">
        <w:rPr>
          <w:rFonts w:ascii="Arial" w:hAnsi="Arial" w:cs="Arial"/>
        </w:rPr>
        <w:t>který</w:t>
      </w:r>
      <w:r w:rsidR="00D31DB0">
        <w:rPr>
          <w:rFonts w:ascii="Arial" w:hAnsi="Arial" w:cs="Arial"/>
        </w:rPr>
        <w:t>m se mění zákon č. 110/1997 </w:t>
      </w:r>
      <w:r w:rsidR="00FE3D0F">
        <w:rPr>
          <w:rFonts w:ascii="Arial" w:hAnsi="Arial" w:cs="Arial"/>
        </w:rPr>
        <w:t xml:space="preserve">Sb., </w:t>
      </w:r>
      <w:r w:rsidRPr="005F2F6B">
        <w:rPr>
          <w:rFonts w:ascii="Arial" w:hAnsi="Arial" w:cs="Arial"/>
        </w:rPr>
        <w:t>v § 9a  stanoveny požadavky pro</w:t>
      </w:r>
      <w:r w:rsidR="00D31DB0">
        <w:rPr>
          <w:rFonts w:ascii="Arial" w:hAnsi="Arial" w:cs="Arial"/>
        </w:rPr>
        <w:t xml:space="preserve"> výrobu pokrmů a</w:t>
      </w:r>
      <w:r w:rsidRPr="005F2F6B">
        <w:rPr>
          <w:rFonts w:ascii="Arial" w:hAnsi="Arial" w:cs="Arial"/>
        </w:rPr>
        <w:t xml:space="preserve"> uvádění pokrmů na trh, jejichž způsob provedení je nutno stanovit prováděcím právním předpisem</w:t>
      </w:r>
      <w:r>
        <w:rPr>
          <w:rFonts w:ascii="Arial" w:hAnsi="Arial" w:cs="Arial"/>
        </w:rPr>
        <w:t xml:space="preserve">. </w:t>
      </w:r>
    </w:p>
    <w:p w14:paraId="4F36F5CF" w14:textId="77777777" w:rsidR="00857FD9" w:rsidRDefault="00857FD9" w:rsidP="00857FD9">
      <w:pPr>
        <w:spacing w:after="0" w:line="240" w:lineRule="auto"/>
        <w:jc w:val="both"/>
        <w:rPr>
          <w:rFonts w:ascii="Arial" w:hAnsi="Arial" w:cs="Arial"/>
        </w:rPr>
      </w:pPr>
    </w:p>
    <w:p w14:paraId="0A80E00B" w14:textId="77777777" w:rsidR="00857FD9" w:rsidRDefault="00857FD9" w:rsidP="00D31DB0">
      <w:pPr>
        <w:spacing w:after="0" w:line="240" w:lineRule="auto"/>
        <w:jc w:val="both"/>
        <w:rPr>
          <w:rFonts w:ascii="Arial" w:hAnsi="Arial" w:cs="Arial"/>
          <w:bCs/>
          <w:iCs/>
        </w:rPr>
      </w:pPr>
    </w:p>
    <w:p w14:paraId="0D1FB14F" w14:textId="77777777" w:rsidR="00857FD9" w:rsidRDefault="00857FD9" w:rsidP="00D31DB0">
      <w:pPr>
        <w:autoSpaceDE w:val="0"/>
        <w:autoSpaceDN w:val="0"/>
        <w:adjustRightInd w:val="0"/>
        <w:spacing w:after="0" w:line="240" w:lineRule="auto"/>
        <w:jc w:val="both"/>
        <w:rPr>
          <w:rFonts w:ascii="Arial" w:hAnsi="Arial" w:cs="Arial"/>
          <w:b/>
          <w:bCs/>
        </w:rPr>
      </w:pPr>
      <w:r w:rsidRPr="00764E59">
        <w:rPr>
          <w:rFonts w:ascii="Arial" w:hAnsi="Arial" w:cs="Arial"/>
          <w:b/>
          <w:bCs/>
        </w:rPr>
        <w:t xml:space="preserve">Zhodnocení souladu navrhované právní úpravy se zákonem, k jehož provedení </w:t>
      </w:r>
      <w:r w:rsidRPr="00764E59">
        <w:rPr>
          <w:rFonts w:ascii="Arial" w:hAnsi="Arial" w:cs="Arial"/>
          <w:b/>
          <w:bCs/>
        </w:rPr>
        <w:br/>
        <w:t>je navržena</w:t>
      </w:r>
    </w:p>
    <w:p w14:paraId="13E1D6BA" w14:textId="77777777" w:rsidR="00D31DB0" w:rsidRPr="00764E59" w:rsidRDefault="00D31DB0" w:rsidP="00D31DB0">
      <w:pPr>
        <w:autoSpaceDE w:val="0"/>
        <w:autoSpaceDN w:val="0"/>
        <w:adjustRightInd w:val="0"/>
        <w:spacing w:after="0" w:line="240" w:lineRule="auto"/>
        <w:jc w:val="both"/>
        <w:rPr>
          <w:rFonts w:ascii="Arial" w:hAnsi="Arial" w:cs="Arial"/>
          <w:b/>
          <w:bCs/>
        </w:rPr>
      </w:pPr>
    </w:p>
    <w:p w14:paraId="59F76BCB" w14:textId="77777777" w:rsidR="00221698" w:rsidRPr="00873326" w:rsidRDefault="00221698" w:rsidP="00D31DB0">
      <w:pPr>
        <w:spacing w:after="0" w:line="240" w:lineRule="auto"/>
        <w:ind w:firstLine="709"/>
        <w:jc w:val="both"/>
        <w:rPr>
          <w:rFonts w:ascii="Arial" w:hAnsi="Arial" w:cs="Arial"/>
        </w:rPr>
      </w:pPr>
      <w:r w:rsidRPr="00873326">
        <w:rPr>
          <w:rFonts w:ascii="Arial" w:hAnsi="Arial" w:cs="Arial"/>
        </w:rPr>
        <w:t xml:space="preserve">Předložený návrh prováděcího právního předpisu je v souladu se zákonným zmocněním k vydání vyhlášky uvedeným v § 18 odst. 1 písm. </w:t>
      </w:r>
      <w:r>
        <w:rPr>
          <w:rFonts w:ascii="Arial" w:hAnsi="Arial" w:cs="Arial"/>
        </w:rPr>
        <w:t>t) zákona č. 110/1997 </w:t>
      </w:r>
      <w:r w:rsidR="006B745A">
        <w:rPr>
          <w:rFonts w:ascii="Arial" w:hAnsi="Arial" w:cs="Arial"/>
        </w:rPr>
        <w:t>Sb., o </w:t>
      </w:r>
      <w:r w:rsidRPr="00873326">
        <w:rPr>
          <w:rFonts w:ascii="Arial" w:hAnsi="Arial" w:cs="Arial"/>
        </w:rPr>
        <w:t>potravinách a tabákových výrobcích a o změně a doplnění</w:t>
      </w:r>
      <w:r>
        <w:rPr>
          <w:rFonts w:ascii="Arial" w:hAnsi="Arial" w:cs="Arial"/>
        </w:rPr>
        <w:t xml:space="preserve"> některých souvisejících zákonů, ve znění pozdějších předpisů.</w:t>
      </w:r>
      <w:r w:rsidRPr="00873326">
        <w:rPr>
          <w:rFonts w:ascii="Arial" w:hAnsi="Arial" w:cs="Arial"/>
        </w:rPr>
        <w:t xml:space="preserve"> </w:t>
      </w:r>
    </w:p>
    <w:p w14:paraId="03EF3CDE" w14:textId="77777777" w:rsidR="00857FD9" w:rsidRDefault="00857FD9" w:rsidP="00D31DB0">
      <w:pPr>
        <w:spacing w:after="0" w:line="240" w:lineRule="auto"/>
        <w:jc w:val="both"/>
        <w:rPr>
          <w:rFonts w:ascii="Arial" w:hAnsi="Arial" w:cs="Arial"/>
          <w:bCs/>
          <w:iCs/>
        </w:rPr>
      </w:pPr>
    </w:p>
    <w:p w14:paraId="0BFEB644" w14:textId="77777777" w:rsidR="00857FD9" w:rsidRDefault="00857FD9" w:rsidP="00D31DB0">
      <w:pPr>
        <w:spacing w:after="0" w:line="240" w:lineRule="auto"/>
        <w:jc w:val="both"/>
        <w:rPr>
          <w:rFonts w:ascii="Arial" w:hAnsi="Arial" w:cs="Arial"/>
          <w:bCs/>
          <w:iCs/>
        </w:rPr>
      </w:pPr>
    </w:p>
    <w:p w14:paraId="45A30939" w14:textId="77777777" w:rsidR="00857FD9" w:rsidRDefault="00857FD9" w:rsidP="00D31DB0">
      <w:pPr>
        <w:autoSpaceDE w:val="0"/>
        <w:autoSpaceDN w:val="0"/>
        <w:adjustRightInd w:val="0"/>
        <w:spacing w:after="0" w:line="240" w:lineRule="auto"/>
        <w:jc w:val="both"/>
        <w:rPr>
          <w:rFonts w:ascii="Arial" w:hAnsi="Arial" w:cs="Arial"/>
          <w:b/>
          <w:bCs/>
        </w:rPr>
      </w:pPr>
      <w:r w:rsidRPr="00764E59">
        <w:rPr>
          <w:rFonts w:ascii="Arial" w:hAnsi="Arial" w:cs="Arial"/>
          <w:b/>
          <w:bCs/>
        </w:rPr>
        <w:t>Zhodnocení souladu navrhované právní úpravy s předpisy Evropské unie, judikaturou soudních orgánů Evropské unie a obecnými právními zásadami práva Evropské unie</w:t>
      </w:r>
    </w:p>
    <w:p w14:paraId="1AA5A43B" w14:textId="77777777" w:rsidR="00857FD9" w:rsidRDefault="00857FD9" w:rsidP="00857FD9">
      <w:pPr>
        <w:spacing w:after="0" w:line="240" w:lineRule="auto"/>
        <w:jc w:val="both"/>
        <w:rPr>
          <w:rFonts w:ascii="Arial" w:hAnsi="Arial" w:cs="Arial"/>
          <w:bCs/>
          <w:iCs/>
        </w:rPr>
      </w:pPr>
    </w:p>
    <w:p w14:paraId="5F9A1AB6" w14:textId="77777777" w:rsidR="00857FD9" w:rsidRPr="00A75411" w:rsidRDefault="00857FD9" w:rsidP="00D31DB0">
      <w:pPr>
        <w:spacing w:after="0" w:line="240" w:lineRule="auto"/>
        <w:ind w:firstLine="708"/>
        <w:jc w:val="both"/>
        <w:rPr>
          <w:rFonts w:ascii="Arial" w:hAnsi="Arial" w:cs="Arial"/>
        </w:rPr>
      </w:pPr>
      <w:r w:rsidRPr="00A75411">
        <w:rPr>
          <w:rFonts w:ascii="Arial" w:hAnsi="Arial" w:cs="Arial"/>
        </w:rPr>
        <w:t>Navrhovaná vyhláška má vztah k přímo použitelným předpisům Evropské unie:</w:t>
      </w:r>
    </w:p>
    <w:p w14:paraId="35FFA98F" w14:textId="77777777" w:rsidR="00857FD9" w:rsidRPr="00A75411" w:rsidRDefault="00857FD9" w:rsidP="00857FD9">
      <w:pPr>
        <w:spacing w:after="0" w:line="240" w:lineRule="auto"/>
        <w:jc w:val="both"/>
        <w:rPr>
          <w:rFonts w:ascii="Arial" w:hAnsi="Arial" w:cs="Arial"/>
        </w:rPr>
      </w:pPr>
    </w:p>
    <w:p w14:paraId="2C18ACF1" w14:textId="77777777" w:rsidR="00857FD9" w:rsidRDefault="00857FD9" w:rsidP="00857FD9">
      <w:pPr>
        <w:numPr>
          <w:ilvl w:val="0"/>
          <w:numId w:val="1"/>
        </w:numPr>
        <w:spacing w:after="0" w:line="240" w:lineRule="auto"/>
        <w:jc w:val="both"/>
        <w:rPr>
          <w:rFonts w:ascii="Arial" w:hAnsi="Arial" w:cs="Arial"/>
        </w:rPr>
      </w:pPr>
      <w:r w:rsidRPr="00A75411">
        <w:rPr>
          <w:rFonts w:ascii="Arial" w:hAnsi="Arial" w:cs="Arial"/>
        </w:rPr>
        <w:t>Nařízení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p>
    <w:p w14:paraId="49AF52CC" w14:textId="77777777" w:rsidR="00221698" w:rsidRDefault="00221698" w:rsidP="00221698">
      <w:pPr>
        <w:numPr>
          <w:ilvl w:val="0"/>
          <w:numId w:val="1"/>
        </w:numPr>
        <w:spacing w:after="0" w:line="240" w:lineRule="auto"/>
        <w:jc w:val="both"/>
        <w:rPr>
          <w:rFonts w:ascii="Arial" w:hAnsi="Arial" w:cs="Arial"/>
        </w:rPr>
      </w:pPr>
      <w:r w:rsidRPr="00221698">
        <w:rPr>
          <w:rFonts w:ascii="Arial" w:hAnsi="Arial" w:cs="Arial"/>
        </w:rPr>
        <w:t>Nařízení Evropského parlamentu a Rady (ES) č. 85</w:t>
      </w:r>
      <w:r>
        <w:rPr>
          <w:rFonts w:ascii="Arial" w:hAnsi="Arial" w:cs="Arial"/>
        </w:rPr>
        <w:t>2/2004 ze dne 29. dubna 2004, o </w:t>
      </w:r>
      <w:r w:rsidRPr="00221698">
        <w:rPr>
          <w:rFonts w:ascii="Arial" w:hAnsi="Arial" w:cs="Arial"/>
        </w:rPr>
        <w:t>hygieně potravin, v platném znění.</w:t>
      </w:r>
    </w:p>
    <w:p w14:paraId="66082D41" w14:textId="77777777" w:rsidR="00221698" w:rsidRPr="00A75411" w:rsidRDefault="00221698" w:rsidP="00221698">
      <w:pPr>
        <w:numPr>
          <w:ilvl w:val="0"/>
          <w:numId w:val="1"/>
        </w:numPr>
        <w:spacing w:after="0" w:line="240" w:lineRule="auto"/>
        <w:jc w:val="both"/>
        <w:rPr>
          <w:rFonts w:ascii="Arial" w:hAnsi="Arial" w:cs="Arial"/>
        </w:rPr>
      </w:pPr>
      <w:r w:rsidRPr="00221698">
        <w:rPr>
          <w:rFonts w:ascii="Arial" w:hAnsi="Arial" w:cs="Arial"/>
        </w:rPr>
        <w:t>Nařízení Komise (ES) č. 2073/2005 ze dne 15. listopadu 2005 o mikrobiologických kritériích pro potraviny, v platném znění.</w:t>
      </w:r>
    </w:p>
    <w:p w14:paraId="62BD0BF3" w14:textId="77777777" w:rsidR="00857FD9" w:rsidRPr="00A75411" w:rsidRDefault="00857FD9" w:rsidP="00857FD9">
      <w:pPr>
        <w:numPr>
          <w:ilvl w:val="0"/>
          <w:numId w:val="1"/>
        </w:numPr>
        <w:spacing w:after="0" w:line="240" w:lineRule="auto"/>
        <w:jc w:val="both"/>
        <w:rPr>
          <w:rFonts w:ascii="Arial" w:hAnsi="Arial" w:cs="Arial"/>
        </w:rPr>
      </w:pPr>
      <w:r>
        <w:rPr>
          <w:rFonts w:ascii="Arial" w:hAnsi="Arial" w:cs="Arial"/>
        </w:rPr>
        <w:t>Nařízení Evropského parlamentu a</w:t>
      </w:r>
      <w:r w:rsidRPr="00706254">
        <w:rPr>
          <w:rFonts w:ascii="Arial" w:hAnsi="Arial" w:cs="Arial"/>
        </w:rPr>
        <w:t xml:space="preserve"> Rady (EU) 2017/625 o úředních kontrolách a jiných úředních činnostech prováděných s cílem zajis</w:t>
      </w:r>
      <w:r w:rsidR="007567E3">
        <w:rPr>
          <w:rFonts w:ascii="Arial" w:hAnsi="Arial" w:cs="Arial"/>
        </w:rPr>
        <w:t>tit uplatňování potravinového a </w:t>
      </w:r>
      <w:r w:rsidRPr="00706254">
        <w:rPr>
          <w:rFonts w:ascii="Arial" w:hAnsi="Arial" w:cs="Arial"/>
        </w:rPr>
        <w:t>krmivového práva a pravidel týkajících se zdraví zvířat a dobrých životních podmínek zvířat, zdraví rostlin a přípravků na ochranu rostlin, o změně nařízení Evropského parlamentu a Rady (ES) č. 999/2001, (ES) č. 396/2005, (ES) č. 1069/2009, (ES) č.</w:t>
      </w:r>
      <w:r w:rsidR="00221698">
        <w:rPr>
          <w:rFonts w:ascii="Arial" w:hAnsi="Arial" w:cs="Arial"/>
        </w:rPr>
        <w:t> </w:t>
      </w:r>
      <w:r w:rsidRPr="00706254">
        <w:rPr>
          <w:rFonts w:ascii="Arial" w:hAnsi="Arial" w:cs="Arial"/>
        </w:rPr>
        <w:t xml:space="preserve">1107/2009, (EU) č. 1151/2012, (EU) č. 652/2014, (EU) 2016/429 a (EU) 2016/2031, nařízení Rady (ES) č. 1/2005 a (ES) č. 1099/2009 a směrnic Rady 98/58/ES, </w:t>
      </w:r>
      <w:r w:rsidRPr="00706254">
        <w:rPr>
          <w:rFonts w:ascii="Arial" w:hAnsi="Arial" w:cs="Arial"/>
        </w:rPr>
        <w:lastRenderedPageBreak/>
        <w:t>1999/74/ES, 2007/43/ES, 2008/119/ES a 2008/120/ES a o zrušení nařízení Evropského parlamentu a Rady (ES) č. 854/2004 a (ES) č. 882/2004, směrnic Rady 89/608/EHS, 89/662/EHS, 90/425/EHS, 91/496/EHS, 96/23/ES, 96/93/ES a 97/78/ES a rozhodnutí Rady 92/438/EHS</w:t>
      </w:r>
      <w:r>
        <w:rPr>
          <w:rFonts w:ascii="Arial" w:hAnsi="Arial" w:cs="Arial"/>
        </w:rPr>
        <w:t xml:space="preserve"> </w:t>
      </w:r>
      <w:r w:rsidRPr="00A75411">
        <w:rPr>
          <w:rFonts w:ascii="Arial" w:hAnsi="Arial" w:cs="Arial"/>
        </w:rPr>
        <w:t>Nařízení Evrop</w:t>
      </w:r>
      <w:r w:rsidR="00221698">
        <w:rPr>
          <w:rFonts w:ascii="Arial" w:hAnsi="Arial" w:cs="Arial"/>
        </w:rPr>
        <w:t>ského parlamentu a Rady (ES) č. </w:t>
      </w:r>
      <w:r w:rsidRPr="00A75411">
        <w:rPr>
          <w:rFonts w:ascii="Arial" w:hAnsi="Arial" w:cs="Arial"/>
        </w:rPr>
        <w:t>852/2004 ze dne 29. dubna 2004 o hygieně potravin, v platném znění.</w:t>
      </w:r>
    </w:p>
    <w:p w14:paraId="1B30C9D4" w14:textId="12B90DE5" w:rsidR="00857FD9" w:rsidRPr="00F838D8" w:rsidRDefault="00221698" w:rsidP="00857FD9">
      <w:pPr>
        <w:numPr>
          <w:ilvl w:val="0"/>
          <w:numId w:val="1"/>
        </w:numPr>
        <w:spacing w:after="0" w:line="240" w:lineRule="auto"/>
        <w:jc w:val="both"/>
        <w:rPr>
          <w:rFonts w:ascii="Arial" w:hAnsi="Arial" w:cs="Arial"/>
        </w:rPr>
      </w:pPr>
      <w:r w:rsidRPr="00221698">
        <w:rPr>
          <w:rFonts w:ascii="Arial" w:hAnsi="Arial" w:cs="Arial"/>
        </w:rPr>
        <w:t>Nařízení Komise (EU) 2017/2158 ze dne 20. listopadu 2017, kterým se stanoví zmírňující opatření a porovnávací hodnoty pro snížení přítomnosti akrylamidu v</w:t>
      </w:r>
      <w:r w:rsidR="00F838D8">
        <w:rPr>
          <w:rFonts w:ascii="Arial" w:hAnsi="Arial" w:cs="Arial"/>
        </w:rPr>
        <w:t> </w:t>
      </w:r>
      <w:r w:rsidRPr="00221698">
        <w:rPr>
          <w:rFonts w:ascii="Arial" w:hAnsi="Arial" w:cs="Arial"/>
        </w:rPr>
        <w:t>potravinách</w:t>
      </w:r>
      <w:r w:rsidR="00F838D8">
        <w:rPr>
          <w:rFonts w:ascii="Arial" w:hAnsi="Arial" w:cs="Arial"/>
        </w:rPr>
        <w:t>.</w:t>
      </w:r>
    </w:p>
    <w:p w14:paraId="66D8B331" w14:textId="1F33A915" w:rsidR="00D82DD1" w:rsidRDefault="00857FD9" w:rsidP="00D82DD1">
      <w:pPr>
        <w:spacing w:after="0" w:line="240" w:lineRule="auto"/>
        <w:ind w:firstLine="708"/>
        <w:jc w:val="both"/>
        <w:rPr>
          <w:rFonts w:ascii="Arial" w:hAnsi="Arial" w:cs="Arial"/>
        </w:rPr>
      </w:pPr>
      <w:r w:rsidRPr="00A75411">
        <w:rPr>
          <w:rFonts w:ascii="Arial" w:hAnsi="Arial" w:cs="Arial"/>
        </w:rPr>
        <w:t xml:space="preserve">Návrh vyhlášky je možno hodnotit jako plně slučitelný s právem Evropské unie.  </w:t>
      </w:r>
    </w:p>
    <w:p w14:paraId="6A6809D2" w14:textId="77777777" w:rsidR="00857FD9" w:rsidRDefault="00857FD9" w:rsidP="00857FD9">
      <w:pPr>
        <w:spacing w:after="0" w:line="240" w:lineRule="auto"/>
        <w:jc w:val="both"/>
        <w:rPr>
          <w:rFonts w:ascii="Arial" w:hAnsi="Arial" w:cs="Arial"/>
        </w:rPr>
      </w:pPr>
    </w:p>
    <w:p w14:paraId="344DAB0F" w14:textId="77777777" w:rsidR="00857FD9" w:rsidRDefault="00857FD9" w:rsidP="00813B99">
      <w:pPr>
        <w:spacing w:after="0" w:line="240" w:lineRule="auto"/>
        <w:ind w:firstLine="709"/>
        <w:jc w:val="both"/>
        <w:rPr>
          <w:rFonts w:ascii="Arial" w:hAnsi="Arial" w:cs="Arial"/>
        </w:rPr>
      </w:pPr>
      <w:r w:rsidRPr="00D4171C">
        <w:rPr>
          <w:rFonts w:ascii="Arial" w:hAnsi="Arial" w:cs="Arial"/>
        </w:rPr>
        <w:t>Kritéria hodnocení mikrobiologických požadavků na pokrmy stanovená v návrhu vyhlášky vycházejí z dlouhodobých výsledků mikrobiologických analýz a z předchozích národních</w:t>
      </w:r>
      <w:r w:rsidR="00221698">
        <w:rPr>
          <w:rFonts w:ascii="Arial" w:hAnsi="Arial" w:cs="Arial"/>
        </w:rPr>
        <w:t xml:space="preserve"> právních</w:t>
      </w:r>
      <w:r w:rsidRPr="00D4171C">
        <w:rPr>
          <w:rFonts w:ascii="Arial" w:hAnsi="Arial" w:cs="Arial"/>
        </w:rPr>
        <w:t xml:space="preserve"> předpisů v této oblasti. </w:t>
      </w:r>
      <w:r>
        <w:rPr>
          <w:rFonts w:ascii="Arial" w:hAnsi="Arial" w:cs="Arial"/>
        </w:rPr>
        <w:t>Návrh vyhlášky</w:t>
      </w:r>
      <w:r w:rsidRPr="00D4171C">
        <w:rPr>
          <w:rFonts w:ascii="Arial" w:hAnsi="Arial" w:cs="Arial"/>
        </w:rPr>
        <w:t xml:space="preserve"> stanovuje požadavky pouze pro tuzemský trh, respektive jeho část týkající se </w:t>
      </w:r>
      <w:r w:rsidR="00AB5207">
        <w:rPr>
          <w:rFonts w:ascii="Arial" w:hAnsi="Arial" w:cs="Arial"/>
        </w:rPr>
        <w:t>stravovacích služeb</w:t>
      </w:r>
      <w:r w:rsidRPr="00D4171C">
        <w:rPr>
          <w:rFonts w:ascii="Arial" w:hAnsi="Arial" w:cs="Arial"/>
        </w:rPr>
        <w:t xml:space="preserve"> na našem trhu. Její aplikace tudíž nebude mít žádný dopad na vnitřní trh </w:t>
      </w:r>
      <w:r w:rsidR="00221698" w:rsidRPr="00A75411">
        <w:rPr>
          <w:rFonts w:ascii="Arial" w:hAnsi="Arial" w:cs="Arial"/>
        </w:rPr>
        <w:t>Evropské unie</w:t>
      </w:r>
      <w:r w:rsidRPr="00D4171C">
        <w:rPr>
          <w:rFonts w:ascii="Arial" w:hAnsi="Arial" w:cs="Arial"/>
        </w:rPr>
        <w:t>. Z tohoto důvodu n</w:t>
      </w:r>
      <w:r w:rsidR="00221698">
        <w:rPr>
          <w:rFonts w:ascii="Arial" w:hAnsi="Arial" w:cs="Arial"/>
        </w:rPr>
        <w:t>ávrh nebude postoupen</w:t>
      </w:r>
      <w:r w:rsidRPr="00D4171C">
        <w:rPr>
          <w:rFonts w:ascii="Arial" w:hAnsi="Arial" w:cs="Arial"/>
        </w:rPr>
        <w:t xml:space="preserve"> do procesu notifikace podle směrnice Evropského parlamentu a Rady (EU) 2015/</w:t>
      </w:r>
      <w:r w:rsidRPr="00FE2948">
        <w:rPr>
          <w:rFonts w:ascii="Arial" w:hAnsi="Arial" w:cs="Arial"/>
        </w:rPr>
        <w:t>1535</w:t>
      </w:r>
      <w:r w:rsidR="00FE2948" w:rsidRPr="00FE2948">
        <w:t xml:space="preserve"> </w:t>
      </w:r>
      <w:r w:rsidR="00FE2948" w:rsidRPr="00FE2948">
        <w:rPr>
          <w:rFonts w:ascii="Arial" w:hAnsi="Arial" w:cs="Arial"/>
        </w:rPr>
        <w:t>o postupu při poskytování informací v oblasti technických předpisů a předpisů pro služby informační společnosti</w:t>
      </w:r>
      <w:r w:rsidRPr="00FE2948">
        <w:rPr>
          <w:rFonts w:ascii="Arial" w:hAnsi="Arial" w:cs="Arial"/>
        </w:rPr>
        <w:t>.</w:t>
      </w:r>
      <w:r w:rsidRPr="00D4171C">
        <w:rPr>
          <w:rFonts w:ascii="Arial" w:hAnsi="Arial" w:cs="Arial"/>
        </w:rPr>
        <w:t xml:space="preserve"> Toto rozhodnutí podporuje i fakt, že předpisy tohoto charakteru jsou již aplikovány také v jiných členských státech </w:t>
      </w:r>
      <w:r w:rsidR="00221698" w:rsidRPr="00A75411">
        <w:rPr>
          <w:rFonts w:ascii="Arial" w:hAnsi="Arial" w:cs="Arial"/>
        </w:rPr>
        <w:t>Evropské unie</w:t>
      </w:r>
      <w:r w:rsidRPr="00D4171C">
        <w:rPr>
          <w:rFonts w:ascii="Arial" w:hAnsi="Arial" w:cs="Arial"/>
        </w:rPr>
        <w:t xml:space="preserve"> (</w:t>
      </w:r>
      <w:r w:rsidRPr="00D4171C">
        <w:rPr>
          <w:rFonts w:ascii="Arial" w:hAnsi="Arial" w:cs="Arial"/>
          <w:noProof/>
        </w:rPr>
        <w:t>Bulharsko, Nizozemí, Lotyšsko, Slovensko, Irsko, Řecko, Maďarsko</w:t>
      </w:r>
      <w:r w:rsidRPr="00D4171C">
        <w:rPr>
          <w:rFonts w:ascii="Arial" w:hAnsi="Arial" w:cs="Arial"/>
        </w:rPr>
        <w:t>), aniž by procesem notifikace prošly.</w:t>
      </w:r>
    </w:p>
    <w:p w14:paraId="22A83C43" w14:textId="77777777" w:rsidR="00857FD9" w:rsidRDefault="00857FD9" w:rsidP="00857FD9">
      <w:pPr>
        <w:spacing w:after="0" w:line="240" w:lineRule="auto"/>
        <w:jc w:val="both"/>
        <w:rPr>
          <w:rFonts w:ascii="Arial" w:hAnsi="Arial" w:cs="Arial"/>
        </w:rPr>
      </w:pPr>
    </w:p>
    <w:p w14:paraId="2B1C99B4" w14:textId="77777777" w:rsidR="00857FD9" w:rsidRDefault="00857FD9" w:rsidP="00857FD9">
      <w:pPr>
        <w:spacing w:after="0" w:line="240" w:lineRule="auto"/>
        <w:jc w:val="both"/>
        <w:rPr>
          <w:rFonts w:ascii="Arial" w:hAnsi="Arial" w:cs="Arial"/>
          <w:bCs/>
          <w:iCs/>
        </w:rPr>
      </w:pPr>
    </w:p>
    <w:p w14:paraId="03414D2F" w14:textId="77777777" w:rsidR="00857FD9" w:rsidRPr="00764E59" w:rsidRDefault="00857FD9" w:rsidP="00857FD9">
      <w:pPr>
        <w:tabs>
          <w:tab w:val="left" w:pos="567"/>
        </w:tabs>
        <w:spacing w:after="120"/>
        <w:jc w:val="both"/>
        <w:rPr>
          <w:rFonts w:ascii="Arial" w:hAnsi="Arial" w:cs="Arial"/>
          <w:b/>
        </w:rPr>
      </w:pPr>
      <w:r w:rsidRPr="00764E59">
        <w:rPr>
          <w:rFonts w:ascii="Arial" w:hAnsi="Arial" w:cs="Arial"/>
          <w:b/>
        </w:rPr>
        <w:t xml:space="preserve">Zhodnocení platného právního stavu a odůvodnění nezbytnosti jeho změny </w:t>
      </w:r>
    </w:p>
    <w:p w14:paraId="7B3ABFCA" w14:textId="77777777" w:rsidR="00857FD9" w:rsidRDefault="00857FD9" w:rsidP="00857FD9">
      <w:pPr>
        <w:spacing w:after="0" w:line="240" w:lineRule="auto"/>
        <w:jc w:val="both"/>
        <w:rPr>
          <w:rFonts w:ascii="Arial" w:hAnsi="Arial" w:cs="Arial"/>
          <w:bCs/>
          <w:iCs/>
        </w:rPr>
      </w:pPr>
    </w:p>
    <w:p w14:paraId="17DC9FAC" w14:textId="77777777" w:rsidR="00EF086E" w:rsidRDefault="00EF086E" w:rsidP="00EF086E">
      <w:pPr>
        <w:spacing w:after="0" w:line="240" w:lineRule="auto"/>
        <w:ind w:firstLine="567"/>
        <w:jc w:val="both"/>
        <w:rPr>
          <w:rFonts w:ascii="Arial" w:hAnsi="Arial" w:cs="Arial"/>
          <w:bCs/>
          <w:iCs/>
        </w:rPr>
      </w:pPr>
      <w:r>
        <w:rPr>
          <w:rFonts w:ascii="Arial" w:hAnsi="Arial" w:cs="Arial"/>
          <w:bCs/>
          <w:iCs/>
        </w:rPr>
        <w:t>Na národní úrovni jsou požadavky pro stravovací služby stanoveny primárně zákonem č. 258/2000 Sb., zákonem č. 110/1997 Sb. a vyhláškou č. 137/2004 Sb., které stanovují povinnosti pro provozovatele stravovacích služeb, a kterým se řídí orgány ochrany veřejného zdraví při výkonu dozorové činnosti.</w:t>
      </w:r>
    </w:p>
    <w:p w14:paraId="05E65AA3" w14:textId="77777777" w:rsidR="00EF086E" w:rsidRDefault="00EF086E" w:rsidP="00EF086E">
      <w:pPr>
        <w:spacing w:after="0" w:line="240" w:lineRule="auto"/>
        <w:ind w:firstLine="567"/>
        <w:jc w:val="both"/>
        <w:rPr>
          <w:rFonts w:ascii="Arial" w:hAnsi="Arial" w:cs="Arial"/>
          <w:bCs/>
          <w:iCs/>
        </w:rPr>
      </w:pPr>
    </w:p>
    <w:p w14:paraId="712FC7D3" w14:textId="24F2DA73" w:rsidR="00EF086E" w:rsidRDefault="00EF086E" w:rsidP="00EF086E">
      <w:pPr>
        <w:spacing w:after="0" w:line="240" w:lineRule="auto"/>
        <w:ind w:firstLine="567"/>
        <w:jc w:val="both"/>
        <w:rPr>
          <w:rFonts w:ascii="Arial" w:hAnsi="Arial" w:cs="Arial"/>
          <w:bCs/>
          <w:iCs/>
        </w:rPr>
      </w:pPr>
      <w:r>
        <w:rPr>
          <w:rFonts w:ascii="Arial" w:hAnsi="Arial" w:cs="Arial"/>
          <w:bCs/>
          <w:iCs/>
        </w:rPr>
        <w:t xml:space="preserve">Zákon </w:t>
      </w:r>
      <w:r w:rsidR="008C5FB8">
        <w:rPr>
          <w:rFonts w:ascii="Arial" w:hAnsi="Arial" w:cs="Arial"/>
          <w:bCs/>
          <w:iCs/>
        </w:rPr>
        <w:t xml:space="preserve">č. </w:t>
      </w:r>
      <w:r>
        <w:rPr>
          <w:rFonts w:ascii="Arial" w:hAnsi="Arial" w:cs="Arial"/>
          <w:bCs/>
          <w:iCs/>
        </w:rPr>
        <w:t xml:space="preserve">258/2000 Sb. vymezuje pojem „pokrm“, stanoví obecné podmínky provozování stravovacích služeb a hygienické požadavky na předměty používání při uvádění pokrmů na trh. Vyhláška č. 137/2004 stanovuje podmínky uvádění pokrmů na trh a označování pokrmů. </w:t>
      </w:r>
      <w:r w:rsidRPr="00A80A70">
        <w:rPr>
          <w:rFonts w:ascii="Arial" w:hAnsi="Arial" w:cs="Arial"/>
          <w:bCs/>
          <w:iCs/>
        </w:rPr>
        <w:t>Zákon č. 258/2000 Sb. a vyhláška č. 137/2004</w:t>
      </w:r>
      <w:r>
        <w:rPr>
          <w:rFonts w:ascii="Arial" w:hAnsi="Arial" w:cs="Arial"/>
          <w:bCs/>
          <w:iCs/>
        </w:rPr>
        <w:t xml:space="preserve"> Sb.</w:t>
      </w:r>
      <w:r w:rsidRPr="00A80A70">
        <w:rPr>
          <w:rFonts w:ascii="Arial" w:hAnsi="Arial" w:cs="Arial"/>
          <w:bCs/>
          <w:iCs/>
        </w:rPr>
        <w:t xml:space="preserve"> nejsou využitelné pro dozorové orgány </w:t>
      </w:r>
      <w:r>
        <w:rPr>
          <w:rFonts w:ascii="Arial" w:hAnsi="Arial" w:cs="Arial"/>
          <w:bCs/>
          <w:iCs/>
        </w:rPr>
        <w:t>Ministerstva zemědělství.</w:t>
      </w:r>
      <w:r w:rsidRPr="00A80A70">
        <w:rPr>
          <w:rFonts w:ascii="Arial" w:hAnsi="Arial" w:cs="Arial"/>
          <w:bCs/>
          <w:iCs/>
        </w:rPr>
        <w:t xml:space="preserve"> </w:t>
      </w:r>
    </w:p>
    <w:p w14:paraId="5111D4B9" w14:textId="77777777" w:rsidR="00EF086E" w:rsidRDefault="00EF086E" w:rsidP="00EF086E">
      <w:pPr>
        <w:spacing w:after="0" w:line="240" w:lineRule="auto"/>
        <w:ind w:firstLine="567"/>
        <w:jc w:val="both"/>
        <w:rPr>
          <w:rFonts w:ascii="Arial" w:hAnsi="Arial" w:cs="Arial"/>
          <w:bCs/>
          <w:iCs/>
        </w:rPr>
      </w:pPr>
    </w:p>
    <w:p w14:paraId="341AACC7" w14:textId="55F97C08" w:rsidR="00EF086E" w:rsidRDefault="00EF086E" w:rsidP="00EF086E">
      <w:pPr>
        <w:spacing w:after="0" w:line="240" w:lineRule="auto"/>
        <w:ind w:firstLine="567"/>
        <w:jc w:val="both"/>
        <w:rPr>
          <w:rFonts w:ascii="Arial" w:hAnsi="Arial" w:cs="Arial"/>
          <w:bCs/>
          <w:iCs/>
        </w:rPr>
      </w:pPr>
      <w:r>
        <w:rPr>
          <w:rFonts w:ascii="Arial" w:hAnsi="Arial" w:cs="Arial"/>
          <w:bCs/>
          <w:iCs/>
        </w:rPr>
        <w:t xml:space="preserve">Zákon </w:t>
      </w:r>
      <w:r w:rsidR="008C5FB8">
        <w:rPr>
          <w:rFonts w:ascii="Arial" w:hAnsi="Arial" w:cs="Arial"/>
          <w:bCs/>
          <w:iCs/>
        </w:rPr>
        <w:t xml:space="preserve">č. </w:t>
      </w:r>
      <w:r>
        <w:rPr>
          <w:rFonts w:ascii="Arial" w:hAnsi="Arial" w:cs="Arial"/>
          <w:bCs/>
          <w:iCs/>
        </w:rPr>
        <w:t>110/1997 Sb. stanovuje v § 9a povinnost ve stravovacích službách uvádět pro pokrmy informaci o názvu pokrmu a alergenech. V odstavci 3 tohoto paragrafu je dále uvedena povinnost, aby v rámci stravovacích služeb byly dodržovány technologické, mikrobiologické, smyslové, fyzikální a chemické požadavky na uvádění pokrmů na trh. Tyto požadavky doposud prováděcím právním předpisem provedeny nebyly, a proto jsou obsaženy v navrhované právní úpravě s cílem umožnění jejich aplikace dozorovými orgány Ministerstva zemědělství.</w:t>
      </w:r>
    </w:p>
    <w:p w14:paraId="7E631386" w14:textId="77777777" w:rsidR="00EF086E" w:rsidRDefault="00EF086E" w:rsidP="00EF086E">
      <w:pPr>
        <w:spacing w:after="0" w:line="240" w:lineRule="auto"/>
        <w:ind w:firstLine="567"/>
        <w:jc w:val="both"/>
        <w:rPr>
          <w:rFonts w:ascii="Arial" w:hAnsi="Arial" w:cs="Arial"/>
          <w:bCs/>
          <w:iCs/>
        </w:rPr>
      </w:pPr>
    </w:p>
    <w:p w14:paraId="39F0F597" w14:textId="77777777" w:rsidR="00857FD9" w:rsidRDefault="00857FD9" w:rsidP="00857FD9">
      <w:pPr>
        <w:spacing w:after="0" w:line="240" w:lineRule="auto"/>
        <w:ind w:firstLine="567"/>
        <w:jc w:val="both"/>
        <w:rPr>
          <w:rFonts w:ascii="Arial" w:hAnsi="Arial" w:cs="Arial"/>
        </w:rPr>
      </w:pPr>
      <w:r>
        <w:rPr>
          <w:rFonts w:ascii="Arial" w:hAnsi="Arial" w:cs="Arial"/>
          <w:bCs/>
          <w:iCs/>
        </w:rPr>
        <w:t xml:space="preserve">Navrhovaná právní úprava provádí </w:t>
      </w:r>
      <w:r w:rsidRPr="006C0A52">
        <w:rPr>
          <w:rFonts w:ascii="Arial" w:hAnsi="Arial" w:cs="Arial"/>
        </w:rPr>
        <w:t>ustanovení § 9a odst. 3 zákona č. 110/1997 Sb. pro zajištění vysoké úrovně kvality pokrmů a zabezpečení vysoké úrovně ochrany spotřebitele</w:t>
      </w:r>
      <w:r>
        <w:rPr>
          <w:rFonts w:ascii="Arial" w:hAnsi="Arial" w:cs="Arial"/>
        </w:rPr>
        <w:t>,</w:t>
      </w:r>
      <w:r w:rsidR="009A1AD9">
        <w:rPr>
          <w:rFonts w:ascii="Arial" w:hAnsi="Arial" w:cs="Arial"/>
        </w:rPr>
        <w:t xml:space="preserve"> a </w:t>
      </w:r>
      <w:r w:rsidRPr="006C0A52">
        <w:rPr>
          <w:rFonts w:ascii="Arial" w:hAnsi="Arial" w:cs="Arial"/>
        </w:rPr>
        <w:t>to zejména s důrazem</w:t>
      </w:r>
      <w:r>
        <w:rPr>
          <w:rFonts w:ascii="Arial" w:hAnsi="Arial" w:cs="Arial"/>
        </w:rPr>
        <w:t xml:space="preserve"> na nejnovější vědecké poznatky </w:t>
      </w:r>
      <w:r>
        <w:rPr>
          <w:rFonts w:ascii="Arial" w:hAnsi="Arial" w:cs="Arial"/>
          <w:bCs/>
          <w:iCs/>
        </w:rPr>
        <w:t xml:space="preserve">a poznatky z kontrolní činnosti v rámci provozování stravovacích služeb. </w:t>
      </w:r>
      <w:r>
        <w:rPr>
          <w:rFonts w:ascii="Arial" w:hAnsi="Arial" w:cs="Arial"/>
        </w:rPr>
        <w:t>P</w:t>
      </w:r>
      <w:r w:rsidRPr="008D22D9">
        <w:rPr>
          <w:rFonts w:ascii="Arial" w:hAnsi="Arial" w:cs="Arial"/>
        </w:rPr>
        <w:t xml:space="preserve">rovozovatelé </w:t>
      </w:r>
      <w:r>
        <w:rPr>
          <w:rFonts w:ascii="Arial" w:hAnsi="Arial" w:cs="Arial"/>
        </w:rPr>
        <w:t>stravovacích služeb v současné</w:t>
      </w:r>
      <w:r w:rsidRPr="008D22D9">
        <w:rPr>
          <w:rFonts w:ascii="Arial" w:hAnsi="Arial" w:cs="Arial"/>
        </w:rPr>
        <w:t xml:space="preserve"> </w:t>
      </w:r>
      <w:r>
        <w:rPr>
          <w:rFonts w:ascii="Arial" w:hAnsi="Arial" w:cs="Arial"/>
        </w:rPr>
        <w:t>době plní</w:t>
      </w:r>
      <w:r w:rsidRPr="008D22D9">
        <w:rPr>
          <w:rFonts w:ascii="Arial" w:hAnsi="Arial" w:cs="Arial"/>
        </w:rPr>
        <w:t xml:space="preserve"> pouze obecné požadavky vyplývající z platné evropské</w:t>
      </w:r>
      <w:r>
        <w:rPr>
          <w:rFonts w:ascii="Arial" w:hAnsi="Arial" w:cs="Arial"/>
        </w:rPr>
        <w:t xml:space="preserve"> </w:t>
      </w:r>
      <w:r w:rsidR="00221698">
        <w:rPr>
          <w:rFonts w:ascii="Arial" w:hAnsi="Arial" w:cs="Arial"/>
        </w:rPr>
        <w:t>právní úprav</w:t>
      </w:r>
      <w:r>
        <w:rPr>
          <w:rFonts w:ascii="Arial" w:hAnsi="Arial" w:cs="Arial"/>
        </w:rPr>
        <w:t>y</w:t>
      </w:r>
      <w:r w:rsidR="00221698">
        <w:rPr>
          <w:rFonts w:ascii="Arial" w:hAnsi="Arial" w:cs="Arial"/>
        </w:rPr>
        <w:t>,</w:t>
      </w:r>
      <w:r>
        <w:rPr>
          <w:rFonts w:ascii="Arial" w:hAnsi="Arial" w:cs="Arial"/>
        </w:rPr>
        <w:t xml:space="preserve"> </w:t>
      </w:r>
      <w:r w:rsidRPr="008D22D9">
        <w:rPr>
          <w:rFonts w:ascii="Arial" w:hAnsi="Arial" w:cs="Arial"/>
        </w:rPr>
        <w:t>např</w:t>
      </w:r>
      <w:r w:rsidR="00221698">
        <w:rPr>
          <w:rFonts w:ascii="Arial" w:hAnsi="Arial" w:cs="Arial"/>
        </w:rPr>
        <w:t>íklad</w:t>
      </w:r>
      <w:r w:rsidRPr="008D22D9">
        <w:rPr>
          <w:rFonts w:ascii="Arial" w:hAnsi="Arial" w:cs="Arial"/>
        </w:rPr>
        <w:t xml:space="preserve"> v případě mikrobiologických kritérií nařízení</w:t>
      </w:r>
      <w:r w:rsidRPr="008D22D9">
        <w:rPr>
          <w:rFonts w:ascii="Arial" w:hAnsi="Arial" w:cs="Arial"/>
          <w:color w:val="000000"/>
        </w:rPr>
        <w:t xml:space="preserve"> </w:t>
      </w:r>
      <w:r w:rsidR="00FE2948">
        <w:rPr>
          <w:rFonts w:ascii="Arial" w:hAnsi="Arial" w:cs="Arial"/>
          <w:color w:val="000000"/>
        </w:rPr>
        <w:t xml:space="preserve">Komise </w:t>
      </w:r>
      <w:r w:rsidRPr="008D22D9">
        <w:rPr>
          <w:rFonts w:ascii="Arial" w:hAnsi="Arial" w:cs="Arial"/>
        </w:rPr>
        <w:t>(ES) č. 2073/2005</w:t>
      </w:r>
      <w:r w:rsidR="009A1AD9">
        <w:rPr>
          <w:rFonts w:ascii="Arial" w:hAnsi="Arial" w:cs="Arial"/>
          <w:color w:val="000000"/>
        </w:rPr>
        <w:t>, v případě fyzikálních a </w:t>
      </w:r>
      <w:r w:rsidRPr="008D22D9">
        <w:rPr>
          <w:rFonts w:ascii="Arial" w:hAnsi="Arial" w:cs="Arial"/>
          <w:color w:val="000000"/>
        </w:rPr>
        <w:t>chemických vlastností olejů a tuků na</w:t>
      </w:r>
      <w:r>
        <w:rPr>
          <w:rFonts w:ascii="Arial" w:hAnsi="Arial" w:cs="Arial"/>
          <w:color w:val="000000"/>
        </w:rPr>
        <w:t>řízení</w:t>
      </w:r>
      <w:r w:rsidR="00FE2948">
        <w:rPr>
          <w:rFonts w:ascii="Arial" w:hAnsi="Arial" w:cs="Arial"/>
          <w:color w:val="000000"/>
        </w:rPr>
        <w:t xml:space="preserve"> Evropského parlamentu a Rady</w:t>
      </w:r>
      <w:r w:rsidR="009A1AD9">
        <w:rPr>
          <w:rFonts w:ascii="Arial" w:hAnsi="Arial" w:cs="Arial"/>
          <w:color w:val="000000"/>
        </w:rPr>
        <w:t xml:space="preserve"> (ES) č. </w:t>
      </w:r>
      <w:r>
        <w:rPr>
          <w:rFonts w:ascii="Arial" w:hAnsi="Arial" w:cs="Arial"/>
          <w:color w:val="000000"/>
        </w:rPr>
        <w:t>178/2002</w:t>
      </w:r>
      <w:r w:rsidR="00221698">
        <w:rPr>
          <w:rFonts w:ascii="Arial" w:hAnsi="Arial" w:cs="Arial"/>
          <w:color w:val="000000"/>
        </w:rPr>
        <w:t>,</w:t>
      </w:r>
      <w:r>
        <w:rPr>
          <w:rFonts w:ascii="Arial" w:hAnsi="Arial" w:cs="Arial"/>
          <w:color w:val="000000"/>
        </w:rPr>
        <w:t xml:space="preserve"> respektive </w:t>
      </w:r>
      <w:r w:rsidRPr="008D22D9">
        <w:rPr>
          <w:rFonts w:ascii="Arial" w:hAnsi="Arial" w:cs="Arial"/>
          <w:color w:val="000000"/>
        </w:rPr>
        <w:t>nařízení</w:t>
      </w:r>
      <w:r w:rsidR="007C0381">
        <w:rPr>
          <w:rFonts w:ascii="Arial" w:hAnsi="Arial" w:cs="Arial"/>
          <w:color w:val="000000"/>
        </w:rPr>
        <w:t xml:space="preserve"> Komise</w:t>
      </w:r>
      <w:r w:rsidRPr="008D22D9">
        <w:rPr>
          <w:rFonts w:ascii="Arial" w:hAnsi="Arial" w:cs="Arial"/>
          <w:color w:val="000000"/>
        </w:rPr>
        <w:t xml:space="preserve"> (EU) č. 2017/2158</w:t>
      </w:r>
      <w:r>
        <w:rPr>
          <w:rFonts w:ascii="Arial" w:hAnsi="Arial" w:cs="Arial"/>
          <w:color w:val="000000"/>
        </w:rPr>
        <w:t xml:space="preserve">, které svým obecným charakterem nepostihují rámec pokrmů nebo slouží pouze jako vodítka bez bližšího stanovení kritérií. Kupříkladu </w:t>
      </w:r>
      <w:r w:rsidRPr="00A75411">
        <w:rPr>
          <w:rFonts w:ascii="Arial" w:hAnsi="Arial" w:cs="Arial"/>
          <w:color w:val="000000"/>
        </w:rPr>
        <w:t xml:space="preserve">v rámci nařízení </w:t>
      </w:r>
      <w:r w:rsidR="007C0381">
        <w:rPr>
          <w:rFonts w:ascii="Arial" w:hAnsi="Arial" w:cs="Arial"/>
          <w:color w:val="000000"/>
        </w:rPr>
        <w:t xml:space="preserve">Komise </w:t>
      </w:r>
      <w:r>
        <w:rPr>
          <w:rFonts w:ascii="Arial" w:hAnsi="Arial" w:cs="Arial"/>
        </w:rPr>
        <w:t xml:space="preserve">(ES) č. 2073/2005 jsou </w:t>
      </w:r>
      <w:r w:rsidRPr="00A75411">
        <w:rPr>
          <w:rFonts w:ascii="Arial" w:hAnsi="Arial" w:cs="Arial"/>
          <w:color w:val="000000"/>
        </w:rPr>
        <w:t>taxativně vymezena kritéria pro bezpečnost potravin a pro hygienu výrobního procesu, kter</w:t>
      </w:r>
      <w:r>
        <w:rPr>
          <w:rFonts w:ascii="Arial" w:hAnsi="Arial" w:cs="Arial"/>
          <w:color w:val="000000"/>
        </w:rPr>
        <w:t>á</w:t>
      </w:r>
      <w:r w:rsidRPr="00A75411">
        <w:rPr>
          <w:rFonts w:ascii="Arial" w:hAnsi="Arial" w:cs="Arial"/>
          <w:color w:val="000000"/>
        </w:rPr>
        <w:t xml:space="preserve"> sice lze z části aplikovat na oblast </w:t>
      </w:r>
      <w:r>
        <w:rPr>
          <w:rFonts w:ascii="Arial" w:hAnsi="Arial" w:cs="Arial"/>
          <w:color w:val="000000"/>
        </w:rPr>
        <w:lastRenderedPageBreak/>
        <w:t>stravovacích služeb</w:t>
      </w:r>
      <w:r w:rsidRPr="00A75411">
        <w:rPr>
          <w:rFonts w:ascii="Arial" w:hAnsi="Arial" w:cs="Arial"/>
          <w:color w:val="000000"/>
        </w:rPr>
        <w:t>, nicméně rozsahem</w:t>
      </w:r>
      <w:r>
        <w:rPr>
          <w:rFonts w:ascii="Arial" w:hAnsi="Arial" w:cs="Arial"/>
          <w:color w:val="000000"/>
        </w:rPr>
        <w:t xml:space="preserve"> sledovaných mikroorganismů nereflektují veškerá potenci</w:t>
      </w:r>
      <w:r w:rsidRPr="00A75411">
        <w:rPr>
          <w:rFonts w:ascii="Arial" w:hAnsi="Arial" w:cs="Arial"/>
          <w:color w:val="000000"/>
        </w:rPr>
        <w:t xml:space="preserve">ální rizika spojená s výrobou a uváděním pokrmů na trh. Existuje riziko, že kontrolní činnost </w:t>
      </w:r>
      <w:r w:rsidRPr="00A75411">
        <w:rPr>
          <w:rFonts w:ascii="Arial" w:hAnsi="Arial" w:cs="Arial"/>
        </w:rPr>
        <w:t xml:space="preserve">bezpečnosti pokrmů </w:t>
      </w:r>
      <w:r w:rsidRPr="00A75411">
        <w:rPr>
          <w:rFonts w:ascii="Arial" w:hAnsi="Arial" w:cs="Arial"/>
          <w:color w:val="000000"/>
        </w:rPr>
        <w:t xml:space="preserve">nebude prováděna </w:t>
      </w:r>
      <w:r w:rsidRPr="00A75411">
        <w:rPr>
          <w:rFonts w:ascii="Arial" w:hAnsi="Arial" w:cs="Arial"/>
        </w:rPr>
        <w:t xml:space="preserve">v dostatečném rozsahu, což může představovat zdravotní riziko pro spotřebitele. </w:t>
      </w:r>
    </w:p>
    <w:p w14:paraId="06294ECB" w14:textId="77777777" w:rsidR="00D82DD1" w:rsidRDefault="00D82DD1" w:rsidP="00857FD9">
      <w:pPr>
        <w:spacing w:after="0" w:line="240" w:lineRule="auto"/>
        <w:ind w:firstLine="567"/>
        <w:jc w:val="both"/>
        <w:rPr>
          <w:rFonts w:ascii="Arial" w:hAnsi="Arial" w:cs="Arial"/>
        </w:rPr>
      </w:pPr>
    </w:p>
    <w:p w14:paraId="6638AA91" w14:textId="6B5F7BB3" w:rsidR="00D82DD1" w:rsidRPr="00D82DD1" w:rsidRDefault="00D82DD1" w:rsidP="00D82DD1">
      <w:pPr>
        <w:jc w:val="both"/>
        <w:rPr>
          <w:rFonts w:ascii="Arial" w:hAnsi="Arial" w:cs="Arial"/>
        </w:rPr>
      </w:pPr>
      <w:r w:rsidRPr="00D82DD1">
        <w:rPr>
          <w:rFonts w:ascii="Arial" w:hAnsi="Arial" w:cs="Arial"/>
        </w:rPr>
        <w:t>Pokud existují důvody pro podezření, že potravina (pokrm) není bezpečná (viz čl. 14 odst. 8</w:t>
      </w:r>
      <w:r>
        <w:rPr>
          <w:rFonts w:ascii="Arial" w:hAnsi="Arial" w:cs="Arial"/>
        </w:rPr>
        <w:t xml:space="preserve"> </w:t>
      </w:r>
      <w:r w:rsidRPr="00D82DD1">
        <w:rPr>
          <w:rFonts w:ascii="Arial" w:hAnsi="Arial" w:cs="Arial"/>
        </w:rPr>
        <w:t xml:space="preserve">nařízení ES č. 178/2002), příslušné orgány mohou přijímat vhodná opatření k omezení jejího uvádění na trh nebo k jejímu stažení z trhu. Pokud však neexistují kritéria (limity) v nařízení </w:t>
      </w:r>
      <w:r w:rsidR="00DF5A1F">
        <w:rPr>
          <w:rFonts w:ascii="Arial" w:hAnsi="Arial" w:cs="Arial"/>
          <w:color w:val="000000"/>
        </w:rPr>
        <w:t xml:space="preserve">Komise </w:t>
      </w:r>
      <w:r w:rsidR="00DF5A1F" w:rsidRPr="008D22D9">
        <w:rPr>
          <w:rFonts w:ascii="Arial" w:hAnsi="Arial" w:cs="Arial"/>
        </w:rPr>
        <w:t>(ES)</w:t>
      </w:r>
      <w:r w:rsidR="00DF5A1F">
        <w:rPr>
          <w:rFonts w:ascii="Arial" w:hAnsi="Arial" w:cs="Arial"/>
        </w:rPr>
        <w:t xml:space="preserve"> č. </w:t>
      </w:r>
      <w:r w:rsidRPr="00D82DD1">
        <w:rPr>
          <w:rFonts w:ascii="Arial" w:hAnsi="Arial" w:cs="Arial"/>
        </w:rPr>
        <w:t xml:space="preserve">2073/2005, </w:t>
      </w:r>
      <w:r>
        <w:rPr>
          <w:rFonts w:ascii="Arial" w:hAnsi="Arial" w:cs="Arial"/>
        </w:rPr>
        <w:t xml:space="preserve">je nutno vypracovat </w:t>
      </w:r>
      <w:r w:rsidR="001E4792">
        <w:rPr>
          <w:rFonts w:ascii="Arial" w:hAnsi="Arial" w:cs="Arial"/>
        </w:rPr>
        <w:t xml:space="preserve">analýzu rizika </w:t>
      </w:r>
      <w:r>
        <w:rPr>
          <w:rFonts w:ascii="Arial" w:hAnsi="Arial" w:cs="Arial"/>
        </w:rPr>
        <w:t xml:space="preserve">v každém jednotlivém případě </w:t>
      </w:r>
      <w:r w:rsidRPr="00D82DD1">
        <w:rPr>
          <w:rFonts w:ascii="Arial" w:hAnsi="Arial" w:cs="Arial"/>
        </w:rPr>
        <w:t>zjištění patogenních bakterií</w:t>
      </w:r>
      <w:r w:rsidR="001E4792">
        <w:rPr>
          <w:rFonts w:ascii="Arial" w:hAnsi="Arial" w:cs="Arial"/>
        </w:rPr>
        <w:t xml:space="preserve"> či </w:t>
      </w:r>
      <w:r w:rsidRPr="00D82DD1">
        <w:rPr>
          <w:rFonts w:ascii="Arial" w:hAnsi="Arial" w:cs="Arial"/>
        </w:rPr>
        <w:t xml:space="preserve">jejich toxinů </w:t>
      </w:r>
      <w:r>
        <w:rPr>
          <w:rFonts w:ascii="Arial" w:hAnsi="Arial" w:cs="Arial"/>
        </w:rPr>
        <w:t>(</w:t>
      </w:r>
      <w:r w:rsidRPr="00D82DD1">
        <w:rPr>
          <w:rFonts w:ascii="Arial" w:hAnsi="Arial" w:cs="Arial"/>
        </w:rPr>
        <w:t>popř. vysokých počtů indikátorových bakterií, pro které nejsou stanoveny limity v nařízení 2073/2005</w:t>
      </w:r>
      <w:r>
        <w:rPr>
          <w:rFonts w:ascii="Arial" w:hAnsi="Arial" w:cs="Arial"/>
        </w:rPr>
        <w:t xml:space="preserve">). </w:t>
      </w:r>
      <w:r w:rsidRPr="00D82DD1">
        <w:rPr>
          <w:rFonts w:ascii="Arial" w:hAnsi="Arial" w:cs="Arial"/>
        </w:rPr>
        <w:t>Tento proces hodnocení „případ od případu“ je zdlouhavý a zpomaluje ochranu spotřebitele.</w:t>
      </w:r>
    </w:p>
    <w:p w14:paraId="492CD006" w14:textId="6D40C715" w:rsidR="008E443C" w:rsidRDefault="008E443C" w:rsidP="00F838D8">
      <w:pPr>
        <w:spacing w:after="0" w:line="240" w:lineRule="auto"/>
        <w:jc w:val="both"/>
        <w:rPr>
          <w:rFonts w:ascii="Arial" w:hAnsi="Arial" w:cs="Arial"/>
          <w:bCs/>
          <w:iCs/>
        </w:rPr>
      </w:pPr>
    </w:p>
    <w:p w14:paraId="31AAD43E" w14:textId="77777777" w:rsidR="008E443C" w:rsidRDefault="008E443C" w:rsidP="004D191C">
      <w:pPr>
        <w:spacing w:after="0" w:line="240" w:lineRule="auto"/>
        <w:jc w:val="both"/>
        <w:rPr>
          <w:rFonts w:ascii="Arial" w:hAnsi="Arial" w:cs="Arial"/>
          <w:bCs/>
          <w:iCs/>
        </w:rPr>
      </w:pPr>
    </w:p>
    <w:p w14:paraId="5A9D377D" w14:textId="77777777" w:rsidR="00857FD9" w:rsidRDefault="00857FD9" w:rsidP="00C71F42">
      <w:pPr>
        <w:spacing w:after="0" w:line="240" w:lineRule="auto"/>
        <w:jc w:val="both"/>
        <w:rPr>
          <w:rFonts w:ascii="Arial" w:hAnsi="Arial" w:cs="Arial"/>
          <w:b/>
        </w:rPr>
      </w:pPr>
      <w:r w:rsidRPr="00764E59">
        <w:rPr>
          <w:rFonts w:ascii="Arial" w:hAnsi="Arial" w:cs="Arial"/>
          <w:b/>
        </w:rPr>
        <w:t xml:space="preserve">Předpokládaný hospodářský a finanční dopad navrhované právní úpravy na státní rozpočet, ostatní veřejné rozpočty, na podnikatelské prostředí České republiky, sociální dopady včetně dopadů na rodiny a dopadů na specifické skupiny obyvatel, zejména osoby sociálně slabé, osoby se zdravotním postižením a národnostní menšiny, </w:t>
      </w:r>
      <w:r w:rsidR="00375ED3">
        <w:rPr>
          <w:rFonts w:ascii="Arial" w:hAnsi="Arial" w:cs="Arial"/>
          <w:b/>
        </w:rPr>
        <w:br/>
      </w:r>
      <w:r w:rsidRPr="00764E59">
        <w:rPr>
          <w:rFonts w:ascii="Arial" w:hAnsi="Arial" w:cs="Arial"/>
          <w:b/>
        </w:rPr>
        <w:t>a dopady na životní prostředí</w:t>
      </w:r>
    </w:p>
    <w:p w14:paraId="5C66AF7E" w14:textId="77777777" w:rsidR="00C71F42" w:rsidRPr="00764E59" w:rsidRDefault="00C71F42" w:rsidP="00C71F42">
      <w:pPr>
        <w:spacing w:after="0" w:line="240" w:lineRule="auto"/>
        <w:jc w:val="both"/>
        <w:rPr>
          <w:rFonts w:ascii="Arial" w:hAnsi="Arial" w:cs="Arial"/>
          <w:b/>
        </w:rPr>
      </w:pPr>
    </w:p>
    <w:p w14:paraId="6A6762FE" w14:textId="77777777" w:rsidR="00857FD9" w:rsidRPr="00A75411" w:rsidRDefault="00857FD9" w:rsidP="006C3945">
      <w:pPr>
        <w:spacing w:after="0" w:line="240" w:lineRule="auto"/>
        <w:ind w:firstLine="708"/>
        <w:jc w:val="both"/>
        <w:rPr>
          <w:rFonts w:ascii="Arial" w:hAnsi="Arial" w:cs="Arial"/>
          <w:bCs/>
        </w:rPr>
      </w:pPr>
      <w:r w:rsidRPr="00A75411">
        <w:rPr>
          <w:rFonts w:ascii="Arial" w:hAnsi="Arial" w:cs="Arial"/>
          <w:bCs/>
        </w:rPr>
        <w:t xml:space="preserve">Při realizaci návrhu se nepředpokládá negativní dopad na státní rozpočet a ostatní veřejné rozpočty. </w:t>
      </w:r>
    </w:p>
    <w:p w14:paraId="1B4D8B88" w14:textId="77777777" w:rsidR="00857FD9" w:rsidRPr="00A75411" w:rsidRDefault="00857FD9" w:rsidP="00857FD9">
      <w:pPr>
        <w:spacing w:after="0" w:line="240" w:lineRule="auto"/>
        <w:ind w:firstLine="708"/>
        <w:jc w:val="both"/>
        <w:rPr>
          <w:rFonts w:ascii="Arial" w:hAnsi="Arial" w:cs="Arial"/>
          <w:b/>
          <w:bCs/>
        </w:rPr>
      </w:pPr>
    </w:p>
    <w:p w14:paraId="08EEB168" w14:textId="77777777" w:rsidR="00857FD9" w:rsidRPr="00DD76B4" w:rsidRDefault="00857FD9" w:rsidP="006C3945">
      <w:pPr>
        <w:spacing w:after="0" w:line="240" w:lineRule="auto"/>
        <w:ind w:firstLine="708"/>
        <w:jc w:val="both"/>
        <w:rPr>
          <w:rFonts w:ascii="Arial" w:hAnsi="Arial" w:cs="Arial"/>
        </w:rPr>
      </w:pPr>
      <w:r w:rsidRPr="00DD76B4">
        <w:rPr>
          <w:rFonts w:ascii="Arial" w:hAnsi="Arial" w:cs="Arial"/>
          <w:bCs/>
        </w:rPr>
        <w:t>Přijetí návrhu vyhlášky nepředpoklád</w:t>
      </w:r>
      <w:r w:rsidR="00437A08">
        <w:rPr>
          <w:rFonts w:ascii="Arial" w:hAnsi="Arial" w:cs="Arial"/>
          <w:bCs/>
        </w:rPr>
        <w:t>á</w:t>
      </w:r>
      <w:r>
        <w:rPr>
          <w:rFonts w:ascii="Arial" w:hAnsi="Arial" w:cs="Arial"/>
          <w:bCs/>
        </w:rPr>
        <w:t xml:space="preserve"> </w:t>
      </w:r>
      <w:r w:rsidRPr="00DD76B4">
        <w:rPr>
          <w:rFonts w:ascii="Arial" w:hAnsi="Arial" w:cs="Arial"/>
          <w:bCs/>
        </w:rPr>
        <w:t>negativní dopady pro provozova</w:t>
      </w:r>
      <w:r>
        <w:rPr>
          <w:rFonts w:ascii="Arial" w:hAnsi="Arial" w:cs="Arial"/>
          <w:bCs/>
        </w:rPr>
        <w:t>tele stravovacích služeb, neboť</w:t>
      </w:r>
      <w:r w:rsidRPr="00DD76B4">
        <w:rPr>
          <w:rFonts w:ascii="Arial" w:hAnsi="Arial" w:cs="Arial"/>
          <w:bCs/>
        </w:rPr>
        <w:t xml:space="preserve"> </w:t>
      </w:r>
      <w:r>
        <w:rPr>
          <w:rFonts w:ascii="Arial" w:hAnsi="Arial" w:cs="Arial"/>
          <w:bCs/>
        </w:rPr>
        <w:t>řada</w:t>
      </w:r>
      <w:r w:rsidRPr="00DD76B4">
        <w:rPr>
          <w:rFonts w:ascii="Arial" w:hAnsi="Arial" w:cs="Arial"/>
          <w:bCs/>
        </w:rPr>
        <w:t xml:space="preserve"> ukazatelů se ověřuje již v současné době v rámci </w:t>
      </w:r>
      <w:r w:rsidR="00437A08">
        <w:rPr>
          <w:rFonts w:ascii="Arial" w:hAnsi="Arial" w:cs="Arial"/>
          <w:bCs/>
        </w:rPr>
        <w:t>s</w:t>
      </w:r>
      <w:r w:rsidRPr="00DD76B4">
        <w:rPr>
          <w:rStyle w:val="st1"/>
          <w:rFonts w:ascii="Arial" w:hAnsi="Arial" w:cs="Arial"/>
        </w:rPr>
        <w:t xml:space="preserve">ystému analýzy rizika a stanovení kritických kontrolních bodů </w:t>
      </w:r>
      <w:r w:rsidRPr="00DD76B4">
        <w:rPr>
          <w:rFonts w:ascii="Arial" w:hAnsi="Arial" w:cs="Arial"/>
          <w:bCs/>
        </w:rPr>
        <w:t>(</w:t>
      </w:r>
      <w:r w:rsidR="00437A08">
        <w:rPr>
          <w:rFonts w:ascii="Arial" w:hAnsi="Arial" w:cs="Arial"/>
          <w:bCs/>
        </w:rPr>
        <w:t>dále jen „</w:t>
      </w:r>
      <w:r w:rsidRPr="00DD76B4">
        <w:rPr>
          <w:rFonts w:ascii="Arial" w:hAnsi="Arial" w:cs="Arial"/>
          <w:bCs/>
        </w:rPr>
        <w:t>HACCP</w:t>
      </w:r>
      <w:r w:rsidR="00437A08">
        <w:rPr>
          <w:rFonts w:ascii="Arial" w:hAnsi="Arial" w:cs="Arial"/>
          <w:bCs/>
        </w:rPr>
        <w:t>“</w:t>
      </w:r>
      <w:r w:rsidRPr="00DD76B4">
        <w:rPr>
          <w:rFonts w:ascii="Arial" w:hAnsi="Arial" w:cs="Arial"/>
          <w:bCs/>
        </w:rPr>
        <w:t>).</w:t>
      </w:r>
      <w:r>
        <w:rPr>
          <w:rFonts w:ascii="Arial" w:hAnsi="Arial" w:cs="Arial"/>
          <w:bCs/>
        </w:rPr>
        <w:t xml:space="preserve"> </w:t>
      </w:r>
      <w:r w:rsidR="00437A08">
        <w:rPr>
          <w:rFonts w:ascii="Arial" w:hAnsi="Arial" w:cs="Arial"/>
          <w:bCs/>
        </w:rPr>
        <w:t>N</w:t>
      </w:r>
      <w:r>
        <w:rPr>
          <w:rFonts w:ascii="Arial" w:hAnsi="Arial" w:cs="Arial"/>
          <w:bCs/>
        </w:rPr>
        <w:t>ávrh</w:t>
      </w:r>
      <w:r w:rsidR="00437A08">
        <w:rPr>
          <w:rFonts w:ascii="Arial" w:hAnsi="Arial" w:cs="Arial"/>
          <w:bCs/>
        </w:rPr>
        <w:t xml:space="preserve"> vyhlášky</w:t>
      </w:r>
      <w:r>
        <w:rPr>
          <w:rFonts w:ascii="Arial" w:hAnsi="Arial" w:cs="Arial"/>
          <w:bCs/>
        </w:rPr>
        <w:t xml:space="preserve"> pouze upřesňuje a pevněji zakotvuje již zavedené postupy.</w:t>
      </w:r>
    </w:p>
    <w:p w14:paraId="4818A3D2" w14:textId="77777777" w:rsidR="00857FD9" w:rsidRPr="00A75411" w:rsidRDefault="00857FD9" w:rsidP="00C71F42">
      <w:pPr>
        <w:spacing w:after="0" w:line="240" w:lineRule="auto"/>
        <w:ind w:firstLine="708"/>
        <w:jc w:val="both"/>
        <w:rPr>
          <w:rFonts w:ascii="Arial" w:hAnsi="Arial" w:cs="Arial"/>
        </w:rPr>
      </w:pPr>
    </w:p>
    <w:p w14:paraId="74517C3D" w14:textId="77777777" w:rsidR="00857FD9" w:rsidRDefault="00857FD9" w:rsidP="00813B99">
      <w:pPr>
        <w:spacing w:after="0" w:line="240" w:lineRule="auto"/>
        <w:ind w:firstLine="708"/>
        <w:jc w:val="both"/>
        <w:rPr>
          <w:rFonts w:ascii="Arial" w:hAnsi="Arial" w:cs="Arial"/>
          <w:bCs/>
          <w:iCs/>
        </w:rPr>
      </w:pPr>
      <w:r w:rsidRPr="00A75411">
        <w:rPr>
          <w:rFonts w:ascii="Arial" w:hAnsi="Arial" w:cs="Arial"/>
          <w:bCs/>
        </w:rPr>
        <w:t>Návrh vyhlášky nepředpokládá negativní vliv na životní prostředí ani sociální dopady.</w:t>
      </w:r>
    </w:p>
    <w:p w14:paraId="75181EE7" w14:textId="77777777" w:rsidR="00857FD9" w:rsidRDefault="00857FD9" w:rsidP="00813B99">
      <w:pPr>
        <w:spacing w:after="0" w:line="240" w:lineRule="auto"/>
        <w:jc w:val="both"/>
        <w:rPr>
          <w:rFonts w:ascii="Arial" w:hAnsi="Arial" w:cs="Arial"/>
          <w:bCs/>
          <w:iCs/>
        </w:rPr>
      </w:pPr>
    </w:p>
    <w:p w14:paraId="39666FBE" w14:textId="77777777" w:rsidR="00857FD9" w:rsidRDefault="00857FD9" w:rsidP="00813B99">
      <w:pPr>
        <w:spacing w:after="0" w:line="240" w:lineRule="auto"/>
        <w:jc w:val="both"/>
        <w:rPr>
          <w:rFonts w:ascii="Arial" w:hAnsi="Arial" w:cs="Arial"/>
          <w:bCs/>
          <w:iCs/>
        </w:rPr>
      </w:pPr>
    </w:p>
    <w:p w14:paraId="29D98E30" w14:textId="77777777" w:rsidR="00857FD9" w:rsidRDefault="00857FD9" w:rsidP="00813B99">
      <w:pPr>
        <w:autoSpaceDE w:val="0"/>
        <w:autoSpaceDN w:val="0"/>
        <w:adjustRightInd w:val="0"/>
        <w:spacing w:after="0" w:line="240" w:lineRule="auto"/>
        <w:jc w:val="both"/>
        <w:rPr>
          <w:rFonts w:ascii="Arial" w:hAnsi="Arial" w:cs="Arial"/>
          <w:b/>
          <w:bCs/>
        </w:rPr>
      </w:pPr>
      <w:r w:rsidRPr="00764E59">
        <w:rPr>
          <w:rFonts w:ascii="Arial" w:hAnsi="Arial" w:cs="Arial"/>
          <w:b/>
        </w:rPr>
        <w:t xml:space="preserve">Zhodnocení současného stavu a dopadů navrhovaného řešení ve vztahu k zákazu diskriminace </w:t>
      </w:r>
      <w:r w:rsidRPr="00764E59">
        <w:rPr>
          <w:rFonts w:ascii="Arial" w:hAnsi="Arial" w:cs="Arial"/>
          <w:b/>
          <w:bCs/>
        </w:rPr>
        <w:t>a ve vztahu k rovnosti mužů a žen</w:t>
      </w:r>
    </w:p>
    <w:p w14:paraId="1A3089D4" w14:textId="77777777" w:rsidR="00C71F42" w:rsidRPr="00764E59" w:rsidRDefault="00C71F42" w:rsidP="00813B99">
      <w:pPr>
        <w:autoSpaceDE w:val="0"/>
        <w:autoSpaceDN w:val="0"/>
        <w:adjustRightInd w:val="0"/>
        <w:spacing w:after="0" w:line="240" w:lineRule="auto"/>
        <w:jc w:val="both"/>
        <w:rPr>
          <w:rFonts w:ascii="Arial" w:hAnsi="Arial" w:cs="Arial"/>
          <w:b/>
          <w:bCs/>
        </w:rPr>
      </w:pPr>
    </w:p>
    <w:p w14:paraId="53243AF1" w14:textId="77777777" w:rsidR="00857FD9" w:rsidRPr="00764E59" w:rsidRDefault="00857FD9" w:rsidP="00813B99">
      <w:pPr>
        <w:spacing w:after="0" w:line="240" w:lineRule="auto"/>
        <w:ind w:firstLine="708"/>
        <w:jc w:val="both"/>
        <w:rPr>
          <w:rFonts w:ascii="Arial" w:hAnsi="Arial" w:cs="Arial"/>
          <w:b/>
        </w:rPr>
      </w:pPr>
      <w:r w:rsidRPr="00764E59">
        <w:rPr>
          <w:rFonts w:ascii="Arial" w:hAnsi="Arial" w:cs="Arial"/>
        </w:rPr>
        <w:t>Nepředpokládá se žádný dopad na rovné postavení mužů a žen.</w:t>
      </w:r>
    </w:p>
    <w:p w14:paraId="2FF620D8" w14:textId="77777777" w:rsidR="00857FD9" w:rsidRDefault="00857FD9" w:rsidP="00813B99">
      <w:pPr>
        <w:pStyle w:val="CM4"/>
        <w:spacing w:before="0" w:after="0"/>
        <w:jc w:val="both"/>
        <w:rPr>
          <w:rFonts w:ascii="Arial" w:hAnsi="Arial" w:cs="Arial"/>
          <w:sz w:val="22"/>
          <w:szCs w:val="22"/>
        </w:rPr>
      </w:pPr>
      <w:r>
        <w:rPr>
          <w:rFonts w:ascii="Arial" w:hAnsi="Arial" w:cs="Arial"/>
          <w:sz w:val="22"/>
          <w:szCs w:val="22"/>
        </w:rPr>
        <w:t xml:space="preserve"> </w:t>
      </w:r>
    </w:p>
    <w:p w14:paraId="1056CA86" w14:textId="77777777" w:rsidR="00813B99" w:rsidRPr="00813B99" w:rsidRDefault="00813B99" w:rsidP="00813B99">
      <w:pPr>
        <w:spacing w:after="0"/>
        <w:rPr>
          <w:lang w:eastAsia="cs-CZ"/>
        </w:rPr>
      </w:pPr>
    </w:p>
    <w:p w14:paraId="6CA4382A" w14:textId="77777777" w:rsidR="00857FD9" w:rsidRDefault="00857FD9" w:rsidP="00813B99">
      <w:pPr>
        <w:spacing w:after="0" w:line="240" w:lineRule="auto"/>
        <w:jc w:val="both"/>
        <w:rPr>
          <w:rFonts w:ascii="Arial" w:hAnsi="Arial" w:cs="Arial"/>
          <w:b/>
        </w:rPr>
      </w:pPr>
      <w:r w:rsidRPr="00764E59">
        <w:rPr>
          <w:rFonts w:ascii="Arial" w:hAnsi="Arial" w:cs="Arial"/>
          <w:b/>
        </w:rPr>
        <w:t>Zhodnocení dopadů navrhovaného řešení ve vztahu k ochraně soukromí a osobních údajů</w:t>
      </w:r>
    </w:p>
    <w:p w14:paraId="730B9A04" w14:textId="77777777" w:rsidR="00C71F42" w:rsidRPr="00764E59" w:rsidRDefault="00C71F42" w:rsidP="00813B99">
      <w:pPr>
        <w:spacing w:after="0" w:line="240" w:lineRule="auto"/>
        <w:jc w:val="both"/>
        <w:rPr>
          <w:rFonts w:ascii="Arial" w:hAnsi="Arial" w:cs="Arial"/>
          <w:b/>
        </w:rPr>
      </w:pPr>
    </w:p>
    <w:p w14:paraId="1F2087E9" w14:textId="77777777" w:rsidR="00857FD9" w:rsidRDefault="00857FD9" w:rsidP="00813B99">
      <w:pPr>
        <w:spacing w:after="0" w:line="240" w:lineRule="auto"/>
        <w:ind w:firstLine="708"/>
        <w:jc w:val="both"/>
        <w:rPr>
          <w:rFonts w:ascii="Arial" w:hAnsi="Arial" w:cs="Arial"/>
        </w:rPr>
      </w:pPr>
      <w:r w:rsidRPr="00764E59">
        <w:rPr>
          <w:rFonts w:ascii="Arial" w:hAnsi="Arial" w:cs="Arial"/>
        </w:rPr>
        <w:t xml:space="preserve">Návrh nemá žádné dopady ve vztahu k ochraně soukromí a osobních údajů. Navrhovaná právní úprava je v souladu se zákonem č. </w:t>
      </w:r>
      <w:r w:rsidR="00CD1D33" w:rsidRPr="00CD1D33">
        <w:rPr>
          <w:rFonts w:ascii="Arial" w:hAnsi="Arial" w:cs="Arial"/>
        </w:rPr>
        <w:t>101/2000 Sb., o ochraně osobních údajů a o změně některých zákonů, ve znění pozdějších předpisů.</w:t>
      </w:r>
    </w:p>
    <w:p w14:paraId="3E0AC43F" w14:textId="77777777" w:rsidR="00C71F42" w:rsidRPr="00764E59" w:rsidRDefault="00C71F42" w:rsidP="00813B99">
      <w:pPr>
        <w:spacing w:after="0" w:line="240" w:lineRule="auto"/>
        <w:jc w:val="both"/>
        <w:rPr>
          <w:rFonts w:ascii="Arial" w:hAnsi="Arial" w:cs="Arial"/>
        </w:rPr>
      </w:pPr>
    </w:p>
    <w:p w14:paraId="23C1F5A3" w14:textId="1AFEE7CB" w:rsidR="00345B33" w:rsidRDefault="00857FD9" w:rsidP="00813B99">
      <w:pPr>
        <w:spacing w:after="0" w:line="240" w:lineRule="auto"/>
        <w:ind w:firstLine="708"/>
        <w:jc w:val="both"/>
        <w:rPr>
          <w:rFonts w:ascii="Arial" w:hAnsi="Arial" w:cs="Arial"/>
        </w:rPr>
      </w:pPr>
      <w:r w:rsidRPr="00D4171C">
        <w:rPr>
          <w:rFonts w:ascii="Arial" w:hAnsi="Arial" w:cs="Arial"/>
        </w:rPr>
        <w:t>Navrhovaná právní úprava nepředstavuje zvláštní úpravu žádné povinnosti ani oprávnění subjektu osobních údajů.</w:t>
      </w:r>
    </w:p>
    <w:p w14:paraId="62F92A9B" w14:textId="77777777" w:rsidR="00345B33" w:rsidRDefault="00345B33" w:rsidP="00813B99">
      <w:pPr>
        <w:spacing w:after="0" w:line="240" w:lineRule="auto"/>
        <w:ind w:firstLine="708"/>
        <w:jc w:val="both"/>
        <w:rPr>
          <w:rFonts w:ascii="Arial" w:hAnsi="Arial" w:cs="Arial"/>
        </w:rPr>
      </w:pPr>
    </w:p>
    <w:p w14:paraId="00B97431" w14:textId="77777777" w:rsidR="00375ED3" w:rsidRDefault="00375ED3" w:rsidP="00C05F14">
      <w:pPr>
        <w:spacing w:after="0" w:line="240" w:lineRule="auto"/>
        <w:ind w:firstLine="708"/>
        <w:jc w:val="both"/>
      </w:pPr>
    </w:p>
    <w:p w14:paraId="65AB241C" w14:textId="77777777" w:rsidR="00857FD9" w:rsidRDefault="00857FD9" w:rsidP="00813B99">
      <w:pPr>
        <w:pStyle w:val="Bezmezer"/>
        <w:rPr>
          <w:rFonts w:ascii="Arial" w:hAnsi="Arial" w:cs="Arial"/>
          <w:b/>
        </w:rPr>
      </w:pPr>
      <w:r w:rsidRPr="00764E59">
        <w:rPr>
          <w:rFonts w:ascii="Arial" w:hAnsi="Arial" w:cs="Arial"/>
          <w:b/>
          <w:bCs/>
        </w:rPr>
        <w:t>Z</w:t>
      </w:r>
      <w:r w:rsidRPr="00764E59">
        <w:rPr>
          <w:rFonts w:ascii="Arial" w:hAnsi="Arial" w:cs="Arial"/>
          <w:b/>
        </w:rPr>
        <w:t>hodnocení korupčních rizik</w:t>
      </w:r>
    </w:p>
    <w:p w14:paraId="71953BBC" w14:textId="77777777" w:rsidR="00C71F42" w:rsidRDefault="00C71F42" w:rsidP="00813B99">
      <w:pPr>
        <w:pStyle w:val="Bezmezer"/>
        <w:rPr>
          <w:rFonts w:ascii="Arial" w:hAnsi="Arial" w:cs="Arial"/>
          <w:b/>
        </w:rPr>
      </w:pPr>
    </w:p>
    <w:p w14:paraId="7146BE0F" w14:textId="14E3441A" w:rsidR="00857FD9" w:rsidRDefault="00857FD9" w:rsidP="00173B08">
      <w:pPr>
        <w:autoSpaceDE w:val="0"/>
        <w:autoSpaceDN w:val="0"/>
        <w:adjustRightInd w:val="0"/>
        <w:spacing w:after="0" w:line="240" w:lineRule="auto"/>
        <w:ind w:firstLine="708"/>
        <w:jc w:val="both"/>
        <w:rPr>
          <w:rFonts w:ascii="Arial" w:hAnsi="Arial" w:cs="Arial"/>
          <w:b/>
        </w:rPr>
      </w:pPr>
      <w:r w:rsidRPr="00764E59">
        <w:rPr>
          <w:rFonts w:ascii="Arial" w:hAnsi="Arial" w:cs="Arial"/>
        </w:rPr>
        <w:t>Navrhovaná úprava je takového charakteru, že lze v zásadě vyl</w:t>
      </w:r>
      <w:r>
        <w:rPr>
          <w:rFonts w:ascii="Arial" w:hAnsi="Arial" w:cs="Arial"/>
        </w:rPr>
        <w:t xml:space="preserve">oučit vazbu mezi ní </w:t>
      </w:r>
      <w:r>
        <w:rPr>
          <w:rFonts w:ascii="Arial" w:hAnsi="Arial" w:cs="Arial"/>
        </w:rPr>
        <w:br/>
        <w:t>a potenci</w:t>
      </w:r>
      <w:r w:rsidRPr="00764E59">
        <w:rPr>
          <w:rFonts w:ascii="Arial" w:hAnsi="Arial" w:cs="Arial"/>
        </w:rPr>
        <w:t xml:space="preserve">álním vlivem na vyvolání vzniku korupčního prostředí. Vzhledem k obsahu právní úpravy tak nebyla shledána žádná rizika, která by mohla vést ke korupčnímu jednání. </w:t>
      </w:r>
    </w:p>
    <w:p w14:paraId="41F647D3" w14:textId="77777777" w:rsidR="00813B99" w:rsidRDefault="00813B99" w:rsidP="00813B99">
      <w:pPr>
        <w:pStyle w:val="Bezmezer"/>
        <w:rPr>
          <w:rFonts w:ascii="Arial" w:hAnsi="Arial" w:cs="Arial"/>
          <w:b/>
        </w:rPr>
      </w:pPr>
    </w:p>
    <w:p w14:paraId="202E4597" w14:textId="77777777" w:rsidR="00857FD9" w:rsidRDefault="00857FD9" w:rsidP="00813B99">
      <w:pPr>
        <w:pStyle w:val="Bezmezer"/>
        <w:rPr>
          <w:rFonts w:ascii="Arial" w:hAnsi="Arial" w:cs="Arial"/>
          <w:b/>
        </w:rPr>
      </w:pPr>
      <w:r w:rsidRPr="00D35231">
        <w:rPr>
          <w:rFonts w:ascii="Arial" w:hAnsi="Arial" w:cs="Arial"/>
          <w:b/>
        </w:rPr>
        <w:t>Zhodnocení dopadů na bezpečnost nebo obranu státu</w:t>
      </w:r>
    </w:p>
    <w:p w14:paraId="2A3086D3" w14:textId="77777777" w:rsidR="00C71F42" w:rsidRPr="00D35231" w:rsidRDefault="00C71F42" w:rsidP="00813B99">
      <w:pPr>
        <w:pStyle w:val="Bezmezer"/>
        <w:rPr>
          <w:rFonts w:ascii="Arial" w:hAnsi="Arial" w:cs="Arial"/>
          <w:b/>
        </w:rPr>
      </w:pPr>
    </w:p>
    <w:p w14:paraId="22B125BF" w14:textId="77777777" w:rsidR="00857FD9" w:rsidRDefault="00857FD9" w:rsidP="00813B99">
      <w:pPr>
        <w:spacing w:after="0" w:line="240" w:lineRule="auto"/>
        <w:ind w:firstLine="708"/>
        <w:jc w:val="both"/>
        <w:rPr>
          <w:rFonts w:ascii="Arial" w:hAnsi="Arial" w:cs="Arial"/>
        </w:rPr>
      </w:pPr>
      <w:r w:rsidRPr="00764E59">
        <w:rPr>
          <w:rFonts w:ascii="Arial" w:hAnsi="Arial" w:cs="Arial"/>
        </w:rPr>
        <w:t>Navrhovaná právní úprava neobsahuje žádné ustanovení, které by se vztahovalo k bezpečnosti nebo obraně státu.</w:t>
      </w:r>
    </w:p>
    <w:p w14:paraId="0101C2BE" w14:textId="77777777" w:rsidR="00C71F42" w:rsidRDefault="00C71F42" w:rsidP="00813B99">
      <w:pPr>
        <w:spacing w:after="0" w:line="240" w:lineRule="auto"/>
        <w:jc w:val="both"/>
        <w:rPr>
          <w:rFonts w:ascii="Arial" w:hAnsi="Arial" w:cs="Arial"/>
        </w:rPr>
      </w:pPr>
    </w:p>
    <w:p w14:paraId="3B98A8E6" w14:textId="77777777" w:rsidR="00813B99" w:rsidRDefault="00813B99" w:rsidP="00813B99">
      <w:pPr>
        <w:spacing w:after="0" w:line="240" w:lineRule="auto"/>
        <w:jc w:val="both"/>
        <w:rPr>
          <w:rFonts w:ascii="Arial" w:hAnsi="Arial" w:cs="Arial"/>
        </w:rPr>
      </w:pPr>
    </w:p>
    <w:p w14:paraId="6A944A08" w14:textId="77777777" w:rsidR="00857FD9" w:rsidRDefault="00857FD9" w:rsidP="00813B99">
      <w:pPr>
        <w:spacing w:after="0" w:line="240" w:lineRule="auto"/>
        <w:rPr>
          <w:rFonts w:ascii="Arial" w:hAnsi="Arial" w:cs="Arial"/>
          <w:b/>
          <w:snapToGrid w:val="0"/>
          <w:color w:val="000000"/>
        </w:rPr>
      </w:pPr>
      <w:r w:rsidRPr="00764E59">
        <w:rPr>
          <w:rFonts w:ascii="Arial" w:hAnsi="Arial" w:cs="Arial"/>
          <w:b/>
          <w:snapToGrid w:val="0"/>
          <w:color w:val="000000"/>
        </w:rPr>
        <w:t>Rozhodování o provedení RIA</w:t>
      </w:r>
    </w:p>
    <w:p w14:paraId="55E90F57" w14:textId="77777777" w:rsidR="00C71F42" w:rsidRPr="00084EF5" w:rsidRDefault="00C71F42" w:rsidP="00813B99">
      <w:pPr>
        <w:spacing w:after="0" w:line="240" w:lineRule="auto"/>
        <w:rPr>
          <w:rFonts w:ascii="Arial" w:hAnsi="Arial" w:cs="Arial"/>
          <w:b/>
          <w:snapToGrid w:val="0"/>
          <w:color w:val="000000"/>
        </w:rPr>
      </w:pPr>
    </w:p>
    <w:p w14:paraId="68FE4ECD" w14:textId="77777777" w:rsidR="00857FD9" w:rsidRPr="005A2A65" w:rsidRDefault="00857FD9" w:rsidP="00813B99">
      <w:pPr>
        <w:spacing w:after="0" w:line="240" w:lineRule="auto"/>
        <w:ind w:firstLine="708"/>
        <w:jc w:val="both"/>
        <w:rPr>
          <w:rFonts w:ascii="Arial" w:hAnsi="Arial" w:cs="Arial"/>
        </w:rPr>
      </w:pPr>
      <w:r w:rsidRPr="005A2A65">
        <w:rPr>
          <w:rFonts w:ascii="Arial" w:hAnsi="Arial" w:cs="Arial"/>
        </w:rPr>
        <w:t xml:space="preserve">Hodnocení dopadů v rámci obecné části důvodové zprávy bylo provedeno podle Legislativních pravidel vlády. RIA nebyla zpracována, protože dle článku 5 Obecných zásad pro hodnocení regulace (RIA) byl tento legislativní úkol zařazen do </w:t>
      </w:r>
      <w:r w:rsidRPr="00D4171C">
        <w:rPr>
          <w:rFonts w:ascii="Arial" w:hAnsi="Arial" w:cs="Arial"/>
        </w:rPr>
        <w:t>Plánu vyhlášek na rok 2021</w:t>
      </w:r>
      <w:r w:rsidRPr="005A2A65">
        <w:rPr>
          <w:rFonts w:ascii="Arial" w:hAnsi="Arial" w:cs="Arial"/>
        </w:rPr>
        <w:t xml:space="preserve"> s informací, že se RIA provést neukládá.</w:t>
      </w:r>
    </w:p>
    <w:p w14:paraId="7F21F246" w14:textId="77777777" w:rsidR="00857FD9" w:rsidRDefault="00857FD9" w:rsidP="00813B99">
      <w:pPr>
        <w:spacing w:after="0" w:line="240" w:lineRule="auto"/>
        <w:jc w:val="both"/>
        <w:rPr>
          <w:rFonts w:ascii="Arial" w:hAnsi="Arial" w:cs="Arial"/>
          <w:bCs/>
          <w:iCs/>
        </w:rPr>
      </w:pPr>
    </w:p>
    <w:p w14:paraId="54586588" w14:textId="77777777" w:rsidR="00857FD9" w:rsidRPr="00A75411" w:rsidRDefault="00857FD9" w:rsidP="00813B99">
      <w:pPr>
        <w:spacing w:after="0" w:line="240" w:lineRule="auto"/>
        <w:jc w:val="both"/>
        <w:rPr>
          <w:rFonts w:ascii="Arial" w:hAnsi="Arial" w:cs="Arial"/>
          <w:bCs/>
          <w:iCs/>
        </w:rPr>
      </w:pPr>
    </w:p>
    <w:p w14:paraId="5E3C0738" w14:textId="281BE2C7" w:rsidR="00857FD9" w:rsidRPr="00A75411" w:rsidRDefault="00857FD9">
      <w:pPr>
        <w:spacing w:after="0" w:line="240" w:lineRule="auto"/>
        <w:jc w:val="center"/>
        <w:rPr>
          <w:rFonts w:ascii="Arial" w:hAnsi="Arial" w:cs="Arial"/>
          <w:b/>
        </w:rPr>
      </w:pPr>
      <w:r w:rsidRPr="00A75411">
        <w:rPr>
          <w:rFonts w:ascii="Arial" w:hAnsi="Arial" w:cs="Arial"/>
          <w:b/>
        </w:rPr>
        <w:t>ZVLÁŠTNÍ ČÁST</w:t>
      </w:r>
    </w:p>
    <w:p w14:paraId="3FEDD000" w14:textId="77777777" w:rsidR="00857FD9" w:rsidRPr="00A75411" w:rsidRDefault="00857FD9" w:rsidP="00857FD9">
      <w:pPr>
        <w:spacing w:after="0" w:line="240" w:lineRule="auto"/>
        <w:jc w:val="center"/>
        <w:rPr>
          <w:rFonts w:ascii="Arial" w:hAnsi="Arial" w:cs="Arial"/>
          <w:b/>
        </w:rPr>
      </w:pPr>
    </w:p>
    <w:p w14:paraId="215175FB" w14:textId="77777777" w:rsidR="00857FD9" w:rsidRPr="00A75411" w:rsidRDefault="00857FD9" w:rsidP="00857FD9">
      <w:pPr>
        <w:spacing w:after="0" w:line="240" w:lineRule="auto"/>
        <w:jc w:val="both"/>
        <w:rPr>
          <w:rFonts w:ascii="Arial" w:hAnsi="Arial" w:cs="Arial"/>
          <w:b/>
          <w:bCs/>
          <w:u w:val="single"/>
        </w:rPr>
      </w:pPr>
    </w:p>
    <w:p w14:paraId="4D27D9D3" w14:textId="77777777" w:rsidR="00857FD9" w:rsidRDefault="00857FD9" w:rsidP="00857FD9">
      <w:pPr>
        <w:spacing w:after="0" w:line="240" w:lineRule="auto"/>
        <w:jc w:val="both"/>
        <w:rPr>
          <w:rFonts w:ascii="Arial" w:hAnsi="Arial" w:cs="Arial"/>
          <w:b/>
          <w:bCs/>
        </w:rPr>
      </w:pPr>
      <w:r w:rsidRPr="00A75411">
        <w:rPr>
          <w:rFonts w:ascii="Arial" w:hAnsi="Arial" w:cs="Arial"/>
          <w:b/>
          <w:bCs/>
        </w:rPr>
        <w:t>K § 1</w:t>
      </w:r>
    </w:p>
    <w:p w14:paraId="0CDC63F9" w14:textId="77777777" w:rsidR="00857FD9" w:rsidRDefault="00857FD9" w:rsidP="00857FD9">
      <w:pPr>
        <w:spacing w:after="0" w:line="240" w:lineRule="auto"/>
        <w:jc w:val="both"/>
        <w:rPr>
          <w:rFonts w:ascii="Arial" w:hAnsi="Arial" w:cs="Arial"/>
          <w:b/>
          <w:bCs/>
        </w:rPr>
      </w:pPr>
    </w:p>
    <w:p w14:paraId="7DF405A5" w14:textId="77777777" w:rsidR="00437A08" w:rsidRPr="00437A08" w:rsidRDefault="00437A08" w:rsidP="00857FD9">
      <w:pPr>
        <w:spacing w:after="0" w:line="240" w:lineRule="auto"/>
        <w:jc w:val="both"/>
        <w:rPr>
          <w:rFonts w:ascii="Arial" w:hAnsi="Arial" w:cs="Arial"/>
        </w:rPr>
      </w:pPr>
      <w:r>
        <w:rPr>
          <w:rFonts w:ascii="Arial" w:hAnsi="Arial" w:cs="Arial"/>
          <w:bCs/>
        </w:rPr>
        <w:t xml:space="preserve">Navrhovaná vyhláška </w:t>
      </w:r>
      <w:r w:rsidRPr="00437A08">
        <w:rPr>
          <w:rFonts w:ascii="Arial" w:hAnsi="Arial" w:cs="Arial"/>
          <w:bCs/>
        </w:rPr>
        <w:t xml:space="preserve">upravuje způsob uvádění pokrmů na trh, mikrobiologické požadavky na bezpečnost pokrmů, technologické požadavky na výrobu pokrmů a smyslové, fyzikální </w:t>
      </w:r>
      <w:r w:rsidR="009661FF">
        <w:rPr>
          <w:rFonts w:ascii="Arial" w:hAnsi="Arial" w:cs="Arial"/>
          <w:bCs/>
        </w:rPr>
        <w:br/>
      </w:r>
      <w:r w:rsidRPr="00437A08">
        <w:rPr>
          <w:rFonts w:ascii="Arial" w:hAnsi="Arial" w:cs="Arial"/>
          <w:bCs/>
        </w:rPr>
        <w:t>a chemické požadavky na bezpečnost pokrmů.</w:t>
      </w:r>
    </w:p>
    <w:p w14:paraId="15898201" w14:textId="77777777" w:rsidR="00857FD9" w:rsidRPr="00A75411" w:rsidRDefault="00857FD9" w:rsidP="00857FD9">
      <w:pPr>
        <w:spacing w:after="0" w:line="240" w:lineRule="auto"/>
        <w:ind w:firstLine="708"/>
        <w:jc w:val="both"/>
        <w:rPr>
          <w:rFonts w:ascii="Arial" w:hAnsi="Arial" w:cs="Arial"/>
          <w:b/>
          <w:bCs/>
        </w:rPr>
      </w:pPr>
    </w:p>
    <w:p w14:paraId="574D2BF7" w14:textId="77777777" w:rsidR="00CE4D98" w:rsidRDefault="00CE4D98" w:rsidP="00CE4D98">
      <w:pPr>
        <w:tabs>
          <w:tab w:val="left" w:pos="795"/>
        </w:tabs>
        <w:spacing w:after="0" w:line="240" w:lineRule="auto"/>
        <w:rPr>
          <w:rFonts w:ascii="Arial" w:hAnsi="Arial" w:cs="Arial"/>
          <w:b/>
        </w:rPr>
      </w:pPr>
      <w:r w:rsidRPr="00A75411">
        <w:rPr>
          <w:rFonts w:ascii="Arial" w:hAnsi="Arial" w:cs="Arial"/>
          <w:b/>
        </w:rPr>
        <w:t xml:space="preserve">K § </w:t>
      </w:r>
      <w:r>
        <w:rPr>
          <w:rFonts w:ascii="Arial" w:hAnsi="Arial" w:cs="Arial"/>
          <w:b/>
        </w:rPr>
        <w:t>2</w:t>
      </w:r>
    </w:p>
    <w:p w14:paraId="469C8722" w14:textId="77777777" w:rsidR="00CE4D98" w:rsidRDefault="00CE4D98" w:rsidP="00CE4D98">
      <w:pPr>
        <w:tabs>
          <w:tab w:val="left" w:pos="795"/>
        </w:tabs>
        <w:spacing w:after="0" w:line="240" w:lineRule="auto"/>
        <w:rPr>
          <w:rFonts w:ascii="Arial" w:hAnsi="Arial" w:cs="Arial"/>
          <w:b/>
        </w:rPr>
      </w:pPr>
    </w:p>
    <w:p w14:paraId="7DF90C79" w14:textId="77777777" w:rsidR="00CE4D98" w:rsidRDefault="00CE4D98" w:rsidP="00CE4D98">
      <w:pPr>
        <w:spacing w:after="0" w:line="240" w:lineRule="auto"/>
        <w:jc w:val="both"/>
        <w:rPr>
          <w:rFonts w:ascii="Arial" w:hAnsi="Arial" w:cs="Arial"/>
        </w:rPr>
      </w:pPr>
      <w:r>
        <w:rPr>
          <w:rFonts w:ascii="Arial" w:hAnsi="Arial" w:cs="Arial"/>
        </w:rPr>
        <w:t>§ 2 s</w:t>
      </w:r>
      <w:r w:rsidRPr="00A75411">
        <w:rPr>
          <w:rFonts w:ascii="Arial" w:hAnsi="Arial" w:cs="Arial"/>
        </w:rPr>
        <w:t xml:space="preserve">tanoví technologické požadavky na </w:t>
      </w:r>
      <w:r>
        <w:rPr>
          <w:rFonts w:ascii="Arial" w:hAnsi="Arial" w:cs="Arial"/>
        </w:rPr>
        <w:t>výrobu</w:t>
      </w:r>
      <w:r w:rsidRPr="00A75411">
        <w:rPr>
          <w:rFonts w:ascii="Arial" w:hAnsi="Arial" w:cs="Arial"/>
        </w:rPr>
        <w:t xml:space="preserve"> pokrmů</w:t>
      </w:r>
      <w:r>
        <w:rPr>
          <w:rFonts w:ascii="Arial" w:hAnsi="Arial" w:cs="Arial"/>
        </w:rPr>
        <w:t xml:space="preserve">, konkrétně technologické požadavky na oleje a tuky používané k fritování. </w:t>
      </w:r>
    </w:p>
    <w:p w14:paraId="56607817" w14:textId="77777777" w:rsidR="00CE4D98" w:rsidRDefault="00CE4D98" w:rsidP="00CE4D98">
      <w:pPr>
        <w:spacing w:after="0" w:line="240" w:lineRule="auto"/>
        <w:jc w:val="both"/>
        <w:rPr>
          <w:rFonts w:ascii="Arial" w:hAnsi="Arial" w:cs="Arial"/>
        </w:rPr>
      </w:pPr>
    </w:p>
    <w:p w14:paraId="4DEBE731" w14:textId="77777777" w:rsidR="00CE4D98" w:rsidRPr="00A75411" w:rsidRDefault="00CE4D98" w:rsidP="00CE4D98">
      <w:pPr>
        <w:spacing w:after="0" w:line="240" w:lineRule="auto"/>
        <w:jc w:val="both"/>
        <w:rPr>
          <w:rFonts w:ascii="Arial" w:eastAsia="Times New Roman" w:hAnsi="Arial" w:cs="Arial"/>
          <w:lang w:eastAsia="cs-CZ"/>
        </w:rPr>
      </w:pPr>
      <w:r w:rsidRPr="00A75411">
        <w:rPr>
          <w:rFonts w:ascii="Arial" w:eastAsia="Times New Roman" w:hAnsi="Arial" w:cs="Arial"/>
          <w:lang w:eastAsia="cs-CZ"/>
        </w:rPr>
        <w:t xml:space="preserve">Požadavky na oleje určené k fritování a smažení </w:t>
      </w:r>
      <w:r w:rsidRPr="002C21FE">
        <w:rPr>
          <w:rFonts w:ascii="Arial" w:eastAsia="Times New Roman" w:hAnsi="Arial" w:cs="Arial"/>
          <w:lang w:eastAsia="cs-CZ"/>
        </w:rPr>
        <w:t xml:space="preserve">potravin </w:t>
      </w:r>
      <w:r>
        <w:rPr>
          <w:rFonts w:ascii="Arial" w:eastAsia="Times New Roman" w:hAnsi="Arial" w:cs="Arial"/>
          <w:lang w:eastAsia="cs-CZ"/>
        </w:rPr>
        <w:t>(zejména při přípravě pokrmů ve stravovacích službách</w:t>
      </w:r>
      <w:r w:rsidRPr="002C21FE">
        <w:rPr>
          <w:rFonts w:ascii="Arial" w:eastAsia="Times New Roman" w:hAnsi="Arial" w:cs="Arial"/>
          <w:lang w:eastAsia="cs-CZ"/>
        </w:rPr>
        <w:t>) jsou regulovány ve více členských</w:t>
      </w:r>
      <w:r w:rsidRPr="00A75411">
        <w:rPr>
          <w:rFonts w:ascii="Arial" w:eastAsia="Times New Roman" w:hAnsi="Arial" w:cs="Arial"/>
          <w:lang w:eastAsia="cs-CZ"/>
        </w:rPr>
        <w:t xml:space="preserve"> státech E</w:t>
      </w:r>
      <w:r>
        <w:rPr>
          <w:rFonts w:ascii="Arial" w:eastAsia="Times New Roman" w:hAnsi="Arial" w:cs="Arial"/>
          <w:lang w:eastAsia="cs-CZ"/>
        </w:rPr>
        <w:t>vropské unie</w:t>
      </w:r>
      <w:r w:rsidRPr="00A75411">
        <w:rPr>
          <w:rFonts w:ascii="Arial" w:eastAsia="Times New Roman" w:hAnsi="Arial" w:cs="Arial"/>
          <w:lang w:eastAsia="cs-CZ"/>
        </w:rPr>
        <w:t>, kde jsou dozorovými orgány standardně využívány při úřední kontrole potravin. Jedná se n</w:t>
      </w:r>
      <w:r>
        <w:rPr>
          <w:rFonts w:ascii="Arial" w:eastAsia="Times New Roman" w:hAnsi="Arial" w:cs="Arial"/>
          <w:lang w:eastAsia="cs-CZ"/>
        </w:rPr>
        <w:t>apříklad o </w:t>
      </w:r>
      <w:r w:rsidRPr="00A75411">
        <w:rPr>
          <w:rFonts w:ascii="Arial" w:eastAsia="Times New Roman" w:hAnsi="Arial" w:cs="Arial"/>
          <w:lang w:eastAsia="cs-CZ"/>
        </w:rPr>
        <w:t>Rakousko</w:t>
      </w:r>
      <w:r>
        <w:rPr>
          <w:rFonts w:ascii="Arial" w:eastAsia="Times New Roman" w:hAnsi="Arial" w:cs="Arial"/>
          <w:i/>
          <w:lang w:eastAsia="cs-CZ"/>
        </w:rPr>
        <w:t xml:space="preserve">, </w:t>
      </w:r>
      <w:r>
        <w:rPr>
          <w:rFonts w:ascii="Arial" w:eastAsia="Times New Roman" w:hAnsi="Arial" w:cs="Arial"/>
          <w:lang w:eastAsia="cs-CZ"/>
        </w:rPr>
        <w:t>F</w:t>
      </w:r>
      <w:r w:rsidRPr="00A75411">
        <w:rPr>
          <w:rFonts w:ascii="Arial" w:eastAsia="Times New Roman" w:hAnsi="Arial" w:cs="Arial"/>
          <w:lang w:eastAsia="cs-CZ"/>
        </w:rPr>
        <w:t>ranci</w:t>
      </w:r>
      <w:r>
        <w:rPr>
          <w:rFonts w:ascii="Arial" w:eastAsia="Times New Roman" w:hAnsi="Arial" w:cs="Arial"/>
          <w:lang w:eastAsia="cs-CZ"/>
        </w:rPr>
        <w:t>i</w:t>
      </w:r>
      <w:r w:rsidRPr="00A75411">
        <w:rPr>
          <w:rFonts w:ascii="Arial" w:eastAsia="Times New Roman" w:hAnsi="Arial" w:cs="Arial"/>
          <w:lang w:eastAsia="cs-CZ"/>
        </w:rPr>
        <w:t>, Belgi</w:t>
      </w:r>
      <w:r>
        <w:rPr>
          <w:rFonts w:ascii="Arial" w:eastAsia="Times New Roman" w:hAnsi="Arial" w:cs="Arial"/>
          <w:lang w:eastAsia="cs-CZ"/>
        </w:rPr>
        <w:t>i</w:t>
      </w:r>
      <w:r w:rsidRPr="00A75411">
        <w:rPr>
          <w:rFonts w:ascii="Arial" w:eastAsia="Times New Roman" w:hAnsi="Arial" w:cs="Arial"/>
          <w:lang w:eastAsia="cs-CZ"/>
        </w:rPr>
        <w:t>, Španělsko</w:t>
      </w:r>
      <w:r>
        <w:rPr>
          <w:rFonts w:ascii="Arial" w:eastAsia="Times New Roman" w:hAnsi="Arial" w:cs="Arial"/>
          <w:lang w:eastAsia="cs-CZ"/>
        </w:rPr>
        <w:t xml:space="preserve"> nebo</w:t>
      </w:r>
      <w:r w:rsidRPr="00A75411">
        <w:rPr>
          <w:rFonts w:ascii="Arial" w:eastAsia="Times New Roman" w:hAnsi="Arial" w:cs="Arial"/>
          <w:lang w:eastAsia="cs-CZ"/>
        </w:rPr>
        <w:t xml:space="preserve"> Itáli</w:t>
      </w:r>
      <w:r>
        <w:rPr>
          <w:rFonts w:ascii="Arial" w:eastAsia="Times New Roman" w:hAnsi="Arial" w:cs="Arial"/>
          <w:lang w:eastAsia="cs-CZ"/>
        </w:rPr>
        <w:t>i</w:t>
      </w:r>
      <w:r w:rsidRPr="00A75411">
        <w:rPr>
          <w:rFonts w:ascii="Arial" w:eastAsia="Times New Roman" w:hAnsi="Arial" w:cs="Arial"/>
          <w:lang w:eastAsia="cs-CZ"/>
        </w:rPr>
        <w:t>.</w:t>
      </w:r>
    </w:p>
    <w:p w14:paraId="6E111EA9" w14:textId="77777777" w:rsidR="00CE4D98" w:rsidRDefault="00CE4D98" w:rsidP="00CE4D98">
      <w:pPr>
        <w:pStyle w:val="Textkomente"/>
        <w:jc w:val="both"/>
        <w:rPr>
          <w:rFonts w:cs="Arial"/>
          <w:sz w:val="22"/>
          <w:szCs w:val="22"/>
        </w:rPr>
      </w:pPr>
    </w:p>
    <w:p w14:paraId="7F1E4025" w14:textId="44930606" w:rsidR="00CE4D98" w:rsidRDefault="00CE4D98" w:rsidP="00CE4D98">
      <w:pPr>
        <w:pStyle w:val="Textkomente"/>
        <w:jc w:val="both"/>
        <w:rPr>
          <w:sz w:val="22"/>
          <w:szCs w:val="22"/>
        </w:rPr>
      </w:pPr>
      <w:r>
        <w:rPr>
          <w:rFonts w:cs="Arial"/>
          <w:sz w:val="22"/>
          <w:szCs w:val="22"/>
        </w:rPr>
        <w:t xml:space="preserve">Odstavec </w:t>
      </w:r>
      <w:r w:rsidR="006E1F2F">
        <w:rPr>
          <w:rFonts w:cs="Arial"/>
          <w:sz w:val="22"/>
          <w:szCs w:val="22"/>
        </w:rPr>
        <w:t>3</w:t>
      </w:r>
      <w:r w:rsidRPr="00D345CE">
        <w:rPr>
          <w:rFonts w:cs="Arial"/>
          <w:sz w:val="22"/>
          <w:szCs w:val="22"/>
        </w:rPr>
        <w:t xml:space="preserve"> reflektuje nařízení Komise (EU) č. 2017/2158</w:t>
      </w:r>
      <w:r>
        <w:rPr>
          <w:rFonts w:cs="Arial"/>
          <w:sz w:val="22"/>
          <w:szCs w:val="22"/>
        </w:rPr>
        <w:t xml:space="preserve">, které </w:t>
      </w:r>
      <w:r w:rsidRPr="00D345CE">
        <w:rPr>
          <w:rFonts w:cs="Arial"/>
          <w:sz w:val="22"/>
          <w:szCs w:val="22"/>
        </w:rPr>
        <w:t xml:space="preserve">stanovuje opatření,  </w:t>
      </w:r>
      <w:r w:rsidR="009661FF">
        <w:rPr>
          <w:rFonts w:cs="Arial"/>
          <w:sz w:val="22"/>
          <w:szCs w:val="22"/>
        </w:rPr>
        <w:br/>
      </w:r>
      <w:r w:rsidRPr="00D345CE">
        <w:rPr>
          <w:rFonts w:cs="Arial"/>
          <w:sz w:val="22"/>
          <w:szCs w:val="22"/>
        </w:rPr>
        <w:t>kter</w:t>
      </w:r>
      <w:r>
        <w:rPr>
          <w:rFonts w:cs="Arial"/>
          <w:sz w:val="22"/>
          <w:szCs w:val="22"/>
        </w:rPr>
        <w:t>á</w:t>
      </w:r>
      <w:r w:rsidRPr="00D345CE">
        <w:rPr>
          <w:rFonts w:cs="Arial"/>
          <w:sz w:val="22"/>
          <w:szCs w:val="22"/>
        </w:rPr>
        <w:t xml:space="preserve"> by  měli  provozovatelé </w:t>
      </w:r>
      <w:r>
        <w:rPr>
          <w:rFonts w:cs="Arial"/>
          <w:sz w:val="22"/>
          <w:szCs w:val="22"/>
        </w:rPr>
        <w:t>stravovacích služeb</w:t>
      </w:r>
      <w:r w:rsidRPr="00D345CE">
        <w:rPr>
          <w:rFonts w:cs="Arial"/>
          <w:sz w:val="22"/>
          <w:szCs w:val="22"/>
        </w:rPr>
        <w:t xml:space="preserve"> přijmout ke snížení obsahu  akrylamidu v potravinách.</w:t>
      </w:r>
      <w:r>
        <w:rPr>
          <w:rFonts w:cs="Arial"/>
          <w:sz w:val="22"/>
          <w:szCs w:val="22"/>
        </w:rPr>
        <w:t xml:space="preserve"> </w:t>
      </w:r>
      <w:r w:rsidRPr="00D345CE">
        <w:rPr>
          <w:sz w:val="22"/>
          <w:szCs w:val="22"/>
        </w:rPr>
        <w:t xml:space="preserve">Teploty smažení </w:t>
      </w:r>
      <w:r>
        <w:rPr>
          <w:sz w:val="22"/>
          <w:szCs w:val="22"/>
        </w:rPr>
        <w:t xml:space="preserve">hranolek a jiných krájených výrobků z brambor </w:t>
      </w:r>
      <w:r w:rsidRPr="00D345CE">
        <w:rPr>
          <w:sz w:val="22"/>
          <w:szCs w:val="22"/>
        </w:rPr>
        <w:t>musí být nižší než 175 °C a</w:t>
      </w:r>
      <w:r>
        <w:rPr>
          <w:sz w:val="22"/>
          <w:szCs w:val="22"/>
        </w:rPr>
        <w:t xml:space="preserve"> v každém případě co nejnižší s </w:t>
      </w:r>
      <w:r w:rsidRPr="00D345CE">
        <w:rPr>
          <w:sz w:val="22"/>
          <w:szCs w:val="22"/>
        </w:rPr>
        <w:t>ohledem na po</w:t>
      </w:r>
      <w:r>
        <w:rPr>
          <w:sz w:val="22"/>
          <w:szCs w:val="22"/>
        </w:rPr>
        <w:t>žadavky na bezpečnost potravin.</w:t>
      </w:r>
    </w:p>
    <w:p w14:paraId="468FCD71" w14:textId="77777777" w:rsidR="00CE4D98" w:rsidRDefault="00CE4D98" w:rsidP="00CE4D98">
      <w:pPr>
        <w:pStyle w:val="Textkomente"/>
        <w:jc w:val="both"/>
        <w:rPr>
          <w:sz w:val="22"/>
          <w:szCs w:val="22"/>
        </w:rPr>
      </w:pPr>
    </w:p>
    <w:p w14:paraId="15C94796" w14:textId="00ED1307" w:rsidR="00CE4D98" w:rsidRDefault="00CE4D98" w:rsidP="00CE4D98">
      <w:pPr>
        <w:spacing w:after="0" w:line="240" w:lineRule="auto"/>
        <w:jc w:val="both"/>
        <w:rPr>
          <w:rFonts w:ascii="Arial" w:eastAsia="Times New Roman" w:hAnsi="Arial" w:cs="Arial"/>
          <w:lang w:eastAsia="cs-CZ"/>
        </w:rPr>
      </w:pPr>
      <w:r w:rsidRPr="00A75411">
        <w:rPr>
          <w:rFonts w:ascii="Arial" w:eastAsia="Times New Roman" w:hAnsi="Arial" w:cs="Arial"/>
          <w:lang w:eastAsia="cs-CZ"/>
        </w:rPr>
        <w:t>Stanovení jednoznačných technologických požadavků na použití tuků a olejů při tepelné úpravě pokrmů a rovněž stanovení ukazatelů tepelného rozkladu tuků a olejů určených k přípravě pokrmů</w:t>
      </w:r>
      <w:r>
        <w:rPr>
          <w:rFonts w:ascii="Arial" w:eastAsia="Times New Roman" w:hAnsi="Arial" w:cs="Arial"/>
          <w:lang w:eastAsia="cs-CZ"/>
        </w:rPr>
        <w:t xml:space="preserve"> (viz § </w:t>
      </w:r>
      <w:r w:rsidR="00365F9C">
        <w:rPr>
          <w:rFonts w:ascii="Arial" w:eastAsia="Times New Roman" w:hAnsi="Arial" w:cs="Arial"/>
          <w:lang w:eastAsia="cs-CZ"/>
        </w:rPr>
        <w:t>4</w:t>
      </w:r>
      <w:r>
        <w:rPr>
          <w:rFonts w:ascii="Arial" w:eastAsia="Times New Roman" w:hAnsi="Arial" w:cs="Arial"/>
          <w:lang w:eastAsia="cs-CZ"/>
        </w:rPr>
        <w:t>)</w:t>
      </w:r>
      <w:r w:rsidRPr="00A75411">
        <w:rPr>
          <w:rFonts w:ascii="Arial" w:eastAsia="Times New Roman" w:hAnsi="Arial" w:cs="Arial"/>
          <w:lang w:eastAsia="cs-CZ"/>
        </w:rPr>
        <w:t xml:space="preserve"> zajistí vysokou úroveň ochrany spotřebitele z hlediska bezpečnosti a kvality pokrmů a bude mít rovněž pozitivní vliv na zlepšení úrovně zařízení </w:t>
      </w:r>
      <w:r>
        <w:rPr>
          <w:rFonts w:ascii="Arial" w:eastAsia="Times New Roman" w:hAnsi="Arial" w:cs="Arial"/>
          <w:lang w:eastAsia="cs-CZ"/>
        </w:rPr>
        <w:t>stravovacích služeb</w:t>
      </w:r>
      <w:r w:rsidRPr="00A75411">
        <w:rPr>
          <w:rFonts w:ascii="Arial" w:eastAsia="Times New Roman" w:hAnsi="Arial" w:cs="Arial"/>
          <w:lang w:eastAsia="cs-CZ"/>
        </w:rPr>
        <w:t xml:space="preserve"> z hlediska používání bezpečných kulinárních a technologických postupů.</w:t>
      </w:r>
    </w:p>
    <w:p w14:paraId="65CC0FAB" w14:textId="77777777" w:rsidR="00CE4D98" w:rsidRDefault="00CE4D98" w:rsidP="00857FD9">
      <w:pPr>
        <w:tabs>
          <w:tab w:val="left" w:pos="567"/>
        </w:tabs>
        <w:spacing w:after="0" w:line="240" w:lineRule="auto"/>
        <w:jc w:val="both"/>
        <w:rPr>
          <w:rFonts w:ascii="Arial" w:hAnsi="Arial" w:cs="Arial"/>
          <w:b/>
          <w:bCs/>
        </w:rPr>
      </w:pPr>
    </w:p>
    <w:p w14:paraId="60820C94" w14:textId="77777777" w:rsidR="00857FD9" w:rsidRDefault="00857FD9" w:rsidP="00857FD9">
      <w:pPr>
        <w:tabs>
          <w:tab w:val="left" w:pos="567"/>
        </w:tabs>
        <w:spacing w:after="0" w:line="240" w:lineRule="auto"/>
        <w:jc w:val="both"/>
        <w:rPr>
          <w:rFonts w:ascii="Arial" w:hAnsi="Arial" w:cs="Arial"/>
          <w:b/>
          <w:bCs/>
        </w:rPr>
      </w:pPr>
      <w:r w:rsidRPr="00A75411">
        <w:rPr>
          <w:rFonts w:ascii="Arial" w:hAnsi="Arial" w:cs="Arial"/>
          <w:b/>
          <w:bCs/>
        </w:rPr>
        <w:t xml:space="preserve">K § </w:t>
      </w:r>
      <w:r w:rsidR="00B95AFB">
        <w:rPr>
          <w:rFonts w:ascii="Arial" w:hAnsi="Arial" w:cs="Arial"/>
          <w:b/>
          <w:bCs/>
        </w:rPr>
        <w:t>3</w:t>
      </w:r>
    </w:p>
    <w:p w14:paraId="78297476" w14:textId="77777777" w:rsidR="00857FD9" w:rsidRPr="00A75411" w:rsidRDefault="00857FD9" w:rsidP="00857FD9">
      <w:pPr>
        <w:tabs>
          <w:tab w:val="left" w:pos="567"/>
        </w:tabs>
        <w:spacing w:after="0" w:line="240" w:lineRule="auto"/>
        <w:jc w:val="both"/>
        <w:rPr>
          <w:rFonts w:ascii="Arial" w:hAnsi="Arial" w:cs="Arial"/>
          <w:b/>
          <w:bCs/>
        </w:rPr>
      </w:pPr>
      <w:r w:rsidRPr="00A75411">
        <w:rPr>
          <w:rFonts w:ascii="Arial" w:hAnsi="Arial" w:cs="Arial"/>
          <w:b/>
          <w:bCs/>
        </w:rPr>
        <w:t xml:space="preserve"> </w:t>
      </w:r>
    </w:p>
    <w:p w14:paraId="6965C5E1" w14:textId="5E89250B" w:rsidR="000959D3" w:rsidRPr="002F38A4" w:rsidRDefault="000959D3" w:rsidP="000959D3">
      <w:pPr>
        <w:tabs>
          <w:tab w:val="left" w:pos="0"/>
        </w:tabs>
        <w:spacing w:after="0" w:line="240" w:lineRule="auto"/>
        <w:jc w:val="both"/>
        <w:rPr>
          <w:rFonts w:ascii="Arial" w:hAnsi="Arial" w:cs="Arial"/>
        </w:rPr>
      </w:pPr>
      <w:r>
        <w:rPr>
          <w:rFonts w:ascii="Arial" w:hAnsi="Arial" w:cs="Arial"/>
        </w:rPr>
        <w:t xml:space="preserve">§ </w:t>
      </w:r>
      <w:r w:rsidR="000B3F84">
        <w:rPr>
          <w:rFonts w:ascii="Arial" w:hAnsi="Arial" w:cs="Arial"/>
        </w:rPr>
        <w:t>3</w:t>
      </w:r>
      <w:r>
        <w:rPr>
          <w:rFonts w:ascii="Arial" w:hAnsi="Arial" w:cs="Arial"/>
        </w:rPr>
        <w:t xml:space="preserve"> s</w:t>
      </w:r>
      <w:r w:rsidRPr="00A75411">
        <w:rPr>
          <w:rFonts w:ascii="Arial" w:hAnsi="Arial" w:cs="Arial"/>
        </w:rPr>
        <w:t xml:space="preserve">tanoví způsob uvádění </w:t>
      </w:r>
      <w:r>
        <w:rPr>
          <w:rFonts w:ascii="Arial" w:hAnsi="Arial" w:cs="Arial"/>
        </w:rPr>
        <w:t xml:space="preserve">teplých </w:t>
      </w:r>
      <w:r w:rsidRPr="00A75411">
        <w:rPr>
          <w:rFonts w:ascii="Arial" w:hAnsi="Arial" w:cs="Arial"/>
        </w:rPr>
        <w:t>pokrmů na trh. Stanov</w:t>
      </w:r>
      <w:r>
        <w:rPr>
          <w:rFonts w:ascii="Arial" w:hAnsi="Arial" w:cs="Arial"/>
        </w:rPr>
        <w:t xml:space="preserve">í </w:t>
      </w:r>
      <w:r w:rsidRPr="00A75411">
        <w:rPr>
          <w:rFonts w:ascii="Arial" w:hAnsi="Arial" w:cs="Arial"/>
        </w:rPr>
        <w:t>se teplota, za které se mají pokrmy dostat ke spotřebiteli,</w:t>
      </w:r>
      <w:r w:rsidR="006B745A">
        <w:rPr>
          <w:rFonts w:ascii="Arial" w:hAnsi="Arial" w:cs="Arial"/>
        </w:rPr>
        <w:t xml:space="preserve"> a</w:t>
      </w:r>
      <w:r w:rsidRPr="00A75411">
        <w:rPr>
          <w:rFonts w:ascii="Arial" w:hAnsi="Arial" w:cs="Arial"/>
        </w:rPr>
        <w:t xml:space="preserve"> nemožnost dalšího uchovávání, ohřevu, zchlazování nebo zmrazování </w:t>
      </w:r>
      <w:r w:rsidR="006B745A">
        <w:rPr>
          <w:rFonts w:ascii="Arial" w:hAnsi="Arial" w:cs="Arial"/>
        </w:rPr>
        <w:t xml:space="preserve">teplých </w:t>
      </w:r>
      <w:r w:rsidRPr="00A75411">
        <w:rPr>
          <w:rFonts w:ascii="Arial" w:hAnsi="Arial" w:cs="Arial"/>
        </w:rPr>
        <w:t>pokrmů</w:t>
      </w:r>
      <w:r>
        <w:rPr>
          <w:rFonts w:ascii="Arial" w:hAnsi="Arial" w:cs="Arial"/>
        </w:rPr>
        <w:t xml:space="preserve"> </w:t>
      </w:r>
      <w:r w:rsidR="006B745A">
        <w:rPr>
          <w:rFonts w:ascii="Arial" w:hAnsi="Arial" w:cs="Arial"/>
        </w:rPr>
        <w:t>po lhůtě stanovené pro jejich vydání</w:t>
      </w:r>
      <w:r w:rsidRPr="00A75411">
        <w:rPr>
          <w:rFonts w:ascii="Arial" w:hAnsi="Arial" w:cs="Arial"/>
        </w:rPr>
        <w:t>.</w:t>
      </w:r>
      <w:r>
        <w:rPr>
          <w:rFonts w:ascii="Arial" w:hAnsi="Arial" w:cs="Arial"/>
        </w:rPr>
        <w:t xml:space="preserve"> </w:t>
      </w:r>
      <w:r w:rsidR="006B745A">
        <w:rPr>
          <w:rFonts w:ascii="Arial" w:hAnsi="Arial" w:cs="Arial"/>
        </w:rPr>
        <w:t>Tuto l</w:t>
      </w:r>
      <w:r>
        <w:rPr>
          <w:rFonts w:ascii="Arial" w:hAnsi="Arial" w:cs="Arial"/>
        </w:rPr>
        <w:t>hůtu stanovuje provozovatel</w:t>
      </w:r>
      <w:r w:rsidRPr="00A75411">
        <w:rPr>
          <w:rFonts w:ascii="Arial" w:hAnsi="Arial" w:cs="Arial"/>
        </w:rPr>
        <w:t xml:space="preserve"> stravovací služb</w:t>
      </w:r>
      <w:r w:rsidR="00AF1A3A">
        <w:rPr>
          <w:rFonts w:ascii="Arial" w:hAnsi="Arial" w:cs="Arial"/>
        </w:rPr>
        <w:t>y</w:t>
      </w:r>
      <w:r w:rsidRPr="00A75411">
        <w:rPr>
          <w:rFonts w:ascii="Arial" w:hAnsi="Arial" w:cs="Arial"/>
        </w:rPr>
        <w:t xml:space="preserve"> v rámci postupů založených na zásadách </w:t>
      </w:r>
      <w:r w:rsidRPr="002F38A4">
        <w:rPr>
          <w:rFonts w:ascii="Arial" w:hAnsi="Arial" w:cs="Arial"/>
        </w:rPr>
        <w:t>HACCP</w:t>
      </w:r>
      <w:r w:rsidR="006B745A" w:rsidRPr="002F38A4">
        <w:rPr>
          <w:rFonts w:ascii="Arial" w:hAnsi="Arial" w:cs="Arial"/>
        </w:rPr>
        <w:t xml:space="preserve"> a</w:t>
      </w:r>
      <w:r w:rsidRPr="002F38A4">
        <w:rPr>
          <w:rFonts w:ascii="Arial" w:hAnsi="Arial" w:cs="Arial"/>
        </w:rPr>
        <w:t xml:space="preserve"> měla</w:t>
      </w:r>
      <w:r w:rsidR="006B745A" w:rsidRPr="002F38A4">
        <w:rPr>
          <w:rFonts w:ascii="Arial" w:hAnsi="Arial" w:cs="Arial"/>
        </w:rPr>
        <w:t xml:space="preserve"> by</w:t>
      </w:r>
      <w:r w:rsidRPr="002F38A4">
        <w:rPr>
          <w:rFonts w:ascii="Arial" w:hAnsi="Arial" w:cs="Arial"/>
        </w:rPr>
        <w:t xml:space="preserve"> být přiměřená nabízenému pokrmu s ohledem na zachování jeho bezpečnosti. Odstavce 1 a 2 jsou navrhovány ve stejném rozsahu, jako jsou požadavky na pokrmy stanoveny v § 25 vyhlášky č. 137/2004 Sb. Teplot</w:t>
      </w:r>
      <w:r w:rsidR="00F015A6" w:rsidRPr="002F38A4">
        <w:rPr>
          <w:rFonts w:ascii="Arial" w:hAnsi="Arial" w:cs="Arial"/>
        </w:rPr>
        <w:t>ní omezení pro uvádění na trh u </w:t>
      </w:r>
      <w:r w:rsidRPr="002F38A4">
        <w:rPr>
          <w:rFonts w:ascii="Arial" w:hAnsi="Arial" w:cs="Arial"/>
        </w:rPr>
        <w:t xml:space="preserve">zchlazených, zmrazených a studených </w:t>
      </w:r>
      <w:r w:rsidRPr="002F38A4">
        <w:rPr>
          <w:rFonts w:ascii="Arial" w:hAnsi="Arial" w:cs="Arial"/>
        </w:rPr>
        <w:lastRenderedPageBreak/>
        <w:t xml:space="preserve">pokrmů lahůdkářského a cukrářského charakteru se stanovují s ohledem na analýzu rizika, </w:t>
      </w:r>
      <w:r w:rsidR="00EC02F8" w:rsidRPr="002F38A4">
        <w:rPr>
          <w:rFonts w:ascii="Arial" w:hAnsi="Arial" w:cs="Arial"/>
        </w:rPr>
        <w:br/>
      </w:r>
      <w:r w:rsidRPr="002F38A4">
        <w:rPr>
          <w:rFonts w:ascii="Arial" w:hAnsi="Arial" w:cs="Arial"/>
        </w:rPr>
        <w:t xml:space="preserve">a to zejména s ohledem na zamezení pomnožení nežádoucích mikroorganismů. </w:t>
      </w:r>
    </w:p>
    <w:p w14:paraId="0065420D" w14:textId="77777777" w:rsidR="004F3941" w:rsidRPr="002F38A4" w:rsidRDefault="004F3941" w:rsidP="000959D3">
      <w:pPr>
        <w:tabs>
          <w:tab w:val="left" w:pos="0"/>
        </w:tabs>
        <w:spacing w:after="0" w:line="240" w:lineRule="auto"/>
        <w:jc w:val="both"/>
        <w:rPr>
          <w:rFonts w:ascii="Arial" w:hAnsi="Arial" w:cs="Arial"/>
        </w:rPr>
      </w:pPr>
    </w:p>
    <w:p w14:paraId="47A3A31F" w14:textId="77777777" w:rsidR="000959D3" w:rsidRDefault="006B745A" w:rsidP="000959D3">
      <w:pPr>
        <w:tabs>
          <w:tab w:val="left" w:pos="0"/>
        </w:tabs>
        <w:spacing w:after="0" w:line="240" w:lineRule="auto"/>
        <w:jc w:val="both"/>
        <w:rPr>
          <w:rFonts w:ascii="Arial" w:hAnsi="Arial" w:cs="Arial"/>
        </w:rPr>
      </w:pPr>
      <w:r w:rsidRPr="002F38A4">
        <w:rPr>
          <w:rFonts w:ascii="Arial" w:hAnsi="Arial" w:cs="Arial"/>
        </w:rPr>
        <w:t>Odstavec 2 umožňuje zchlazení nebo zmrazení teplých pokrmů ve lhůtě stanovené pro jejich vydání. Takové pokrmy je možno následně ve zchlazeném či zmrazeném stavu například darovat organizacím poskytujícím potraviny pro charitativní účely. Tyto organizace následně mohou pokrmy darovat jak ve zchlazené či zmr</w:t>
      </w:r>
      <w:r w:rsidRPr="006B745A">
        <w:rPr>
          <w:rFonts w:ascii="Arial" w:hAnsi="Arial" w:cs="Arial"/>
        </w:rPr>
        <w:t>azené formě, tak i ohřát a podávat teplé. Tímto je umožněno darovat přebytečné pokrmy ve lhůtě pro jejich vydání i jinak než skrze potravinové banky, jak umožňuje §</w:t>
      </w:r>
      <w:r>
        <w:rPr>
          <w:rFonts w:ascii="Arial" w:hAnsi="Arial" w:cs="Arial"/>
        </w:rPr>
        <w:t xml:space="preserve"> </w:t>
      </w:r>
      <w:r w:rsidRPr="006B745A">
        <w:rPr>
          <w:rFonts w:ascii="Arial" w:hAnsi="Arial" w:cs="Arial"/>
        </w:rPr>
        <w:t>11 zákona č. 110/1997 Sb.  Výklad tohoto ustanovení jde vstříc evropské strategii snižování množství potravinové</w:t>
      </w:r>
      <w:r>
        <w:rPr>
          <w:rFonts w:ascii="Arial" w:hAnsi="Arial" w:cs="Arial"/>
        </w:rPr>
        <w:t>ho odpadu a je také v souladu s </w:t>
      </w:r>
      <w:r w:rsidRPr="006B745A">
        <w:rPr>
          <w:rFonts w:ascii="Arial" w:hAnsi="Arial" w:cs="Arial"/>
        </w:rPr>
        <w:t>Pokyny E</w:t>
      </w:r>
      <w:r>
        <w:rPr>
          <w:rFonts w:ascii="Arial" w:hAnsi="Arial" w:cs="Arial"/>
        </w:rPr>
        <w:t>vropské unie</w:t>
      </w:r>
      <w:r w:rsidRPr="006B745A">
        <w:rPr>
          <w:rFonts w:ascii="Arial" w:hAnsi="Arial" w:cs="Arial"/>
        </w:rPr>
        <w:t xml:space="preserve"> k darování potravin a nařízením</w:t>
      </w:r>
      <w:r>
        <w:rPr>
          <w:rFonts w:ascii="Arial" w:hAnsi="Arial" w:cs="Arial"/>
        </w:rPr>
        <w:t xml:space="preserve"> Evropského parlamentu a Rady</w:t>
      </w:r>
      <w:r w:rsidRPr="006B745A">
        <w:rPr>
          <w:rFonts w:ascii="Arial" w:hAnsi="Arial" w:cs="Arial"/>
        </w:rPr>
        <w:t xml:space="preserve"> (ES) č. 852/2004</w:t>
      </w:r>
      <w:r>
        <w:rPr>
          <w:rFonts w:ascii="Arial" w:hAnsi="Arial" w:cs="Arial"/>
        </w:rPr>
        <w:t>,</w:t>
      </w:r>
      <w:r w:rsidRPr="006B745A">
        <w:rPr>
          <w:rFonts w:ascii="Arial" w:hAnsi="Arial" w:cs="Arial"/>
        </w:rPr>
        <w:t xml:space="preserve"> o hygieně potravin. Provozovatelům stravovacích služeb je tímto umožněno darovat přebytečné teplé pokrmy a předcházet tak plýtvání. V celém procesu nesmí být nijak ohrožena zdravotní nezávadnost potravin a předpokládá se zavedení odpovídajících postupů v rámci zásad HACCP.</w:t>
      </w:r>
    </w:p>
    <w:p w14:paraId="6BB5B128" w14:textId="77777777" w:rsidR="006B745A" w:rsidRDefault="006B745A" w:rsidP="000959D3">
      <w:pPr>
        <w:tabs>
          <w:tab w:val="left" w:pos="0"/>
        </w:tabs>
        <w:spacing w:after="0" w:line="240" w:lineRule="auto"/>
        <w:jc w:val="both"/>
        <w:rPr>
          <w:rFonts w:ascii="Arial" w:hAnsi="Arial" w:cs="Arial"/>
        </w:rPr>
      </w:pPr>
    </w:p>
    <w:p w14:paraId="345A2C0A" w14:textId="77777777" w:rsidR="000959D3" w:rsidRPr="00A75411" w:rsidRDefault="000959D3" w:rsidP="000959D3">
      <w:pPr>
        <w:tabs>
          <w:tab w:val="left" w:pos="0"/>
        </w:tabs>
        <w:spacing w:after="0" w:line="240" w:lineRule="auto"/>
        <w:jc w:val="both"/>
        <w:rPr>
          <w:rFonts w:ascii="Arial" w:hAnsi="Arial" w:cs="Arial"/>
        </w:rPr>
      </w:pPr>
      <w:r>
        <w:rPr>
          <w:rFonts w:ascii="Arial" w:hAnsi="Arial" w:cs="Arial"/>
        </w:rPr>
        <w:t xml:space="preserve">Za zmražené pokrmy se pro účely této vyhlášky nepovažují zmrzlina a led vyrobený ve stravovacích službách. Požadavky </w:t>
      </w:r>
      <w:r w:rsidRPr="0077728B">
        <w:rPr>
          <w:rFonts w:ascii="Arial" w:hAnsi="Arial" w:cs="Arial"/>
        </w:rPr>
        <w:t xml:space="preserve">na uvádění zmražených pokrmů při </w:t>
      </w:r>
      <w:r w:rsidR="006B745A" w:rsidRPr="0077728B">
        <w:rPr>
          <w:rFonts w:ascii="Arial" w:hAnsi="Arial" w:cs="Arial"/>
        </w:rPr>
        <w:t xml:space="preserve">– </w:t>
      </w:r>
      <w:r w:rsidRPr="0077728B">
        <w:rPr>
          <w:rFonts w:ascii="Arial" w:hAnsi="Arial" w:cs="Arial"/>
        </w:rPr>
        <w:t xml:space="preserve">18 °C se </w:t>
      </w:r>
      <w:r>
        <w:rPr>
          <w:rFonts w:ascii="Arial" w:hAnsi="Arial" w:cs="Arial"/>
        </w:rPr>
        <w:t xml:space="preserve">tedy </w:t>
      </w:r>
      <w:r w:rsidR="00AF1A3A">
        <w:rPr>
          <w:rFonts w:ascii="Arial" w:hAnsi="Arial" w:cs="Arial"/>
        </w:rPr>
        <w:t>na zmrzlinu</w:t>
      </w:r>
      <w:r w:rsidRPr="0077728B">
        <w:rPr>
          <w:rFonts w:ascii="Arial" w:hAnsi="Arial" w:cs="Arial"/>
        </w:rPr>
        <w:t xml:space="preserve"> a led určené k přípravě pokrmů (vyráběné přímo ve stravovacím provozu)</w:t>
      </w:r>
      <w:r>
        <w:rPr>
          <w:rFonts w:ascii="Arial" w:hAnsi="Arial" w:cs="Arial"/>
        </w:rPr>
        <w:t xml:space="preserve"> nevztahují. Z</w:t>
      </w:r>
      <w:r w:rsidRPr="0077728B">
        <w:rPr>
          <w:rFonts w:ascii="Arial" w:hAnsi="Arial" w:cs="Arial"/>
        </w:rPr>
        <w:t xml:space="preserve"> technologických a senzorických důvodů</w:t>
      </w:r>
      <w:r>
        <w:rPr>
          <w:rFonts w:ascii="Arial" w:hAnsi="Arial" w:cs="Arial"/>
        </w:rPr>
        <w:t xml:space="preserve"> totiž</w:t>
      </w:r>
      <w:r w:rsidRPr="0077728B">
        <w:rPr>
          <w:rFonts w:ascii="Arial" w:hAnsi="Arial" w:cs="Arial"/>
        </w:rPr>
        <w:t xml:space="preserve"> není teplota </w:t>
      </w:r>
      <w:r w:rsidR="006B745A" w:rsidRPr="0077728B">
        <w:rPr>
          <w:rFonts w:ascii="Arial" w:hAnsi="Arial" w:cs="Arial"/>
        </w:rPr>
        <w:t xml:space="preserve">– </w:t>
      </w:r>
      <w:r w:rsidRPr="0077728B">
        <w:rPr>
          <w:rFonts w:ascii="Arial" w:hAnsi="Arial" w:cs="Arial"/>
        </w:rPr>
        <w:t>18 °C dosažitelná (zmrzliny jsou v praxi uváděny</w:t>
      </w:r>
      <w:r w:rsidR="00AF1A3A">
        <w:rPr>
          <w:rFonts w:ascii="Arial" w:hAnsi="Arial" w:cs="Arial"/>
        </w:rPr>
        <w:t xml:space="preserve"> na trh</w:t>
      </w:r>
      <w:r w:rsidRPr="0077728B">
        <w:rPr>
          <w:rFonts w:ascii="Arial" w:hAnsi="Arial" w:cs="Arial"/>
        </w:rPr>
        <w:t xml:space="preserve"> i při teplotách – 8 °C, točené zmrzliny pak i při vyšších teplotách). Rovněž v případě ledu vyráběného na provozovně ve výrobníku ledu se teploty pohybují výrazně nad – 18 °C (standardně teploty kolem - 6 °C).</w:t>
      </w:r>
    </w:p>
    <w:p w14:paraId="025853AD" w14:textId="77777777" w:rsidR="00B95AFB" w:rsidRDefault="00B95AFB" w:rsidP="00B95AFB">
      <w:pPr>
        <w:tabs>
          <w:tab w:val="left" w:pos="795"/>
        </w:tabs>
        <w:spacing w:after="0" w:line="240" w:lineRule="auto"/>
        <w:rPr>
          <w:rFonts w:ascii="Arial" w:hAnsi="Arial" w:cs="Arial"/>
          <w:b/>
        </w:rPr>
      </w:pPr>
    </w:p>
    <w:p w14:paraId="118ED7BC" w14:textId="77777777" w:rsidR="00B95AFB" w:rsidRPr="00A75411" w:rsidRDefault="00B95AFB" w:rsidP="00B95AFB">
      <w:pPr>
        <w:tabs>
          <w:tab w:val="left" w:pos="795"/>
        </w:tabs>
        <w:spacing w:after="0" w:line="240" w:lineRule="auto"/>
        <w:rPr>
          <w:rFonts w:ascii="Arial" w:hAnsi="Arial" w:cs="Arial"/>
          <w:b/>
        </w:rPr>
      </w:pPr>
      <w:r>
        <w:rPr>
          <w:rFonts w:ascii="Arial" w:hAnsi="Arial" w:cs="Arial"/>
          <w:b/>
        </w:rPr>
        <w:t>K § 4 a příloze č. 1</w:t>
      </w:r>
    </w:p>
    <w:p w14:paraId="2FF71081" w14:textId="77777777" w:rsidR="00B95AFB" w:rsidRPr="00A75411" w:rsidRDefault="00B95AFB" w:rsidP="00B95AFB">
      <w:pPr>
        <w:tabs>
          <w:tab w:val="left" w:pos="795"/>
        </w:tabs>
        <w:spacing w:after="0" w:line="240" w:lineRule="auto"/>
        <w:rPr>
          <w:rFonts w:ascii="Arial" w:hAnsi="Arial" w:cs="Arial"/>
          <w:b/>
        </w:rPr>
      </w:pPr>
    </w:p>
    <w:p w14:paraId="3441011A" w14:textId="77777777" w:rsidR="00B95AFB" w:rsidRPr="00A75411" w:rsidRDefault="00B95AFB" w:rsidP="00B95AFB">
      <w:pPr>
        <w:spacing w:after="0" w:line="240" w:lineRule="auto"/>
        <w:jc w:val="both"/>
        <w:rPr>
          <w:rFonts w:ascii="Arial" w:hAnsi="Arial" w:cs="Arial"/>
        </w:rPr>
      </w:pPr>
      <w:r>
        <w:rPr>
          <w:rFonts w:ascii="Arial" w:hAnsi="Arial" w:cs="Arial"/>
        </w:rPr>
        <w:t>§ 4 s</w:t>
      </w:r>
      <w:r w:rsidRPr="00A75411">
        <w:rPr>
          <w:rFonts w:ascii="Arial" w:hAnsi="Arial" w:cs="Arial"/>
        </w:rPr>
        <w:t xml:space="preserve">tanoví smyslové, fyzikální a chemické požadavky na bezpečnost pokrmů. </w:t>
      </w:r>
      <w:r>
        <w:rPr>
          <w:rFonts w:ascii="Arial" w:hAnsi="Arial" w:cs="Arial"/>
        </w:rPr>
        <w:t>Konkrétně jsou</w:t>
      </w:r>
      <w:r w:rsidRPr="00A75411">
        <w:rPr>
          <w:rFonts w:ascii="Arial" w:hAnsi="Arial" w:cs="Arial"/>
        </w:rPr>
        <w:t xml:space="preserve"> stanovena smyslová, fyzikální a chemická kritéria pro tuky a oleje</w:t>
      </w:r>
      <w:r>
        <w:rPr>
          <w:rFonts w:ascii="Arial" w:hAnsi="Arial" w:cs="Arial"/>
        </w:rPr>
        <w:t xml:space="preserve"> používané v rámci stravovacích služeb</w:t>
      </w:r>
      <w:r w:rsidRPr="00A75411">
        <w:rPr>
          <w:rFonts w:ascii="Arial" w:hAnsi="Arial" w:cs="Arial"/>
        </w:rPr>
        <w:t>.</w:t>
      </w:r>
      <w:r w:rsidRPr="00A75411" w:rsidDel="00683A05">
        <w:rPr>
          <w:rFonts w:ascii="Arial" w:hAnsi="Arial" w:cs="Arial"/>
        </w:rPr>
        <w:t xml:space="preserve"> </w:t>
      </w:r>
    </w:p>
    <w:p w14:paraId="3CD40CED" w14:textId="77777777" w:rsidR="00B95AFB" w:rsidRPr="00A75411" w:rsidRDefault="00B95AFB" w:rsidP="00B95AFB">
      <w:pPr>
        <w:spacing w:after="0" w:line="240" w:lineRule="auto"/>
        <w:jc w:val="both"/>
        <w:rPr>
          <w:rFonts w:ascii="Arial" w:hAnsi="Arial" w:cs="Arial"/>
        </w:rPr>
      </w:pPr>
    </w:p>
    <w:p w14:paraId="2E00A8B4" w14:textId="77777777" w:rsidR="00B95AFB" w:rsidRDefault="00B95AFB" w:rsidP="00B95AFB">
      <w:pPr>
        <w:spacing w:after="0" w:line="240" w:lineRule="auto"/>
        <w:jc w:val="both"/>
        <w:rPr>
          <w:rFonts w:ascii="Arial" w:eastAsia="Times New Roman" w:hAnsi="Arial" w:cs="Arial"/>
          <w:lang w:eastAsia="cs-CZ"/>
        </w:rPr>
      </w:pPr>
      <w:r w:rsidRPr="00A75411">
        <w:rPr>
          <w:rFonts w:ascii="Arial" w:eastAsia="Times New Roman" w:hAnsi="Arial" w:cs="Arial"/>
          <w:lang w:eastAsia="cs-CZ"/>
        </w:rPr>
        <w:t xml:space="preserve">Poznatky </w:t>
      </w:r>
      <w:r>
        <w:rPr>
          <w:rFonts w:ascii="Arial" w:eastAsia="Times New Roman" w:hAnsi="Arial" w:cs="Arial"/>
          <w:lang w:eastAsia="cs-CZ"/>
        </w:rPr>
        <w:t xml:space="preserve">SZPI </w:t>
      </w:r>
      <w:r w:rsidRPr="00A75411">
        <w:rPr>
          <w:rFonts w:ascii="Arial" w:eastAsia="Times New Roman" w:hAnsi="Arial" w:cs="Arial"/>
          <w:lang w:eastAsia="cs-CZ"/>
        </w:rPr>
        <w:t xml:space="preserve">a </w:t>
      </w:r>
      <w:r>
        <w:rPr>
          <w:rFonts w:ascii="Arial" w:eastAsia="Times New Roman" w:hAnsi="Arial" w:cs="Arial"/>
          <w:lang w:eastAsia="cs-CZ"/>
        </w:rPr>
        <w:t xml:space="preserve">KHS </w:t>
      </w:r>
      <w:r w:rsidRPr="00A75411">
        <w:rPr>
          <w:rFonts w:ascii="Arial" w:eastAsia="Times New Roman" w:hAnsi="Arial" w:cs="Arial"/>
          <w:lang w:eastAsia="cs-CZ"/>
        </w:rPr>
        <w:t>z kontrol v segmentu stravovacích služeb, některé odborné práce realizované vysokými školami (</w:t>
      </w:r>
      <w:r w:rsidRPr="00787D85">
        <w:rPr>
          <w:rFonts w:ascii="Arial" w:eastAsia="Times New Roman" w:hAnsi="Arial" w:cs="Arial"/>
          <w:lang w:eastAsia="cs-CZ"/>
        </w:rPr>
        <w:t>např</w:t>
      </w:r>
      <w:r>
        <w:rPr>
          <w:rFonts w:ascii="Arial" w:eastAsia="Times New Roman" w:hAnsi="Arial" w:cs="Arial"/>
          <w:lang w:eastAsia="cs-CZ"/>
        </w:rPr>
        <w:t>íklad</w:t>
      </w:r>
      <w:r w:rsidRPr="00787D85">
        <w:rPr>
          <w:rFonts w:ascii="Arial" w:eastAsia="Times New Roman" w:hAnsi="Arial" w:cs="Arial"/>
          <w:lang w:eastAsia="cs-CZ"/>
        </w:rPr>
        <w:t xml:space="preserve"> </w:t>
      </w:r>
      <w:r>
        <w:rPr>
          <w:rFonts w:ascii="Arial" w:eastAsia="Times New Roman" w:hAnsi="Arial" w:cs="Arial"/>
          <w:lang w:eastAsia="cs-CZ"/>
        </w:rPr>
        <w:t>VŠCHT nebo</w:t>
      </w:r>
      <w:r w:rsidRPr="00787D85">
        <w:rPr>
          <w:rFonts w:ascii="Arial" w:eastAsia="Times New Roman" w:hAnsi="Arial" w:cs="Arial"/>
          <w:lang w:eastAsia="cs-CZ"/>
        </w:rPr>
        <w:t xml:space="preserve"> Univerzitou Tomáše Bati ve Zlíně</w:t>
      </w:r>
      <w:r w:rsidRPr="00A75411">
        <w:rPr>
          <w:rFonts w:ascii="Arial" w:eastAsia="Times New Roman" w:hAnsi="Arial" w:cs="Arial"/>
          <w:i/>
          <w:lang w:eastAsia="cs-CZ"/>
        </w:rPr>
        <w:t>)</w:t>
      </w:r>
      <w:r w:rsidRPr="00A75411">
        <w:rPr>
          <w:rFonts w:ascii="Arial" w:eastAsia="Times New Roman" w:hAnsi="Arial" w:cs="Arial"/>
          <w:lang w:eastAsia="cs-CZ"/>
        </w:rPr>
        <w:t xml:space="preserve"> ukazují na obecně nízkou úroveň znalosti a uplatňování správné praxe při tepelné úpravě pokrmů za použití tuků a olejů, zejména při fritování. S </w:t>
      </w:r>
      <w:r>
        <w:rPr>
          <w:rFonts w:ascii="Arial" w:eastAsia="Times New Roman" w:hAnsi="Arial" w:cs="Arial"/>
          <w:lang w:eastAsia="cs-CZ"/>
        </w:rPr>
        <w:t>tím souvisí neuspokojivý stav z </w:t>
      </w:r>
      <w:r w:rsidRPr="00A75411">
        <w:rPr>
          <w:rFonts w:ascii="Arial" w:eastAsia="Times New Roman" w:hAnsi="Arial" w:cs="Arial"/>
          <w:lang w:eastAsia="cs-CZ"/>
        </w:rPr>
        <w:t xml:space="preserve">pohledu tuků a olejů používaných v zařízeních </w:t>
      </w:r>
      <w:r>
        <w:rPr>
          <w:rFonts w:ascii="Arial" w:eastAsia="Times New Roman" w:hAnsi="Arial" w:cs="Arial"/>
          <w:lang w:eastAsia="cs-CZ"/>
        </w:rPr>
        <w:t>stravovacích služeb k přípravě fritovaných a </w:t>
      </w:r>
      <w:r w:rsidRPr="00A75411">
        <w:rPr>
          <w:rFonts w:ascii="Arial" w:eastAsia="Times New Roman" w:hAnsi="Arial" w:cs="Arial"/>
          <w:lang w:eastAsia="cs-CZ"/>
        </w:rPr>
        <w:t xml:space="preserve">smažených potravin – tj. frekventovaná zjištění použití „přepálených“ tuků, které vykazují nepřijatelné známky tepelného rozkladu a představují závažné riziko z hlediska bezpečnosti připravovaných pokrmů. </w:t>
      </w:r>
    </w:p>
    <w:p w14:paraId="6A54DB9A" w14:textId="77777777" w:rsidR="00B95AFB" w:rsidRPr="00BF1CEF" w:rsidRDefault="00B95AFB" w:rsidP="00B95AFB">
      <w:pPr>
        <w:spacing w:after="0" w:line="240" w:lineRule="auto"/>
        <w:jc w:val="both"/>
        <w:rPr>
          <w:rFonts w:ascii="Arial" w:eastAsia="Times New Roman" w:hAnsi="Arial" w:cs="Arial"/>
          <w:lang w:eastAsia="cs-CZ"/>
        </w:rPr>
      </w:pPr>
    </w:p>
    <w:p w14:paraId="54799775" w14:textId="77777777" w:rsidR="00B95AFB" w:rsidRDefault="00B95AFB" w:rsidP="00B95AFB">
      <w:pPr>
        <w:spacing w:after="0" w:line="240" w:lineRule="auto"/>
        <w:jc w:val="both"/>
        <w:rPr>
          <w:rFonts w:ascii="Arial" w:hAnsi="Arial" w:cs="Arial"/>
          <w:color w:val="000000" w:themeColor="text1"/>
          <w:shd w:val="clear" w:color="auto" w:fill="FFFFFF"/>
        </w:rPr>
      </w:pPr>
      <w:r w:rsidRPr="000B6890">
        <w:rPr>
          <w:rFonts w:ascii="Arial" w:hAnsi="Arial" w:cs="Arial"/>
          <w:color w:val="000000" w:themeColor="text1"/>
          <w:shd w:val="clear" w:color="auto" w:fill="FFFFFF"/>
        </w:rPr>
        <w:t>Výsledky cílených kontrolních akcí SZPI za období 2017 – 2020, v rámci kterých SZPI prověřovala</w:t>
      </w:r>
      <w:r>
        <w:rPr>
          <w:rFonts w:ascii="Arial" w:hAnsi="Arial" w:cs="Arial"/>
          <w:color w:val="000000" w:themeColor="text1"/>
          <w:shd w:val="clear" w:color="auto" w:fill="FFFFFF"/>
        </w:rPr>
        <w:t xml:space="preserve">, zda v provozovnách stravovacích služeb nejsou pro přípravu pokrmů </w:t>
      </w:r>
      <w:r w:rsidRPr="007D644E">
        <w:rPr>
          <w:rFonts w:ascii="Arial" w:eastAsia="Times New Roman" w:hAnsi="Arial"/>
          <w:color w:val="000000"/>
          <w:lang w:eastAsia="cs-CZ"/>
        </w:rPr>
        <w:t xml:space="preserve">používány „přepálené“ fritovací oleje a tuky, </w:t>
      </w:r>
      <w:r w:rsidRPr="000B6890">
        <w:rPr>
          <w:rFonts w:ascii="Arial" w:hAnsi="Arial" w:cs="Arial"/>
          <w:color w:val="000000" w:themeColor="text1"/>
          <w:shd w:val="clear" w:color="auto" w:fill="FFFFFF"/>
        </w:rPr>
        <w:t>uvádí následující tabulka.</w:t>
      </w:r>
      <w:r w:rsidRPr="000B6890">
        <w:rPr>
          <w:rFonts w:ascii="Arial" w:eastAsia="Times New Roman" w:hAnsi="Arial" w:cs="Arial"/>
          <w:color w:val="000000" w:themeColor="text1"/>
          <w:lang w:eastAsia="cs-CZ"/>
        </w:rPr>
        <w:t xml:space="preserve"> Posouzení, zda používaný fritovací olej</w:t>
      </w:r>
      <w:r>
        <w:rPr>
          <w:rFonts w:ascii="Arial" w:eastAsia="Times New Roman" w:hAnsi="Arial" w:cs="Arial"/>
          <w:color w:val="000000" w:themeColor="text1"/>
          <w:lang w:eastAsia="cs-CZ"/>
        </w:rPr>
        <w:t xml:space="preserve"> nebo </w:t>
      </w:r>
      <w:r w:rsidRPr="000B6890">
        <w:rPr>
          <w:rFonts w:ascii="Arial" w:eastAsia="Times New Roman" w:hAnsi="Arial" w:cs="Arial"/>
          <w:color w:val="000000" w:themeColor="text1"/>
          <w:lang w:eastAsia="cs-CZ"/>
        </w:rPr>
        <w:t xml:space="preserve">tuk vykazoval známky nežádoucího stupně tepelného rozkladu, bylo provedeno na základě </w:t>
      </w:r>
      <w:r w:rsidRPr="000B6890">
        <w:rPr>
          <w:rFonts w:ascii="Arial" w:eastAsia="Times New Roman" w:hAnsi="Arial"/>
          <w:color w:val="000000" w:themeColor="text1"/>
          <w:lang w:eastAsia="cs-CZ"/>
        </w:rPr>
        <w:t xml:space="preserve">senzorického hodnocení fritovacích olejů a podpůrného stanovení obsahu polárních látek (TPM) prostřednictvím přístroje Testo 270. U vybraných vzorků fritovacích olejů bylo provedeno také laboratorní stanovení obsahu polymerních triacylglycerolů (PTG). </w:t>
      </w:r>
      <w:r w:rsidRPr="000B6890">
        <w:rPr>
          <w:rFonts w:ascii="Arial" w:hAnsi="Arial" w:cs="Arial"/>
          <w:color w:val="000000" w:themeColor="text1"/>
          <w:shd w:val="clear" w:color="auto" w:fill="FFFFFF"/>
        </w:rPr>
        <w:t xml:space="preserve">V roce 2020 v každé páté až šesté kontrolované provozovně inspektoři SZPI vyhodnotili olej ve fritovacích zařízeních jako nevhodný k lidské spotřebě, celkovou situaci dlouhodobě nelze považovat za uspokojivou. </w:t>
      </w:r>
    </w:p>
    <w:p w14:paraId="57B44EA6" w14:textId="3D23A918" w:rsidR="00B95AFB" w:rsidRDefault="00B95AFB" w:rsidP="00B95AFB">
      <w:pPr>
        <w:spacing w:after="0" w:line="240" w:lineRule="auto"/>
        <w:jc w:val="both"/>
        <w:rPr>
          <w:rFonts w:ascii="Arial" w:hAnsi="Arial" w:cs="Arial"/>
          <w:color w:val="000000" w:themeColor="text1"/>
          <w:sz w:val="19"/>
          <w:szCs w:val="19"/>
          <w:shd w:val="clear" w:color="auto" w:fill="FFFFFF"/>
        </w:rPr>
      </w:pPr>
    </w:p>
    <w:p w14:paraId="1C1AC4D4" w14:textId="5798CC42" w:rsidR="002F38A4" w:rsidRDefault="002F38A4" w:rsidP="00B95AFB">
      <w:pPr>
        <w:spacing w:after="0" w:line="240" w:lineRule="auto"/>
        <w:jc w:val="both"/>
        <w:rPr>
          <w:rFonts w:ascii="Arial" w:hAnsi="Arial" w:cs="Arial"/>
          <w:color w:val="000000" w:themeColor="text1"/>
          <w:sz w:val="19"/>
          <w:szCs w:val="19"/>
          <w:shd w:val="clear" w:color="auto" w:fill="FFFFFF"/>
        </w:rPr>
      </w:pPr>
    </w:p>
    <w:p w14:paraId="1BE0F16C" w14:textId="15F3F989" w:rsidR="002F38A4" w:rsidRDefault="002F38A4" w:rsidP="00B95AFB">
      <w:pPr>
        <w:spacing w:after="0" w:line="240" w:lineRule="auto"/>
        <w:jc w:val="both"/>
        <w:rPr>
          <w:rFonts w:ascii="Arial" w:hAnsi="Arial" w:cs="Arial"/>
          <w:color w:val="000000" w:themeColor="text1"/>
          <w:sz w:val="19"/>
          <w:szCs w:val="19"/>
          <w:shd w:val="clear" w:color="auto" w:fill="FFFFFF"/>
        </w:rPr>
      </w:pPr>
    </w:p>
    <w:p w14:paraId="4BB8B6FD" w14:textId="77777777" w:rsidR="002F38A4" w:rsidRPr="000B6890" w:rsidRDefault="002F38A4" w:rsidP="00B95AFB">
      <w:pPr>
        <w:spacing w:after="0" w:line="240" w:lineRule="auto"/>
        <w:jc w:val="both"/>
        <w:rPr>
          <w:rFonts w:ascii="Arial" w:hAnsi="Arial" w:cs="Arial"/>
          <w:color w:val="000000" w:themeColor="text1"/>
          <w:sz w:val="19"/>
          <w:szCs w:val="19"/>
          <w:shd w:val="clear" w:color="auto" w:fill="FFFFFF"/>
        </w:rPr>
      </w:pPr>
    </w:p>
    <w:p w14:paraId="3B3A2CC4" w14:textId="77777777" w:rsidR="00B95AFB" w:rsidRDefault="00B95AFB" w:rsidP="00B95AFB">
      <w:pPr>
        <w:spacing w:after="0" w:line="240" w:lineRule="auto"/>
        <w:jc w:val="both"/>
        <w:rPr>
          <w:rFonts w:ascii="Arial" w:hAnsi="Arial" w:cs="Arial"/>
          <w:color w:val="5B5B5B"/>
          <w:shd w:val="clear" w:color="auto" w:fill="FFFFFF"/>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29"/>
        <w:gridCol w:w="3119"/>
        <w:gridCol w:w="3969"/>
      </w:tblGrid>
      <w:tr w:rsidR="00B95AFB" w:rsidRPr="00A97E91" w14:paraId="3CB5E985" w14:textId="77777777" w:rsidTr="00CC5BB5">
        <w:trPr>
          <w:trHeight w:val="923"/>
        </w:trPr>
        <w:tc>
          <w:tcPr>
            <w:tcW w:w="1129" w:type="dxa"/>
            <w:shd w:val="clear" w:color="auto" w:fill="auto"/>
            <w:tcMar>
              <w:top w:w="72" w:type="dxa"/>
              <w:left w:w="144" w:type="dxa"/>
              <w:bottom w:w="72" w:type="dxa"/>
              <w:right w:w="144" w:type="dxa"/>
            </w:tcMar>
            <w:hideMark/>
          </w:tcPr>
          <w:p w14:paraId="41D43BB6" w14:textId="77777777" w:rsidR="00B95AFB" w:rsidRPr="005A15BC" w:rsidRDefault="00B95AFB" w:rsidP="00CC5BB5">
            <w:pPr>
              <w:spacing w:after="160" w:line="259" w:lineRule="auto"/>
              <w:rPr>
                <w:rFonts w:ascii="Arial" w:hAnsi="Arial" w:cs="Arial"/>
                <w:b/>
              </w:rPr>
            </w:pPr>
            <w:r w:rsidRPr="005A15BC">
              <w:rPr>
                <w:rFonts w:ascii="Arial" w:hAnsi="Arial" w:cs="Arial"/>
                <w:b/>
              </w:rPr>
              <w:lastRenderedPageBreak/>
              <w:t>Rok</w:t>
            </w:r>
          </w:p>
        </w:tc>
        <w:tc>
          <w:tcPr>
            <w:tcW w:w="3119" w:type="dxa"/>
            <w:shd w:val="clear" w:color="auto" w:fill="auto"/>
            <w:tcMar>
              <w:top w:w="72" w:type="dxa"/>
              <w:left w:w="144" w:type="dxa"/>
              <w:bottom w:w="72" w:type="dxa"/>
              <w:right w:w="144" w:type="dxa"/>
            </w:tcMar>
            <w:hideMark/>
          </w:tcPr>
          <w:p w14:paraId="06038D29" w14:textId="77777777" w:rsidR="00B95AFB" w:rsidRPr="005A15BC" w:rsidRDefault="00B95AFB" w:rsidP="00CC5BB5">
            <w:pPr>
              <w:spacing w:after="160" w:line="259" w:lineRule="auto"/>
              <w:rPr>
                <w:rFonts w:ascii="Arial" w:hAnsi="Arial" w:cs="Arial"/>
              </w:rPr>
            </w:pPr>
            <w:r w:rsidRPr="005A15BC">
              <w:rPr>
                <w:rFonts w:ascii="Arial" w:hAnsi="Arial" w:cs="Arial"/>
                <w:b/>
                <w:bCs/>
              </w:rPr>
              <w:t>Počet odebraných vzorků fritovacích olejů</w:t>
            </w:r>
          </w:p>
        </w:tc>
        <w:tc>
          <w:tcPr>
            <w:tcW w:w="3969" w:type="dxa"/>
            <w:shd w:val="clear" w:color="auto" w:fill="auto"/>
            <w:tcMar>
              <w:top w:w="72" w:type="dxa"/>
              <w:left w:w="144" w:type="dxa"/>
              <w:bottom w:w="72" w:type="dxa"/>
              <w:right w:w="144" w:type="dxa"/>
            </w:tcMar>
            <w:hideMark/>
          </w:tcPr>
          <w:p w14:paraId="514B21C7" w14:textId="77777777" w:rsidR="00B95AFB" w:rsidRPr="005A15BC" w:rsidRDefault="00B95AFB" w:rsidP="00CC5BB5">
            <w:pPr>
              <w:rPr>
                <w:rFonts w:ascii="Arial" w:hAnsi="Arial" w:cs="Arial"/>
                <w:b/>
                <w:bCs/>
              </w:rPr>
            </w:pPr>
            <w:r w:rsidRPr="005A15BC">
              <w:rPr>
                <w:rFonts w:ascii="Arial" w:hAnsi="Arial" w:cs="Arial"/>
                <w:b/>
                <w:bCs/>
              </w:rPr>
              <w:t xml:space="preserve">Počet nevyhovujících vzorků </w:t>
            </w:r>
          </w:p>
          <w:p w14:paraId="4A5BBEDC" w14:textId="77777777" w:rsidR="00B95AFB" w:rsidRPr="005A15BC" w:rsidRDefault="00B95AFB" w:rsidP="00CC5BB5">
            <w:pPr>
              <w:rPr>
                <w:rFonts w:ascii="Arial" w:hAnsi="Arial" w:cs="Arial"/>
              </w:rPr>
            </w:pPr>
            <w:r w:rsidRPr="005A15BC">
              <w:rPr>
                <w:rFonts w:ascii="Arial" w:hAnsi="Arial" w:cs="Arial"/>
                <w:b/>
                <w:bCs/>
              </w:rPr>
              <w:t xml:space="preserve">(obsah PTG </w:t>
            </w:r>
            <w:r w:rsidRPr="005A15BC">
              <w:rPr>
                <w:rFonts w:ascii="Arial" w:hAnsi="Arial" w:cs="Arial"/>
                <w:b/>
                <w:bCs/>
              </w:rPr>
              <w:sym w:font="Symbol" w:char="F03E"/>
            </w:r>
            <w:r w:rsidRPr="005A15BC">
              <w:rPr>
                <w:rFonts w:ascii="Arial" w:hAnsi="Arial" w:cs="Arial"/>
                <w:b/>
                <w:bCs/>
              </w:rPr>
              <w:t xml:space="preserve"> 12 % /nevyhovující senzorické ukazatele)</w:t>
            </w:r>
          </w:p>
        </w:tc>
      </w:tr>
      <w:tr w:rsidR="00B95AFB" w:rsidRPr="00A97E91" w14:paraId="1F604C5A" w14:textId="77777777" w:rsidTr="00EC02F8">
        <w:trPr>
          <w:trHeight w:val="301"/>
        </w:trPr>
        <w:tc>
          <w:tcPr>
            <w:tcW w:w="1129" w:type="dxa"/>
            <w:shd w:val="clear" w:color="auto" w:fill="auto"/>
            <w:tcMar>
              <w:top w:w="72" w:type="dxa"/>
              <w:left w:w="144" w:type="dxa"/>
              <w:bottom w:w="72" w:type="dxa"/>
              <w:right w:w="144" w:type="dxa"/>
            </w:tcMar>
            <w:hideMark/>
          </w:tcPr>
          <w:p w14:paraId="29CC66DD" w14:textId="77777777" w:rsidR="00B95AFB" w:rsidRPr="005A15BC" w:rsidRDefault="00B95AFB" w:rsidP="00CC5BB5">
            <w:pPr>
              <w:spacing w:after="160" w:line="259" w:lineRule="auto"/>
              <w:rPr>
                <w:rFonts w:ascii="Arial" w:hAnsi="Arial" w:cs="Arial"/>
              </w:rPr>
            </w:pPr>
            <w:r w:rsidRPr="005A15BC">
              <w:rPr>
                <w:rFonts w:ascii="Arial" w:hAnsi="Arial" w:cs="Arial"/>
                <w:b/>
                <w:bCs/>
              </w:rPr>
              <w:t>2017</w:t>
            </w:r>
          </w:p>
        </w:tc>
        <w:tc>
          <w:tcPr>
            <w:tcW w:w="3119" w:type="dxa"/>
            <w:shd w:val="clear" w:color="auto" w:fill="auto"/>
            <w:tcMar>
              <w:top w:w="72" w:type="dxa"/>
              <w:left w:w="144" w:type="dxa"/>
              <w:bottom w:w="72" w:type="dxa"/>
              <w:right w:w="144" w:type="dxa"/>
            </w:tcMar>
            <w:vAlign w:val="center"/>
            <w:hideMark/>
          </w:tcPr>
          <w:p w14:paraId="2192F412" w14:textId="77777777" w:rsidR="00B95AFB" w:rsidRPr="005A15BC" w:rsidRDefault="00B95AFB" w:rsidP="00EC02F8">
            <w:pPr>
              <w:spacing w:after="160" w:line="259" w:lineRule="auto"/>
              <w:jc w:val="center"/>
              <w:rPr>
                <w:rFonts w:ascii="Arial" w:hAnsi="Arial" w:cs="Arial"/>
              </w:rPr>
            </w:pPr>
            <w:r w:rsidRPr="005A15BC">
              <w:rPr>
                <w:rFonts w:ascii="Arial" w:hAnsi="Arial" w:cs="Arial"/>
                <w:b/>
                <w:bCs/>
              </w:rPr>
              <w:t>91</w:t>
            </w:r>
          </w:p>
        </w:tc>
        <w:tc>
          <w:tcPr>
            <w:tcW w:w="3969" w:type="dxa"/>
            <w:shd w:val="clear" w:color="auto" w:fill="auto"/>
            <w:tcMar>
              <w:top w:w="72" w:type="dxa"/>
              <w:left w:w="144" w:type="dxa"/>
              <w:bottom w:w="72" w:type="dxa"/>
              <w:right w:w="144" w:type="dxa"/>
            </w:tcMar>
            <w:vAlign w:val="center"/>
            <w:hideMark/>
          </w:tcPr>
          <w:p w14:paraId="1DAA0A77" w14:textId="77777777" w:rsidR="00B95AFB" w:rsidRPr="005A15BC" w:rsidRDefault="00B95AFB" w:rsidP="00EC02F8">
            <w:pPr>
              <w:spacing w:after="160" w:line="259" w:lineRule="auto"/>
              <w:jc w:val="center"/>
              <w:rPr>
                <w:rFonts w:ascii="Arial" w:hAnsi="Arial" w:cs="Arial"/>
              </w:rPr>
            </w:pPr>
            <w:r w:rsidRPr="005A15BC">
              <w:rPr>
                <w:rFonts w:ascii="Arial" w:hAnsi="Arial" w:cs="Arial"/>
                <w:b/>
                <w:bCs/>
              </w:rPr>
              <w:t>15 (16,5 %)</w:t>
            </w:r>
          </w:p>
        </w:tc>
      </w:tr>
      <w:tr w:rsidR="00B95AFB" w:rsidRPr="00A97E91" w14:paraId="383FBC26" w14:textId="77777777" w:rsidTr="00EC02F8">
        <w:trPr>
          <w:trHeight w:val="401"/>
        </w:trPr>
        <w:tc>
          <w:tcPr>
            <w:tcW w:w="1129" w:type="dxa"/>
            <w:shd w:val="clear" w:color="auto" w:fill="auto"/>
            <w:tcMar>
              <w:top w:w="72" w:type="dxa"/>
              <w:left w:w="144" w:type="dxa"/>
              <w:bottom w:w="72" w:type="dxa"/>
              <w:right w:w="144" w:type="dxa"/>
            </w:tcMar>
            <w:hideMark/>
          </w:tcPr>
          <w:p w14:paraId="4C5DD95C" w14:textId="77777777" w:rsidR="00B95AFB" w:rsidRPr="005A15BC" w:rsidRDefault="00B95AFB" w:rsidP="00CC5BB5">
            <w:pPr>
              <w:spacing w:after="160" w:line="259" w:lineRule="auto"/>
              <w:rPr>
                <w:rFonts w:ascii="Arial" w:hAnsi="Arial" w:cs="Arial"/>
              </w:rPr>
            </w:pPr>
            <w:r w:rsidRPr="005A15BC">
              <w:rPr>
                <w:rFonts w:ascii="Arial" w:hAnsi="Arial" w:cs="Arial"/>
                <w:b/>
                <w:bCs/>
              </w:rPr>
              <w:t>2018</w:t>
            </w:r>
          </w:p>
        </w:tc>
        <w:tc>
          <w:tcPr>
            <w:tcW w:w="3119" w:type="dxa"/>
            <w:shd w:val="clear" w:color="auto" w:fill="auto"/>
            <w:tcMar>
              <w:top w:w="72" w:type="dxa"/>
              <w:left w:w="144" w:type="dxa"/>
              <w:bottom w:w="72" w:type="dxa"/>
              <w:right w:w="144" w:type="dxa"/>
            </w:tcMar>
            <w:vAlign w:val="center"/>
            <w:hideMark/>
          </w:tcPr>
          <w:p w14:paraId="47686EE5" w14:textId="77777777" w:rsidR="00B95AFB" w:rsidRPr="005A15BC" w:rsidRDefault="00B95AFB" w:rsidP="00EC02F8">
            <w:pPr>
              <w:spacing w:after="160" w:line="259" w:lineRule="auto"/>
              <w:jc w:val="center"/>
              <w:rPr>
                <w:rFonts w:ascii="Arial" w:hAnsi="Arial" w:cs="Arial"/>
              </w:rPr>
            </w:pPr>
            <w:r w:rsidRPr="005A15BC">
              <w:rPr>
                <w:rFonts w:ascii="Arial" w:hAnsi="Arial" w:cs="Arial"/>
                <w:b/>
                <w:bCs/>
              </w:rPr>
              <w:t>93</w:t>
            </w:r>
          </w:p>
        </w:tc>
        <w:tc>
          <w:tcPr>
            <w:tcW w:w="3969" w:type="dxa"/>
            <w:shd w:val="clear" w:color="auto" w:fill="auto"/>
            <w:tcMar>
              <w:top w:w="72" w:type="dxa"/>
              <w:left w:w="144" w:type="dxa"/>
              <w:bottom w:w="72" w:type="dxa"/>
              <w:right w:w="144" w:type="dxa"/>
            </w:tcMar>
            <w:vAlign w:val="center"/>
            <w:hideMark/>
          </w:tcPr>
          <w:p w14:paraId="0C73242E" w14:textId="77777777" w:rsidR="00B95AFB" w:rsidRPr="005A15BC" w:rsidRDefault="00B95AFB" w:rsidP="00EC02F8">
            <w:pPr>
              <w:spacing w:after="160" w:line="259" w:lineRule="auto"/>
              <w:jc w:val="center"/>
              <w:rPr>
                <w:rFonts w:ascii="Arial" w:hAnsi="Arial" w:cs="Arial"/>
              </w:rPr>
            </w:pPr>
            <w:r w:rsidRPr="005A15BC">
              <w:rPr>
                <w:rFonts w:ascii="Arial" w:hAnsi="Arial" w:cs="Arial"/>
                <w:b/>
                <w:bCs/>
              </w:rPr>
              <w:t>20 (21,5 %)</w:t>
            </w:r>
          </w:p>
        </w:tc>
      </w:tr>
      <w:tr w:rsidR="00B95AFB" w:rsidRPr="00A97E91" w14:paraId="4C6A71DE" w14:textId="77777777" w:rsidTr="00EC02F8">
        <w:trPr>
          <w:trHeight w:val="289"/>
        </w:trPr>
        <w:tc>
          <w:tcPr>
            <w:tcW w:w="1129" w:type="dxa"/>
            <w:shd w:val="clear" w:color="auto" w:fill="auto"/>
            <w:tcMar>
              <w:top w:w="72" w:type="dxa"/>
              <w:left w:w="144" w:type="dxa"/>
              <w:bottom w:w="72" w:type="dxa"/>
              <w:right w:w="144" w:type="dxa"/>
            </w:tcMar>
            <w:hideMark/>
          </w:tcPr>
          <w:p w14:paraId="0021C391" w14:textId="77777777" w:rsidR="00B95AFB" w:rsidRPr="005A15BC" w:rsidRDefault="00B95AFB" w:rsidP="00CC5BB5">
            <w:pPr>
              <w:spacing w:after="160" w:line="259" w:lineRule="auto"/>
              <w:rPr>
                <w:rFonts w:ascii="Arial" w:hAnsi="Arial" w:cs="Arial"/>
              </w:rPr>
            </w:pPr>
            <w:r w:rsidRPr="005A15BC">
              <w:rPr>
                <w:rFonts w:ascii="Arial" w:hAnsi="Arial" w:cs="Arial"/>
                <w:b/>
                <w:bCs/>
              </w:rPr>
              <w:t xml:space="preserve">2019 </w:t>
            </w:r>
          </w:p>
        </w:tc>
        <w:tc>
          <w:tcPr>
            <w:tcW w:w="3119" w:type="dxa"/>
            <w:shd w:val="clear" w:color="auto" w:fill="auto"/>
            <w:tcMar>
              <w:top w:w="72" w:type="dxa"/>
              <w:left w:w="144" w:type="dxa"/>
              <w:bottom w:w="72" w:type="dxa"/>
              <w:right w:w="144" w:type="dxa"/>
            </w:tcMar>
            <w:vAlign w:val="center"/>
            <w:hideMark/>
          </w:tcPr>
          <w:p w14:paraId="2A584946" w14:textId="77777777" w:rsidR="00B95AFB" w:rsidRPr="005A15BC" w:rsidRDefault="00B95AFB" w:rsidP="00EC02F8">
            <w:pPr>
              <w:spacing w:after="160" w:line="259" w:lineRule="auto"/>
              <w:jc w:val="center"/>
              <w:rPr>
                <w:rFonts w:ascii="Arial" w:hAnsi="Arial" w:cs="Arial"/>
              </w:rPr>
            </w:pPr>
            <w:r w:rsidRPr="005A15BC">
              <w:rPr>
                <w:rFonts w:ascii="Arial" w:hAnsi="Arial" w:cs="Arial"/>
                <w:b/>
                <w:bCs/>
                <w:lang w:val="en-US"/>
              </w:rPr>
              <w:t>98</w:t>
            </w:r>
          </w:p>
        </w:tc>
        <w:tc>
          <w:tcPr>
            <w:tcW w:w="3969" w:type="dxa"/>
            <w:shd w:val="clear" w:color="auto" w:fill="auto"/>
            <w:tcMar>
              <w:top w:w="72" w:type="dxa"/>
              <w:left w:w="144" w:type="dxa"/>
              <w:bottom w:w="72" w:type="dxa"/>
              <w:right w:w="144" w:type="dxa"/>
            </w:tcMar>
            <w:vAlign w:val="center"/>
            <w:hideMark/>
          </w:tcPr>
          <w:p w14:paraId="17FFD3BB" w14:textId="77777777" w:rsidR="00B95AFB" w:rsidRPr="005A15BC" w:rsidRDefault="00B95AFB" w:rsidP="00EC02F8">
            <w:pPr>
              <w:spacing w:after="160" w:line="259" w:lineRule="auto"/>
              <w:jc w:val="center"/>
              <w:rPr>
                <w:rFonts w:ascii="Arial" w:hAnsi="Arial" w:cs="Arial"/>
              </w:rPr>
            </w:pPr>
            <w:r w:rsidRPr="005A15BC">
              <w:rPr>
                <w:rFonts w:ascii="Arial" w:hAnsi="Arial" w:cs="Arial"/>
                <w:b/>
                <w:bCs/>
              </w:rPr>
              <w:t>1</w:t>
            </w:r>
            <w:r w:rsidRPr="005A15BC">
              <w:rPr>
                <w:rFonts w:ascii="Arial" w:hAnsi="Arial" w:cs="Arial"/>
                <w:b/>
                <w:bCs/>
                <w:lang w:val="en-US"/>
              </w:rPr>
              <w:t>3</w:t>
            </w:r>
            <w:r w:rsidRPr="005A15BC">
              <w:rPr>
                <w:rFonts w:ascii="Arial" w:hAnsi="Arial" w:cs="Arial"/>
                <w:b/>
                <w:bCs/>
              </w:rPr>
              <w:t xml:space="preserve"> (13</w:t>
            </w:r>
            <w:r w:rsidRPr="005A15BC">
              <w:rPr>
                <w:rFonts w:ascii="Arial" w:hAnsi="Arial" w:cs="Arial"/>
                <w:b/>
                <w:bCs/>
                <w:lang w:val="en-US"/>
              </w:rPr>
              <w:t>,3</w:t>
            </w:r>
            <w:r w:rsidRPr="005A15BC">
              <w:rPr>
                <w:rFonts w:ascii="Arial" w:hAnsi="Arial" w:cs="Arial"/>
                <w:b/>
                <w:bCs/>
              </w:rPr>
              <w:t xml:space="preserve"> %)</w:t>
            </w:r>
          </w:p>
        </w:tc>
      </w:tr>
      <w:tr w:rsidR="00B95AFB" w:rsidRPr="00A97E91" w14:paraId="71FB4865" w14:textId="77777777" w:rsidTr="00EC02F8">
        <w:trPr>
          <w:trHeight w:val="289"/>
        </w:trPr>
        <w:tc>
          <w:tcPr>
            <w:tcW w:w="1129" w:type="dxa"/>
            <w:shd w:val="clear" w:color="auto" w:fill="auto"/>
            <w:tcMar>
              <w:top w:w="72" w:type="dxa"/>
              <w:left w:w="144" w:type="dxa"/>
              <w:bottom w:w="72" w:type="dxa"/>
              <w:right w:w="144" w:type="dxa"/>
            </w:tcMar>
            <w:hideMark/>
          </w:tcPr>
          <w:p w14:paraId="2A9F2FAF" w14:textId="77777777" w:rsidR="00B95AFB" w:rsidRPr="005A15BC" w:rsidRDefault="00B95AFB" w:rsidP="00CC5BB5">
            <w:pPr>
              <w:spacing w:after="160" w:line="259" w:lineRule="auto"/>
              <w:rPr>
                <w:rFonts w:ascii="Arial" w:hAnsi="Arial" w:cs="Arial"/>
              </w:rPr>
            </w:pPr>
            <w:r w:rsidRPr="005A15BC">
              <w:rPr>
                <w:rFonts w:ascii="Arial" w:hAnsi="Arial" w:cs="Arial"/>
                <w:b/>
                <w:bCs/>
                <w:lang w:val="en-US"/>
              </w:rPr>
              <w:t>2020</w:t>
            </w:r>
            <w:r w:rsidRPr="005A15BC">
              <w:rPr>
                <w:rFonts w:ascii="Arial" w:hAnsi="Arial" w:cs="Arial"/>
                <w:b/>
                <w:bCs/>
              </w:rPr>
              <w:t xml:space="preserve"> </w:t>
            </w:r>
          </w:p>
        </w:tc>
        <w:tc>
          <w:tcPr>
            <w:tcW w:w="3119" w:type="dxa"/>
            <w:shd w:val="clear" w:color="auto" w:fill="auto"/>
            <w:tcMar>
              <w:top w:w="72" w:type="dxa"/>
              <w:left w:w="144" w:type="dxa"/>
              <w:bottom w:w="72" w:type="dxa"/>
              <w:right w:w="144" w:type="dxa"/>
            </w:tcMar>
            <w:vAlign w:val="center"/>
            <w:hideMark/>
          </w:tcPr>
          <w:p w14:paraId="37F524D7" w14:textId="77777777" w:rsidR="00B95AFB" w:rsidRPr="005A15BC" w:rsidRDefault="00B95AFB" w:rsidP="00EC02F8">
            <w:pPr>
              <w:spacing w:after="160" w:line="259" w:lineRule="auto"/>
              <w:jc w:val="center"/>
              <w:rPr>
                <w:rFonts w:ascii="Arial" w:hAnsi="Arial" w:cs="Arial"/>
              </w:rPr>
            </w:pPr>
            <w:r w:rsidRPr="005A15BC">
              <w:rPr>
                <w:rFonts w:ascii="Arial" w:hAnsi="Arial" w:cs="Arial"/>
                <w:b/>
                <w:bCs/>
                <w:lang w:val="en-US"/>
              </w:rPr>
              <w:t>47</w:t>
            </w:r>
          </w:p>
        </w:tc>
        <w:tc>
          <w:tcPr>
            <w:tcW w:w="3969" w:type="dxa"/>
            <w:shd w:val="clear" w:color="auto" w:fill="auto"/>
            <w:tcMar>
              <w:top w:w="72" w:type="dxa"/>
              <w:left w:w="144" w:type="dxa"/>
              <w:bottom w:w="72" w:type="dxa"/>
              <w:right w:w="144" w:type="dxa"/>
            </w:tcMar>
            <w:vAlign w:val="center"/>
            <w:hideMark/>
          </w:tcPr>
          <w:p w14:paraId="529324E5" w14:textId="77777777" w:rsidR="00B95AFB" w:rsidRPr="005A15BC" w:rsidRDefault="00B95AFB" w:rsidP="00EC02F8">
            <w:pPr>
              <w:spacing w:after="160" w:line="259" w:lineRule="auto"/>
              <w:jc w:val="center"/>
              <w:rPr>
                <w:rFonts w:ascii="Arial" w:hAnsi="Arial" w:cs="Arial"/>
              </w:rPr>
            </w:pPr>
            <w:r w:rsidRPr="005A15BC">
              <w:rPr>
                <w:rFonts w:ascii="Arial" w:hAnsi="Arial" w:cs="Arial"/>
                <w:b/>
                <w:bCs/>
                <w:lang w:val="en-US"/>
              </w:rPr>
              <w:t>8 (17</w:t>
            </w:r>
            <w:r w:rsidRPr="005A15BC">
              <w:rPr>
                <w:rFonts w:ascii="Arial" w:hAnsi="Arial" w:cs="Arial"/>
                <w:b/>
                <w:bCs/>
              </w:rPr>
              <w:t>%)</w:t>
            </w:r>
          </w:p>
        </w:tc>
      </w:tr>
    </w:tbl>
    <w:p w14:paraId="50153769" w14:textId="77777777" w:rsidR="00B95AFB" w:rsidRDefault="00B95AFB" w:rsidP="00B95AFB">
      <w:pPr>
        <w:spacing w:after="0" w:line="240" w:lineRule="auto"/>
        <w:jc w:val="both"/>
        <w:rPr>
          <w:rFonts w:ascii="Arial" w:hAnsi="Arial" w:cs="Arial"/>
          <w:color w:val="5B5B5B"/>
          <w:shd w:val="clear" w:color="auto" w:fill="FFFFFF"/>
        </w:rPr>
      </w:pPr>
    </w:p>
    <w:p w14:paraId="58FBA690" w14:textId="77777777" w:rsidR="00B95AFB" w:rsidRDefault="00B95AFB" w:rsidP="00B95AFB">
      <w:pPr>
        <w:spacing w:after="0" w:line="240" w:lineRule="auto"/>
        <w:jc w:val="both"/>
        <w:rPr>
          <w:rFonts w:ascii="Arial" w:hAnsi="Arial" w:cs="Arial"/>
          <w:color w:val="5B5B5B"/>
          <w:shd w:val="clear" w:color="auto" w:fill="FFFFFF"/>
        </w:rPr>
      </w:pPr>
    </w:p>
    <w:p w14:paraId="4931BFF9" w14:textId="77777777" w:rsidR="00B95AFB" w:rsidRPr="00A75411" w:rsidRDefault="00B95AFB" w:rsidP="00B95AFB">
      <w:pPr>
        <w:spacing w:after="0" w:line="240" w:lineRule="auto"/>
        <w:jc w:val="both"/>
        <w:rPr>
          <w:rFonts w:ascii="Arial" w:eastAsia="Times New Roman" w:hAnsi="Arial" w:cs="Arial"/>
          <w:lang w:eastAsia="cs-CZ"/>
        </w:rPr>
      </w:pPr>
      <w:r w:rsidRPr="00A75411">
        <w:rPr>
          <w:rFonts w:ascii="Arial" w:eastAsia="Times New Roman" w:hAnsi="Arial" w:cs="Arial"/>
          <w:lang w:eastAsia="cs-CZ"/>
        </w:rPr>
        <w:t>Na negativní dopad rozkladných látek, které vznikají v průběh</w:t>
      </w:r>
      <w:r>
        <w:rPr>
          <w:rFonts w:ascii="Arial" w:eastAsia="Times New Roman" w:hAnsi="Arial" w:cs="Arial"/>
          <w:lang w:eastAsia="cs-CZ"/>
        </w:rPr>
        <w:t>u smažení potravin, poukazuje i </w:t>
      </w:r>
      <w:r w:rsidRPr="00A75411">
        <w:rPr>
          <w:rFonts w:ascii="Arial" w:eastAsia="Times New Roman" w:hAnsi="Arial" w:cs="Arial"/>
          <w:lang w:eastAsia="cs-CZ"/>
        </w:rPr>
        <w:t xml:space="preserve">odborné stanovisko vypracované Ústavem analýzy potravin a výživy </w:t>
      </w:r>
      <w:r w:rsidRPr="00C71F42">
        <w:rPr>
          <w:rFonts w:ascii="Arial" w:eastAsia="Times New Roman" w:hAnsi="Arial" w:cs="Arial"/>
          <w:lang w:eastAsia="cs-CZ"/>
        </w:rPr>
        <w:t>VŠCHT</w:t>
      </w:r>
      <w:r w:rsidRPr="00A75411">
        <w:rPr>
          <w:rFonts w:ascii="Arial" w:eastAsia="Times New Roman" w:hAnsi="Arial" w:cs="Arial"/>
          <w:lang w:eastAsia="cs-CZ"/>
        </w:rPr>
        <w:t xml:space="preserve">, podle kterého představuje řada rozkladných produktů významné zdravotní riziko. Jedlé tuky a oleje vykazující známky tepelného rozkladu jsou </w:t>
      </w:r>
      <w:r>
        <w:rPr>
          <w:rFonts w:ascii="Arial" w:eastAsia="Times New Roman" w:hAnsi="Arial" w:cs="Arial"/>
          <w:lang w:eastAsia="cs-CZ"/>
        </w:rPr>
        <w:t>po</w:t>
      </w:r>
      <w:r w:rsidRPr="00A75411">
        <w:rPr>
          <w:rFonts w:ascii="Arial" w:eastAsia="Times New Roman" w:hAnsi="Arial" w:cs="Arial"/>
          <w:lang w:eastAsia="cs-CZ"/>
        </w:rPr>
        <w:t>dle nařízení</w:t>
      </w:r>
      <w:r>
        <w:rPr>
          <w:rFonts w:ascii="Arial" w:eastAsia="Times New Roman" w:hAnsi="Arial" w:cs="Arial"/>
          <w:lang w:eastAsia="cs-CZ"/>
        </w:rPr>
        <w:t xml:space="preserve"> Evropského parlamentu a Rady</w:t>
      </w:r>
      <w:r w:rsidRPr="00A75411">
        <w:rPr>
          <w:rFonts w:ascii="Arial" w:eastAsia="Times New Roman" w:hAnsi="Arial" w:cs="Arial"/>
          <w:lang w:eastAsia="cs-CZ"/>
        </w:rPr>
        <w:t xml:space="preserve"> (ES) č. 178/2002 považovány za potraviny nevhodné k lidské spotřebě, které nesplňují požadavky na bezpečnost potravin a nemohou být použity k přípravě pokrmů.</w:t>
      </w:r>
    </w:p>
    <w:p w14:paraId="149E8F3F" w14:textId="77777777" w:rsidR="00B95AFB" w:rsidRPr="00A75411" w:rsidRDefault="00B95AFB" w:rsidP="00B95AFB">
      <w:pPr>
        <w:spacing w:after="0" w:line="240" w:lineRule="auto"/>
        <w:jc w:val="both"/>
        <w:rPr>
          <w:rFonts w:ascii="Arial" w:eastAsia="Times New Roman" w:hAnsi="Arial" w:cs="Arial"/>
          <w:lang w:eastAsia="cs-CZ"/>
        </w:rPr>
      </w:pPr>
    </w:p>
    <w:p w14:paraId="21EA2AEC" w14:textId="77777777" w:rsidR="00B95AFB" w:rsidRPr="00A75411" w:rsidRDefault="00B95AFB" w:rsidP="00B95AFB">
      <w:pPr>
        <w:spacing w:after="0" w:line="240" w:lineRule="auto"/>
        <w:jc w:val="both"/>
        <w:rPr>
          <w:rFonts w:ascii="Arial" w:eastAsia="Times New Roman" w:hAnsi="Arial" w:cs="Arial"/>
          <w:lang w:eastAsia="cs-CZ"/>
        </w:rPr>
      </w:pPr>
      <w:r w:rsidRPr="00A75411">
        <w:rPr>
          <w:rFonts w:ascii="Arial" w:eastAsia="Times New Roman" w:hAnsi="Arial" w:cs="Arial"/>
          <w:lang w:eastAsia="cs-CZ"/>
        </w:rPr>
        <w:t xml:space="preserve">O nepříznivé situaci v oblasti </w:t>
      </w:r>
      <w:r>
        <w:rPr>
          <w:rFonts w:ascii="Arial" w:eastAsia="Times New Roman" w:hAnsi="Arial" w:cs="Arial"/>
          <w:lang w:eastAsia="cs-CZ"/>
        </w:rPr>
        <w:t xml:space="preserve">stravovacích služeb </w:t>
      </w:r>
      <w:r w:rsidRPr="00A75411">
        <w:rPr>
          <w:rFonts w:ascii="Arial" w:eastAsia="Times New Roman" w:hAnsi="Arial" w:cs="Arial"/>
          <w:lang w:eastAsia="cs-CZ"/>
        </w:rPr>
        <w:t xml:space="preserve">z pohledu používání tuků a olejů, </w:t>
      </w:r>
      <w:r w:rsidR="00365F9C">
        <w:rPr>
          <w:rFonts w:ascii="Arial" w:eastAsia="Times New Roman" w:hAnsi="Arial" w:cs="Arial"/>
          <w:lang w:eastAsia="cs-CZ"/>
        </w:rPr>
        <w:br/>
      </w:r>
      <w:r w:rsidRPr="00A75411">
        <w:rPr>
          <w:rFonts w:ascii="Arial" w:eastAsia="Times New Roman" w:hAnsi="Arial" w:cs="Arial"/>
          <w:lang w:eastAsia="cs-CZ"/>
        </w:rPr>
        <w:t xml:space="preserve">které vykazují nepřijatelné známky tepelného rozkladu, svědčí </w:t>
      </w:r>
      <w:r>
        <w:rPr>
          <w:rFonts w:ascii="Arial" w:eastAsia="Times New Roman" w:hAnsi="Arial" w:cs="Arial"/>
          <w:lang w:eastAsia="cs-CZ"/>
        </w:rPr>
        <w:t>například</w:t>
      </w:r>
      <w:r w:rsidRPr="00A75411">
        <w:rPr>
          <w:rFonts w:ascii="Arial" w:eastAsia="Times New Roman" w:hAnsi="Arial" w:cs="Arial"/>
          <w:lang w:eastAsia="cs-CZ"/>
        </w:rPr>
        <w:t xml:space="preserve"> také studie vzniklá na Fakultě potravinářské a biochemické technologie  VŠCHT</w:t>
      </w:r>
      <w:r>
        <w:rPr>
          <w:rFonts w:ascii="Arial" w:eastAsia="Times New Roman" w:hAnsi="Arial" w:cs="Arial"/>
          <w:lang w:eastAsia="cs-CZ"/>
        </w:rPr>
        <w:t xml:space="preserve">. </w:t>
      </w:r>
      <w:r w:rsidRPr="00A75411">
        <w:rPr>
          <w:rFonts w:ascii="Arial" w:eastAsia="Times New Roman" w:hAnsi="Arial" w:cs="Arial"/>
          <w:lang w:eastAsia="cs-CZ"/>
        </w:rPr>
        <w:t>Podobné závěry přinesla i vědecká práce Univerzit</w:t>
      </w:r>
      <w:r>
        <w:rPr>
          <w:rFonts w:ascii="Arial" w:eastAsia="Times New Roman" w:hAnsi="Arial" w:cs="Arial"/>
          <w:lang w:eastAsia="cs-CZ"/>
        </w:rPr>
        <w:t>y</w:t>
      </w:r>
      <w:r w:rsidRPr="00A75411">
        <w:rPr>
          <w:rFonts w:ascii="Arial" w:eastAsia="Times New Roman" w:hAnsi="Arial" w:cs="Arial"/>
          <w:lang w:eastAsia="cs-CZ"/>
        </w:rPr>
        <w:t xml:space="preserve"> Tomáš</w:t>
      </w:r>
      <w:r>
        <w:rPr>
          <w:rFonts w:ascii="Arial" w:eastAsia="Times New Roman" w:hAnsi="Arial" w:cs="Arial"/>
          <w:lang w:eastAsia="cs-CZ"/>
        </w:rPr>
        <w:t>e</w:t>
      </w:r>
      <w:r w:rsidRPr="00A75411">
        <w:rPr>
          <w:rFonts w:ascii="Arial" w:eastAsia="Times New Roman" w:hAnsi="Arial" w:cs="Arial"/>
          <w:lang w:eastAsia="cs-CZ"/>
        </w:rPr>
        <w:t xml:space="preserve"> Bati ve Zlíně, Mendelov</w:t>
      </w:r>
      <w:r>
        <w:rPr>
          <w:rFonts w:ascii="Arial" w:eastAsia="Times New Roman" w:hAnsi="Arial" w:cs="Arial"/>
          <w:lang w:eastAsia="cs-CZ"/>
        </w:rPr>
        <w:t>y</w:t>
      </w:r>
      <w:r w:rsidRPr="00A75411">
        <w:rPr>
          <w:rFonts w:ascii="Arial" w:eastAsia="Times New Roman" w:hAnsi="Arial" w:cs="Arial"/>
          <w:lang w:eastAsia="cs-CZ"/>
        </w:rPr>
        <w:t xml:space="preserve"> univerzit</w:t>
      </w:r>
      <w:r>
        <w:rPr>
          <w:rFonts w:ascii="Arial" w:eastAsia="Times New Roman" w:hAnsi="Arial" w:cs="Arial"/>
          <w:lang w:eastAsia="cs-CZ"/>
        </w:rPr>
        <w:t>y</w:t>
      </w:r>
      <w:r w:rsidRPr="00A75411">
        <w:rPr>
          <w:rFonts w:ascii="Arial" w:eastAsia="Times New Roman" w:hAnsi="Arial" w:cs="Arial"/>
          <w:lang w:eastAsia="cs-CZ"/>
        </w:rPr>
        <w:t xml:space="preserve"> v</w:t>
      </w:r>
      <w:r>
        <w:rPr>
          <w:rFonts w:ascii="Arial" w:eastAsia="Times New Roman" w:hAnsi="Arial" w:cs="Arial"/>
          <w:lang w:eastAsia="cs-CZ"/>
        </w:rPr>
        <w:t> </w:t>
      </w:r>
      <w:r w:rsidRPr="00A75411">
        <w:rPr>
          <w:rFonts w:ascii="Arial" w:eastAsia="Times New Roman" w:hAnsi="Arial" w:cs="Arial"/>
          <w:lang w:eastAsia="cs-CZ"/>
        </w:rPr>
        <w:t>Brně</w:t>
      </w:r>
      <w:r>
        <w:rPr>
          <w:rFonts w:ascii="Arial" w:eastAsia="Times New Roman" w:hAnsi="Arial" w:cs="Arial"/>
          <w:lang w:eastAsia="cs-CZ"/>
        </w:rPr>
        <w:t xml:space="preserve"> a</w:t>
      </w:r>
      <w:r w:rsidRPr="00A75411">
        <w:rPr>
          <w:rFonts w:ascii="Arial" w:eastAsia="Times New Roman" w:hAnsi="Arial" w:cs="Arial"/>
          <w:lang w:eastAsia="cs-CZ"/>
        </w:rPr>
        <w:t xml:space="preserve"> Univerzit</w:t>
      </w:r>
      <w:r>
        <w:rPr>
          <w:rFonts w:ascii="Arial" w:eastAsia="Times New Roman" w:hAnsi="Arial" w:cs="Arial"/>
          <w:lang w:eastAsia="cs-CZ"/>
        </w:rPr>
        <w:t>y Konštantína Filozofa v Nitř</w:t>
      </w:r>
      <w:r w:rsidRPr="00A75411">
        <w:rPr>
          <w:rFonts w:ascii="Arial" w:eastAsia="Times New Roman" w:hAnsi="Arial" w:cs="Arial"/>
          <w:lang w:eastAsia="cs-CZ"/>
        </w:rPr>
        <w:t>e.</w:t>
      </w:r>
    </w:p>
    <w:p w14:paraId="2F7D5AB4" w14:textId="77777777" w:rsidR="00B95AFB" w:rsidRPr="00A75411" w:rsidRDefault="00B95AFB" w:rsidP="00B95AFB">
      <w:pPr>
        <w:spacing w:after="0" w:line="240" w:lineRule="auto"/>
        <w:jc w:val="both"/>
        <w:rPr>
          <w:rFonts w:ascii="Arial" w:eastAsia="Times New Roman" w:hAnsi="Arial" w:cs="Arial"/>
          <w:lang w:eastAsia="cs-CZ"/>
        </w:rPr>
      </w:pPr>
    </w:p>
    <w:p w14:paraId="770D835A" w14:textId="77777777" w:rsidR="00B95AFB" w:rsidRPr="00A75411" w:rsidRDefault="00B95AFB" w:rsidP="00B95AFB">
      <w:pPr>
        <w:spacing w:after="0" w:line="240" w:lineRule="auto"/>
        <w:jc w:val="both"/>
        <w:rPr>
          <w:rFonts w:ascii="Arial" w:eastAsia="Times New Roman" w:hAnsi="Arial" w:cs="Arial"/>
          <w:noProof/>
          <w:lang w:eastAsia="cs-CZ"/>
        </w:rPr>
      </w:pPr>
      <w:r w:rsidRPr="00A75411">
        <w:rPr>
          <w:rFonts w:ascii="Arial" w:eastAsia="Times New Roman" w:hAnsi="Arial" w:cs="Arial"/>
          <w:lang w:eastAsia="cs-CZ"/>
        </w:rPr>
        <w:t>Ze stanoviska Fakulty potravinářské a biochemické technologie</w:t>
      </w:r>
      <w:r w:rsidRPr="00A75411">
        <w:rPr>
          <w:rFonts w:ascii="Arial" w:hAnsi="Arial" w:cs="Arial"/>
        </w:rPr>
        <w:t xml:space="preserve"> </w:t>
      </w:r>
      <w:r w:rsidRPr="00A75411">
        <w:rPr>
          <w:rFonts w:ascii="Arial" w:eastAsia="Times New Roman" w:hAnsi="Arial" w:cs="Arial"/>
          <w:lang w:eastAsia="cs-CZ"/>
        </w:rPr>
        <w:t xml:space="preserve">VŠCHT </w:t>
      </w:r>
      <w:r w:rsidRPr="002C21FE">
        <w:rPr>
          <w:rFonts w:ascii="Arial" w:eastAsia="Times New Roman" w:hAnsi="Arial" w:cs="Arial"/>
          <w:lang w:eastAsia="cs-CZ"/>
        </w:rPr>
        <w:t xml:space="preserve">(Ústav analýzy potravin a výživy) i dalších odborných prací je zřejmá odborná podpora pro </w:t>
      </w:r>
      <w:r>
        <w:rPr>
          <w:rFonts w:ascii="Arial" w:eastAsia="Times New Roman" w:hAnsi="Arial" w:cs="Arial"/>
          <w:lang w:eastAsia="cs-CZ"/>
        </w:rPr>
        <w:t>stanovení</w:t>
      </w:r>
      <w:r w:rsidRPr="00A75411">
        <w:rPr>
          <w:rFonts w:ascii="Arial" w:eastAsia="Times New Roman" w:hAnsi="Arial" w:cs="Arial"/>
          <w:lang w:eastAsia="cs-CZ"/>
        </w:rPr>
        <w:t xml:space="preserve"> ukazatelů pro hodnocení stupně tepelného rozkladu tuků, k němuž dochází v průběhu smažení a fritování </w:t>
      </w:r>
      <w:r w:rsidRPr="00A75411">
        <w:rPr>
          <w:rFonts w:ascii="Arial" w:eastAsia="Times New Roman" w:hAnsi="Arial" w:cs="Arial"/>
          <w:noProof/>
          <w:lang w:eastAsia="cs-CZ"/>
        </w:rPr>
        <w:t>potravin</w:t>
      </w:r>
      <w:r>
        <w:rPr>
          <w:rFonts w:ascii="Arial" w:eastAsia="Times New Roman" w:hAnsi="Arial" w:cs="Arial"/>
          <w:noProof/>
          <w:lang w:eastAsia="cs-CZ"/>
        </w:rPr>
        <w:t>, v právním předpise</w:t>
      </w:r>
      <w:r w:rsidRPr="00A75411">
        <w:rPr>
          <w:rFonts w:ascii="Arial" w:eastAsia="Times New Roman" w:hAnsi="Arial" w:cs="Arial"/>
          <w:noProof/>
          <w:lang w:eastAsia="cs-CZ"/>
        </w:rPr>
        <w:t>.</w:t>
      </w:r>
    </w:p>
    <w:p w14:paraId="5C751D56" w14:textId="77777777" w:rsidR="00B95AFB" w:rsidRPr="00A75411" w:rsidRDefault="00B95AFB" w:rsidP="00B95AFB">
      <w:pPr>
        <w:spacing w:after="0" w:line="240" w:lineRule="auto"/>
        <w:jc w:val="both"/>
        <w:rPr>
          <w:rFonts w:ascii="Arial" w:eastAsia="Times New Roman" w:hAnsi="Arial" w:cs="Arial"/>
          <w:lang w:eastAsia="cs-CZ"/>
        </w:rPr>
      </w:pPr>
    </w:p>
    <w:p w14:paraId="13F36002" w14:textId="77777777" w:rsidR="00B95AFB" w:rsidRDefault="00B95AFB" w:rsidP="00B95AFB">
      <w:pPr>
        <w:spacing w:after="0" w:line="240" w:lineRule="auto"/>
        <w:jc w:val="both"/>
        <w:rPr>
          <w:rFonts w:ascii="Arial" w:eastAsia="Times New Roman" w:hAnsi="Arial" w:cs="Arial"/>
          <w:lang w:eastAsia="cs-CZ"/>
        </w:rPr>
      </w:pPr>
      <w:r w:rsidRPr="00A75411">
        <w:rPr>
          <w:rFonts w:ascii="Arial" w:eastAsia="Times New Roman" w:hAnsi="Arial" w:cs="Arial"/>
          <w:lang w:eastAsia="cs-CZ"/>
        </w:rPr>
        <w:t>Za vhodné parametry, které dobře vystihují celkový obsah degradačních produktů při fritování a smažení a stupeň tepelného rozkladu tuků a olejů, jsou obecně považovány obsah polárních látek a obsah polymerních triacylglycerolů. Na základě aktuálních poznatků i odborných vyjádření některých uznávaných institucí (</w:t>
      </w:r>
      <w:r>
        <w:rPr>
          <w:rFonts w:ascii="Arial" w:eastAsia="Times New Roman" w:hAnsi="Arial" w:cs="Arial"/>
          <w:lang w:eastAsia="cs-CZ"/>
        </w:rPr>
        <w:t>například</w:t>
      </w:r>
      <w:r w:rsidRPr="00A75411">
        <w:rPr>
          <w:rFonts w:ascii="Arial" w:eastAsia="Times New Roman" w:hAnsi="Arial" w:cs="Arial"/>
          <w:lang w:eastAsia="cs-CZ"/>
        </w:rPr>
        <w:t xml:space="preserve"> stanovisko </w:t>
      </w:r>
      <w:r w:rsidRPr="00C71F42">
        <w:rPr>
          <w:rFonts w:ascii="Arial" w:eastAsia="Times New Roman" w:hAnsi="Arial" w:cs="Arial"/>
          <w:lang w:eastAsia="cs-CZ"/>
        </w:rPr>
        <w:t>VŠCHT</w:t>
      </w:r>
      <w:r w:rsidRPr="00A75411">
        <w:rPr>
          <w:rFonts w:ascii="Arial" w:eastAsia="Times New Roman" w:hAnsi="Arial" w:cs="Arial"/>
          <w:lang w:eastAsia="cs-CZ"/>
        </w:rPr>
        <w:t>) se v současné době jedná o všeobecně uznávané ukazatele pro posouzení stupně tepelného a oxidačního narušení tuků a olejů při smažení, které představují spolehlivá podpůrná stanovení k senzorickému hodnocení tuků a olejů pro potřeby úřední kontroly potravin.</w:t>
      </w:r>
    </w:p>
    <w:p w14:paraId="7AB6F88D" w14:textId="77777777" w:rsidR="00B95AFB" w:rsidRPr="00A75411" w:rsidRDefault="00B95AFB" w:rsidP="00B95AFB">
      <w:pPr>
        <w:spacing w:after="0" w:line="240" w:lineRule="auto"/>
        <w:jc w:val="both"/>
        <w:rPr>
          <w:rFonts w:ascii="Arial" w:eastAsia="Times New Roman" w:hAnsi="Arial" w:cs="Arial"/>
          <w:lang w:eastAsia="cs-CZ"/>
        </w:rPr>
      </w:pPr>
    </w:p>
    <w:p w14:paraId="586A3288" w14:textId="77777777" w:rsidR="00B95AFB" w:rsidRPr="00A75411" w:rsidRDefault="00B95AFB" w:rsidP="00B95AFB">
      <w:pPr>
        <w:spacing w:after="0" w:line="240" w:lineRule="auto"/>
        <w:jc w:val="both"/>
        <w:rPr>
          <w:rFonts w:ascii="Arial" w:eastAsia="Times New Roman" w:hAnsi="Arial" w:cs="Arial"/>
          <w:lang w:eastAsia="cs-CZ"/>
        </w:rPr>
      </w:pPr>
      <w:r w:rsidRPr="00A75411">
        <w:rPr>
          <w:rFonts w:ascii="Arial" w:eastAsia="Times New Roman" w:hAnsi="Arial" w:cs="Arial"/>
          <w:lang w:eastAsia="cs-CZ"/>
        </w:rPr>
        <w:t>Navrhované limitní hodnoty pro obsah polárních látek a obsah polymerních triacylglycerolů korespondují s </w:t>
      </w:r>
      <w:r>
        <w:rPr>
          <w:rFonts w:ascii="Arial" w:eastAsia="Times New Roman" w:hAnsi="Arial" w:cs="Arial"/>
          <w:lang w:eastAsia="cs-CZ"/>
        </w:rPr>
        <w:t>práv</w:t>
      </w:r>
      <w:r w:rsidRPr="00A75411">
        <w:rPr>
          <w:rFonts w:ascii="Arial" w:eastAsia="Times New Roman" w:hAnsi="Arial" w:cs="Arial"/>
          <w:lang w:eastAsia="cs-CZ"/>
        </w:rPr>
        <w:t>ní úpravou v členských státech E</w:t>
      </w:r>
      <w:r>
        <w:rPr>
          <w:rFonts w:ascii="Arial" w:eastAsia="Times New Roman" w:hAnsi="Arial" w:cs="Arial"/>
          <w:lang w:eastAsia="cs-CZ"/>
        </w:rPr>
        <w:t>vropské unie</w:t>
      </w:r>
      <w:r w:rsidRPr="00A75411">
        <w:rPr>
          <w:rFonts w:ascii="Arial" w:eastAsia="Times New Roman" w:hAnsi="Arial" w:cs="Arial"/>
          <w:lang w:eastAsia="cs-CZ"/>
        </w:rPr>
        <w:t xml:space="preserve"> a představují vhodně nastavenou hranici pro posouzení stupně tepelného rozkladu tuků a olejů z hlediska jejich přijatelnosti pro přípravu pokrmů i podle odborného stanoviska VŠCHT.</w:t>
      </w:r>
    </w:p>
    <w:p w14:paraId="7D21683D" w14:textId="77777777" w:rsidR="00857FD9" w:rsidRDefault="00857FD9" w:rsidP="00857FD9">
      <w:pPr>
        <w:spacing w:after="0" w:line="240" w:lineRule="auto"/>
        <w:jc w:val="both"/>
        <w:rPr>
          <w:rFonts w:ascii="Arial" w:hAnsi="Arial" w:cs="Arial"/>
          <w:b/>
          <w:u w:val="single"/>
        </w:rPr>
      </w:pPr>
    </w:p>
    <w:p w14:paraId="05A8EE64" w14:textId="77777777" w:rsidR="00857FD9" w:rsidRDefault="00857FD9" w:rsidP="00857FD9">
      <w:pPr>
        <w:tabs>
          <w:tab w:val="left" w:pos="795"/>
        </w:tabs>
        <w:spacing w:after="0" w:line="240" w:lineRule="auto"/>
        <w:rPr>
          <w:rFonts w:ascii="Arial" w:hAnsi="Arial" w:cs="Arial"/>
          <w:b/>
        </w:rPr>
      </w:pPr>
      <w:r w:rsidRPr="00A75411">
        <w:rPr>
          <w:rFonts w:ascii="Arial" w:hAnsi="Arial" w:cs="Arial"/>
          <w:b/>
        </w:rPr>
        <w:t xml:space="preserve">K § </w:t>
      </w:r>
      <w:r w:rsidR="00B95AFB">
        <w:rPr>
          <w:rFonts w:ascii="Arial" w:hAnsi="Arial" w:cs="Arial"/>
          <w:b/>
        </w:rPr>
        <w:t>5</w:t>
      </w:r>
      <w:r>
        <w:rPr>
          <w:rFonts w:ascii="Arial" w:hAnsi="Arial" w:cs="Arial"/>
          <w:b/>
        </w:rPr>
        <w:t xml:space="preserve"> a </w:t>
      </w:r>
      <w:r w:rsidR="00437A08">
        <w:rPr>
          <w:rFonts w:ascii="Arial" w:hAnsi="Arial" w:cs="Arial"/>
          <w:b/>
        </w:rPr>
        <w:t>p</w:t>
      </w:r>
      <w:r>
        <w:rPr>
          <w:rFonts w:ascii="Arial" w:hAnsi="Arial" w:cs="Arial"/>
          <w:b/>
        </w:rPr>
        <w:t xml:space="preserve">říloze č. </w:t>
      </w:r>
      <w:r w:rsidR="00B95AFB">
        <w:rPr>
          <w:rFonts w:ascii="Arial" w:hAnsi="Arial" w:cs="Arial"/>
          <w:b/>
        </w:rPr>
        <w:t>2</w:t>
      </w:r>
    </w:p>
    <w:p w14:paraId="3CCE1A1E" w14:textId="77777777" w:rsidR="00857FD9" w:rsidRPr="00A75411" w:rsidRDefault="00857FD9" w:rsidP="00857FD9">
      <w:pPr>
        <w:tabs>
          <w:tab w:val="left" w:pos="795"/>
        </w:tabs>
        <w:spacing w:after="0" w:line="240" w:lineRule="auto"/>
        <w:rPr>
          <w:rFonts w:ascii="Arial" w:hAnsi="Arial" w:cs="Arial"/>
        </w:rPr>
      </w:pPr>
    </w:p>
    <w:p w14:paraId="49CCB5AF" w14:textId="5CE85C60" w:rsidR="00857FD9" w:rsidRDefault="00857FD9" w:rsidP="00857FD9">
      <w:pPr>
        <w:pStyle w:val="Bezmezer"/>
        <w:jc w:val="both"/>
        <w:rPr>
          <w:rFonts w:ascii="Arial" w:hAnsi="Arial" w:cs="Arial"/>
          <w:color w:val="000000"/>
        </w:rPr>
      </w:pPr>
      <w:r>
        <w:rPr>
          <w:rFonts w:ascii="Arial" w:hAnsi="Arial" w:cs="Arial"/>
        </w:rPr>
        <w:t xml:space="preserve">V </w:t>
      </w:r>
      <w:r w:rsidRPr="00A75411">
        <w:rPr>
          <w:rFonts w:ascii="Arial" w:hAnsi="Arial" w:cs="Arial"/>
        </w:rPr>
        <w:t xml:space="preserve">§ </w:t>
      </w:r>
      <w:r w:rsidR="00B95AFB">
        <w:rPr>
          <w:rFonts w:ascii="Arial" w:hAnsi="Arial" w:cs="Arial"/>
        </w:rPr>
        <w:t>5</w:t>
      </w:r>
      <w:r w:rsidRPr="00A75411">
        <w:rPr>
          <w:rFonts w:ascii="Arial" w:hAnsi="Arial" w:cs="Arial"/>
        </w:rPr>
        <w:t> </w:t>
      </w:r>
      <w:r>
        <w:rPr>
          <w:rFonts w:ascii="Arial" w:hAnsi="Arial" w:cs="Arial"/>
        </w:rPr>
        <w:t xml:space="preserve">se stanoví, </w:t>
      </w:r>
      <w:r w:rsidRPr="00A75411">
        <w:rPr>
          <w:rFonts w:ascii="Arial" w:hAnsi="Arial" w:cs="Arial"/>
        </w:rPr>
        <w:t xml:space="preserve">s ohledem </w:t>
      </w:r>
      <w:r>
        <w:rPr>
          <w:rFonts w:ascii="Arial" w:hAnsi="Arial" w:cs="Arial"/>
        </w:rPr>
        <w:t>na analýzu rizika a na základě</w:t>
      </w:r>
      <w:r w:rsidRPr="00A75411">
        <w:rPr>
          <w:rFonts w:ascii="Arial" w:hAnsi="Arial" w:cs="Arial"/>
        </w:rPr>
        <w:t xml:space="preserve"> čl. 1 </w:t>
      </w:r>
      <w:r>
        <w:rPr>
          <w:rFonts w:ascii="Arial" w:hAnsi="Arial" w:cs="Arial"/>
        </w:rPr>
        <w:t>prvního odstavce</w:t>
      </w:r>
      <w:r w:rsidRPr="00120A4D">
        <w:rPr>
          <w:rFonts w:ascii="Arial" w:hAnsi="Arial" w:cs="Arial"/>
        </w:rPr>
        <w:t xml:space="preserve"> </w:t>
      </w:r>
      <w:r w:rsidRPr="00A75411">
        <w:rPr>
          <w:rFonts w:ascii="Arial" w:hAnsi="Arial" w:cs="Arial"/>
        </w:rPr>
        <w:t>nařízení</w:t>
      </w:r>
      <w:r w:rsidR="007C0381">
        <w:rPr>
          <w:rFonts w:ascii="Arial" w:hAnsi="Arial" w:cs="Arial"/>
        </w:rPr>
        <w:t xml:space="preserve"> Komise</w:t>
      </w:r>
      <w:r w:rsidRPr="00A75411">
        <w:rPr>
          <w:rFonts w:ascii="Arial" w:hAnsi="Arial" w:cs="Arial"/>
        </w:rPr>
        <w:t xml:space="preserve"> (ES) č. 2073/2005</w:t>
      </w:r>
      <w:r w:rsidR="002C21FE">
        <w:rPr>
          <w:rFonts w:ascii="Arial" w:hAnsi="Arial" w:cs="Arial"/>
        </w:rPr>
        <w:t xml:space="preserve"> ve znění</w:t>
      </w:r>
      <w:r>
        <w:rPr>
          <w:rFonts w:ascii="Arial" w:hAnsi="Arial" w:cs="Arial"/>
        </w:rPr>
        <w:t xml:space="preserve"> „</w:t>
      </w:r>
      <w:r w:rsidRPr="000F27CC">
        <w:rPr>
          <w:rFonts w:ascii="Arial" w:hAnsi="Arial" w:cs="Arial"/>
          <w:i/>
        </w:rPr>
        <w:t>Toto nařízení stanoví mikrobiologická kritéria pro některé mikroorganismy a prováděcí pravidla, která musí provozovatelé potravinářských podniků dodržovat při provádění obecných a zvláštních hygienických opatření podle článku 4 nařízení</w:t>
      </w:r>
      <w:r w:rsidR="007C0381">
        <w:rPr>
          <w:rFonts w:ascii="Arial" w:hAnsi="Arial" w:cs="Arial"/>
          <w:i/>
        </w:rPr>
        <w:t xml:space="preserve"> Evropského parlamentu a Rady</w:t>
      </w:r>
      <w:r w:rsidRPr="000F27CC">
        <w:rPr>
          <w:rFonts w:ascii="Arial" w:hAnsi="Arial" w:cs="Arial"/>
          <w:i/>
        </w:rPr>
        <w:t xml:space="preserve"> (ES) č. 852/2004</w:t>
      </w:r>
      <w:r w:rsidR="007C0381">
        <w:rPr>
          <w:rFonts w:ascii="Arial" w:hAnsi="Arial" w:cs="Arial"/>
          <w:i/>
        </w:rPr>
        <w:t xml:space="preserve"> o hygieně potravin</w:t>
      </w:r>
      <w:r w:rsidRPr="000F27CC">
        <w:rPr>
          <w:rFonts w:ascii="Arial" w:hAnsi="Arial" w:cs="Arial"/>
          <w:i/>
        </w:rPr>
        <w:t xml:space="preserve">. Příslušný orgán ověří </w:t>
      </w:r>
      <w:r w:rsidRPr="000F27CC">
        <w:rPr>
          <w:rFonts w:ascii="Arial" w:hAnsi="Arial" w:cs="Arial"/>
          <w:i/>
        </w:rPr>
        <w:lastRenderedPageBreak/>
        <w:t>podle nařízení</w:t>
      </w:r>
      <w:r w:rsidR="007C0381">
        <w:rPr>
          <w:rFonts w:ascii="Arial" w:hAnsi="Arial" w:cs="Arial"/>
          <w:i/>
        </w:rPr>
        <w:t xml:space="preserve"> Evropského parlamentu a Rady</w:t>
      </w:r>
      <w:r w:rsidRPr="000F27CC">
        <w:rPr>
          <w:rFonts w:ascii="Arial" w:hAnsi="Arial" w:cs="Arial"/>
          <w:i/>
        </w:rPr>
        <w:t xml:space="preserve"> (ES) č. 882/2004</w:t>
      </w:r>
      <w:r w:rsidR="007C0381" w:rsidRPr="007C0381">
        <w:t xml:space="preserve"> </w:t>
      </w:r>
      <w:r w:rsidR="007C0381" w:rsidRPr="007C0381">
        <w:rPr>
          <w:rFonts w:ascii="Arial" w:hAnsi="Arial" w:cs="Arial"/>
          <w:i/>
        </w:rPr>
        <w:t>o úředních kontrolách za účelem ověření dodržování právních předpisů týkajících se krmiv a potravin a pravidel o zdraví zvířat a dobrých životních podmínkách zvířat</w:t>
      </w:r>
      <w:r w:rsidRPr="000F27CC">
        <w:rPr>
          <w:rFonts w:ascii="Arial" w:hAnsi="Arial" w:cs="Arial"/>
          <w:i/>
        </w:rPr>
        <w:t xml:space="preserve">, zda jsou dodržována pravidla a kritéria stanovená v tomto nařízení, </w:t>
      </w:r>
      <w:r w:rsidRPr="000F27CC">
        <w:rPr>
          <w:rFonts w:ascii="Arial" w:hAnsi="Arial" w:cs="Arial"/>
          <w:b/>
          <w:i/>
        </w:rPr>
        <w:t>aniž je dotčeno právo</w:t>
      </w:r>
      <w:r w:rsidRPr="000F27CC">
        <w:rPr>
          <w:rFonts w:ascii="Arial" w:hAnsi="Arial" w:cs="Arial"/>
          <w:i/>
        </w:rPr>
        <w:t xml:space="preserve"> </w:t>
      </w:r>
      <w:r w:rsidRPr="000F27CC">
        <w:rPr>
          <w:rFonts w:ascii="Arial" w:hAnsi="Arial" w:cs="Arial"/>
          <w:b/>
          <w:i/>
        </w:rPr>
        <w:t xml:space="preserve">příslušného orgánu provádět další odběry vzorků a vyšetření za účelem průkazu a měření jiných mikroorganismů, </w:t>
      </w:r>
      <w:r w:rsidR="00365F9C">
        <w:rPr>
          <w:rFonts w:ascii="Arial" w:hAnsi="Arial" w:cs="Arial"/>
          <w:b/>
          <w:i/>
        </w:rPr>
        <w:br/>
      </w:r>
      <w:r w:rsidRPr="000F27CC">
        <w:rPr>
          <w:rFonts w:ascii="Arial" w:hAnsi="Arial" w:cs="Arial"/>
          <w:b/>
          <w:i/>
        </w:rPr>
        <w:t xml:space="preserve">jejich toxinů či metabolitů, a to buď v rámci ověřování procesů v případě potravin, </w:t>
      </w:r>
      <w:r w:rsidR="00365F9C">
        <w:rPr>
          <w:rFonts w:ascii="Arial" w:hAnsi="Arial" w:cs="Arial"/>
          <w:b/>
          <w:i/>
        </w:rPr>
        <w:br/>
      </w:r>
      <w:r w:rsidRPr="000F27CC">
        <w:rPr>
          <w:rFonts w:ascii="Arial" w:hAnsi="Arial" w:cs="Arial"/>
          <w:b/>
          <w:i/>
        </w:rPr>
        <w:t>u nichž existuje podezření, že nejsou bezpečné, nebo v souvislosti s analýzou rizik</w:t>
      </w:r>
      <w:r w:rsidRPr="00C939C7">
        <w:rPr>
          <w:rFonts w:ascii="Arial" w:hAnsi="Arial" w:cs="Arial"/>
        </w:rPr>
        <w:t>.</w:t>
      </w:r>
      <w:r>
        <w:rPr>
          <w:rFonts w:ascii="Arial" w:hAnsi="Arial" w:cs="Arial"/>
        </w:rPr>
        <w:t>“,</w:t>
      </w:r>
      <w:r w:rsidRPr="00C939C7">
        <w:rPr>
          <w:rFonts w:ascii="Arial" w:hAnsi="Arial" w:cs="Arial"/>
        </w:rPr>
        <w:t xml:space="preserve"> </w:t>
      </w:r>
      <w:r>
        <w:rPr>
          <w:rFonts w:ascii="Arial" w:hAnsi="Arial" w:cs="Arial"/>
        </w:rPr>
        <w:t>požadavky na další mikrobiologické limity</w:t>
      </w:r>
      <w:r w:rsidRPr="00A75411">
        <w:rPr>
          <w:rFonts w:ascii="Arial" w:hAnsi="Arial" w:cs="Arial"/>
        </w:rPr>
        <w:t xml:space="preserve">. </w:t>
      </w:r>
      <w:r>
        <w:rPr>
          <w:rFonts w:ascii="Arial" w:hAnsi="Arial" w:cs="Arial"/>
        </w:rPr>
        <w:t xml:space="preserve">Uvedený odstavec umožňuje </w:t>
      </w:r>
      <w:r w:rsidRPr="00A75411">
        <w:rPr>
          <w:rFonts w:ascii="Arial" w:hAnsi="Arial" w:cs="Arial"/>
          <w:color w:val="000000"/>
        </w:rPr>
        <w:t xml:space="preserve">příslušným orgánům provádět další odběry vzorků a vyšetření za účelem průkazu a měření jiných mikroorganismů, jejich toxinů či metabolitů, a to buď v rámci ověřování procesů v případě potravin, u nichž existuje podezření, že nejsou bezpečné, nebo v souvislosti s analýzou rizik. </w:t>
      </w:r>
      <w:r>
        <w:rPr>
          <w:rFonts w:ascii="Arial" w:hAnsi="Arial" w:cs="Arial"/>
          <w:color w:val="000000"/>
        </w:rPr>
        <w:t xml:space="preserve">Limity dalších vybraných mikroorganismů, které mohou představovat v daném segmentu zdravotní riziko, jsou uvedeny v </w:t>
      </w:r>
      <w:r w:rsidR="00437A08">
        <w:rPr>
          <w:rFonts w:ascii="Arial" w:hAnsi="Arial" w:cs="Arial"/>
          <w:color w:val="000000"/>
        </w:rPr>
        <w:t>p</w:t>
      </w:r>
      <w:r w:rsidRPr="00A75411">
        <w:rPr>
          <w:rFonts w:ascii="Arial" w:hAnsi="Arial" w:cs="Arial"/>
          <w:color w:val="000000"/>
        </w:rPr>
        <w:t xml:space="preserve">říloze č. </w:t>
      </w:r>
      <w:r w:rsidR="00D309AA">
        <w:rPr>
          <w:rFonts w:ascii="Arial" w:hAnsi="Arial" w:cs="Arial"/>
          <w:color w:val="000000"/>
        </w:rPr>
        <w:t>2</w:t>
      </w:r>
      <w:r>
        <w:rPr>
          <w:rFonts w:ascii="Arial" w:hAnsi="Arial" w:cs="Arial"/>
          <w:color w:val="000000"/>
        </w:rPr>
        <w:t>.</w:t>
      </w:r>
    </w:p>
    <w:p w14:paraId="4D62CAAC" w14:textId="77777777" w:rsidR="00857FD9" w:rsidRDefault="00857FD9" w:rsidP="00857FD9">
      <w:pPr>
        <w:autoSpaceDE w:val="0"/>
        <w:autoSpaceDN w:val="0"/>
        <w:adjustRightInd w:val="0"/>
        <w:spacing w:after="0" w:line="240" w:lineRule="auto"/>
        <w:jc w:val="both"/>
        <w:rPr>
          <w:rFonts w:ascii="Arial" w:hAnsi="Arial" w:cs="Arial"/>
        </w:rPr>
      </w:pPr>
    </w:p>
    <w:p w14:paraId="620608FE" w14:textId="3FA01721" w:rsidR="00857FD9" w:rsidRDefault="00857FD9" w:rsidP="00857FD9">
      <w:pPr>
        <w:autoSpaceDE w:val="0"/>
        <w:autoSpaceDN w:val="0"/>
        <w:adjustRightInd w:val="0"/>
        <w:spacing w:after="0" w:line="240" w:lineRule="auto"/>
        <w:jc w:val="both"/>
        <w:rPr>
          <w:rFonts w:ascii="Arial" w:hAnsi="Arial" w:cs="Arial"/>
          <w:bCs/>
          <w:iCs/>
        </w:rPr>
      </w:pPr>
      <w:r w:rsidRPr="00A75411">
        <w:rPr>
          <w:rFonts w:ascii="Arial" w:hAnsi="Arial" w:cs="Arial"/>
        </w:rPr>
        <w:t>Limity přítomnosti bakteriálních původců, toxinů a indikátorů hygieny vychází z historicky ověřených hodnot stanovených v</w:t>
      </w:r>
      <w:r w:rsidR="00437A08">
        <w:rPr>
          <w:rFonts w:ascii="Arial" w:hAnsi="Arial" w:cs="Arial"/>
        </w:rPr>
        <w:t> </w:t>
      </w:r>
      <w:r w:rsidRPr="00A75411">
        <w:rPr>
          <w:rFonts w:ascii="Arial" w:hAnsi="Arial" w:cs="Arial"/>
        </w:rPr>
        <w:t>Č</w:t>
      </w:r>
      <w:r w:rsidR="00437A08">
        <w:rPr>
          <w:rFonts w:ascii="Arial" w:hAnsi="Arial" w:cs="Arial"/>
        </w:rPr>
        <w:t>eské republice</w:t>
      </w:r>
      <w:r w:rsidRPr="00A75411">
        <w:rPr>
          <w:rFonts w:ascii="Arial" w:hAnsi="Arial" w:cs="Arial"/>
        </w:rPr>
        <w:t xml:space="preserve"> před vstupem do </w:t>
      </w:r>
      <w:r w:rsidR="00437A08">
        <w:rPr>
          <w:rFonts w:ascii="Arial" w:hAnsi="Arial" w:cs="Arial"/>
        </w:rPr>
        <w:t>Evropské u</w:t>
      </w:r>
      <w:r w:rsidRPr="00A75411">
        <w:rPr>
          <w:rFonts w:ascii="Arial" w:hAnsi="Arial" w:cs="Arial"/>
        </w:rPr>
        <w:t>nie,</w:t>
      </w:r>
      <w:r w:rsidR="00437A08">
        <w:rPr>
          <w:rFonts w:ascii="Arial" w:hAnsi="Arial" w:cs="Arial"/>
        </w:rPr>
        <w:t xml:space="preserve"> a to</w:t>
      </w:r>
      <w:r w:rsidRPr="00A75411">
        <w:rPr>
          <w:rFonts w:ascii="Arial" w:hAnsi="Arial" w:cs="Arial"/>
        </w:rPr>
        <w:t xml:space="preserve"> především z vyhlášky č. 137/2004 Sb., z vyhlášky č. 289/2007 Sb.</w:t>
      </w:r>
      <w:r w:rsidR="007C0381" w:rsidRPr="007C0381">
        <w:t xml:space="preserve"> </w:t>
      </w:r>
      <w:r w:rsidR="007C0381" w:rsidRPr="007C0381">
        <w:rPr>
          <w:rFonts w:ascii="Arial" w:hAnsi="Arial" w:cs="Arial"/>
        </w:rPr>
        <w:t>o veter</w:t>
      </w:r>
      <w:r w:rsidR="004D4363">
        <w:rPr>
          <w:rFonts w:ascii="Arial" w:hAnsi="Arial" w:cs="Arial"/>
        </w:rPr>
        <w:t>inárních a </w:t>
      </w:r>
      <w:r w:rsidR="007C0381" w:rsidRPr="007C0381">
        <w:rPr>
          <w:rFonts w:ascii="Arial" w:hAnsi="Arial" w:cs="Arial"/>
        </w:rPr>
        <w:t>hygienických požadavcích na živočišné produkty, které nejsou upraveny přímo použitelnými předpisy Evropských společenství</w:t>
      </w:r>
      <w:r w:rsidR="00437A08">
        <w:rPr>
          <w:rFonts w:ascii="Arial" w:hAnsi="Arial" w:cs="Arial"/>
        </w:rPr>
        <w:t>,</w:t>
      </w:r>
      <w:r w:rsidRPr="00A75411">
        <w:rPr>
          <w:rFonts w:ascii="Arial" w:hAnsi="Arial" w:cs="Arial"/>
        </w:rPr>
        <w:t xml:space="preserve"> a</w:t>
      </w:r>
      <w:r w:rsidR="00437A08">
        <w:rPr>
          <w:rFonts w:ascii="Arial" w:hAnsi="Arial" w:cs="Arial"/>
        </w:rPr>
        <w:t xml:space="preserve"> z</w:t>
      </w:r>
      <w:r w:rsidRPr="00A75411">
        <w:rPr>
          <w:rFonts w:ascii="Arial" w:hAnsi="Arial" w:cs="Arial"/>
        </w:rPr>
        <w:t xml:space="preserve"> technické normy ČSN 569609</w:t>
      </w:r>
      <w:r w:rsidR="007C0381">
        <w:rPr>
          <w:rFonts w:ascii="Arial" w:hAnsi="Arial" w:cs="Arial"/>
        </w:rPr>
        <w:t>:</w:t>
      </w:r>
      <w:r w:rsidR="007C0381" w:rsidRPr="007C0381">
        <w:rPr>
          <w:rFonts w:ascii="Arial" w:hAnsi="Arial" w:cs="Arial"/>
        </w:rPr>
        <w:t xml:space="preserve"> </w:t>
      </w:r>
      <w:r w:rsidR="00813B99">
        <w:rPr>
          <w:rFonts w:ascii="Arial" w:hAnsi="Arial" w:cs="Arial"/>
        </w:rPr>
        <w:t>„</w:t>
      </w:r>
      <w:r w:rsidR="007C0381" w:rsidRPr="00813B99">
        <w:rPr>
          <w:rFonts w:ascii="Arial" w:hAnsi="Arial" w:cs="Arial"/>
          <w:i/>
        </w:rPr>
        <w:t xml:space="preserve">Pravidla správné hygienické a výrobní praxe – Mikrobiologická kritéria pro potraviny. </w:t>
      </w:r>
      <w:r w:rsidR="004D4363">
        <w:rPr>
          <w:rFonts w:ascii="Arial" w:hAnsi="Arial" w:cs="Arial"/>
          <w:i/>
        </w:rPr>
        <w:t>Principy stanovení a </w:t>
      </w:r>
      <w:r w:rsidR="007C0381" w:rsidRPr="00813B99">
        <w:rPr>
          <w:rFonts w:ascii="Arial" w:hAnsi="Arial" w:cs="Arial"/>
          <w:i/>
        </w:rPr>
        <w:t>aplikace.</w:t>
      </w:r>
      <w:r w:rsidR="00813B99" w:rsidRPr="00813B99">
        <w:rPr>
          <w:rFonts w:ascii="Arial" w:hAnsi="Arial" w:cs="Arial"/>
          <w:i/>
        </w:rPr>
        <w:t>“</w:t>
      </w:r>
      <w:r w:rsidR="00C72BA3" w:rsidRPr="00C72BA3">
        <w:rPr>
          <w:rFonts w:ascii="Arial" w:hAnsi="Arial" w:cs="Arial"/>
          <w:i/>
        </w:rPr>
        <w:t xml:space="preserve"> </w:t>
      </w:r>
      <w:r w:rsidR="00C72BA3" w:rsidRPr="00C72BA3">
        <w:rPr>
          <w:rFonts w:ascii="Arial" w:hAnsi="Arial" w:cs="Arial"/>
        </w:rPr>
        <w:t>a v případě limitu pro</w:t>
      </w:r>
      <w:r w:rsidR="00C72BA3" w:rsidRPr="00C72BA3">
        <w:rPr>
          <w:rFonts w:ascii="Arial" w:hAnsi="Arial" w:cs="Arial"/>
          <w:i/>
        </w:rPr>
        <w:t xml:space="preserve"> Clostridium perfringens </w:t>
      </w:r>
      <w:r w:rsidR="00C72BA3" w:rsidRPr="00C72BA3">
        <w:rPr>
          <w:rFonts w:ascii="Arial" w:hAnsi="Arial" w:cs="Arial"/>
        </w:rPr>
        <w:t>také z Potravinového kodexu Slovenské republiky</w:t>
      </w:r>
      <w:r w:rsidR="00D64C25" w:rsidRPr="00D64C25">
        <w:t xml:space="preserve"> </w:t>
      </w:r>
      <w:r w:rsidR="00D64C25" w:rsidRPr="00D64C25">
        <w:rPr>
          <w:rFonts w:ascii="Arial" w:hAnsi="Arial" w:cs="Arial"/>
        </w:rPr>
        <w:t>a z dokumentu Health Protection Agency (Guidelines for Assessing the Microbiological Safety of Ready-to-Eat Foods Placed on the Market) vypracovaného Public Health England.</w:t>
      </w:r>
      <w:r w:rsidR="00D64C25">
        <w:rPr>
          <w:rFonts w:ascii="Arial" w:hAnsi="Arial" w:cs="Arial"/>
        </w:rPr>
        <w:t xml:space="preserve"> </w:t>
      </w:r>
      <w:r w:rsidRPr="00A75411">
        <w:rPr>
          <w:rFonts w:ascii="Arial" w:hAnsi="Arial" w:cs="Arial"/>
        </w:rPr>
        <w:t>Při tvorbě bylo</w:t>
      </w:r>
      <w:r w:rsidR="00813B99">
        <w:rPr>
          <w:rFonts w:ascii="Arial" w:hAnsi="Arial" w:cs="Arial"/>
        </w:rPr>
        <w:t xml:space="preserve"> také</w:t>
      </w:r>
      <w:r w:rsidRPr="00A75411">
        <w:rPr>
          <w:rFonts w:ascii="Arial" w:hAnsi="Arial" w:cs="Arial"/>
        </w:rPr>
        <w:t xml:space="preserve"> využito dokumentu Věd</w:t>
      </w:r>
      <w:r>
        <w:rPr>
          <w:rFonts w:ascii="Arial" w:hAnsi="Arial" w:cs="Arial"/>
        </w:rPr>
        <w:t xml:space="preserve">eckého výboru pro potraviny </w:t>
      </w:r>
      <w:r w:rsidR="00C71F42" w:rsidRPr="00A75411">
        <w:rPr>
          <w:rFonts w:ascii="Arial" w:hAnsi="Arial" w:cs="Arial"/>
        </w:rPr>
        <w:t>Č</w:t>
      </w:r>
      <w:r w:rsidR="00C71F42">
        <w:rPr>
          <w:rFonts w:ascii="Arial" w:hAnsi="Arial" w:cs="Arial"/>
        </w:rPr>
        <w:t>eské republiky</w:t>
      </w:r>
      <w:r w:rsidRPr="00A75411">
        <w:rPr>
          <w:rFonts w:ascii="Arial" w:hAnsi="Arial" w:cs="Arial"/>
          <w:bCs/>
        </w:rPr>
        <w:t>.</w:t>
      </w:r>
      <w:r>
        <w:rPr>
          <w:rFonts w:ascii="Arial" w:hAnsi="Arial" w:cs="Arial"/>
        </w:rPr>
        <w:t xml:space="preserve"> </w:t>
      </w:r>
      <w:r w:rsidRPr="00A75411">
        <w:rPr>
          <w:rFonts w:ascii="Arial" w:hAnsi="Arial" w:cs="Arial"/>
        </w:rPr>
        <w:t xml:space="preserve">Nemoci z jídla mikrobiologického původu mohou být způsobeny širokou paletou činitelů, které do těla vstupují gastrointestinálním traktem. Příznaky onemocnění z jídla, které nejsou nezbytně omezeny jen na průjem a zvracení, jsou způsobeny živými organismy nebo toxiny, které organismy produkují. Riziko onemocnění </w:t>
      </w:r>
      <w:r w:rsidR="00055DE5">
        <w:rPr>
          <w:rFonts w:ascii="Arial" w:hAnsi="Arial" w:cs="Arial"/>
        </w:rPr>
        <w:t>kvůli</w:t>
      </w:r>
      <w:r w:rsidRPr="00A75411">
        <w:rPr>
          <w:rFonts w:ascii="Arial" w:hAnsi="Arial" w:cs="Arial"/>
        </w:rPr>
        <w:t xml:space="preserve"> těmto činitelům kolísá v závislosti na patogenu, partii, hostiteli a vlastnostech potravinové matrice. Přítomnost činitelů, kte</w:t>
      </w:r>
      <w:r>
        <w:rPr>
          <w:rFonts w:ascii="Arial" w:hAnsi="Arial" w:cs="Arial"/>
        </w:rPr>
        <w:t>ří</w:t>
      </w:r>
      <w:r w:rsidRPr="00A75411">
        <w:rPr>
          <w:rFonts w:ascii="Arial" w:hAnsi="Arial" w:cs="Arial"/>
        </w:rPr>
        <w:t xml:space="preserve"> mohou způsobit onemocnění v potravinách určených k přímé spotřebě, </w:t>
      </w:r>
      <w:r w:rsidR="007D6957">
        <w:rPr>
          <w:rFonts w:ascii="Arial" w:hAnsi="Arial" w:cs="Arial"/>
        </w:rPr>
        <w:br/>
      </w:r>
      <w:r w:rsidRPr="00A75411">
        <w:rPr>
          <w:rFonts w:ascii="Arial" w:hAnsi="Arial" w:cs="Arial"/>
        </w:rPr>
        <w:t>je významným rizikem pro zdraví spotřebitele a je velmi důležité, aby tito činitelé v pokrmech nebyl</w:t>
      </w:r>
      <w:r>
        <w:rPr>
          <w:rFonts w:ascii="Arial" w:hAnsi="Arial" w:cs="Arial"/>
        </w:rPr>
        <w:t>i</w:t>
      </w:r>
      <w:r w:rsidRPr="00A75411">
        <w:rPr>
          <w:rFonts w:ascii="Arial" w:hAnsi="Arial" w:cs="Arial"/>
        </w:rPr>
        <w:t xml:space="preserve"> vůbec přítomn</w:t>
      </w:r>
      <w:r>
        <w:rPr>
          <w:rFonts w:ascii="Arial" w:hAnsi="Arial" w:cs="Arial"/>
        </w:rPr>
        <w:t>i</w:t>
      </w:r>
      <w:r w:rsidRPr="00A75411">
        <w:rPr>
          <w:rFonts w:ascii="Arial" w:hAnsi="Arial" w:cs="Arial"/>
        </w:rPr>
        <w:t xml:space="preserve">. Odhalení patogenních činitelů způsobujících onemocnění z jídla na jakékoli úrovni je žádoucí a mělo by být přešetřováno přiměřeně s úrovní kontaminace a úrovní rizika pro spotřebitele. Ačkoli nízké úrovně patogenů, jako </w:t>
      </w:r>
      <w:r w:rsidR="00055DE5">
        <w:rPr>
          <w:rFonts w:ascii="Arial" w:hAnsi="Arial" w:cs="Arial"/>
        </w:rPr>
        <w:t>například</w:t>
      </w:r>
      <w:r w:rsidRPr="00A75411">
        <w:rPr>
          <w:rFonts w:ascii="Arial" w:hAnsi="Arial" w:cs="Arial"/>
        </w:rPr>
        <w:t xml:space="preserve"> koaguláza-pozitivní stafylokoky, </w:t>
      </w:r>
      <w:r w:rsidRPr="00A75411">
        <w:rPr>
          <w:rFonts w:ascii="Arial" w:hAnsi="Arial" w:cs="Arial"/>
          <w:i/>
        </w:rPr>
        <w:t>Clostridium perfringens</w:t>
      </w:r>
      <w:r w:rsidRPr="00A75411">
        <w:rPr>
          <w:rFonts w:ascii="Arial" w:hAnsi="Arial" w:cs="Arial"/>
        </w:rPr>
        <w:t xml:space="preserve">, </w:t>
      </w:r>
      <w:r w:rsidRPr="00A75411">
        <w:rPr>
          <w:rFonts w:ascii="Arial" w:hAnsi="Arial" w:cs="Arial"/>
          <w:i/>
        </w:rPr>
        <w:t>Bacillus cereus</w:t>
      </w:r>
      <w:r w:rsidRPr="00A75411">
        <w:rPr>
          <w:rFonts w:ascii="Arial" w:hAnsi="Arial" w:cs="Arial"/>
        </w:rPr>
        <w:t xml:space="preserve"> v hotových produktech pravděpodobně znamen</w:t>
      </w:r>
      <w:r w:rsidR="00D31DB0">
        <w:rPr>
          <w:rFonts w:ascii="Arial" w:hAnsi="Arial" w:cs="Arial"/>
        </w:rPr>
        <w:t>ají</w:t>
      </w:r>
      <w:r w:rsidRPr="00A75411">
        <w:rPr>
          <w:rFonts w:ascii="Arial" w:hAnsi="Arial" w:cs="Arial"/>
        </w:rPr>
        <w:t xml:space="preserve"> velmi nízké riziko pro osoby s normální imunitou, znamenají podstatně vyšší riziko pro osoby s oslabenou imunitou a mladší věkové skupiny (děti do 5 let). Nízké počty vybraných agens mohou být přítomny </w:t>
      </w:r>
      <w:r w:rsidR="00055DE5">
        <w:rPr>
          <w:rFonts w:ascii="Arial" w:hAnsi="Arial" w:cs="Arial"/>
        </w:rPr>
        <w:t>kvůli</w:t>
      </w:r>
      <w:r w:rsidRPr="00A75411">
        <w:rPr>
          <w:rFonts w:ascii="Arial" w:hAnsi="Arial" w:cs="Arial"/>
        </w:rPr>
        <w:t xml:space="preserve"> přirozené kontaminaci surovin použitých v těchto potravinách, ale obvykle jejich přítomnost naznačuje chyby ve výrobě nebo následné manipulaci s potravinami, což může vést k nepřijatelnému riziku. </w:t>
      </w:r>
      <w:r w:rsidRPr="00A75411">
        <w:rPr>
          <w:rFonts w:ascii="Arial" w:hAnsi="Arial" w:cs="Arial"/>
          <w:bCs/>
          <w:iCs/>
        </w:rPr>
        <w:t xml:space="preserve">Epidemiologické údaje ukazují, </w:t>
      </w:r>
      <w:r w:rsidR="007B41C1">
        <w:rPr>
          <w:rFonts w:ascii="Arial" w:hAnsi="Arial" w:cs="Arial"/>
          <w:bCs/>
          <w:iCs/>
        </w:rPr>
        <w:br/>
      </w:r>
      <w:r w:rsidRPr="00A75411">
        <w:rPr>
          <w:rFonts w:ascii="Arial" w:hAnsi="Arial" w:cs="Arial"/>
          <w:bCs/>
          <w:iCs/>
        </w:rPr>
        <w:t>že většina z významných faktorů přispívajících k propuknutí nemocí přenášených potravinami souvisí s operacemi, které následují po tepelném opracování - například příliš pomalé zchlazení</w:t>
      </w:r>
      <w:r>
        <w:rPr>
          <w:rFonts w:ascii="Arial" w:hAnsi="Arial" w:cs="Arial"/>
          <w:bCs/>
          <w:iCs/>
        </w:rPr>
        <w:t>, kdy</w:t>
      </w:r>
      <w:r w:rsidRPr="00A75411">
        <w:rPr>
          <w:rFonts w:ascii="Arial" w:hAnsi="Arial" w:cs="Arial"/>
          <w:bCs/>
          <w:iCs/>
        </w:rPr>
        <w:t xml:space="preserve"> v jakékoliv části potraviny zůstane po nebezpečně dlouhou dobu zachována teplota v rozmezí od 60</w:t>
      </w:r>
      <w:r w:rsidR="00D31DB0">
        <w:rPr>
          <w:rFonts w:ascii="Arial" w:hAnsi="Arial" w:cs="Arial"/>
          <w:bCs/>
          <w:iCs/>
        </w:rPr>
        <w:t xml:space="preserve"> </w:t>
      </w:r>
      <w:r w:rsidRPr="00A75411">
        <w:rPr>
          <w:rFonts w:ascii="Arial" w:hAnsi="Arial" w:cs="Arial"/>
          <w:bCs/>
          <w:iCs/>
        </w:rPr>
        <w:t>°C do 10</w:t>
      </w:r>
      <w:r w:rsidR="00D31DB0">
        <w:rPr>
          <w:rFonts w:ascii="Arial" w:hAnsi="Arial" w:cs="Arial"/>
          <w:bCs/>
          <w:iCs/>
        </w:rPr>
        <w:t> </w:t>
      </w:r>
      <w:r w:rsidRPr="00A75411">
        <w:rPr>
          <w:rFonts w:ascii="Arial" w:hAnsi="Arial" w:cs="Arial"/>
          <w:bCs/>
          <w:iCs/>
        </w:rPr>
        <w:t>°C, takže zde může docházet k růstu mikroorganismů hlavně ale</w:t>
      </w:r>
      <w:r>
        <w:rPr>
          <w:rFonts w:ascii="Arial" w:hAnsi="Arial" w:cs="Arial"/>
          <w:bCs/>
          <w:iCs/>
        </w:rPr>
        <w:t xml:space="preserve"> ke</w:t>
      </w:r>
      <w:r w:rsidRPr="00A75411">
        <w:rPr>
          <w:rFonts w:ascii="Arial" w:hAnsi="Arial" w:cs="Arial"/>
          <w:bCs/>
          <w:iCs/>
        </w:rPr>
        <w:t xml:space="preserve"> křížové kontaminaci. </w:t>
      </w:r>
    </w:p>
    <w:p w14:paraId="1C93D051" w14:textId="61AE5394" w:rsidR="001C6E32" w:rsidRDefault="001C6E32" w:rsidP="00857FD9">
      <w:pPr>
        <w:autoSpaceDE w:val="0"/>
        <w:autoSpaceDN w:val="0"/>
        <w:adjustRightInd w:val="0"/>
        <w:spacing w:after="0" w:line="240" w:lineRule="auto"/>
        <w:jc w:val="both"/>
        <w:rPr>
          <w:rFonts w:ascii="Arial" w:hAnsi="Arial" w:cs="Arial"/>
          <w:bCs/>
          <w:iCs/>
        </w:rPr>
      </w:pPr>
    </w:p>
    <w:p w14:paraId="77C951F8" w14:textId="3057CC5E" w:rsidR="006617E4" w:rsidRDefault="006617E4" w:rsidP="00857FD9">
      <w:pPr>
        <w:autoSpaceDE w:val="0"/>
        <w:autoSpaceDN w:val="0"/>
        <w:adjustRightInd w:val="0"/>
        <w:spacing w:after="0" w:line="240" w:lineRule="auto"/>
        <w:jc w:val="both"/>
        <w:rPr>
          <w:rFonts w:ascii="Arial" w:hAnsi="Arial" w:cs="Arial"/>
          <w:bCs/>
          <w:iCs/>
        </w:rPr>
      </w:pPr>
      <w:r w:rsidRPr="006617E4">
        <w:rPr>
          <w:rFonts w:ascii="Arial" w:hAnsi="Arial" w:cs="Arial"/>
          <w:bCs/>
          <w:iCs/>
        </w:rPr>
        <w:t>Účelem ustanovení odstavce 4 je zamezení nežádoucího rozšíření tolerance výsledků při interpretaci výsledků laboratorních rozborů. Nejistota měření je rozptyl na obě strany měřené hodnoty a není logické upřednostňovat jen polovinu tohoto intervalu, ať už směrem dolů či nahoru. Nejistota měření by tedy neměla být pro mikrobiologická kritéria pokrmů brána v úvahu. Obdobné ustanovení je v současné době projednáváno na evropské úrovni při vyhodnocení laboratorních rozborů potravin (Guidance document on official microbiological sampling and testing) a také</w:t>
      </w:r>
      <w:r>
        <w:rPr>
          <w:rFonts w:ascii="Arial" w:hAnsi="Arial" w:cs="Arial"/>
          <w:bCs/>
          <w:iCs/>
        </w:rPr>
        <w:t xml:space="preserve"> </w:t>
      </w:r>
      <w:r w:rsidRPr="006617E4">
        <w:rPr>
          <w:rFonts w:ascii="Arial" w:hAnsi="Arial" w:cs="Arial"/>
          <w:bCs/>
          <w:iCs/>
        </w:rPr>
        <w:t xml:space="preserve">při tvorbě vyhlášky o požadavcích na jakost </w:t>
      </w:r>
      <w:r w:rsidRPr="006617E4">
        <w:rPr>
          <w:rFonts w:ascii="Arial" w:hAnsi="Arial" w:cs="Arial"/>
          <w:bCs/>
          <w:iCs/>
        </w:rPr>
        <w:br/>
        <w:t xml:space="preserve">a zdravotní nezávadnost balených vod a o způsobu jejich úpravy. Nejistota měření je v oblasti </w:t>
      </w:r>
      <w:r w:rsidRPr="006617E4">
        <w:rPr>
          <w:rFonts w:ascii="Arial" w:hAnsi="Arial" w:cs="Arial"/>
          <w:bCs/>
          <w:iCs/>
        </w:rPr>
        <w:lastRenderedPageBreak/>
        <w:t>mikrobiologických ukazatelů poměrně velká (až 30%) a její tolerance by mohla zapříčinit uvádění do oběhu pokrmů, které by byly zdravotně závadné.</w:t>
      </w:r>
    </w:p>
    <w:p w14:paraId="64374B88" w14:textId="77777777" w:rsidR="006617E4" w:rsidRDefault="006617E4" w:rsidP="00857FD9">
      <w:pPr>
        <w:autoSpaceDE w:val="0"/>
        <w:autoSpaceDN w:val="0"/>
        <w:adjustRightInd w:val="0"/>
        <w:spacing w:after="0" w:line="240" w:lineRule="auto"/>
        <w:jc w:val="both"/>
        <w:rPr>
          <w:rFonts w:ascii="Arial" w:hAnsi="Arial" w:cs="Arial"/>
          <w:bCs/>
          <w:iCs/>
        </w:rPr>
      </w:pPr>
    </w:p>
    <w:p w14:paraId="1BF67961" w14:textId="3D81D20C" w:rsidR="00857FD9" w:rsidRDefault="00857FD9" w:rsidP="00857FD9">
      <w:pPr>
        <w:pStyle w:val="Odstavecseseznamem"/>
        <w:spacing w:after="0" w:line="240" w:lineRule="auto"/>
        <w:ind w:left="0"/>
        <w:jc w:val="both"/>
        <w:rPr>
          <w:rFonts w:ascii="Arial" w:hAnsi="Arial" w:cs="Arial"/>
        </w:rPr>
      </w:pPr>
      <w:r w:rsidRPr="00A75411">
        <w:rPr>
          <w:rFonts w:ascii="Arial" w:hAnsi="Arial" w:cs="Arial"/>
        </w:rPr>
        <w:t xml:space="preserve">V tabulce 1 přílohy </w:t>
      </w:r>
      <w:r w:rsidR="00D31DB0">
        <w:rPr>
          <w:rFonts w:ascii="Arial" w:hAnsi="Arial" w:cs="Arial"/>
        </w:rPr>
        <w:t xml:space="preserve">č. </w:t>
      </w:r>
      <w:r w:rsidR="00D309AA">
        <w:rPr>
          <w:rFonts w:ascii="Arial" w:hAnsi="Arial" w:cs="Arial"/>
        </w:rPr>
        <w:t>2</w:t>
      </w:r>
      <w:r w:rsidRPr="00A75411">
        <w:rPr>
          <w:rFonts w:ascii="Arial" w:hAnsi="Arial" w:cs="Arial"/>
        </w:rPr>
        <w:t xml:space="preserve"> jsou uvedeni bakteriální původci onemocnění, z nichž většina je uvedena i v</w:t>
      </w:r>
      <w:r w:rsidR="007C0381">
        <w:rPr>
          <w:rFonts w:ascii="Arial" w:hAnsi="Arial" w:cs="Arial"/>
        </w:rPr>
        <w:t> </w:t>
      </w:r>
      <w:r w:rsidRPr="00A75411">
        <w:rPr>
          <w:rFonts w:ascii="Arial" w:hAnsi="Arial" w:cs="Arial"/>
        </w:rPr>
        <w:t>nařízení</w:t>
      </w:r>
      <w:r w:rsidR="007C0381">
        <w:rPr>
          <w:rFonts w:ascii="Arial" w:hAnsi="Arial" w:cs="Arial"/>
        </w:rPr>
        <w:t xml:space="preserve"> Komise</w:t>
      </w:r>
      <w:r w:rsidRPr="00A75411">
        <w:rPr>
          <w:rFonts w:ascii="Arial" w:hAnsi="Arial" w:cs="Arial"/>
        </w:rPr>
        <w:t xml:space="preserve"> (ES) č. 2073/2005, ale pro </w:t>
      </w:r>
      <w:r>
        <w:rPr>
          <w:rFonts w:ascii="Arial" w:hAnsi="Arial" w:cs="Arial"/>
        </w:rPr>
        <w:t xml:space="preserve">jinou </w:t>
      </w:r>
      <w:r w:rsidRPr="00A75411">
        <w:rPr>
          <w:rFonts w:ascii="Arial" w:hAnsi="Arial" w:cs="Arial"/>
        </w:rPr>
        <w:t>kombinaci potravina/patogen. V tabulce 3 přílohy</w:t>
      </w:r>
      <w:r w:rsidR="00C420FB">
        <w:rPr>
          <w:rFonts w:ascii="Arial" w:hAnsi="Arial" w:cs="Arial"/>
        </w:rPr>
        <w:t xml:space="preserve"> č. </w:t>
      </w:r>
      <w:r w:rsidR="00D309AA">
        <w:rPr>
          <w:rFonts w:ascii="Arial" w:hAnsi="Arial" w:cs="Arial"/>
        </w:rPr>
        <w:t>2</w:t>
      </w:r>
      <w:r w:rsidRPr="00A75411">
        <w:rPr>
          <w:rFonts w:ascii="Arial" w:hAnsi="Arial" w:cs="Arial"/>
        </w:rPr>
        <w:t xml:space="preserve"> jsou pak uvedeny toxiny produkované některými bakteriálními původci, které vyvolávají onemocnění nazývané intoxikace. Tabulka 2 přílohy</w:t>
      </w:r>
      <w:r w:rsidR="00C420FB">
        <w:rPr>
          <w:rFonts w:ascii="Arial" w:hAnsi="Arial" w:cs="Arial"/>
        </w:rPr>
        <w:t xml:space="preserve"> č. </w:t>
      </w:r>
      <w:r w:rsidR="00D309AA">
        <w:rPr>
          <w:rFonts w:ascii="Arial" w:hAnsi="Arial" w:cs="Arial"/>
        </w:rPr>
        <w:t>2</w:t>
      </w:r>
      <w:r w:rsidRPr="00A75411">
        <w:rPr>
          <w:rFonts w:ascii="Arial" w:hAnsi="Arial" w:cs="Arial"/>
        </w:rPr>
        <w:t xml:space="preserve"> stanovuje limity pro indikátorové organismy využitelné ke sledování hygieny výrobního procesu. Nejvyšší mezní hodnoty (limity) uvedené v tabulkách byly převzaty z historicky ověřených hodnot využívaných v </w:t>
      </w:r>
      <w:r w:rsidR="00C71F42" w:rsidRPr="00A75411">
        <w:rPr>
          <w:rFonts w:ascii="Arial" w:hAnsi="Arial" w:cs="Arial"/>
        </w:rPr>
        <w:t>Č</w:t>
      </w:r>
      <w:r w:rsidR="00C71F42">
        <w:rPr>
          <w:rFonts w:ascii="Arial" w:hAnsi="Arial" w:cs="Arial"/>
        </w:rPr>
        <w:t>eské republice</w:t>
      </w:r>
      <w:r w:rsidRPr="00A75411">
        <w:rPr>
          <w:rFonts w:ascii="Arial" w:hAnsi="Arial" w:cs="Arial"/>
        </w:rPr>
        <w:t xml:space="preserve"> před vstupem do </w:t>
      </w:r>
      <w:r w:rsidR="00C71F42" w:rsidRPr="00A75411">
        <w:rPr>
          <w:rFonts w:ascii="Arial" w:eastAsia="Times New Roman" w:hAnsi="Arial" w:cs="Arial"/>
          <w:lang w:eastAsia="cs-CZ"/>
        </w:rPr>
        <w:t>E</w:t>
      </w:r>
      <w:r w:rsidR="00C71F42">
        <w:rPr>
          <w:rFonts w:ascii="Arial" w:eastAsia="Times New Roman" w:hAnsi="Arial" w:cs="Arial"/>
          <w:lang w:eastAsia="cs-CZ"/>
        </w:rPr>
        <w:t>vropské unie</w:t>
      </w:r>
      <w:r w:rsidRPr="00A75411">
        <w:rPr>
          <w:rFonts w:ascii="Arial" w:hAnsi="Arial" w:cs="Arial"/>
        </w:rPr>
        <w:t>.</w:t>
      </w:r>
    </w:p>
    <w:p w14:paraId="599B3263" w14:textId="77777777" w:rsidR="00223653" w:rsidRDefault="00223653" w:rsidP="00857FD9">
      <w:pPr>
        <w:pStyle w:val="Odstavecseseznamem"/>
        <w:spacing w:after="0" w:line="240" w:lineRule="auto"/>
        <w:ind w:left="0"/>
        <w:jc w:val="both"/>
        <w:rPr>
          <w:rFonts w:ascii="Arial" w:hAnsi="Arial" w:cs="Arial"/>
        </w:rPr>
      </w:pPr>
    </w:p>
    <w:p w14:paraId="31E8E9FD" w14:textId="77777777" w:rsidR="00223653" w:rsidRDefault="00223653" w:rsidP="00223653">
      <w:pPr>
        <w:spacing w:after="0" w:line="240" w:lineRule="auto"/>
        <w:jc w:val="both"/>
        <w:rPr>
          <w:rFonts w:ascii="Arial" w:hAnsi="Arial" w:cs="Arial"/>
          <w:b/>
        </w:rPr>
      </w:pPr>
      <w:r w:rsidRPr="00223653">
        <w:rPr>
          <w:rFonts w:ascii="Arial" w:hAnsi="Arial" w:cs="Arial"/>
          <w:b/>
        </w:rPr>
        <w:t>Stěry odebrané z míst a zařízení používaných při výrobě a manipulaci s pokrmy po skončení čištění a dezinfekce (tabulka č. 4)</w:t>
      </w:r>
    </w:p>
    <w:p w14:paraId="4F656993" w14:textId="77777777" w:rsidR="00223653" w:rsidRPr="00223653" w:rsidRDefault="00223653" w:rsidP="00223653">
      <w:pPr>
        <w:spacing w:after="0" w:line="240" w:lineRule="auto"/>
        <w:jc w:val="both"/>
        <w:rPr>
          <w:rFonts w:ascii="Arial" w:hAnsi="Arial" w:cs="Arial"/>
          <w:b/>
        </w:rPr>
      </w:pPr>
    </w:p>
    <w:p w14:paraId="008FFE01" w14:textId="77777777" w:rsidR="00223653" w:rsidRPr="00A75411" w:rsidRDefault="00223653" w:rsidP="00223653">
      <w:pPr>
        <w:pStyle w:val="Odstavecseseznamem"/>
        <w:spacing w:after="0" w:line="240" w:lineRule="auto"/>
        <w:ind w:left="0"/>
        <w:jc w:val="both"/>
        <w:rPr>
          <w:rFonts w:ascii="Arial" w:hAnsi="Arial" w:cs="Arial"/>
        </w:rPr>
      </w:pPr>
      <w:r w:rsidRPr="00223653">
        <w:rPr>
          <w:rFonts w:ascii="Arial" w:hAnsi="Arial" w:cs="Arial"/>
        </w:rPr>
        <w:t>Plnění požadavků na bezpečnost a hygienu při výrobě, přípravě a uvádění pokrmů na trh se ověřuje i prováděním stěrů z míst a zařízení. Pojem zařízení přitom v souladu s přílohou II kapitolou V nařízení</w:t>
      </w:r>
      <w:r w:rsidRPr="00223653">
        <w:t xml:space="preserve"> </w:t>
      </w:r>
      <w:r w:rsidRPr="00223653">
        <w:rPr>
          <w:rFonts w:ascii="Arial" w:hAnsi="Arial" w:cs="Arial"/>
        </w:rPr>
        <w:t>Evropského parlamentu a Rady (ES) č. 852/2004 zahrnuje všechny předměty, instalace a zařízení, se kterými přicházejí potraviny do styku. Výběr vhodných mikroorganismů včetně limitů byl pro provozy stravovací</w:t>
      </w:r>
      <w:r>
        <w:rPr>
          <w:rFonts w:ascii="Arial" w:hAnsi="Arial" w:cs="Arial"/>
        </w:rPr>
        <w:t>ch služeb převzat z vyhlášky č. </w:t>
      </w:r>
      <w:r w:rsidRPr="00223653">
        <w:rPr>
          <w:rFonts w:ascii="Arial" w:hAnsi="Arial" w:cs="Arial"/>
        </w:rPr>
        <w:t xml:space="preserve">289/2007 Sb. Kritéria jsou touto vyhlášku sice stanovena pro průmyslovou výrobu, ale lze je dobře aplikovat i na stravovací služby. Po skončení sanitace a dezinfekce lze jejich účinnost sledovat pomocí stěrů a kritéria CPM (aerobní mezofilní mikroorganismy). V průběhu výroby pokrmů lze pak v „čistých částech“ provozů, kde se manipuluje s potravinami k přímé spotřebě (hotovými pokrmy), sledovat pomocí stěrů přítomnost salmonel a </w:t>
      </w:r>
      <w:r w:rsidRPr="00223653">
        <w:rPr>
          <w:rFonts w:ascii="Arial" w:hAnsi="Arial" w:cs="Arial"/>
          <w:i/>
        </w:rPr>
        <w:t>L. monocytogenes</w:t>
      </w:r>
      <w:r w:rsidRPr="00223653">
        <w:rPr>
          <w:rFonts w:ascii="Arial" w:hAnsi="Arial" w:cs="Arial"/>
        </w:rPr>
        <w:t xml:space="preserve"> (požadavek stanoven v</w:t>
      </w:r>
      <w:r w:rsidR="00C72BA3">
        <w:rPr>
          <w:rFonts w:ascii="Arial" w:hAnsi="Arial" w:cs="Arial"/>
        </w:rPr>
        <w:t> </w:t>
      </w:r>
      <w:r w:rsidRPr="00223653">
        <w:rPr>
          <w:rFonts w:ascii="Arial" w:hAnsi="Arial" w:cs="Arial"/>
        </w:rPr>
        <w:t>nařízení</w:t>
      </w:r>
      <w:r w:rsidR="00C72BA3">
        <w:rPr>
          <w:rFonts w:ascii="Arial" w:hAnsi="Arial" w:cs="Arial"/>
        </w:rPr>
        <w:t xml:space="preserve"> Komise (ES)</w:t>
      </w:r>
      <w:r w:rsidRPr="00223653">
        <w:rPr>
          <w:rFonts w:ascii="Arial" w:hAnsi="Arial" w:cs="Arial"/>
        </w:rPr>
        <w:t xml:space="preserve"> č. 2073/2005). Ostatní bakterie vyvolávající alimentární onemocnění například </w:t>
      </w:r>
      <w:r w:rsidRPr="00223653">
        <w:rPr>
          <w:rFonts w:ascii="Arial" w:hAnsi="Arial" w:cs="Arial"/>
          <w:i/>
        </w:rPr>
        <w:t>S. aureus</w:t>
      </w:r>
      <w:r w:rsidRPr="00223653">
        <w:rPr>
          <w:rFonts w:ascii="Arial" w:hAnsi="Arial" w:cs="Arial"/>
        </w:rPr>
        <w:t xml:space="preserve">, kde je hlavním zdrojem personál (bacilonosiči, infekce z ran apod.), lze efektivně regulovat dodržováním osobní hygieny. V případě anaerobní sporulující bakterie </w:t>
      </w:r>
      <w:r w:rsidRPr="00223653">
        <w:rPr>
          <w:rFonts w:ascii="Arial" w:hAnsi="Arial" w:cs="Arial"/>
          <w:i/>
        </w:rPr>
        <w:t>B. cereus</w:t>
      </w:r>
      <w:r w:rsidRPr="00223653">
        <w:rPr>
          <w:rFonts w:ascii="Arial" w:hAnsi="Arial" w:cs="Arial"/>
        </w:rPr>
        <w:t xml:space="preserve">, jehož spory se běžně nachází v prostředí, lze přítomnost spor regulovat účinnou sanitací. Výskyt zástupců rodu </w:t>
      </w:r>
      <w:r w:rsidRPr="00223653">
        <w:rPr>
          <w:rFonts w:ascii="Arial" w:hAnsi="Arial" w:cs="Arial"/>
          <w:i/>
        </w:rPr>
        <w:t>Campylobacter</w:t>
      </w:r>
      <w:r w:rsidRPr="00223653">
        <w:rPr>
          <w:rFonts w:ascii="Arial" w:hAnsi="Arial" w:cs="Arial"/>
        </w:rPr>
        <w:t xml:space="preserve">, kteří </w:t>
      </w:r>
      <w:r>
        <w:rPr>
          <w:rFonts w:ascii="Arial" w:hAnsi="Arial" w:cs="Arial"/>
        </w:rPr>
        <w:t>se v potravinách nepomnožují, v </w:t>
      </w:r>
      <w:r w:rsidRPr="00223653">
        <w:rPr>
          <w:rFonts w:ascii="Arial" w:hAnsi="Arial" w:cs="Arial"/>
        </w:rPr>
        <w:t xml:space="preserve">prostředí stravovacích služeb značí </w:t>
      </w:r>
      <w:r w:rsidR="00C72BA3">
        <w:rPr>
          <w:rFonts w:ascii="Arial" w:hAnsi="Arial" w:cs="Arial"/>
        </w:rPr>
        <w:t>výhradně chybu při manipulaci s </w:t>
      </w:r>
      <w:r w:rsidRPr="00223653">
        <w:rPr>
          <w:rFonts w:ascii="Arial" w:hAnsi="Arial" w:cs="Arial"/>
        </w:rPr>
        <w:t>potravinami (křížová kontaminace) a je potřeba hlídat účinnost sanitace a dodržování správné výrobní a hygienické praxe.</w:t>
      </w:r>
    </w:p>
    <w:p w14:paraId="2F10186C" w14:textId="77777777" w:rsidR="00857FD9" w:rsidRPr="00A75411" w:rsidRDefault="00857FD9" w:rsidP="00857FD9">
      <w:pPr>
        <w:pStyle w:val="Odstavecseseznamem"/>
        <w:spacing w:after="0" w:line="240" w:lineRule="auto"/>
        <w:ind w:left="0"/>
        <w:jc w:val="both"/>
        <w:rPr>
          <w:rFonts w:ascii="Arial" w:hAnsi="Arial" w:cs="Arial"/>
        </w:rPr>
      </w:pPr>
    </w:p>
    <w:p w14:paraId="1785B996" w14:textId="77777777" w:rsidR="00857FD9" w:rsidRPr="00A75411" w:rsidRDefault="00857FD9" w:rsidP="00857FD9">
      <w:pPr>
        <w:pStyle w:val="Odstavecseseznamem"/>
        <w:spacing w:after="0" w:line="240" w:lineRule="auto"/>
        <w:ind w:left="284" w:hanging="284"/>
        <w:jc w:val="both"/>
        <w:rPr>
          <w:rFonts w:ascii="Arial" w:hAnsi="Arial" w:cs="Arial"/>
          <w:b/>
          <w:u w:val="single"/>
        </w:rPr>
      </w:pPr>
      <w:r w:rsidRPr="00A75411">
        <w:rPr>
          <w:rFonts w:ascii="Arial" w:hAnsi="Arial" w:cs="Arial"/>
          <w:b/>
          <w:u w:val="single"/>
        </w:rPr>
        <w:t>A/</w:t>
      </w:r>
      <w:r w:rsidRPr="00A75411">
        <w:rPr>
          <w:rFonts w:ascii="Arial" w:hAnsi="Arial" w:cs="Arial"/>
          <w:b/>
          <w:u w:val="single"/>
        </w:rPr>
        <w:tab/>
        <w:t>Bakteriální původci onemocnění včetně toxinů, které některé bakterie produkují</w:t>
      </w:r>
    </w:p>
    <w:p w14:paraId="002D6003" w14:textId="77777777" w:rsidR="00857FD9" w:rsidRPr="00A75411" w:rsidRDefault="00857FD9" w:rsidP="00857FD9">
      <w:pPr>
        <w:pStyle w:val="Nadpis3"/>
        <w:spacing w:before="0" w:after="0"/>
        <w:ind w:left="720" w:hanging="720"/>
        <w:jc w:val="both"/>
        <w:rPr>
          <w:rFonts w:ascii="Arial" w:hAnsi="Arial" w:cs="Arial"/>
          <w:i/>
          <w:sz w:val="22"/>
          <w:szCs w:val="22"/>
        </w:rPr>
      </w:pPr>
      <w:r w:rsidRPr="00A75411">
        <w:rPr>
          <w:rFonts w:ascii="Arial" w:hAnsi="Arial" w:cs="Arial"/>
          <w:i/>
          <w:sz w:val="22"/>
          <w:szCs w:val="22"/>
        </w:rPr>
        <w:t xml:space="preserve">Bacillus cereus </w:t>
      </w:r>
      <w:r w:rsidRPr="00A75411">
        <w:rPr>
          <w:rFonts w:ascii="Arial" w:hAnsi="Arial" w:cs="Arial"/>
          <w:sz w:val="22"/>
          <w:szCs w:val="22"/>
        </w:rPr>
        <w:t>(tabulka č. 1)</w:t>
      </w:r>
      <w:r w:rsidRPr="00A75411">
        <w:rPr>
          <w:rFonts w:ascii="Arial" w:hAnsi="Arial" w:cs="Arial"/>
          <w:i/>
          <w:sz w:val="22"/>
          <w:szCs w:val="22"/>
        </w:rPr>
        <w:t xml:space="preserve"> </w:t>
      </w:r>
      <w:r w:rsidRPr="00A75411">
        <w:rPr>
          <w:rFonts w:ascii="Arial" w:hAnsi="Arial" w:cs="Arial"/>
          <w:sz w:val="22"/>
          <w:szCs w:val="22"/>
        </w:rPr>
        <w:t>a jeho enterotoxiny (tabulka č. 3)</w:t>
      </w:r>
    </w:p>
    <w:p w14:paraId="67C90ADF" w14:textId="77777777" w:rsidR="00857FD9" w:rsidRPr="00A75411" w:rsidRDefault="00857FD9" w:rsidP="00857FD9">
      <w:pPr>
        <w:spacing w:after="0" w:line="240" w:lineRule="auto"/>
        <w:jc w:val="both"/>
        <w:rPr>
          <w:rFonts w:ascii="Arial" w:hAnsi="Arial" w:cs="Arial"/>
        </w:rPr>
      </w:pPr>
      <w:r w:rsidRPr="00A75411">
        <w:rPr>
          <w:rFonts w:ascii="Arial" w:hAnsi="Arial" w:cs="Arial"/>
        </w:rPr>
        <w:t>Ke způsobení onemocnění, jejichž symptomem je zpravidla zvracení a průjem, je potřeba velkého množství (&gt;10</w:t>
      </w:r>
      <w:r w:rsidR="005E4A99">
        <w:rPr>
          <w:rFonts w:ascii="Arial" w:hAnsi="Arial" w:cs="Arial"/>
          <w:vertAlign w:val="superscript"/>
        </w:rPr>
        <w:t>3</w:t>
      </w:r>
      <w:r w:rsidRPr="00A75411">
        <w:rPr>
          <w:rFonts w:ascii="Arial" w:hAnsi="Arial" w:cs="Arial"/>
          <w:vertAlign w:val="superscript"/>
        </w:rPr>
        <w:t xml:space="preserve"> </w:t>
      </w:r>
      <w:r w:rsidRPr="00A75411">
        <w:rPr>
          <w:rFonts w:ascii="Arial" w:hAnsi="Arial" w:cs="Arial"/>
        </w:rPr>
        <w:t xml:space="preserve">KTJ/g potraviny) bakterií </w:t>
      </w:r>
      <w:r w:rsidRPr="00A75411">
        <w:rPr>
          <w:rFonts w:ascii="Arial" w:hAnsi="Arial" w:cs="Arial"/>
          <w:i/>
        </w:rPr>
        <w:t xml:space="preserve">Bacillus cereus, </w:t>
      </w:r>
      <w:r w:rsidRPr="00A75411">
        <w:rPr>
          <w:rFonts w:ascii="Arial" w:hAnsi="Arial" w:cs="Arial"/>
        </w:rPr>
        <w:t xml:space="preserve">které mohou produkovat toxiny v potravině nebo ve střevech. K prevenci vzniku onemocnění vyvolaného </w:t>
      </w:r>
      <w:r w:rsidRPr="00A75411">
        <w:rPr>
          <w:rFonts w:ascii="Arial" w:hAnsi="Arial" w:cs="Arial"/>
          <w:i/>
        </w:rPr>
        <w:t>B. cereus</w:t>
      </w:r>
      <w:r w:rsidR="004D4363">
        <w:rPr>
          <w:rFonts w:ascii="Arial" w:hAnsi="Arial" w:cs="Arial"/>
        </w:rPr>
        <w:t xml:space="preserve"> se </w:t>
      </w:r>
      <w:r w:rsidRPr="00A75411">
        <w:rPr>
          <w:rFonts w:ascii="Arial" w:hAnsi="Arial" w:cs="Arial"/>
        </w:rPr>
        <w:t>doporučuje rychle zchladit tepelně zpracované pokrmy a neuch</w:t>
      </w:r>
      <w:r w:rsidR="00055DE5">
        <w:rPr>
          <w:rFonts w:ascii="Arial" w:hAnsi="Arial" w:cs="Arial"/>
        </w:rPr>
        <w:t>ovávat potraviny v rozmezí tzv. </w:t>
      </w:r>
      <w:r w:rsidRPr="00A75411">
        <w:rPr>
          <w:rFonts w:ascii="Arial" w:hAnsi="Arial" w:cs="Arial"/>
        </w:rPr>
        <w:t>nebezpečné zóny teplot (tj. 5 až 60</w:t>
      </w:r>
      <w:r w:rsidR="00C420FB">
        <w:rPr>
          <w:rFonts w:ascii="Arial" w:hAnsi="Arial" w:cs="Arial"/>
        </w:rPr>
        <w:t xml:space="preserve"> </w:t>
      </w:r>
      <w:r w:rsidRPr="00A75411">
        <w:rPr>
          <w:rFonts w:ascii="Arial" w:hAnsi="Arial" w:cs="Arial"/>
        </w:rPr>
        <w:t xml:space="preserve">°C). Skupina bakterií označovaných termínem </w:t>
      </w:r>
      <w:r w:rsidRPr="00A75411">
        <w:rPr>
          <w:rFonts w:ascii="Arial" w:hAnsi="Arial" w:cs="Arial"/>
          <w:i/>
        </w:rPr>
        <w:t>B. cereus</w:t>
      </w:r>
      <w:r w:rsidRPr="00A75411">
        <w:rPr>
          <w:rFonts w:ascii="Arial" w:hAnsi="Arial" w:cs="Arial"/>
        </w:rPr>
        <w:t xml:space="preserve"> zahrnuje podskupiny bakterií, které jsou rozšířeny v prostředí, proto jejími sporami mohou být kontaminovány různé potraviny a přísady. Spory</w:t>
      </w:r>
      <w:r w:rsidR="004D4363">
        <w:rPr>
          <w:rFonts w:ascii="Arial" w:hAnsi="Arial" w:cs="Arial"/>
        </w:rPr>
        <w:t xml:space="preserve"> mohou přežít proces vaření, za </w:t>
      </w:r>
      <w:r w:rsidRPr="00A75411">
        <w:rPr>
          <w:rFonts w:ascii="Arial" w:hAnsi="Arial" w:cs="Arial"/>
        </w:rPr>
        <w:t xml:space="preserve">vhodných teplotních podmínek mohou vyklíčit a vytvářet toxin. Minimální teplota pro množení </w:t>
      </w:r>
      <w:r w:rsidRPr="00A75411">
        <w:rPr>
          <w:rFonts w:ascii="Arial" w:hAnsi="Arial" w:cs="Arial"/>
          <w:i/>
        </w:rPr>
        <w:t>B. cereus</w:t>
      </w:r>
      <w:r w:rsidRPr="00A75411">
        <w:rPr>
          <w:rFonts w:ascii="Arial" w:hAnsi="Arial" w:cs="Arial"/>
        </w:rPr>
        <w:t xml:space="preserve"> kolísá mezi 4 a 12 °C s horním limitem okolo 50 °C. Ne všechny kmeny produkují toxiny, které způsobují klinické příznaky u konzumentů. Emetický a průjmový toxin se po chemické stránce liší. Emetický toxin se tvoří v potravině a je termostabilní. Za určitých podmínek může být potravina nebezpečná, i když neobsahuje vegetativní buňky</w:t>
      </w:r>
      <w:r w:rsidRPr="00A75411">
        <w:rPr>
          <w:rFonts w:ascii="Arial" w:hAnsi="Arial" w:cs="Arial"/>
          <w:i/>
        </w:rPr>
        <w:t xml:space="preserve">, </w:t>
      </w:r>
      <w:r w:rsidRPr="00A75411">
        <w:rPr>
          <w:rFonts w:ascii="Arial" w:hAnsi="Arial" w:cs="Arial"/>
        </w:rPr>
        <w:t xml:space="preserve">ale jen spory </w:t>
      </w:r>
      <w:r w:rsidRPr="00A75411">
        <w:rPr>
          <w:rFonts w:ascii="Arial" w:hAnsi="Arial" w:cs="Arial"/>
          <w:i/>
        </w:rPr>
        <w:t>B. cereus</w:t>
      </w:r>
      <w:r w:rsidRPr="00A75411">
        <w:rPr>
          <w:rFonts w:ascii="Arial" w:hAnsi="Arial" w:cs="Arial"/>
        </w:rPr>
        <w:t xml:space="preserve">. </w:t>
      </w:r>
      <w:r w:rsidRPr="00A75411">
        <w:rPr>
          <w:rFonts w:ascii="Arial" w:hAnsi="Arial" w:cs="Arial"/>
          <w:bCs/>
        </w:rPr>
        <w:t>Výskyt onemocnění v </w:t>
      </w:r>
      <w:r w:rsidR="00C71F42" w:rsidRPr="00A75411">
        <w:rPr>
          <w:rFonts w:ascii="Arial" w:hAnsi="Arial" w:cs="Arial"/>
        </w:rPr>
        <w:t>Č</w:t>
      </w:r>
      <w:r w:rsidR="00C71F42">
        <w:rPr>
          <w:rFonts w:ascii="Arial" w:hAnsi="Arial" w:cs="Arial"/>
        </w:rPr>
        <w:t>eské republice</w:t>
      </w:r>
      <w:r w:rsidRPr="00A75411">
        <w:rPr>
          <w:rFonts w:ascii="Arial" w:hAnsi="Arial" w:cs="Arial"/>
          <w:bCs/>
        </w:rPr>
        <w:t xml:space="preserve"> </w:t>
      </w:r>
      <w:r w:rsidRPr="00A75411">
        <w:rPr>
          <w:rFonts w:ascii="Arial" w:hAnsi="Arial" w:cs="Arial"/>
        </w:rPr>
        <w:t xml:space="preserve">není v národním informačním systému pro hlášení přenosných onemocnění </w:t>
      </w:r>
      <w:r>
        <w:rPr>
          <w:rFonts w:ascii="Arial" w:hAnsi="Arial" w:cs="Arial"/>
        </w:rPr>
        <w:t>ISIN</w:t>
      </w:r>
      <w:r w:rsidRPr="00A75411">
        <w:rPr>
          <w:rFonts w:ascii="Arial" w:hAnsi="Arial" w:cs="Arial"/>
        </w:rPr>
        <w:t xml:space="preserve"> dostatečně evidován; může probíhat jako alimentární onemocnění nejasné etiologie. Přispívá k tomu rychlý průběh onemocnění, pacienti nevyhledají lékaře a také obtížný průkaz toxinů v potravině (potravina pro analýzu obvykle není k dispozici). Epidemie vznikají zejména v zařízení společného stravování (</w:t>
      </w:r>
      <w:r w:rsidR="00055DE5">
        <w:rPr>
          <w:rFonts w:ascii="Arial" w:hAnsi="Arial" w:cs="Arial"/>
        </w:rPr>
        <w:t>například</w:t>
      </w:r>
      <w:r w:rsidRPr="00A75411">
        <w:rPr>
          <w:rFonts w:ascii="Arial" w:hAnsi="Arial" w:cs="Arial"/>
        </w:rPr>
        <w:t xml:space="preserve"> restauračních zařízeních a školních jídelnách). Hlavní příčinou vzniku intoxikací je časová prodleva mezi tepelnou úpravou pokrmů a dobou jejich výdeje, kdy dojde k pomnožení bakterií.</w:t>
      </w:r>
      <w:r>
        <w:rPr>
          <w:rFonts w:ascii="Arial" w:hAnsi="Arial" w:cs="Arial"/>
        </w:rPr>
        <w:t xml:space="preserve"> </w:t>
      </w:r>
      <w:r w:rsidRPr="00FB26DD">
        <w:rPr>
          <w:rFonts w:ascii="Arial" w:hAnsi="Arial" w:cs="Arial"/>
        </w:rPr>
        <w:t>Vehik</w:t>
      </w:r>
      <w:r>
        <w:rPr>
          <w:rFonts w:ascii="Arial" w:hAnsi="Arial" w:cs="Arial"/>
        </w:rPr>
        <w:t>u</w:t>
      </w:r>
      <w:r w:rsidRPr="00FB26DD">
        <w:rPr>
          <w:rFonts w:ascii="Arial" w:hAnsi="Arial" w:cs="Arial"/>
        </w:rPr>
        <w:t>lem bývá často vařená rýže, zelenina, mléko, masové vý</w:t>
      </w:r>
      <w:r w:rsidR="00C420FB">
        <w:rPr>
          <w:rFonts w:ascii="Arial" w:hAnsi="Arial" w:cs="Arial"/>
        </w:rPr>
        <w:t xml:space="preserve">robky a také cukrářské </w:t>
      </w:r>
      <w:r w:rsidR="00C420FB">
        <w:rPr>
          <w:rFonts w:ascii="Arial" w:hAnsi="Arial" w:cs="Arial"/>
        </w:rPr>
        <w:lastRenderedPageBreak/>
        <w:t>výrobky</w:t>
      </w:r>
      <w:r w:rsidRPr="00FB26DD">
        <w:rPr>
          <w:rFonts w:ascii="Arial" w:hAnsi="Arial" w:cs="Arial"/>
        </w:rPr>
        <w:t>.</w:t>
      </w:r>
      <w:r>
        <w:t xml:space="preserve"> </w:t>
      </w:r>
      <w:r w:rsidRPr="00A75411">
        <w:rPr>
          <w:rFonts w:ascii="Arial" w:hAnsi="Arial" w:cs="Arial"/>
        </w:rPr>
        <w:t xml:space="preserve">V letech </w:t>
      </w:r>
      <w:r w:rsidRPr="00791C10">
        <w:rPr>
          <w:rFonts w:ascii="Arial" w:hAnsi="Arial" w:cs="Arial"/>
        </w:rPr>
        <w:t>2007</w:t>
      </w:r>
      <w:r w:rsidRPr="00A75411">
        <w:rPr>
          <w:rFonts w:ascii="Arial" w:hAnsi="Arial" w:cs="Arial"/>
        </w:rPr>
        <w:t xml:space="preserve"> až 2014 bylo v EU prokázáno 413 ohnisek onemocnění vyvolaných </w:t>
      </w:r>
      <w:r w:rsidRPr="00A75411">
        <w:rPr>
          <w:rStyle w:val="Zdraznn"/>
          <w:rFonts w:ascii="Arial" w:hAnsi="Arial" w:cs="Arial"/>
        </w:rPr>
        <w:t>B. cereus</w:t>
      </w:r>
      <w:r w:rsidRPr="00A75411">
        <w:rPr>
          <w:rFonts w:ascii="Arial" w:hAnsi="Arial" w:cs="Arial"/>
        </w:rPr>
        <w:t xml:space="preserve">, které postihlo 6 657 lidí, z nichž 352 bylo hospitalizováno. Onemocnění vyvolané </w:t>
      </w:r>
      <w:r w:rsidRPr="00A75411">
        <w:rPr>
          <w:rStyle w:val="Zdraznn"/>
          <w:rFonts w:ascii="Arial" w:hAnsi="Arial" w:cs="Arial"/>
        </w:rPr>
        <w:t>B. cereus</w:t>
      </w:r>
      <w:r w:rsidRPr="00A75411">
        <w:rPr>
          <w:rFonts w:ascii="Arial" w:hAnsi="Arial" w:cs="Arial"/>
        </w:rPr>
        <w:t xml:space="preserve"> bylo spojováno s počty nad 10</w:t>
      </w:r>
      <w:r w:rsidRPr="00A75411">
        <w:rPr>
          <w:rFonts w:ascii="Arial" w:hAnsi="Arial" w:cs="Arial"/>
          <w:vertAlign w:val="superscript"/>
        </w:rPr>
        <w:t>5</w:t>
      </w:r>
      <w:r w:rsidR="00C420FB">
        <w:rPr>
          <w:rFonts w:ascii="Arial" w:hAnsi="Arial" w:cs="Arial"/>
        </w:rPr>
        <w:t> </w:t>
      </w:r>
      <w:r w:rsidRPr="00A75411">
        <w:rPr>
          <w:rFonts w:ascii="Arial" w:hAnsi="Arial" w:cs="Arial"/>
        </w:rPr>
        <w:t>KTJ/g. Jednou z popsaných byla v </w:t>
      </w:r>
      <w:r w:rsidR="00C71F42" w:rsidRPr="00A75411">
        <w:rPr>
          <w:rFonts w:ascii="Arial" w:hAnsi="Arial" w:cs="Arial"/>
        </w:rPr>
        <w:t>Č</w:t>
      </w:r>
      <w:r w:rsidR="00C71F42">
        <w:rPr>
          <w:rFonts w:ascii="Arial" w:hAnsi="Arial" w:cs="Arial"/>
        </w:rPr>
        <w:t>eské republice</w:t>
      </w:r>
      <w:r w:rsidRPr="00A75411">
        <w:rPr>
          <w:rFonts w:ascii="Arial" w:hAnsi="Arial" w:cs="Arial"/>
        </w:rPr>
        <w:t xml:space="preserve"> v roce 2010 epidemie v základní škole v Rožnově pod Radh</w:t>
      </w:r>
      <w:r w:rsidR="004D4363">
        <w:rPr>
          <w:rFonts w:ascii="Arial" w:hAnsi="Arial" w:cs="Arial"/>
        </w:rPr>
        <w:t>oštěm, kdy onemocnělo 50 dětí a </w:t>
      </w:r>
      <w:r w:rsidRPr="00A75411">
        <w:rPr>
          <w:rFonts w:ascii="Arial" w:hAnsi="Arial" w:cs="Arial"/>
        </w:rPr>
        <w:t xml:space="preserve">2 zaměstnanci školy. </w:t>
      </w:r>
      <w:r w:rsidRPr="00A75411">
        <w:rPr>
          <w:rFonts w:ascii="Arial" w:hAnsi="Arial" w:cs="Arial"/>
          <w:i/>
        </w:rPr>
        <w:t>B.</w:t>
      </w:r>
      <w:r w:rsidRPr="00A75411">
        <w:rPr>
          <w:rFonts w:ascii="Arial" w:hAnsi="Arial" w:cs="Arial"/>
        </w:rPr>
        <w:t> </w:t>
      </w:r>
      <w:r w:rsidRPr="00A75411">
        <w:rPr>
          <w:rFonts w:ascii="Arial" w:hAnsi="Arial" w:cs="Arial"/>
          <w:i/>
        </w:rPr>
        <w:t xml:space="preserve">cereus </w:t>
      </w:r>
      <w:r w:rsidRPr="00A75411">
        <w:rPr>
          <w:rFonts w:ascii="Arial" w:hAnsi="Arial" w:cs="Arial"/>
        </w:rPr>
        <w:t>byl prokázán ve stěrech z rukou kuchařky, která následně kontaminovala prostředí kuchyně včetně talířů, zdroj však nebyl odhalen.</w:t>
      </w:r>
    </w:p>
    <w:p w14:paraId="26B302EA" w14:textId="77777777" w:rsidR="00857FD9" w:rsidRPr="00A75411" w:rsidRDefault="00857FD9" w:rsidP="00857FD9">
      <w:pPr>
        <w:spacing w:after="0" w:line="240" w:lineRule="auto"/>
        <w:rPr>
          <w:rFonts w:ascii="Arial" w:hAnsi="Arial" w:cs="Arial"/>
          <w:b/>
        </w:rPr>
      </w:pPr>
    </w:p>
    <w:p w14:paraId="3C8398C9" w14:textId="77777777" w:rsidR="00857FD9" w:rsidRPr="00A75411" w:rsidRDefault="00857FD9" w:rsidP="00857FD9">
      <w:pPr>
        <w:pStyle w:val="Nadpis3"/>
        <w:spacing w:before="0" w:after="0"/>
        <w:jc w:val="both"/>
        <w:rPr>
          <w:rFonts w:ascii="Arial" w:hAnsi="Arial" w:cs="Arial"/>
          <w:sz w:val="22"/>
          <w:szCs w:val="22"/>
        </w:rPr>
      </w:pPr>
      <w:r w:rsidRPr="00A75411">
        <w:rPr>
          <w:rFonts w:ascii="Arial" w:hAnsi="Arial" w:cs="Arial"/>
          <w:i/>
          <w:sz w:val="22"/>
          <w:szCs w:val="22"/>
        </w:rPr>
        <w:t>Campylobacter</w:t>
      </w:r>
      <w:r w:rsidR="009E05D1">
        <w:rPr>
          <w:rFonts w:ascii="Arial" w:hAnsi="Arial" w:cs="Arial"/>
          <w:i/>
          <w:sz w:val="22"/>
          <w:szCs w:val="22"/>
        </w:rPr>
        <w:t xml:space="preserve"> sp.</w:t>
      </w:r>
      <w:r w:rsidRPr="00A75411">
        <w:rPr>
          <w:rFonts w:ascii="Arial" w:hAnsi="Arial" w:cs="Arial"/>
          <w:i/>
          <w:sz w:val="22"/>
          <w:szCs w:val="22"/>
        </w:rPr>
        <w:t xml:space="preserve"> </w:t>
      </w:r>
      <w:r w:rsidRPr="00A75411">
        <w:rPr>
          <w:rFonts w:ascii="Arial" w:hAnsi="Arial" w:cs="Arial"/>
          <w:sz w:val="22"/>
          <w:szCs w:val="22"/>
        </w:rPr>
        <w:t>(tabulka</w:t>
      </w:r>
      <w:r w:rsidR="007B5000">
        <w:rPr>
          <w:rFonts w:ascii="Arial" w:hAnsi="Arial" w:cs="Arial"/>
          <w:sz w:val="22"/>
          <w:szCs w:val="22"/>
        </w:rPr>
        <w:t xml:space="preserve"> č.</w:t>
      </w:r>
      <w:r w:rsidRPr="00A75411">
        <w:rPr>
          <w:rFonts w:ascii="Arial" w:hAnsi="Arial" w:cs="Arial"/>
          <w:sz w:val="22"/>
          <w:szCs w:val="22"/>
        </w:rPr>
        <w:t xml:space="preserve"> 1)</w:t>
      </w:r>
    </w:p>
    <w:p w14:paraId="1F891F54" w14:textId="77777777" w:rsidR="00857FD9" w:rsidRPr="00A75411" w:rsidRDefault="00857FD9" w:rsidP="00857FD9">
      <w:pPr>
        <w:autoSpaceDE w:val="0"/>
        <w:autoSpaceDN w:val="0"/>
        <w:adjustRightInd w:val="0"/>
        <w:spacing w:after="0" w:line="240" w:lineRule="auto"/>
        <w:jc w:val="both"/>
        <w:rPr>
          <w:rFonts w:ascii="Arial" w:hAnsi="Arial" w:cs="Arial"/>
        </w:rPr>
      </w:pPr>
      <w:r w:rsidRPr="00A75411">
        <w:rPr>
          <w:rFonts w:ascii="Arial" w:hAnsi="Arial" w:cs="Arial"/>
        </w:rPr>
        <w:t>Je nejčastější příčinou bakteriálního gastrointestinálního onemocnění v </w:t>
      </w:r>
      <w:r w:rsidR="00C71F42" w:rsidRPr="00A75411">
        <w:rPr>
          <w:rFonts w:ascii="Arial" w:hAnsi="Arial" w:cs="Arial"/>
        </w:rPr>
        <w:t>Č</w:t>
      </w:r>
      <w:r w:rsidR="00C71F42">
        <w:rPr>
          <w:rFonts w:ascii="Arial" w:hAnsi="Arial" w:cs="Arial"/>
        </w:rPr>
        <w:t>eské republice</w:t>
      </w:r>
      <w:r w:rsidRPr="00A75411">
        <w:rPr>
          <w:rFonts w:ascii="Arial" w:hAnsi="Arial" w:cs="Arial"/>
        </w:rPr>
        <w:t xml:space="preserve"> od roku 2007. Konzumace i nízkého počtu kampylobakterů v potravinách stačí k vyvolání infekce. Přítomnost </w:t>
      </w:r>
      <w:r w:rsidRPr="00A75411">
        <w:rPr>
          <w:rFonts w:ascii="Arial" w:hAnsi="Arial" w:cs="Arial"/>
          <w:i/>
          <w:iCs/>
        </w:rPr>
        <w:t>Campylobacter</w:t>
      </w:r>
      <w:r w:rsidRPr="00A75411">
        <w:rPr>
          <w:rFonts w:ascii="Arial" w:hAnsi="Arial" w:cs="Arial"/>
        </w:rPr>
        <w:t xml:space="preserve"> v potravině způsobují symptomy gastroenteritidy, ale někdy mohou vést i k vážnějším komplikacím (artritida, Reiterův syndrom, Guillain-Barré syndrom). Databáze </w:t>
      </w:r>
      <w:r>
        <w:rPr>
          <w:rFonts w:ascii="Arial" w:hAnsi="Arial" w:cs="Arial"/>
        </w:rPr>
        <w:t>ISIN</w:t>
      </w:r>
      <w:r w:rsidRPr="00A75411">
        <w:rPr>
          <w:rFonts w:ascii="Arial" w:hAnsi="Arial" w:cs="Arial"/>
        </w:rPr>
        <w:t xml:space="preserve"> evidující hlášené případy onemocnění v </w:t>
      </w:r>
      <w:r w:rsidR="00C71F42" w:rsidRPr="00A75411">
        <w:rPr>
          <w:rFonts w:ascii="Arial" w:hAnsi="Arial" w:cs="Arial"/>
        </w:rPr>
        <w:t>Č</w:t>
      </w:r>
      <w:r w:rsidR="00C71F42">
        <w:rPr>
          <w:rFonts w:ascii="Arial" w:hAnsi="Arial" w:cs="Arial"/>
        </w:rPr>
        <w:t>eské republice</w:t>
      </w:r>
      <w:r w:rsidRPr="00A75411">
        <w:rPr>
          <w:rFonts w:ascii="Arial" w:hAnsi="Arial" w:cs="Arial"/>
        </w:rPr>
        <w:t xml:space="preserve"> uvádí v letech 2006 až </w:t>
      </w:r>
      <w:r w:rsidR="00D9578D">
        <w:rPr>
          <w:rFonts w:ascii="Arial" w:hAnsi="Arial" w:cs="Arial"/>
        </w:rPr>
        <w:t xml:space="preserve">2019 </w:t>
      </w:r>
      <w:r w:rsidRPr="00A75411">
        <w:rPr>
          <w:rFonts w:ascii="Arial" w:hAnsi="Arial" w:cs="Arial"/>
        </w:rPr>
        <w:t xml:space="preserve">nemocnost od 175 do 235 případů ročně na 100 000 obyvatel. Od roku 2000 bylo zaznamenáno 14 úmrtí. </w:t>
      </w:r>
      <w:r w:rsidRPr="00625645">
        <w:rPr>
          <w:rFonts w:ascii="Arial" w:hAnsi="Arial" w:cs="Arial"/>
        </w:rPr>
        <w:t xml:space="preserve">V roce </w:t>
      </w:r>
      <w:r>
        <w:rPr>
          <w:rFonts w:ascii="Arial" w:hAnsi="Arial" w:cs="Arial"/>
        </w:rPr>
        <w:t xml:space="preserve">2017 byla </w:t>
      </w:r>
      <w:r w:rsidRPr="00625645">
        <w:rPr>
          <w:rFonts w:ascii="Arial" w:hAnsi="Arial" w:cs="Arial"/>
        </w:rPr>
        <w:t xml:space="preserve">zaznamenána průměrná incidence </w:t>
      </w:r>
      <w:r>
        <w:rPr>
          <w:rFonts w:ascii="Arial" w:hAnsi="Arial" w:cs="Arial"/>
        </w:rPr>
        <w:t>onemocnění kampylobakteriózou 232</w:t>
      </w:r>
      <w:r w:rsidRPr="00625645">
        <w:rPr>
          <w:rFonts w:ascii="Arial" w:hAnsi="Arial" w:cs="Arial"/>
        </w:rPr>
        <w:t xml:space="preserve"> případů na 100</w:t>
      </w:r>
      <w:r>
        <w:rPr>
          <w:rFonts w:ascii="Arial" w:hAnsi="Arial" w:cs="Arial"/>
        </w:rPr>
        <w:t> </w:t>
      </w:r>
      <w:r w:rsidRPr="00625645">
        <w:rPr>
          <w:rFonts w:ascii="Arial" w:hAnsi="Arial" w:cs="Arial"/>
        </w:rPr>
        <w:t>000</w:t>
      </w:r>
      <w:r>
        <w:rPr>
          <w:rFonts w:ascii="Arial" w:hAnsi="Arial" w:cs="Arial"/>
        </w:rPr>
        <w:t xml:space="preserve"> obyvatel</w:t>
      </w:r>
      <w:r w:rsidRPr="00625645">
        <w:rPr>
          <w:rFonts w:ascii="Arial" w:hAnsi="Arial" w:cs="Arial"/>
        </w:rPr>
        <w:t>, kdy dominoval nejvyšší výs</w:t>
      </w:r>
      <w:r w:rsidR="00C420FB">
        <w:rPr>
          <w:rFonts w:ascii="Arial" w:hAnsi="Arial" w:cs="Arial"/>
        </w:rPr>
        <w:t>kyt ve </w:t>
      </w:r>
      <w:r>
        <w:rPr>
          <w:rFonts w:ascii="Arial" w:hAnsi="Arial" w:cs="Arial"/>
        </w:rPr>
        <w:t>věkové skupině 1</w:t>
      </w:r>
      <w:r w:rsidR="00C420FB">
        <w:rPr>
          <w:rFonts w:ascii="Arial" w:hAnsi="Arial" w:cs="Arial"/>
        </w:rPr>
        <w:t xml:space="preserve"> </w:t>
      </w:r>
      <w:r>
        <w:rPr>
          <w:rFonts w:ascii="Arial" w:hAnsi="Arial" w:cs="Arial"/>
        </w:rPr>
        <w:t>-</w:t>
      </w:r>
      <w:r w:rsidR="00C420FB">
        <w:rPr>
          <w:rFonts w:ascii="Arial" w:hAnsi="Arial" w:cs="Arial"/>
        </w:rPr>
        <w:t xml:space="preserve"> </w:t>
      </w:r>
      <w:r>
        <w:rPr>
          <w:rFonts w:ascii="Arial" w:hAnsi="Arial" w:cs="Arial"/>
        </w:rPr>
        <w:t>4 roky. U chlapců v této věkové skupině byla zjištěna incidence 1220 na 100 000, u dívek pak 997 na 100 000 obyvatel. Celkově bylo hlášeno 24 508 případů, což představuje vůbec nejvyšší počet zaznamenaných případů od roku 2007.</w:t>
      </w:r>
      <w:r>
        <w:rPr>
          <w:rFonts w:ascii="Arial" w:hAnsi="Arial" w:cs="Arial"/>
          <w:b/>
          <w:bCs/>
        </w:rPr>
        <w:t xml:space="preserve"> </w:t>
      </w:r>
      <w:r w:rsidRPr="001752C6">
        <w:rPr>
          <w:rFonts w:ascii="Arial" w:hAnsi="Arial" w:cs="Arial"/>
          <w:bCs/>
        </w:rPr>
        <w:t xml:space="preserve">Dle databáze </w:t>
      </w:r>
      <w:r>
        <w:rPr>
          <w:rFonts w:ascii="Arial" w:hAnsi="Arial" w:cs="Arial"/>
          <w:bCs/>
        </w:rPr>
        <w:t>ISIN</w:t>
      </w:r>
      <w:r w:rsidRPr="001752C6">
        <w:rPr>
          <w:rFonts w:ascii="Arial" w:hAnsi="Arial" w:cs="Arial"/>
          <w:bCs/>
        </w:rPr>
        <w:t xml:space="preserve"> bylo za období od ledna do srpna 2019 hlášeno již </w:t>
      </w:r>
      <w:r>
        <w:rPr>
          <w:rFonts w:ascii="Arial" w:hAnsi="Arial" w:cs="Arial"/>
          <w:bCs/>
        </w:rPr>
        <w:t>14 895</w:t>
      </w:r>
      <w:r w:rsidRPr="001752C6">
        <w:rPr>
          <w:rFonts w:ascii="Arial" w:hAnsi="Arial" w:cs="Arial"/>
          <w:bCs/>
        </w:rPr>
        <w:t xml:space="preserve"> případů.</w:t>
      </w:r>
      <w:r>
        <w:rPr>
          <w:rFonts w:ascii="Arial" w:hAnsi="Arial" w:cs="Arial"/>
          <w:b/>
          <w:bCs/>
        </w:rPr>
        <w:t xml:space="preserve"> </w:t>
      </w:r>
      <w:r w:rsidRPr="00A75411">
        <w:rPr>
          <w:rFonts w:ascii="Arial" w:hAnsi="Arial" w:cs="Arial"/>
        </w:rPr>
        <w:t xml:space="preserve">Onemocnění je způsobeno požitím životaschopných buněk kampylobakterů. Nejčastější druhy kampylobakterů izolovaných z potravin jsou </w:t>
      </w:r>
      <w:r w:rsidRPr="00A75411">
        <w:rPr>
          <w:rFonts w:ascii="Arial" w:hAnsi="Arial" w:cs="Arial"/>
          <w:i/>
        </w:rPr>
        <w:t>C. jejuni</w:t>
      </w:r>
      <w:r w:rsidRPr="00A75411">
        <w:rPr>
          <w:rFonts w:ascii="Arial" w:hAnsi="Arial" w:cs="Arial"/>
        </w:rPr>
        <w:t xml:space="preserve"> a </w:t>
      </w:r>
      <w:r w:rsidRPr="00A75411">
        <w:rPr>
          <w:rFonts w:ascii="Arial" w:hAnsi="Arial" w:cs="Arial"/>
          <w:i/>
        </w:rPr>
        <w:t>C. coli</w:t>
      </w:r>
      <w:r w:rsidRPr="00A75411">
        <w:rPr>
          <w:rFonts w:ascii="Arial" w:hAnsi="Arial" w:cs="Arial"/>
        </w:rPr>
        <w:t xml:space="preserve">. Bakterie rodu </w:t>
      </w:r>
      <w:r w:rsidRPr="00A75411">
        <w:rPr>
          <w:rFonts w:ascii="Arial" w:hAnsi="Arial" w:cs="Arial"/>
          <w:i/>
        </w:rPr>
        <w:t>Campylobacter</w:t>
      </w:r>
      <w:r w:rsidRPr="00A75411">
        <w:rPr>
          <w:rFonts w:ascii="Arial" w:hAnsi="Arial" w:cs="Arial"/>
        </w:rPr>
        <w:t xml:space="preserve"> jsou málo odolné k vnějšímu prostředí, nepřežívají za přítomnosti kyslíku a v suchém prostředí. Kampylobaktery se nejsou schopny množit v potravinách, jsou ničeny záhřevem a mírné snižování jejich počtu bylo rovněž zaznamenáno po zmrazení kontaminovaných potravin. Křížová kontaminace při přípravě pokrmů je významnou cestou přenosu. </w:t>
      </w:r>
      <w:r w:rsidRPr="00A75411">
        <w:rPr>
          <w:rFonts w:ascii="Arial" w:hAnsi="Arial" w:cs="Arial"/>
          <w:bCs/>
        </w:rPr>
        <w:t xml:space="preserve">Riziko </w:t>
      </w:r>
      <w:r w:rsidRPr="00A75411">
        <w:rPr>
          <w:rFonts w:ascii="Arial" w:hAnsi="Arial" w:cs="Arial"/>
        </w:rPr>
        <w:t>vzniku infekce spočívá zejména při nedodržování správné hygienické praxe při manipulaci s vysoce kontaminovanými potravinami (</w:t>
      </w:r>
      <w:r w:rsidR="00055DE5">
        <w:rPr>
          <w:rFonts w:ascii="Arial" w:hAnsi="Arial" w:cs="Arial"/>
        </w:rPr>
        <w:t>například</w:t>
      </w:r>
      <w:r w:rsidRPr="00A75411">
        <w:rPr>
          <w:rFonts w:ascii="Arial" w:hAnsi="Arial" w:cs="Arial"/>
        </w:rPr>
        <w:t xml:space="preserve"> syrovou drůbeží) a potravinami určenými k přímé spotřebě v provozech </w:t>
      </w:r>
      <w:r w:rsidR="007B1989">
        <w:rPr>
          <w:rFonts w:ascii="Arial" w:hAnsi="Arial" w:cs="Arial"/>
        </w:rPr>
        <w:t>stravovacích služeb</w:t>
      </w:r>
      <w:r w:rsidRPr="00A75411">
        <w:rPr>
          <w:rFonts w:ascii="Arial" w:hAnsi="Arial" w:cs="Arial"/>
        </w:rPr>
        <w:t>, nevhodném skladování syrové drůbeže v lednici společně s o</w:t>
      </w:r>
      <w:r w:rsidR="00C420FB">
        <w:rPr>
          <w:rFonts w:ascii="Arial" w:hAnsi="Arial" w:cs="Arial"/>
        </w:rPr>
        <w:t>statními potravinami určenými k </w:t>
      </w:r>
      <w:r w:rsidRPr="00A75411">
        <w:rPr>
          <w:rFonts w:ascii="Arial" w:hAnsi="Arial" w:cs="Arial"/>
        </w:rPr>
        <w:t>přímé spotřebě a dále v křížové</w:t>
      </w:r>
      <w:r w:rsidR="004D4363">
        <w:rPr>
          <w:rFonts w:ascii="Arial" w:hAnsi="Arial" w:cs="Arial"/>
        </w:rPr>
        <w:t xml:space="preserve"> kontaminaci pracovních ploch a </w:t>
      </w:r>
      <w:r w:rsidRPr="00A75411">
        <w:rPr>
          <w:rFonts w:ascii="Arial" w:hAnsi="Arial" w:cs="Arial"/>
        </w:rPr>
        <w:t>kuchyňského náčiní při porcování a zpracování drůbeže pře</w:t>
      </w:r>
      <w:r w:rsidR="00C420FB">
        <w:rPr>
          <w:rFonts w:ascii="Arial" w:hAnsi="Arial" w:cs="Arial"/>
        </w:rPr>
        <w:t>d tepelnou úpravou a potravin k </w:t>
      </w:r>
      <w:r w:rsidRPr="00A75411">
        <w:rPr>
          <w:rFonts w:ascii="Arial" w:hAnsi="Arial" w:cs="Arial"/>
        </w:rPr>
        <w:t>přímé spotřebě, proto je rizikové rovněž grilování masa a zeleniny. Nejčastěji je s infekcí spojována konzumace drůbeže, červeného masa,  ne</w:t>
      </w:r>
      <w:r w:rsidR="00C420FB">
        <w:rPr>
          <w:rFonts w:ascii="Arial" w:hAnsi="Arial" w:cs="Arial"/>
        </w:rPr>
        <w:t>pasterizovaného mléka. Přenos z </w:t>
      </w:r>
      <w:r w:rsidRPr="00A75411">
        <w:rPr>
          <w:rFonts w:ascii="Arial" w:hAnsi="Arial" w:cs="Arial"/>
        </w:rPr>
        <w:t>člověka na člověka je vzácný, vzácné jsou i epidemie kampylobakterióz. V hlášení převládají sporadické případy</w:t>
      </w:r>
      <w:r>
        <w:rPr>
          <w:rFonts w:ascii="Arial" w:hAnsi="Arial" w:cs="Arial"/>
        </w:rPr>
        <w:t xml:space="preserve"> s nejvyšší incidencí v letních měsících</w:t>
      </w:r>
      <w:r w:rsidR="00C420FB">
        <w:rPr>
          <w:rFonts w:ascii="Arial" w:hAnsi="Arial" w:cs="Arial"/>
        </w:rPr>
        <w:t>.</w:t>
      </w:r>
    </w:p>
    <w:p w14:paraId="6A8397DB" w14:textId="77777777" w:rsidR="00857FD9" w:rsidRPr="00A75411" w:rsidRDefault="00857FD9" w:rsidP="00857FD9">
      <w:pPr>
        <w:spacing w:after="0" w:line="240" w:lineRule="auto"/>
        <w:jc w:val="both"/>
        <w:rPr>
          <w:rFonts w:ascii="Arial" w:hAnsi="Arial" w:cs="Arial"/>
        </w:rPr>
      </w:pPr>
    </w:p>
    <w:p w14:paraId="55658B31" w14:textId="77777777" w:rsidR="00857FD9" w:rsidRPr="00A75411" w:rsidRDefault="00857FD9" w:rsidP="00857FD9">
      <w:pPr>
        <w:pStyle w:val="Nadpis3"/>
        <w:spacing w:before="0" w:after="0"/>
        <w:ind w:left="720" w:hanging="720"/>
        <w:jc w:val="both"/>
        <w:rPr>
          <w:rFonts w:ascii="Arial" w:hAnsi="Arial" w:cs="Arial"/>
          <w:i/>
          <w:sz w:val="22"/>
          <w:szCs w:val="22"/>
        </w:rPr>
      </w:pPr>
      <w:r w:rsidRPr="00A75411">
        <w:rPr>
          <w:rFonts w:ascii="Arial" w:hAnsi="Arial" w:cs="Arial"/>
          <w:i/>
          <w:sz w:val="22"/>
          <w:szCs w:val="22"/>
        </w:rPr>
        <w:t xml:space="preserve">Clostridium perfringens </w:t>
      </w:r>
      <w:r w:rsidRPr="00A75411">
        <w:rPr>
          <w:rFonts w:ascii="Arial" w:hAnsi="Arial" w:cs="Arial"/>
          <w:sz w:val="22"/>
          <w:szCs w:val="22"/>
        </w:rPr>
        <w:t>(tabulka č. 1) a jeho enterotoxiny</w:t>
      </w:r>
      <w:r w:rsidRPr="00A75411">
        <w:rPr>
          <w:rFonts w:ascii="Arial" w:hAnsi="Arial" w:cs="Arial"/>
          <w:i/>
          <w:sz w:val="22"/>
          <w:szCs w:val="22"/>
        </w:rPr>
        <w:t xml:space="preserve"> </w:t>
      </w:r>
      <w:r w:rsidRPr="00A75411">
        <w:rPr>
          <w:rFonts w:ascii="Arial" w:hAnsi="Arial" w:cs="Arial"/>
          <w:sz w:val="22"/>
          <w:szCs w:val="22"/>
        </w:rPr>
        <w:t>(tabulka č. 3)</w:t>
      </w:r>
    </w:p>
    <w:p w14:paraId="3399C073" w14:textId="77777777" w:rsidR="00857FD9" w:rsidRPr="00A75411" w:rsidRDefault="00857FD9" w:rsidP="00857FD9">
      <w:pPr>
        <w:autoSpaceDE w:val="0"/>
        <w:autoSpaceDN w:val="0"/>
        <w:adjustRightInd w:val="0"/>
        <w:spacing w:after="0" w:line="240" w:lineRule="auto"/>
        <w:jc w:val="both"/>
        <w:rPr>
          <w:rFonts w:ascii="Arial" w:hAnsi="Arial" w:cs="Arial"/>
        </w:rPr>
      </w:pPr>
      <w:r w:rsidRPr="00A75411">
        <w:rPr>
          <w:rFonts w:ascii="Arial" w:hAnsi="Arial" w:cs="Arial"/>
          <w:i/>
        </w:rPr>
        <w:t>Clostridium perfringens</w:t>
      </w:r>
      <w:r w:rsidRPr="00A75411">
        <w:rPr>
          <w:rFonts w:ascii="Arial" w:hAnsi="Arial" w:cs="Arial"/>
        </w:rPr>
        <w:t xml:space="preserve"> se běžně vyskytuje v prostředí i v gastrointestinálním traktu teplokrevných zvířat i člověka.  V řádně tepelně upravených potravinách určených k přímé spotřebě se vegetativní buňky obvykle nevyskytují, mohou však být přítomny termorezistentní spory. Onemocnění (zvracení, průjem) je způsobeno požitím velkého množství ži</w:t>
      </w:r>
      <w:r w:rsidR="005E4A99">
        <w:rPr>
          <w:rFonts w:ascii="Arial" w:hAnsi="Arial" w:cs="Arial"/>
        </w:rPr>
        <w:t>votaschopných bakterií</w:t>
      </w:r>
      <w:r w:rsidRPr="00A75411">
        <w:rPr>
          <w:rFonts w:ascii="Arial" w:hAnsi="Arial" w:cs="Arial"/>
        </w:rPr>
        <w:t>, které tvoří spory a ve spodní části tenkého střeva tvoří enterotoxin, který způsobuje průjem. Tento enterotoxin se v potravinách nevyskytuje. Spory se běžně vyskytují v prostředí, mohou přežít teplotu 100</w:t>
      </w:r>
      <w:r w:rsidR="00C420FB">
        <w:rPr>
          <w:rFonts w:ascii="Arial" w:hAnsi="Arial" w:cs="Arial"/>
        </w:rPr>
        <w:t xml:space="preserve"> </w:t>
      </w:r>
      <w:r w:rsidRPr="00A75411">
        <w:rPr>
          <w:rFonts w:ascii="Arial" w:hAnsi="Arial" w:cs="Arial"/>
        </w:rPr>
        <w:t xml:space="preserve">°C po dobu jedné hodiny a ve větších kusech masa mohou spory přežívat i dvouhodinový var a pak za vhodných teplot a anaerobních podmínek mohou vyklíčit a pomnožovat se, jelikož konkurenční mikroflóra je zlikvidována. Prevencí je předcházení výskytu spor v potravinách a množení bakterií rychlým chlazením, adekvátním skladováním za nízkých teplot a poté důkladný ohřev. Bakterie </w:t>
      </w:r>
      <w:r w:rsidRPr="00A75411">
        <w:rPr>
          <w:rFonts w:ascii="Arial" w:hAnsi="Arial" w:cs="Arial"/>
          <w:i/>
        </w:rPr>
        <w:t>C perfringens</w:t>
      </w:r>
      <w:r w:rsidRPr="00A75411">
        <w:rPr>
          <w:rFonts w:ascii="Arial" w:hAnsi="Arial" w:cs="Arial"/>
        </w:rPr>
        <w:t xml:space="preserve"> roste vždy výhradně za anaerobních podmínek mezi 15 a 52 °C a prakticky vůbec neroste při teplotě pod 12 °C. Ne všechny bakterie </w:t>
      </w:r>
      <w:r w:rsidRPr="00A75411">
        <w:rPr>
          <w:rFonts w:ascii="Arial" w:hAnsi="Arial" w:cs="Arial"/>
          <w:i/>
        </w:rPr>
        <w:t>C. perfringens</w:t>
      </w:r>
      <w:r w:rsidRPr="00A75411">
        <w:rPr>
          <w:rFonts w:ascii="Arial" w:hAnsi="Arial" w:cs="Arial"/>
        </w:rPr>
        <w:t xml:space="preserve"> produkují enterotoxin a tyto netoxigenní izoláty (bez ohledu na počet přítomných bakterií) nezpůsobují onemocnění z jídla. Nicméně přítomnost vysokého počtu netoxigenních </w:t>
      </w:r>
      <w:r w:rsidRPr="00A75411">
        <w:rPr>
          <w:rFonts w:ascii="Arial" w:hAnsi="Arial" w:cs="Arial"/>
          <w:i/>
        </w:rPr>
        <w:t>C. perfringens</w:t>
      </w:r>
      <w:r w:rsidRPr="00A75411">
        <w:rPr>
          <w:rFonts w:ascii="Arial" w:hAnsi="Arial" w:cs="Arial"/>
        </w:rPr>
        <w:t xml:space="preserve"> v potravinách určených k přímé spotřebě je neuspokojivá a svědčí o špatném zpracování, zejména během chlazení. </w:t>
      </w:r>
      <w:r w:rsidRPr="00A75411">
        <w:rPr>
          <w:rFonts w:ascii="Arial" w:hAnsi="Arial" w:cs="Arial"/>
          <w:bCs/>
        </w:rPr>
        <w:t xml:space="preserve">Riziko </w:t>
      </w:r>
      <w:r w:rsidRPr="00A75411">
        <w:rPr>
          <w:rFonts w:ascii="Arial" w:hAnsi="Arial" w:cs="Arial"/>
        </w:rPr>
        <w:t>spočívá v požití potraviny kontaminované sporami klostridií, kte</w:t>
      </w:r>
      <w:r w:rsidR="004D4363">
        <w:rPr>
          <w:rFonts w:ascii="Arial" w:hAnsi="Arial" w:cs="Arial"/>
        </w:rPr>
        <w:t>ré ve střevním traktu vyklíčí a </w:t>
      </w:r>
      <w:r w:rsidRPr="00A75411">
        <w:rPr>
          <w:rFonts w:ascii="Arial" w:hAnsi="Arial" w:cs="Arial"/>
        </w:rPr>
        <w:t xml:space="preserve">množí se. Termolabilní enterotoxin tak vzniká nikoli v potravině, ale až v tenkém střevě </w:t>
      </w:r>
      <w:r w:rsidRPr="00A75411">
        <w:rPr>
          <w:rFonts w:ascii="Arial" w:hAnsi="Arial" w:cs="Arial"/>
        </w:rPr>
        <w:lastRenderedPageBreak/>
        <w:t xml:space="preserve">člověka. Mezi rizikové potraviny patří </w:t>
      </w:r>
      <w:r w:rsidR="00055DE5">
        <w:rPr>
          <w:rFonts w:ascii="Arial" w:hAnsi="Arial" w:cs="Arial"/>
        </w:rPr>
        <w:t>například</w:t>
      </w:r>
      <w:r w:rsidRPr="00A75411">
        <w:rPr>
          <w:rFonts w:ascii="Arial" w:hAnsi="Arial" w:cs="Arial"/>
        </w:rPr>
        <w:t xml:space="preserve"> vařené maso, drůbež, ryby, dušené a pečené pokrmy. </w:t>
      </w:r>
      <w:r w:rsidRPr="00A75411">
        <w:rPr>
          <w:rFonts w:ascii="Arial" w:hAnsi="Arial" w:cs="Arial"/>
          <w:bCs/>
        </w:rPr>
        <w:t xml:space="preserve">Výskyt onemocnění </w:t>
      </w:r>
      <w:r w:rsidRPr="00A75411">
        <w:rPr>
          <w:rFonts w:ascii="Arial" w:hAnsi="Arial" w:cs="Arial"/>
        </w:rPr>
        <w:t xml:space="preserve">probíhá zejména v epidemiích. Podobně jako ostatní intoxikace, mnoho otrav způsobených </w:t>
      </w:r>
      <w:r w:rsidRPr="00A75411">
        <w:rPr>
          <w:rFonts w:ascii="Arial" w:hAnsi="Arial" w:cs="Arial"/>
          <w:i/>
          <w:iCs/>
        </w:rPr>
        <w:t xml:space="preserve">C. perfringens </w:t>
      </w:r>
      <w:r w:rsidRPr="00A75411">
        <w:rPr>
          <w:rFonts w:ascii="Arial" w:hAnsi="Arial" w:cs="Arial"/>
        </w:rPr>
        <w:t xml:space="preserve">proběhne nepozorovaně jako akutní průjmové onemocnění nejasné etiologie. </w:t>
      </w:r>
      <w:r w:rsidRPr="00A75411">
        <w:rPr>
          <w:rFonts w:ascii="Arial" w:hAnsi="Arial" w:cs="Arial"/>
          <w:bCs/>
        </w:rPr>
        <w:t xml:space="preserve">Epidemiologický význam </w:t>
      </w:r>
      <w:r w:rsidRPr="00A75411">
        <w:rPr>
          <w:rFonts w:ascii="Arial" w:hAnsi="Arial" w:cs="Arial"/>
        </w:rPr>
        <w:t xml:space="preserve">spočívá v důkladném tepelném ošetření potravin a pokrmů, a ty, pokud nejsou ihned zkonzumovány, musí být co nejrychleji účinně zchlazeny. </w:t>
      </w:r>
    </w:p>
    <w:p w14:paraId="2C78D9F7" w14:textId="77777777" w:rsidR="00857FD9" w:rsidRPr="00A75411" w:rsidRDefault="00857FD9" w:rsidP="00857FD9">
      <w:pPr>
        <w:spacing w:after="0" w:line="240" w:lineRule="auto"/>
        <w:jc w:val="both"/>
        <w:rPr>
          <w:rFonts w:ascii="Arial" w:hAnsi="Arial" w:cs="Arial"/>
        </w:rPr>
      </w:pPr>
    </w:p>
    <w:p w14:paraId="334E9892" w14:textId="77777777" w:rsidR="00857FD9" w:rsidRPr="00A75411" w:rsidRDefault="00857FD9" w:rsidP="00857FD9">
      <w:pPr>
        <w:spacing w:after="0" w:line="240" w:lineRule="auto"/>
        <w:jc w:val="both"/>
        <w:rPr>
          <w:rFonts w:ascii="Arial" w:hAnsi="Arial" w:cs="Arial"/>
          <w:b/>
        </w:rPr>
      </w:pPr>
      <w:r w:rsidRPr="00A75411">
        <w:rPr>
          <w:rFonts w:ascii="Arial" w:hAnsi="Arial" w:cs="Arial"/>
          <w:b/>
        </w:rPr>
        <w:t>S</w:t>
      </w:r>
      <w:r w:rsidRPr="00A75411">
        <w:rPr>
          <w:rFonts w:ascii="Arial" w:hAnsi="Arial" w:cs="Arial"/>
          <w:b/>
          <w:color w:val="000000"/>
        </w:rPr>
        <w:t>higa toxin</w:t>
      </w:r>
      <w:r w:rsidRPr="00A75411">
        <w:rPr>
          <w:rFonts w:ascii="Arial" w:hAnsi="Arial" w:cs="Arial"/>
          <w:b/>
        </w:rPr>
        <w:t xml:space="preserve"> produkující </w:t>
      </w:r>
      <w:r w:rsidRPr="00A75411">
        <w:rPr>
          <w:rFonts w:ascii="Arial" w:hAnsi="Arial" w:cs="Arial"/>
          <w:b/>
          <w:i/>
          <w:iCs/>
        </w:rPr>
        <w:t xml:space="preserve">Escherichia coli </w:t>
      </w:r>
      <w:r w:rsidRPr="00A75411">
        <w:rPr>
          <w:rFonts w:ascii="Arial" w:hAnsi="Arial" w:cs="Arial"/>
          <w:b/>
        </w:rPr>
        <w:t xml:space="preserve">(STEC; tabulka č. 1) </w:t>
      </w:r>
      <w:r w:rsidR="0085638A">
        <w:rPr>
          <w:rFonts w:ascii="Arial" w:hAnsi="Arial" w:cs="Arial"/>
          <w:b/>
        </w:rPr>
        <w:t xml:space="preserve">a enteropatogenní </w:t>
      </w:r>
      <w:r w:rsidR="0085638A" w:rsidRPr="00C05F14">
        <w:rPr>
          <w:rFonts w:ascii="Arial" w:hAnsi="Arial" w:cs="Arial"/>
          <w:b/>
          <w:i/>
        </w:rPr>
        <w:t>E. coli</w:t>
      </w:r>
      <w:r w:rsidR="0085638A">
        <w:rPr>
          <w:rFonts w:ascii="Arial" w:hAnsi="Arial" w:cs="Arial"/>
          <w:b/>
        </w:rPr>
        <w:t xml:space="preserve"> (EPEC)</w:t>
      </w:r>
    </w:p>
    <w:p w14:paraId="693FE996" w14:textId="77777777" w:rsidR="00857FD9" w:rsidRPr="00A75411" w:rsidRDefault="00857FD9" w:rsidP="00857FD9">
      <w:pPr>
        <w:spacing w:after="0" w:line="240" w:lineRule="auto"/>
        <w:jc w:val="both"/>
        <w:rPr>
          <w:rFonts w:ascii="Arial" w:hAnsi="Arial" w:cs="Arial"/>
        </w:rPr>
      </w:pPr>
      <w:r w:rsidRPr="00A75411">
        <w:rPr>
          <w:rFonts w:ascii="Arial" w:hAnsi="Arial" w:cs="Arial"/>
        </w:rPr>
        <w:t xml:space="preserve">Z pohledu bezpečnosti potravin je nejvýznamnější </w:t>
      </w:r>
      <w:r w:rsidRPr="00A75411">
        <w:rPr>
          <w:rFonts w:ascii="Arial" w:hAnsi="Arial" w:cs="Arial"/>
          <w:i/>
        </w:rPr>
        <w:t>E. coli</w:t>
      </w:r>
      <w:r w:rsidRPr="00A75411">
        <w:rPr>
          <w:rFonts w:ascii="Arial" w:hAnsi="Arial" w:cs="Arial"/>
        </w:rPr>
        <w:t xml:space="preserve"> produkující shigatoxin (STEC). </w:t>
      </w:r>
      <w:r w:rsidRPr="00A75411">
        <w:rPr>
          <w:rFonts w:ascii="Arial" w:hAnsi="Arial" w:cs="Arial"/>
          <w:color w:val="000000"/>
        </w:rPr>
        <w:t>Hlavní roli v patogenez</w:t>
      </w:r>
      <w:r>
        <w:rPr>
          <w:rFonts w:ascii="Arial" w:hAnsi="Arial" w:cs="Arial"/>
          <w:color w:val="000000"/>
        </w:rPr>
        <w:t>i</w:t>
      </w:r>
      <w:r w:rsidRPr="00A75411">
        <w:rPr>
          <w:rFonts w:ascii="Arial" w:hAnsi="Arial" w:cs="Arial"/>
          <w:color w:val="000000"/>
        </w:rPr>
        <w:t xml:space="preserve"> hrají dva sérologicky odlišné shiga toxiny (</w:t>
      </w:r>
      <w:r w:rsidRPr="00A75411">
        <w:rPr>
          <w:rFonts w:ascii="Arial" w:hAnsi="Arial" w:cs="Arial"/>
          <w:i/>
          <w:color w:val="000000"/>
        </w:rPr>
        <w:t>Stx</w:t>
      </w:r>
      <w:r w:rsidRPr="00A75411">
        <w:rPr>
          <w:rFonts w:ascii="Arial" w:hAnsi="Arial" w:cs="Arial"/>
          <w:color w:val="000000"/>
        </w:rPr>
        <w:t xml:space="preserve">) - </w:t>
      </w:r>
      <w:r w:rsidRPr="00A75411">
        <w:rPr>
          <w:rFonts w:ascii="Arial" w:hAnsi="Arial" w:cs="Arial"/>
          <w:i/>
          <w:color w:val="000000"/>
        </w:rPr>
        <w:t>Stx</w:t>
      </w:r>
      <w:r w:rsidRPr="00A75411">
        <w:rPr>
          <w:rFonts w:ascii="Arial" w:hAnsi="Arial" w:cs="Arial"/>
          <w:color w:val="000000"/>
        </w:rPr>
        <w:t xml:space="preserve">1 a </w:t>
      </w:r>
      <w:r w:rsidRPr="00A75411">
        <w:rPr>
          <w:rFonts w:ascii="Arial" w:hAnsi="Arial" w:cs="Arial"/>
          <w:i/>
          <w:color w:val="000000"/>
        </w:rPr>
        <w:t>Stx</w:t>
      </w:r>
      <w:r w:rsidRPr="00A75411">
        <w:rPr>
          <w:rFonts w:ascii="Arial" w:hAnsi="Arial" w:cs="Arial"/>
          <w:color w:val="000000"/>
        </w:rPr>
        <w:t xml:space="preserve">2. </w:t>
      </w:r>
      <w:r w:rsidRPr="00A75411">
        <w:rPr>
          <w:rFonts w:ascii="Arial" w:hAnsi="Arial" w:cs="Arial"/>
          <w:i/>
          <w:color w:val="000000"/>
        </w:rPr>
        <w:t>Stx</w:t>
      </w:r>
      <w:r w:rsidRPr="00A75411">
        <w:rPr>
          <w:rFonts w:ascii="Arial" w:hAnsi="Arial" w:cs="Arial"/>
          <w:color w:val="000000"/>
        </w:rPr>
        <w:t xml:space="preserve"> působí cytostaticky na endotel kapilár ledvinových glomerul a </w:t>
      </w:r>
      <w:r w:rsidR="004D4363">
        <w:rPr>
          <w:rFonts w:ascii="Arial" w:hAnsi="Arial" w:cs="Arial"/>
          <w:color w:val="000000"/>
        </w:rPr>
        <w:t>jejich účinek se projevuje tzv. </w:t>
      </w:r>
      <w:r w:rsidRPr="00A75411">
        <w:rPr>
          <w:rFonts w:ascii="Arial" w:eastAsia="Times New Roman" w:hAnsi="Arial" w:cs="Arial"/>
          <w:color w:val="000000"/>
          <w:lang w:eastAsia="en-GB"/>
        </w:rPr>
        <w:t>hemolyticko-uremickým syndromem</w:t>
      </w:r>
      <w:r w:rsidRPr="00A75411">
        <w:rPr>
          <w:rFonts w:ascii="Arial" w:hAnsi="Arial" w:cs="Arial"/>
          <w:color w:val="000000"/>
        </w:rPr>
        <w:t xml:space="preserve"> (HUS). HUS postihuje především děti do pěti let věku a je nejčastější příčinou akutního selhání ledvin, u 30 % s následky trvalého poškození ledvin. Mortalita se uvádí 5 až 10%. Celosvětově nejčastěji izolovaným sérotypem je </w:t>
      </w:r>
      <w:r w:rsidRPr="00A75411">
        <w:rPr>
          <w:rFonts w:ascii="Arial" w:hAnsi="Arial" w:cs="Arial"/>
          <w:i/>
          <w:color w:val="000000"/>
        </w:rPr>
        <w:t>E. coli</w:t>
      </w:r>
      <w:r w:rsidRPr="00A75411">
        <w:rPr>
          <w:rFonts w:ascii="Arial" w:hAnsi="Arial" w:cs="Arial"/>
          <w:color w:val="000000"/>
        </w:rPr>
        <w:t xml:space="preserve"> O157:H7. V průběhu posledních 20 let se </w:t>
      </w:r>
      <w:r>
        <w:rPr>
          <w:rFonts w:ascii="Arial" w:hAnsi="Arial" w:cs="Arial"/>
          <w:color w:val="000000"/>
        </w:rPr>
        <w:t>v Evropě jako agens HUS a koliti</w:t>
      </w:r>
      <w:r w:rsidRPr="00A75411">
        <w:rPr>
          <w:rFonts w:ascii="Arial" w:hAnsi="Arial" w:cs="Arial"/>
          <w:color w:val="000000"/>
        </w:rPr>
        <w:t xml:space="preserve">d uvádějí i další séroskupiny – především O26, O145, O111, O103, O145, </w:t>
      </w:r>
      <w:r w:rsidRPr="00A75411">
        <w:rPr>
          <w:rFonts w:ascii="Arial" w:hAnsi="Arial" w:cs="Arial"/>
        </w:rPr>
        <w:t xml:space="preserve">a O104:H4, který je spojován s epidemií v květnu 2011 v Německu po konzumaci klíčků. </w:t>
      </w:r>
      <w:r w:rsidRPr="00A75411">
        <w:rPr>
          <w:rFonts w:ascii="Arial" w:hAnsi="Arial" w:cs="Arial"/>
          <w:color w:val="000000"/>
        </w:rPr>
        <w:t xml:space="preserve">V České republice byl za posledních 5 let jako původce HUS nejčastěji identifikován sérotyp O26:H11/NM. V porovnání s jinými státy jsou </w:t>
      </w:r>
      <w:r w:rsidRPr="00A75411">
        <w:rPr>
          <w:rFonts w:ascii="Arial" w:hAnsi="Arial" w:cs="Arial"/>
        </w:rPr>
        <w:t>v </w:t>
      </w:r>
      <w:r w:rsidR="00C420FB" w:rsidRPr="00A75411">
        <w:rPr>
          <w:rFonts w:ascii="Arial" w:hAnsi="Arial" w:cs="Arial"/>
          <w:color w:val="000000"/>
        </w:rPr>
        <w:t>České republice</w:t>
      </w:r>
      <w:r w:rsidRPr="00A75411">
        <w:rPr>
          <w:rFonts w:ascii="Arial" w:hAnsi="Arial" w:cs="Arial"/>
        </w:rPr>
        <w:t xml:space="preserve"> hlášeny relativně nízké počty případů infekce STEC. Hlášený výskyt v </w:t>
      </w:r>
      <w:r w:rsidR="00C420FB" w:rsidRPr="00A75411">
        <w:rPr>
          <w:rFonts w:ascii="Arial" w:hAnsi="Arial" w:cs="Arial"/>
          <w:color w:val="000000"/>
        </w:rPr>
        <w:t>České republice</w:t>
      </w:r>
      <w:r w:rsidRPr="00A75411">
        <w:rPr>
          <w:rFonts w:ascii="Arial" w:hAnsi="Arial" w:cs="Arial"/>
        </w:rPr>
        <w:t xml:space="preserve"> v </w:t>
      </w:r>
      <w:r>
        <w:rPr>
          <w:rFonts w:ascii="Arial" w:hAnsi="Arial" w:cs="Arial"/>
        </w:rPr>
        <w:t>ISIN</w:t>
      </w:r>
      <w:r w:rsidRPr="00A75411">
        <w:rPr>
          <w:rFonts w:ascii="Arial" w:hAnsi="Arial" w:cs="Arial"/>
        </w:rPr>
        <w:t xml:space="preserve"> v letech 2012-2015 na 100 000 obyvatel se pohyboval od 0,12 do 0,27, </w:t>
      </w:r>
      <w:r w:rsidR="007D6957">
        <w:rPr>
          <w:rFonts w:ascii="Arial" w:hAnsi="Arial" w:cs="Arial"/>
        </w:rPr>
        <w:br/>
      </w:r>
      <w:r w:rsidRPr="00A75411">
        <w:rPr>
          <w:rFonts w:ascii="Arial" w:hAnsi="Arial" w:cs="Arial"/>
        </w:rPr>
        <w:t xml:space="preserve">což představuje maximálně 28 případů v roce 2014. Studie vyhodnocující rizika ukazují, </w:t>
      </w:r>
      <w:r w:rsidR="00381FAA">
        <w:rPr>
          <w:rFonts w:ascii="Arial" w:hAnsi="Arial" w:cs="Arial"/>
        </w:rPr>
        <w:br/>
      </w:r>
      <w:r w:rsidRPr="00A75411">
        <w:rPr>
          <w:rFonts w:ascii="Arial" w:hAnsi="Arial" w:cs="Arial"/>
        </w:rPr>
        <w:t xml:space="preserve">že dávka způsobující infekci je velmi nízká (zpravidla 10 - 100 buněk). </w:t>
      </w:r>
    </w:p>
    <w:p w14:paraId="53F10372" w14:textId="77777777" w:rsidR="00857FD9" w:rsidRPr="00A75411" w:rsidRDefault="00B474CC" w:rsidP="00857FD9">
      <w:pPr>
        <w:spacing w:after="0" w:line="240" w:lineRule="auto"/>
        <w:jc w:val="both"/>
        <w:rPr>
          <w:rFonts w:ascii="Arial" w:hAnsi="Arial" w:cs="Arial"/>
        </w:rPr>
      </w:pPr>
      <w:r w:rsidRPr="00B474CC">
        <w:rPr>
          <w:rFonts w:ascii="Arial" w:hAnsi="Arial" w:cs="Arial"/>
        </w:rPr>
        <w:t xml:space="preserve">Enteropatogenní kmeny (EPEC) nesou gen pro adherenční faktor intimin (eae). Přítomnost EPEC představuje zejména v případě potravin určených k přímé spotřebě bez tepelného opracování (např. hovězí tatarské bifteky) vysoké riziko vzniku onemocnění člověka, které se klinicky projevuje jako vodnatý průjem, případně provázený nauzeou, zvracením a zvýšenou teplotou. I když kmeny EPEC působí především onemocnění u dětí, byly popsány i jako původci průjmů u dospělých včetně řady epidemií. Dospělí mohou být následně zdrojem infekce EPEC pro malé děti. </w:t>
      </w:r>
      <w:r w:rsidR="00857FD9" w:rsidRPr="00A75411">
        <w:rPr>
          <w:rFonts w:ascii="Arial" w:hAnsi="Arial" w:cs="Arial"/>
        </w:rPr>
        <w:t>I</w:t>
      </w:r>
      <w:r w:rsidR="00857FD9" w:rsidRPr="00A75411">
        <w:rPr>
          <w:rFonts w:ascii="Arial" w:eastAsia="Times New Roman" w:hAnsi="Arial" w:cs="Arial"/>
          <w:bCs/>
          <w:color w:val="000000"/>
          <w:lang w:eastAsia="en-GB"/>
        </w:rPr>
        <w:t xml:space="preserve">nfekce jsou nejčastěji spojované s konzumací </w:t>
      </w:r>
      <w:r w:rsidR="00857FD9" w:rsidRPr="00A75411">
        <w:rPr>
          <w:rFonts w:ascii="Arial" w:eastAsia="Times New Roman" w:hAnsi="Arial" w:cs="Arial"/>
          <w:color w:val="000000"/>
          <w:lang w:eastAsia="en-GB"/>
        </w:rPr>
        <w:t>nedostatečně tepelně opracovaného hovězího masa (steaky, hamburgery), syrov</w:t>
      </w:r>
      <w:r w:rsidR="00857FD9">
        <w:rPr>
          <w:rFonts w:ascii="Arial" w:eastAsia="Times New Roman" w:hAnsi="Arial" w:cs="Arial"/>
          <w:color w:val="000000"/>
          <w:lang w:eastAsia="en-GB"/>
        </w:rPr>
        <w:t>ého</w:t>
      </w:r>
      <w:r w:rsidR="00857FD9" w:rsidRPr="00A75411">
        <w:rPr>
          <w:rFonts w:ascii="Arial" w:eastAsia="Times New Roman" w:hAnsi="Arial" w:cs="Arial"/>
          <w:color w:val="000000"/>
          <w:lang w:eastAsia="en-GB"/>
        </w:rPr>
        <w:t xml:space="preserve"> mlék</w:t>
      </w:r>
      <w:r w:rsidR="00857FD9">
        <w:rPr>
          <w:rFonts w:ascii="Arial" w:eastAsia="Times New Roman" w:hAnsi="Arial" w:cs="Arial"/>
          <w:color w:val="000000"/>
          <w:lang w:eastAsia="en-GB"/>
        </w:rPr>
        <w:t>a</w:t>
      </w:r>
      <w:r w:rsidR="00857FD9" w:rsidRPr="00A75411">
        <w:rPr>
          <w:rFonts w:ascii="Arial" w:eastAsia="Times New Roman" w:hAnsi="Arial" w:cs="Arial"/>
          <w:color w:val="000000"/>
          <w:lang w:eastAsia="en-GB"/>
        </w:rPr>
        <w:t xml:space="preserve"> a z něj vyrobených mléčných výrobků, syrov</w:t>
      </w:r>
      <w:r w:rsidR="00857FD9">
        <w:rPr>
          <w:rFonts w:ascii="Arial" w:eastAsia="Times New Roman" w:hAnsi="Arial" w:cs="Arial"/>
          <w:color w:val="000000"/>
          <w:lang w:eastAsia="en-GB"/>
        </w:rPr>
        <w:t>é</w:t>
      </w:r>
      <w:r w:rsidR="00857FD9" w:rsidRPr="00A75411">
        <w:rPr>
          <w:rFonts w:ascii="Arial" w:eastAsia="Times New Roman" w:hAnsi="Arial" w:cs="Arial"/>
          <w:color w:val="000000"/>
          <w:lang w:eastAsia="en-GB"/>
        </w:rPr>
        <w:t xml:space="preserve"> zelenin</w:t>
      </w:r>
      <w:r w:rsidR="00857FD9">
        <w:rPr>
          <w:rFonts w:ascii="Arial" w:eastAsia="Times New Roman" w:hAnsi="Arial" w:cs="Arial"/>
          <w:color w:val="000000"/>
          <w:lang w:eastAsia="en-GB"/>
        </w:rPr>
        <w:t>y</w:t>
      </w:r>
      <w:r w:rsidR="00857FD9" w:rsidRPr="00A75411">
        <w:rPr>
          <w:rFonts w:ascii="Arial" w:eastAsia="Times New Roman" w:hAnsi="Arial" w:cs="Arial"/>
          <w:color w:val="000000"/>
          <w:lang w:eastAsia="en-GB"/>
        </w:rPr>
        <w:t>, naklíčený</w:t>
      </w:r>
      <w:r w:rsidR="00857FD9">
        <w:rPr>
          <w:rFonts w:ascii="Arial" w:eastAsia="Times New Roman" w:hAnsi="Arial" w:cs="Arial"/>
          <w:color w:val="000000"/>
          <w:lang w:eastAsia="en-GB"/>
        </w:rPr>
        <w:t>ch semen</w:t>
      </w:r>
      <w:r w:rsidR="00857FD9" w:rsidRPr="00A75411">
        <w:rPr>
          <w:rFonts w:ascii="Arial" w:eastAsia="Times New Roman" w:hAnsi="Arial" w:cs="Arial"/>
          <w:color w:val="000000"/>
          <w:lang w:eastAsia="en-GB"/>
        </w:rPr>
        <w:t xml:space="preserve"> a klíčk</w:t>
      </w:r>
      <w:r w:rsidR="00857FD9">
        <w:rPr>
          <w:rFonts w:ascii="Arial" w:eastAsia="Times New Roman" w:hAnsi="Arial" w:cs="Arial"/>
          <w:color w:val="000000"/>
          <w:lang w:eastAsia="en-GB"/>
        </w:rPr>
        <w:t>ů</w:t>
      </w:r>
      <w:r w:rsidR="00857FD9" w:rsidRPr="00A75411">
        <w:rPr>
          <w:rFonts w:ascii="Arial" w:eastAsia="Times New Roman" w:hAnsi="Arial" w:cs="Arial"/>
          <w:color w:val="000000"/>
          <w:lang w:eastAsia="en-GB"/>
        </w:rPr>
        <w:t>, s přímým kontaktem se zvířaty nebo koupáním v přírodních nádržích.</w:t>
      </w:r>
      <w:r w:rsidR="00857FD9" w:rsidRPr="00A75411">
        <w:rPr>
          <w:rFonts w:ascii="Arial" w:hAnsi="Arial" w:cs="Arial"/>
        </w:rPr>
        <w:t xml:space="preserve"> Ke kontaminaci masa dochází prost</w:t>
      </w:r>
      <w:r w:rsidR="00C420FB">
        <w:rPr>
          <w:rFonts w:ascii="Arial" w:hAnsi="Arial" w:cs="Arial"/>
        </w:rPr>
        <w:t>řednictvím fekálního kontaktu v </w:t>
      </w:r>
      <w:r w:rsidR="00857FD9" w:rsidRPr="00A75411">
        <w:rPr>
          <w:rFonts w:ascii="Arial" w:hAnsi="Arial" w:cs="Arial"/>
        </w:rPr>
        <w:t>průběhu porážky hovězího dobytka, který je považován za rezervoár. Fekálním kontaktem se mohou bakterie dostat také do mléka během jeho získávání. Jako vehikulum přenosu byla také popsána zelenina a ovoce kontaminované fekáliemi hovězího dobytka. V prevenci onemocnění je nutno zahrnout důsledné uplatňování systému HACCP ve stravovacích službách a při výrobě potravin. Je také vhodné potraviny živočišného původu dostatečně tepelně zpracovat</w:t>
      </w:r>
      <w:r w:rsidR="00F43648">
        <w:rPr>
          <w:rFonts w:ascii="Arial" w:hAnsi="Arial" w:cs="Arial"/>
        </w:rPr>
        <w:t>,</w:t>
      </w:r>
      <w:r w:rsidR="00857FD9" w:rsidRPr="00A75411">
        <w:rPr>
          <w:rFonts w:ascii="Arial" w:hAnsi="Arial" w:cs="Arial"/>
        </w:rPr>
        <w:t xml:space="preserve"> a to působením teploty 68 – 70 °C po dobu nejméně dvou minut. V případě masa je vhodné zabránit množení bakterií jeho skladováním při teplotách do 7 °C a také dbát na to, aby nedošlo k rekontaminaci hotových potravin </w:t>
      </w:r>
      <w:r w:rsidR="007D6957">
        <w:rPr>
          <w:rFonts w:ascii="Arial" w:hAnsi="Arial" w:cs="Arial"/>
        </w:rPr>
        <w:br/>
      </w:r>
      <w:r w:rsidR="00857FD9" w:rsidRPr="00A75411">
        <w:rPr>
          <w:rFonts w:ascii="Arial" w:hAnsi="Arial" w:cs="Arial"/>
        </w:rPr>
        <w:t>a produktů nástroji a vybavením použitý</w:t>
      </w:r>
      <w:r w:rsidR="00857FD9">
        <w:rPr>
          <w:rFonts w:ascii="Arial" w:hAnsi="Arial" w:cs="Arial"/>
        </w:rPr>
        <w:t>m</w:t>
      </w:r>
      <w:r w:rsidR="00857FD9" w:rsidRPr="00A75411">
        <w:rPr>
          <w:rFonts w:ascii="Arial" w:hAnsi="Arial" w:cs="Arial"/>
        </w:rPr>
        <w:t xml:space="preserve"> při zpracování a přípravě syrových potravin živočišného původu. Při pěstování ovoce a zeleniny by neměla být k zavlažování používána voda kontaminovaná fekáliemi a je nutné, aby před </w:t>
      </w:r>
      <w:r w:rsidR="00F43648">
        <w:rPr>
          <w:rFonts w:ascii="Arial" w:hAnsi="Arial" w:cs="Arial"/>
        </w:rPr>
        <w:t>konzumací byly</w:t>
      </w:r>
      <w:r w:rsidR="00857FD9" w:rsidRPr="00A75411">
        <w:rPr>
          <w:rFonts w:ascii="Arial" w:hAnsi="Arial" w:cs="Arial"/>
        </w:rPr>
        <w:t xml:space="preserve"> ovoce i zelenina důkladně omyt</w:t>
      </w:r>
      <w:r w:rsidR="00F43648">
        <w:rPr>
          <w:rFonts w:ascii="Arial" w:hAnsi="Arial" w:cs="Arial"/>
        </w:rPr>
        <w:t>y</w:t>
      </w:r>
      <w:r w:rsidR="00857FD9" w:rsidRPr="00A75411">
        <w:rPr>
          <w:rFonts w:ascii="Arial" w:hAnsi="Arial" w:cs="Arial"/>
        </w:rPr>
        <w:t xml:space="preserve"> pitnou vodou. </w:t>
      </w:r>
    </w:p>
    <w:p w14:paraId="601E1217" w14:textId="77777777" w:rsidR="00857FD9" w:rsidRPr="00A75411" w:rsidRDefault="00857FD9" w:rsidP="00857FD9">
      <w:pPr>
        <w:autoSpaceDE w:val="0"/>
        <w:autoSpaceDN w:val="0"/>
        <w:adjustRightInd w:val="0"/>
        <w:spacing w:after="0" w:line="240" w:lineRule="auto"/>
        <w:rPr>
          <w:rFonts w:ascii="Arial" w:hAnsi="Arial" w:cs="Arial"/>
        </w:rPr>
      </w:pPr>
    </w:p>
    <w:p w14:paraId="7CA8E8D9" w14:textId="77777777" w:rsidR="00857FD9" w:rsidRPr="00A75411" w:rsidRDefault="00857FD9" w:rsidP="00857FD9">
      <w:pPr>
        <w:spacing w:after="0" w:line="240" w:lineRule="auto"/>
        <w:rPr>
          <w:rFonts w:ascii="Arial" w:hAnsi="Arial" w:cs="Arial"/>
          <w:b/>
          <w:i/>
          <w:iCs/>
        </w:rPr>
      </w:pPr>
      <w:r w:rsidRPr="00A75411">
        <w:rPr>
          <w:rFonts w:ascii="Arial" w:hAnsi="Arial" w:cs="Arial"/>
          <w:b/>
          <w:i/>
          <w:iCs/>
        </w:rPr>
        <w:t xml:space="preserve">Pseudomonas aeruginosa </w:t>
      </w:r>
      <w:r w:rsidRPr="00A75411">
        <w:rPr>
          <w:rFonts w:ascii="Arial" w:hAnsi="Arial" w:cs="Arial"/>
          <w:b/>
        </w:rPr>
        <w:t>(tabulka č. 3)</w:t>
      </w:r>
    </w:p>
    <w:p w14:paraId="76F9CDA1" w14:textId="77777777" w:rsidR="00857FD9" w:rsidRPr="00A75411" w:rsidRDefault="00857FD9" w:rsidP="00857FD9">
      <w:pPr>
        <w:pStyle w:val="Normlnweb"/>
        <w:shd w:val="clear" w:color="auto" w:fill="FFFFFF"/>
        <w:spacing w:before="0" w:beforeAutospacing="0" w:after="0" w:afterAutospacing="0"/>
        <w:jc w:val="both"/>
        <w:rPr>
          <w:rFonts w:ascii="Arial" w:hAnsi="Arial" w:cs="Arial"/>
          <w:b/>
          <w:sz w:val="22"/>
          <w:szCs w:val="22"/>
        </w:rPr>
      </w:pPr>
      <w:r w:rsidRPr="00A75411">
        <w:rPr>
          <w:rFonts w:ascii="Arial" w:hAnsi="Arial" w:cs="Arial"/>
          <w:i/>
          <w:sz w:val="22"/>
          <w:szCs w:val="22"/>
        </w:rPr>
        <w:t>P. aeruginosa</w:t>
      </w:r>
      <w:r w:rsidRPr="00A75411">
        <w:rPr>
          <w:rFonts w:ascii="Arial" w:hAnsi="Arial" w:cs="Arial"/>
          <w:sz w:val="22"/>
          <w:szCs w:val="22"/>
        </w:rPr>
        <w:t xml:space="preserve"> se běžně vyskytuje v půdě, ve vodě a na rostlinách</w:t>
      </w:r>
      <w:r w:rsidR="00F43648">
        <w:rPr>
          <w:rFonts w:ascii="Arial" w:hAnsi="Arial" w:cs="Arial"/>
          <w:sz w:val="22"/>
          <w:szCs w:val="22"/>
        </w:rPr>
        <w:t>,</w:t>
      </w:r>
      <w:r w:rsidRPr="00A75411">
        <w:rPr>
          <w:rFonts w:ascii="Arial" w:hAnsi="Arial" w:cs="Arial"/>
          <w:sz w:val="22"/>
          <w:szCs w:val="22"/>
        </w:rPr>
        <w:t xml:space="preserve"> zejména na syrovém ovoci a zelenině. Onemocnění vyvolané touto bakterií není časté. Optimum růstu má při 35</w:t>
      </w:r>
      <w:r w:rsidR="00F43648">
        <w:rPr>
          <w:rFonts w:ascii="Arial" w:hAnsi="Arial" w:cs="Arial"/>
          <w:sz w:val="22"/>
          <w:szCs w:val="22"/>
        </w:rPr>
        <w:t xml:space="preserve"> </w:t>
      </w:r>
      <w:r w:rsidR="004D4363">
        <w:rPr>
          <w:rFonts w:ascii="Arial" w:hAnsi="Arial" w:cs="Arial"/>
          <w:sz w:val="22"/>
          <w:szCs w:val="22"/>
        </w:rPr>
        <w:t>°C a </w:t>
      </w:r>
      <w:r w:rsidRPr="00A75411">
        <w:rPr>
          <w:rFonts w:ascii="Arial" w:hAnsi="Arial" w:cs="Arial"/>
          <w:sz w:val="22"/>
          <w:szCs w:val="22"/>
        </w:rPr>
        <w:t>přežívá v rozmezí 10</w:t>
      </w:r>
      <w:r w:rsidR="00F43648">
        <w:rPr>
          <w:rFonts w:ascii="Arial" w:hAnsi="Arial" w:cs="Arial"/>
          <w:sz w:val="22"/>
          <w:szCs w:val="22"/>
        </w:rPr>
        <w:t xml:space="preserve"> – </w:t>
      </w:r>
      <w:r w:rsidRPr="00A75411">
        <w:rPr>
          <w:rFonts w:ascii="Arial" w:hAnsi="Arial" w:cs="Arial"/>
          <w:sz w:val="22"/>
          <w:szCs w:val="22"/>
        </w:rPr>
        <w:t>42</w:t>
      </w:r>
      <w:r w:rsidR="00F43648">
        <w:rPr>
          <w:rFonts w:ascii="Arial" w:hAnsi="Arial" w:cs="Arial"/>
          <w:sz w:val="22"/>
          <w:szCs w:val="22"/>
        </w:rPr>
        <w:t xml:space="preserve"> </w:t>
      </w:r>
      <w:r w:rsidRPr="00A75411">
        <w:rPr>
          <w:rFonts w:ascii="Arial" w:hAnsi="Arial" w:cs="Arial"/>
          <w:sz w:val="22"/>
          <w:szCs w:val="22"/>
        </w:rPr>
        <w:t>°C. Cestami přenosu je sekundární kontaminace potravin. K</w:t>
      </w:r>
      <w:r w:rsidR="00F43648">
        <w:rPr>
          <w:rFonts w:ascii="Arial" w:hAnsi="Arial" w:cs="Arial"/>
          <w:sz w:val="22"/>
          <w:szCs w:val="22"/>
        </w:rPr>
        <w:t> </w:t>
      </w:r>
      <w:r w:rsidRPr="00A75411">
        <w:rPr>
          <w:rFonts w:ascii="Arial" w:hAnsi="Arial" w:cs="Arial"/>
          <w:sz w:val="22"/>
          <w:szCs w:val="22"/>
        </w:rPr>
        <w:t>rizikovým potravinám patří ryby, vejce, nealkoholické nápoje, dětská výživa. Onemocnění trvá 1</w:t>
      </w:r>
      <w:r w:rsidR="00F43648">
        <w:rPr>
          <w:rFonts w:ascii="Arial" w:hAnsi="Arial" w:cs="Arial"/>
          <w:sz w:val="22"/>
          <w:szCs w:val="22"/>
        </w:rPr>
        <w:t xml:space="preserve"> </w:t>
      </w:r>
      <w:r w:rsidRPr="00A75411">
        <w:rPr>
          <w:rFonts w:ascii="Arial" w:hAnsi="Arial" w:cs="Arial"/>
          <w:sz w:val="22"/>
          <w:szCs w:val="22"/>
        </w:rPr>
        <w:t>-</w:t>
      </w:r>
      <w:r w:rsidR="00F43648">
        <w:rPr>
          <w:rFonts w:ascii="Arial" w:hAnsi="Arial" w:cs="Arial"/>
          <w:sz w:val="22"/>
          <w:szCs w:val="22"/>
        </w:rPr>
        <w:t xml:space="preserve"> </w:t>
      </w:r>
      <w:r w:rsidRPr="00A75411">
        <w:rPr>
          <w:rFonts w:ascii="Arial" w:hAnsi="Arial" w:cs="Arial"/>
          <w:sz w:val="22"/>
          <w:szCs w:val="22"/>
        </w:rPr>
        <w:t>7 dnů a projevuje se průjmy, nevolností, zvracením a bolestí břicha. Prevencí je ochrana před nečistotami a důkladné tepelné opracování. Potravinové epidemie nebyly v posledních letech v </w:t>
      </w:r>
      <w:r w:rsidR="00C71F42" w:rsidRPr="00A75411">
        <w:rPr>
          <w:rFonts w:ascii="Arial" w:hAnsi="Arial" w:cs="Arial"/>
        </w:rPr>
        <w:t>Č</w:t>
      </w:r>
      <w:r w:rsidR="00C71F42">
        <w:rPr>
          <w:rFonts w:ascii="Arial" w:hAnsi="Arial" w:cs="Arial"/>
        </w:rPr>
        <w:t>eské republice</w:t>
      </w:r>
      <w:r w:rsidRPr="00A75411">
        <w:rPr>
          <w:rFonts w:ascii="Arial" w:hAnsi="Arial" w:cs="Arial"/>
          <w:sz w:val="22"/>
          <w:szCs w:val="22"/>
        </w:rPr>
        <w:t xml:space="preserve"> hlášeny.</w:t>
      </w:r>
    </w:p>
    <w:p w14:paraId="6852A2FB" w14:textId="77777777" w:rsidR="00857FD9" w:rsidRPr="00A75411" w:rsidRDefault="00857FD9" w:rsidP="00857FD9">
      <w:pPr>
        <w:spacing w:after="0" w:line="240" w:lineRule="auto"/>
        <w:rPr>
          <w:rFonts w:ascii="Arial" w:hAnsi="Arial" w:cs="Arial"/>
          <w:b/>
        </w:rPr>
      </w:pPr>
    </w:p>
    <w:p w14:paraId="45435D03" w14:textId="77777777" w:rsidR="00857FD9" w:rsidRPr="00A75411" w:rsidRDefault="00857FD9" w:rsidP="00857FD9">
      <w:pPr>
        <w:spacing w:after="0" w:line="240" w:lineRule="auto"/>
        <w:rPr>
          <w:rFonts w:ascii="Arial" w:hAnsi="Arial" w:cs="Arial"/>
          <w:b/>
        </w:rPr>
      </w:pPr>
      <w:r w:rsidRPr="00A75411">
        <w:rPr>
          <w:rFonts w:ascii="Arial" w:hAnsi="Arial" w:cs="Arial"/>
          <w:b/>
          <w:i/>
          <w:iCs/>
        </w:rPr>
        <w:lastRenderedPageBreak/>
        <w:t>Salmonella</w:t>
      </w:r>
      <w:r w:rsidRPr="00A75411">
        <w:rPr>
          <w:rFonts w:ascii="Arial" w:hAnsi="Arial" w:cs="Arial"/>
          <w:b/>
        </w:rPr>
        <w:t xml:space="preserve"> spp. (tabulka</w:t>
      </w:r>
      <w:r w:rsidR="007B5000">
        <w:rPr>
          <w:rFonts w:ascii="Arial" w:hAnsi="Arial" w:cs="Arial"/>
          <w:b/>
        </w:rPr>
        <w:t xml:space="preserve"> č.</w:t>
      </w:r>
      <w:r w:rsidRPr="00A75411">
        <w:rPr>
          <w:rFonts w:ascii="Arial" w:hAnsi="Arial" w:cs="Arial"/>
          <w:b/>
        </w:rPr>
        <w:t xml:space="preserve"> 1)</w:t>
      </w:r>
    </w:p>
    <w:p w14:paraId="44541029" w14:textId="77777777" w:rsidR="00857FD9" w:rsidRPr="00625645" w:rsidRDefault="00857FD9" w:rsidP="00857FD9">
      <w:pPr>
        <w:autoSpaceDE w:val="0"/>
        <w:autoSpaceDN w:val="0"/>
        <w:adjustRightInd w:val="0"/>
        <w:spacing w:after="0" w:line="240" w:lineRule="auto"/>
        <w:jc w:val="both"/>
        <w:rPr>
          <w:rFonts w:ascii="Arial" w:hAnsi="Arial" w:cs="Arial"/>
        </w:rPr>
      </w:pPr>
      <w:r w:rsidRPr="00A75411">
        <w:rPr>
          <w:rFonts w:ascii="Arial" w:hAnsi="Arial" w:cs="Arial"/>
        </w:rPr>
        <w:t xml:space="preserve">Onemocnění salmonelou je způsobeno požitím životaschopných bakterií. Bakterie rodu </w:t>
      </w:r>
      <w:r w:rsidRPr="00A75411">
        <w:rPr>
          <w:rFonts w:ascii="Arial" w:hAnsi="Arial" w:cs="Arial"/>
          <w:i/>
          <w:iCs/>
        </w:rPr>
        <w:t xml:space="preserve">Salmonella </w:t>
      </w:r>
      <w:r w:rsidRPr="00A75411">
        <w:rPr>
          <w:rFonts w:ascii="Arial" w:hAnsi="Arial" w:cs="Arial"/>
        </w:rPr>
        <w:t xml:space="preserve">se primárně vyskytují ve střevním traktu zvířat i lidí a vylučovanými fekáliemi kontaminují životní prostředí (voda, půda) a potraviny. Významným rezervoárem etiologického agens je drůbež. </w:t>
      </w:r>
      <w:r w:rsidRPr="00A75411">
        <w:rPr>
          <w:rFonts w:ascii="Arial" w:hAnsi="Arial" w:cs="Arial"/>
          <w:bCs/>
        </w:rPr>
        <w:t>Riziko</w:t>
      </w:r>
      <w:r w:rsidRPr="00A75411">
        <w:rPr>
          <w:rFonts w:ascii="Arial" w:hAnsi="Arial" w:cs="Arial"/>
          <w:b/>
          <w:bCs/>
        </w:rPr>
        <w:t xml:space="preserve"> </w:t>
      </w:r>
      <w:r w:rsidRPr="00A75411">
        <w:rPr>
          <w:rFonts w:ascii="Arial" w:hAnsi="Arial" w:cs="Arial"/>
        </w:rPr>
        <w:t>spočívá především v konzumaci nedokonale tepelně opracovaného syrového masa (drůbežího a vepřového), vajec a pokrmů obsahující</w:t>
      </w:r>
      <w:r w:rsidR="00F43648">
        <w:rPr>
          <w:rFonts w:ascii="Arial" w:hAnsi="Arial" w:cs="Arial"/>
        </w:rPr>
        <w:t>ch</w:t>
      </w:r>
      <w:r w:rsidRPr="00A75411">
        <w:rPr>
          <w:rFonts w:ascii="Arial" w:hAnsi="Arial" w:cs="Arial"/>
        </w:rPr>
        <w:t xml:space="preserve"> nedostatečně tepelně opracovaná vejce jako hlavní vehikulum nákazy (</w:t>
      </w:r>
      <w:r w:rsidR="00055DE5">
        <w:rPr>
          <w:rFonts w:ascii="Arial" w:hAnsi="Arial" w:cs="Arial"/>
        </w:rPr>
        <w:t>například</w:t>
      </w:r>
      <w:r w:rsidRPr="00A75411">
        <w:rPr>
          <w:rFonts w:ascii="Arial" w:hAnsi="Arial" w:cs="Arial"/>
        </w:rPr>
        <w:t xml:space="preserve"> kapání do polévky, dresinky ze syrových vajec, klasické tiramisu apod.). Infekci může způsobit i konzumace nízkého počtu salmonel společně se způsobem, jak se bakterie dostane do trávicího traktu, což bylo prokazováno u potravin s vysokým obsahem tuku</w:t>
      </w:r>
      <w:r w:rsidR="00F43648">
        <w:rPr>
          <w:rFonts w:ascii="Arial" w:hAnsi="Arial" w:cs="Arial"/>
        </w:rPr>
        <w:t xml:space="preserve"> a</w:t>
      </w:r>
      <w:r w:rsidRPr="00A75411">
        <w:rPr>
          <w:rFonts w:ascii="Arial" w:hAnsi="Arial" w:cs="Arial"/>
        </w:rPr>
        <w:t xml:space="preserve"> nízkou vodní aktivitou</w:t>
      </w:r>
      <w:r w:rsidR="00F43648">
        <w:rPr>
          <w:rFonts w:ascii="Arial" w:hAnsi="Arial" w:cs="Arial"/>
        </w:rPr>
        <w:t xml:space="preserve"> jako je</w:t>
      </w:r>
      <w:r w:rsidRPr="00A75411">
        <w:rPr>
          <w:rFonts w:ascii="Arial" w:hAnsi="Arial" w:cs="Arial"/>
        </w:rPr>
        <w:t xml:space="preserve"> </w:t>
      </w:r>
      <w:r w:rsidR="00055DE5">
        <w:rPr>
          <w:rFonts w:ascii="Arial" w:hAnsi="Arial" w:cs="Arial"/>
        </w:rPr>
        <w:t>například</w:t>
      </w:r>
      <w:r w:rsidRPr="00A75411">
        <w:rPr>
          <w:rFonts w:ascii="Arial" w:hAnsi="Arial" w:cs="Arial"/>
        </w:rPr>
        <w:t xml:space="preserve"> čokoláda, fermentovaná masa, sýry a snacky, kde mohou organismy dlouho přežívat. Salmonely se za vhodných podmínek v potravinách dobře pomnožují. Optimální teplota růstu se pohybuje okolo 37 °C, minimální teplota růstu je 5 °C, maximální 47 °C. Salmonely jsou odolné k vlivům zevního prostředí, k vyschnutí, nedostatku kyslíku, ve vlhkém p</w:t>
      </w:r>
      <w:r w:rsidR="00F43648">
        <w:rPr>
          <w:rFonts w:ascii="Arial" w:hAnsi="Arial" w:cs="Arial"/>
        </w:rPr>
        <w:t>rostředí vydrží dny až týdny, v </w:t>
      </w:r>
      <w:r w:rsidRPr="00A75411">
        <w:rPr>
          <w:rFonts w:ascii="Arial" w:hAnsi="Arial" w:cs="Arial"/>
        </w:rPr>
        <w:t>chladném nebo zmrazeném stavu měsíce. Var tyto bakterie spolehlivě ničí. Kromě konzumace kontaminované potraviny se na šíření onemocnění mohou také podílet hlodavci či hmyz. Přenos z člověka na člověka je spíše vzácný. Nákaza je hlášena nejčastěji u věkové kategorie 1</w:t>
      </w:r>
      <w:r w:rsidR="00F43648">
        <w:rPr>
          <w:rFonts w:ascii="Arial" w:hAnsi="Arial" w:cs="Arial"/>
        </w:rPr>
        <w:t xml:space="preserve"> </w:t>
      </w:r>
      <w:r w:rsidRPr="00A75411">
        <w:rPr>
          <w:rFonts w:ascii="Arial" w:hAnsi="Arial" w:cs="Arial"/>
        </w:rPr>
        <w:t>-</w:t>
      </w:r>
      <w:r w:rsidR="00F43648">
        <w:rPr>
          <w:rFonts w:ascii="Arial" w:hAnsi="Arial" w:cs="Arial"/>
        </w:rPr>
        <w:t xml:space="preserve"> </w:t>
      </w:r>
      <w:r w:rsidRPr="00A75411">
        <w:rPr>
          <w:rFonts w:ascii="Arial" w:hAnsi="Arial" w:cs="Arial"/>
        </w:rPr>
        <w:t>5 let a u starších osob (nevolnost, zvracení, bolesti břicha, teplota kolem 39°</w:t>
      </w:r>
      <w:r w:rsidR="00F43648">
        <w:rPr>
          <w:rFonts w:ascii="Arial" w:hAnsi="Arial" w:cs="Arial"/>
        </w:rPr>
        <w:t xml:space="preserve"> </w:t>
      </w:r>
      <w:r w:rsidRPr="00A75411">
        <w:rPr>
          <w:rFonts w:ascii="Arial" w:hAnsi="Arial" w:cs="Arial"/>
        </w:rPr>
        <w:t>C a průjmy). U malých dětí a osob starých nebo nemocných hrozí nebezpečí dehydratace a následného oběhového selhání. Po uzdravení mohou být salmonely po určité období vylučovány stolicí. Chronické nosičství (</w:t>
      </w:r>
      <w:r w:rsidRPr="00625645">
        <w:rPr>
          <w:rFonts w:ascii="Arial" w:hAnsi="Arial" w:cs="Arial"/>
        </w:rPr>
        <w:t xml:space="preserve">delší než rok) je vzácné. </w:t>
      </w:r>
    </w:p>
    <w:p w14:paraId="67FCC717" w14:textId="77777777" w:rsidR="00857FD9" w:rsidRPr="00625645" w:rsidRDefault="00857FD9" w:rsidP="00857FD9">
      <w:pPr>
        <w:pStyle w:val="Default"/>
        <w:jc w:val="both"/>
        <w:rPr>
          <w:rFonts w:ascii="Arial" w:hAnsi="Arial" w:cs="Arial"/>
          <w:sz w:val="22"/>
          <w:szCs w:val="22"/>
        </w:rPr>
      </w:pPr>
      <w:r w:rsidRPr="00625645">
        <w:rPr>
          <w:rFonts w:ascii="Arial" w:hAnsi="Arial" w:cs="Arial"/>
          <w:sz w:val="22"/>
          <w:szCs w:val="22"/>
        </w:rPr>
        <w:t>Salmonelóza je po kampylobakterióze druhým nejčastějším alimentárním onemocněním v </w:t>
      </w:r>
      <w:r w:rsidR="00C71F42" w:rsidRPr="00A75411">
        <w:rPr>
          <w:rFonts w:ascii="Arial" w:hAnsi="Arial" w:cs="Arial"/>
        </w:rPr>
        <w:t>Č</w:t>
      </w:r>
      <w:r w:rsidR="00C71F42">
        <w:rPr>
          <w:rFonts w:ascii="Arial" w:hAnsi="Arial" w:cs="Arial"/>
        </w:rPr>
        <w:t>eské republice</w:t>
      </w:r>
      <w:r w:rsidRPr="00625645">
        <w:rPr>
          <w:rFonts w:ascii="Arial" w:hAnsi="Arial" w:cs="Arial"/>
          <w:sz w:val="22"/>
          <w:szCs w:val="22"/>
        </w:rPr>
        <w:t>. E</w:t>
      </w:r>
      <w:r w:rsidRPr="00625645">
        <w:rPr>
          <w:rFonts w:ascii="Arial" w:hAnsi="Arial" w:cs="Arial"/>
          <w:bCs/>
          <w:sz w:val="22"/>
          <w:szCs w:val="22"/>
        </w:rPr>
        <w:t>pidemiologický význam</w:t>
      </w:r>
      <w:r w:rsidRPr="00625645">
        <w:rPr>
          <w:rFonts w:ascii="Arial" w:hAnsi="Arial" w:cs="Arial"/>
          <w:b/>
          <w:bCs/>
          <w:sz w:val="22"/>
          <w:szCs w:val="22"/>
        </w:rPr>
        <w:t xml:space="preserve"> </w:t>
      </w:r>
      <w:r w:rsidRPr="00625645">
        <w:rPr>
          <w:rFonts w:ascii="Arial" w:hAnsi="Arial" w:cs="Arial"/>
          <w:sz w:val="22"/>
          <w:szCs w:val="22"/>
        </w:rPr>
        <w:t xml:space="preserve">salmonelóz se v </w:t>
      </w:r>
      <w:r w:rsidR="00C71F42" w:rsidRPr="00A75411">
        <w:rPr>
          <w:rFonts w:ascii="Arial" w:hAnsi="Arial" w:cs="Arial"/>
        </w:rPr>
        <w:t>Č</w:t>
      </w:r>
      <w:r w:rsidR="00C71F42">
        <w:rPr>
          <w:rFonts w:ascii="Arial" w:hAnsi="Arial" w:cs="Arial"/>
        </w:rPr>
        <w:t>eské republice</w:t>
      </w:r>
      <w:r w:rsidRPr="00625645">
        <w:rPr>
          <w:rFonts w:ascii="Arial" w:hAnsi="Arial" w:cs="Arial"/>
          <w:sz w:val="22"/>
          <w:szCs w:val="22"/>
        </w:rPr>
        <w:t xml:space="preserve"> změnil od roku 1989. Nemocnost se v letech 2006 až 2015 pohybovala od 244 do 82 případů ročně na 100 000, což v absolutních počtech představuje maximálně 25 102 hlášených případů v roce 2006 s minimem 8 622 v roce 2010</w:t>
      </w:r>
      <w:r>
        <w:rPr>
          <w:rFonts w:ascii="Arial" w:hAnsi="Arial" w:cs="Arial"/>
          <w:sz w:val="22"/>
          <w:szCs w:val="22"/>
        </w:rPr>
        <w:t>.</w:t>
      </w:r>
      <w:r w:rsidRPr="00625645">
        <w:rPr>
          <w:rFonts w:ascii="Arial" w:hAnsi="Arial" w:cs="Arial"/>
          <w:sz w:val="22"/>
          <w:szCs w:val="22"/>
        </w:rPr>
        <w:t xml:space="preserve"> V roce </w:t>
      </w:r>
      <w:r>
        <w:rPr>
          <w:rFonts w:ascii="Arial" w:hAnsi="Arial" w:cs="Arial"/>
          <w:sz w:val="22"/>
          <w:szCs w:val="22"/>
        </w:rPr>
        <w:t xml:space="preserve">2017 byla </w:t>
      </w:r>
      <w:r w:rsidRPr="00625645">
        <w:rPr>
          <w:rFonts w:ascii="Arial" w:hAnsi="Arial" w:cs="Arial"/>
          <w:sz w:val="22"/>
          <w:szCs w:val="22"/>
        </w:rPr>
        <w:t xml:space="preserve">zaznamenána průměrná incidence </w:t>
      </w:r>
      <w:r w:rsidR="00F43648">
        <w:rPr>
          <w:rFonts w:ascii="Arial" w:hAnsi="Arial" w:cs="Arial"/>
          <w:sz w:val="22"/>
          <w:szCs w:val="22"/>
        </w:rPr>
        <w:t>s</w:t>
      </w:r>
      <w:r w:rsidRPr="00625645">
        <w:rPr>
          <w:rFonts w:ascii="Arial" w:hAnsi="Arial" w:cs="Arial"/>
          <w:sz w:val="22"/>
          <w:szCs w:val="22"/>
        </w:rPr>
        <w:t>almonelózy 111 případů na 100</w:t>
      </w:r>
      <w:r>
        <w:rPr>
          <w:rFonts w:ascii="Arial" w:hAnsi="Arial" w:cs="Arial"/>
          <w:sz w:val="22"/>
          <w:szCs w:val="22"/>
        </w:rPr>
        <w:t> </w:t>
      </w:r>
      <w:r w:rsidRPr="00625645">
        <w:rPr>
          <w:rFonts w:ascii="Arial" w:hAnsi="Arial" w:cs="Arial"/>
          <w:sz w:val="22"/>
          <w:szCs w:val="22"/>
        </w:rPr>
        <w:t>000</w:t>
      </w:r>
      <w:r>
        <w:rPr>
          <w:rFonts w:ascii="Arial" w:hAnsi="Arial" w:cs="Arial"/>
          <w:sz w:val="22"/>
          <w:szCs w:val="22"/>
        </w:rPr>
        <w:t xml:space="preserve"> obyvatel</w:t>
      </w:r>
      <w:r w:rsidRPr="00625645">
        <w:rPr>
          <w:rFonts w:ascii="Arial" w:hAnsi="Arial" w:cs="Arial"/>
          <w:sz w:val="22"/>
          <w:szCs w:val="22"/>
        </w:rPr>
        <w:t>, kdy dominoval nejvyšší výskyt ve věkové skupině 1</w:t>
      </w:r>
      <w:r w:rsidR="00F43648">
        <w:rPr>
          <w:rFonts w:ascii="Arial" w:hAnsi="Arial" w:cs="Arial"/>
          <w:sz w:val="22"/>
          <w:szCs w:val="22"/>
        </w:rPr>
        <w:t xml:space="preserve"> </w:t>
      </w:r>
      <w:r w:rsidRPr="00625645">
        <w:rPr>
          <w:rFonts w:ascii="Arial" w:hAnsi="Arial" w:cs="Arial"/>
          <w:sz w:val="22"/>
          <w:szCs w:val="22"/>
        </w:rPr>
        <w:t>-</w:t>
      </w:r>
      <w:r w:rsidR="00F43648">
        <w:rPr>
          <w:rFonts w:ascii="Arial" w:hAnsi="Arial" w:cs="Arial"/>
          <w:sz w:val="22"/>
          <w:szCs w:val="22"/>
        </w:rPr>
        <w:t xml:space="preserve"> </w:t>
      </w:r>
      <w:r w:rsidRPr="00625645">
        <w:rPr>
          <w:rFonts w:ascii="Arial" w:hAnsi="Arial" w:cs="Arial"/>
          <w:sz w:val="22"/>
          <w:szCs w:val="22"/>
        </w:rPr>
        <w:t>4 roky, která činila 579 případů na 100</w:t>
      </w:r>
      <w:r>
        <w:rPr>
          <w:rFonts w:ascii="Arial" w:hAnsi="Arial" w:cs="Arial"/>
          <w:sz w:val="22"/>
          <w:szCs w:val="22"/>
        </w:rPr>
        <w:t> </w:t>
      </w:r>
      <w:r w:rsidRPr="00625645">
        <w:rPr>
          <w:rFonts w:ascii="Arial" w:hAnsi="Arial" w:cs="Arial"/>
          <w:sz w:val="22"/>
          <w:szCs w:val="22"/>
        </w:rPr>
        <w:t>000</w:t>
      </w:r>
      <w:r>
        <w:rPr>
          <w:rFonts w:ascii="Arial" w:hAnsi="Arial" w:cs="Arial"/>
          <w:sz w:val="22"/>
          <w:szCs w:val="22"/>
        </w:rPr>
        <w:t xml:space="preserve"> obyvatel. Celkově bylo hlášeno 11 732 případů.</w:t>
      </w:r>
      <w:r w:rsidRPr="00625645">
        <w:rPr>
          <w:rFonts w:ascii="Arial" w:hAnsi="Arial" w:cs="Arial"/>
          <w:sz w:val="22"/>
          <w:szCs w:val="22"/>
        </w:rPr>
        <w:t xml:space="preserve"> </w:t>
      </w:r>
      <w:r w:rsidRPr="001752C6">
        <w:rPr>
          <w:rFonts w:ascii="Arial" w:hAnsi="Arial" w:cs="Arial"/>
          <w:bCs/>
          <w:sz w:val="22"/>
        </w:rPr>
        <w:t xml:space="preserve">Dle databáze </w:t>
      </w:r>
      <w:r>
        <w:rPr>
          <w:rFonts w:ascii="Arial" w:hAnsi="Arial" w:cs="Arial"/>
          <w:bCs/>
          <w:sz w:val="22"/>
        </w:rPr>
        <w:t>ISIN</w:t>
      </w:r>
      <w:r w:rsidRPr="001752C6">
        <w:rPr>
          <w:rFonts w:ascii="Arial" w:hAnsi="Arial" w:cs="Arial"/>
          <w:bCs/>
          <w:sz w:val="22"/>
        </w:rPr>
        <w:t xml:space="preserve"> bylo za období od ledna do s</w:t>
      </w:r>
      <w:r>
        <w:rPr>
          <w:rFonts w:ascii="Arial" w:hAnsi="Arial" w:cs="Arial"/>
          <w:bCs/>
          <w:sz w:val="22"/>
        </w:rPr>
        <w:t>rpna 2019</w:t>
      </w:r>
      <w:r w:rsidRPr="001752C6">
        <w:rPr>
          <w:rFonts w:ascii="Arial" w:hAnsi="Arial" w:cs="Arial"/>
          <w:bCs/>
          <w:sz w:val="22"/>
        </w:rPr>
        <w:t xml:space="preserve"> hlášeno již </w:t>
      </w:r>
      <w:r>
        <w:rPr>
          <w:rFonts w:ascii="Arial" w:hAnsi="Arial" w:cs="Arial"/>
          <w:bCs/>
          <w:sz w:val="22"/>
        </w:rPr>
        <w:t>7 513</w:t>
      </w:r>
      <w:r w:rsidRPr="001752C6">
        <w:rPr>
          <w:rFonts w:ascii="Arial" w:hAnsi="Arial" w:cs="Arial"/>
          <w:bCs/>
          <w:sz w:val="22"/>
        </w:rPr>
        <w:t xml:space="preserve"> případů.</w:t>
      </w:r>
      <w:r>
        <w:rPr>
          <w:rFonts w:ascii="Arial" w:hAnsi="Arial" w:cs="Arial"/>
          <w:b/>
          <w:bCs/>
        </w:rPr>
        <w:t xml:space="preserve"> </w:t>
      </w:r>
      <w:r>
        <w:rPr>
          <w:rFonts w:ascii="Arial" w:hAnsi="Arial" w:cs="Arial"/>
          <w:b/>
          <w:bCs/>
          <w:sz w:val="22"/>
          <w:szCs w:val="22"/>
        </w:rPr>
        <w:t xml:space="preserve"> </w:t>
      </w:r>
      <w:r w:rsidRPr="00625645">
        <w:rPr>
          <w:rFonts w:ascii="Arial" w:hAnsi="Arial" w:cs="Arial"/>
          <w:sz w:val="22"/>
          <w:szCs w:val="22"/>
        </w:rPr>
        <w:t xml:space="preserve">Počet zemřelých činí ročně 20 až 25 </w:t>
      </w:r>
      <w:r>
        <w:rPr>
          <w:rFonts w:ascii="Arial" w:hAnsi="Arial" w:cs="Arial"/>
          <w:sz w:val="22"/>
          <w:szCs w:val="22"/>
        </w:rPr>
        <w:t>osob</w:t>
      </w:r>
      <w:r w:rsidRPr="00625645">
        <w:rPr>
          <w:rFonts w:ascii="Arial" w:hAnsi="Arial" w:cs="Arial"/>
          <w:sz w:val="22"/>
          <w:szCs w:val="22"/>
        </w:rPr>
        <w:t>. Epidemie mnohem častěji v</w:t>
      </w:r>
      <w:r>
        <w:rPr>
          <w:rFonts w:ascii="Arial" w:hAnsi="Arial" w:cs="Arial"/>
          <w:sz w:val="22"/>
          <w:szCs w:val="22"/>
        </w:rPr>
        <w:t>z</w:t>
      </w:r>
      <w:r w:rsidRPr="00625645">
        <w:rPr>
          <w:rFonts w:ascii="Arial" w:hAnsi="Arial" w:cs="Arial"/>
          <w:sz w:val="22"/>
          <w:szCs w:val="22"/>
        </w:rPr>
        <w:t>nikají ve stravovacích zařízeních otevřeného typu (pouliční stánky, cukrárny a jídelny), infekce se šíří především cukrářskými výrobky a hotovými pokrmy, do kterých se ke konci tepelného procesu přidává vejce</w:t>
      </w:r>
      <w:r w:rsidR="00F43648">
        <w:rPr>
          <w:rFonts w:ascii="Arial" w:hAnsi="Arial" w:cs="Arial"/>
          <w:sz w:val="22"/>
          <w:szCs w:val="22"/>
        </w:rPr>
        <w:t>,</w:t>
      </w:r>
      <w:r w:rsidRPr="00625645">
        <w:rPr>
          <w:rFonts w:ascii="Arial" w:hAnsi="Arial" w:cs="Arial"/>
          <w:sz w:val="22"/>
          <w:szCs w:val="22"/>
        </w:rPr>
        <w:t xml:space="preserve"> nikoli masnými výrobky, jak tomu bylo dříve (měkké salámy, prejty, tlačenky apod.). Hlavním původcem je </w:t>
      </w:r>
      <w:r w:rsidRPr="00625645">
        <w:rPr>
          <w:rFonts w:ascii="Arial" w:hAnsi="Arial" w:cs="Arial"/>
          <w:i/>
          <w:iCs/>
          <w:sz w:val="22"/>
          <w:szCs w:val="22"/>
        </w:rPr>
        <w:t xml:space="preserve">S. </w:t>
      </w:r>
      <w:r w:rsidRPr="00625645">
        <w:rPr>
          <w:rFonts w:ascii="Arial" w:hAnsi="Arial" w:cs="Arial"/>
          <w:sz w:val="22"/>
          <w:szCs w:val="22"/>
        </w:rPr>
        <w:t>Enteritidi</w:t>
      </w:r>
      <w:r w:rsidRPr="00625645">
        <w:rPr>
          <w:rFonts w:ascii="Arial" w:hAnsi="Arial" w:cs="Arial"/>
          <w:i/>
          <w:iCs/>
          <w:sz w:val="22"/>
          <w:szCs w:val="22"/>
        </w:rPr>
        <w:t xml:space="preserve">s </w:t>
      </w:r>
      <w:r w:rsidRPr="00625645">
        <w:rPr>
          <w:rFonts w:ascii="Arial" w:hAnsi="Arial" w:cs="Arial"/>
          <w:sz w:val="22"/>
          <w:szCs w:val="22"/>
        </w:rPr>
        <w:t xml:space="preserve">(93,3% podíl), zatímco </w:t>
      </w:r>
      <w:r w:rsidRPr="00625645">
        <w:rPr>
          <w:rFonts w:ascii="Arial" w:hAnsi="Arial" w:cs="Arial"/>
          <w:i/>
          <w:iCs/>
          <w:sz w:val="22"/>
          <w:szCs w:val="22"/>
        </w:rPr>
        <w:t>S</w:t>
      </w:r>
      <w:r w:rsidR="004D4363">
        <w:rPr>
          <w:rFonts w:ascii="Arial" w:hAnsi="Arial" w:cs="Arial"/>
          <w:sz w:val="22"/>
          <w:szCs w:val="22"/>
        </w:rPr>
        <w:t>. Typhimurium, se kterou se </w:t>
      </w:r>
      <w:r w:rsidR="00F43648">
        <w:rPr>
          <w:rFonts w:ascii="Arial" w:hAnsi="Arial" w:cs="Arial"/>
          <w:i/>
          <w:iCs/>
          <w:sz w:val="22"/>
          <w:szCs w:val="22"/>
        </w:rPr>
        <w:t>S. </w:t>
      </w:r>
      <w:r w:rsidRPr="00625645">
        <w:rPr>
          <w:rFonts w:ascii="Arial" w:hAnsi="Arial" w:cs="Arial"/>
          <w:sz w:val="22"/>
          <w:szCs w:val="22"/>
        </w:rPr>
        <w:t>Enteritidi</w:t>
      </w:r>
      <w:r w:rsidRPr="00625645">
        <w:rPr>
          <w:rFonts w:ascii="Arial" w:hAnsi="Arial" w:cs="Arial"/>
          <w:i/>
          <w:iCs/>
          <w:sz w:val="22"/>
          <w:szCs w:val="22"/>
        </w:rPr>
        <w:t xml:space="preserve">s </w:t>
      </w:r>
      <w:r w:rsidRPr="00625645">
        <w:rPr>
          <w:rFonts w:ascii="Arial" w:hAnsi="Arial" w:cs="Arial"/>
          <w:sz w:val="22"/>
          <w:szCs w:val="22"/>
        </w:rPr>
        <w:t>střídala před rokem 1989, zaujímá nepatrný 3% podíl. Tak dominantní zastoupení v</w:t>
      </w:r>
      <w:r w:rsidR="00F43648">
        <w:rPr>
          <w:rFonts w:ascii="Arial" w:hAnsi="Arial" w:cs="Arial"/>
          <w:sz w:val="22"/>
          <w:szCs w:val="22"/>
        </w:rPr>
        <w:t> </w:t>
      </w:r>
      <w:r w:rsidRPr="00625645">
        <w:rPr>
          <w:rFonts w:ascii="Arial" w:hAnsi="Arial" w:cs="Arial"/>
          <w:sz w:val="22"/>
          <w:szCs w:val="22"/>
        </w:rPr>
        <w:t>E</w:t>
      </w:r>
      <w:r w:rsidR="00F43648">
        <w:rPr>
          <w:rFonts w:ascii="Arial" w:hAnsi="Arial" w:cs="Arial"/>
          <w:sz w:val="22"/>
          <w:szCs w:val="22"/>
        </w:rPr>
        <w:t>vropské unii</w:t>
      </w:r>
      <w:r w:rsidRPr="00625645">
        <w:rPr>
          <w:rFonts w:ascii="Arial" w:hAnsi="Arial" w:cs="Arial"/>
          <w:sz w:val="22"/>
          <w:szCs w:val="22"/>
        </w:rPr>
        <w:t xml:space="preserve"> hlásí pouze Česká republika. Aplikace správné hygieny společně s kontrolou teplot a času během přípravy jídla jsou rovněž důležité pro prevenci křížové kontaminace a pomnožení v potravinách nebo přísadách, které mohou podporovat jejich růst. Každoročně jsou v </w:t>
      </w:r>
      <w:r w:rsidR="00C71F42" w:rsidRPr="00A75411">
        <w:rPr>
          <w:rFonts w:ascii="Arial" w:hAnsi="Arial" w:cs="Arial"/>
        </w:rPr>
        <w:t>Č</w:t>
      </w:r>
      <w:r w:rsidR="00C71F42">
        <w:rPr>
          <w:rFonts w:ascii="Arial" w:hAnsi="Arial" w:cs="Arial"/>
        </w:rPr>
        <w:t>eské republice</w:t>
      </w:r>
      <w:r w:rsidRPr="00625645">
        <w:rPr>
          <w:rFonts w:ascii="Arial" w:hAnsi="Arial" w:cs="Arial"/>
          <w:sz w:val="22"/>
          <w:szCs w:val="22"/>
        </w:rPr>
        <w:t xml:space="preserve"> hlášeny případy hromadného onemocnění salmonelózou po konzumaci pokrmů. </w:t>
      </w:r>
      <w:r w:rsidR="00055DE5">
        <w:rPr>
          <w:rFonts w:ascii="Arial" w:hAnsi="Arial" w:cs="Arial"/>
          <w:sz w:val="22"/>
          <w:szCs w:val="22"/>
        </w:rPr>
        <w:t>Například</w:t>
      </w:r>
      <w:r w:rsidRPr="00625645">
        <w:rPr>
          <w:rFonts w:ascii="Arial" w:hAnsi="Arial" w:cs="Arial"/>
          <w:sz w:val="22"/>
          <w:szCs w:val="22"/>
        </w:rPr>
        <w:t xml:space="preserve"> v roce 2015 bylo jako vehikulum nákazy </w:t>
      </w:r>
      <w:r w:rsidRPr="00625645">
        <w:rPr>
          <w:rFonts w:ascii="Arial" w:hAnsi="Arial" w:cs="Arial"/>
          <w:i/>
          <w:sz w:val="22"/>
          <w:szCs w:val="22"/>
        </w:rPr>
        <w:t>S. </w:t>
      </w:r>
      <w:r w:rsidRPr="00625645">
        <w:rPr>
          <w:rFonts w:ascii="Arial" w:hAnsi="Arial" w:cs="Arial"/>
          <w:sz w:val="22"/>
          <w:szCs w:val="22"/>
        </w:rPr>
        <w:t>Enteritidis, fagotyp PT8 pravděpodobně kuře na paprice s těstovinami a vepřov</w:t>
      </w:r>
      <w:r w:rsidR="00F43648">
        <w:rPr>
          <w:rFonts w:ascii="Arial" w:hAnsi="Arial" w:cs="Arial"/>
          <w:sz w:val="22"/>
          <w:szCs w:val="22"/>
        </w:rPr>
        <w:t>ý guláš s houskovým knedlíkem v </w:t>
      </w:r>
      <w:r w:rsidRPr="00625645">
        <w:rPr>
          <w:rFonts w:ascii="Arial" w:hAnsi="Arial" w:cs="Arial"/>
          <w:sz w:val="22"/>
          <w:szCs w:val="22"/>
        </w:rPr>
        <w:t>restauraci v okr</w:t>
      </w:r>
      <w:r w:rsidR="00F43648">
        <w:rPr>
          <w:rFonts w:ascii="Arial" w:hAnsi="Arial" w:cs="Arial"/>
          <w:sz w:val="22"/>
          <w:szCs w:val="22"/>
        </w:rPr>
        <w:t>ese</w:t>
      </w:r>
      <w:r w:rsidRPr="00625645">
        <w:rPr>
          <w:rFonts w:ascii="Arial" w:hAnsi="Arial" w:cs="Arial"/>
          <w:sz w:val="22"/>
          <w:szCs w:val="22"/>
        </w:rPr>
        <w:t xml:space="preserve"> Kutná Hora. V jiném případě epidemie 60 postižených strávníků v okr</w:t>
      </w:r>
      <w:r w:rsidR="00F43648">
        <w:rPr>
          <w:rFonts w:ascii="Arial" w:hAnsi="Arial" w:cs="Arial"/>
          <w:sz w:val="22"/>
          <w:szCs w:val="22"/>
        </w:rPr>
        <w:t>ese</w:t>
      </w:r>
      <w:r w:rsidRPr="00625645">
        <w:rPr>
          <w:rFonts w:ascii="Arial" w:hAnsi="Arial" w:cs="Arial"/>
          <w:sz w:val="22"/>
          <w:szCs w:val="22"/>
        </w:rPr>
        <w:t xml:space="preserve"> Strakonice byl vehikulem nákazy bramborový salát, zdroje </w:t>
      </w:r>
      <w:r w:rsidR="00F43648">
        <w:rPr>
          <w:rFonts w:ascii="Arial" w:hAnsi="Arial" w:cs="Arial"/>
          <w:sz w:val="22"/>
          <w:szCs w:val="22"/>
        </w:rPr>
        <w:t>salmonel nebyly ani v jednom ze </w:t>
      </w:r>
      <w:r w:rsidRPr="00625645">
        <w:rPr>
          <w:rFonts w:ascii="Arial" w:hAnsi="Arial" w:cs="Arial"/>
          <w:sz w:val="22"/>
          <w:szCs w:val="22"/>
        </w:rPr>
        <w:t xml:space="preserve">jmenovaných případů zjištěny. </w:t>
      </w:r>
    </w:p>
    <w:p w14:paraId="676EA128" w14:textId="77777777" w:rsidR="00857FD9" w:rsidRPr="00A75411" w:rsidRDefault="00857FD9" w:rsidP="00857FD9">
      <w:pPr>
        <w:autoSpaceDE w:val="0"/>
        <w:autoSpaceDN w:val="0"/>
        <w:adjustRightInd w:val="0"/>
        <w:spacing w:after="0" w:line="240" w:lineRule="auto"/>
        <w:jc w:val="both"/>
        <w:rPr>
          <w:rFonts w:ascii="Arial" w:eastAsia="Times New Roman" w:hAnsi="Arial" w:cs="Arial"/>
          <w:color w:val="000000"/>
          <w:lang w:eastAsia="en-GB"/>
        </w:rPr>
      </w:pPr>
    </w:p>
    <w:p w14:paraId="1A2979A3" w14:textId="77777777" w:rsidR="00857FD9" w:rsidRPr="00A75411" w:rsidRDefault="00857FD9" w:rsidP="00857FD9">
      <w:pPr>
        <w:spacing w:after="0" w:line="240" w:lineRule="auto"/>
        <w:jc w:val="both"/>
        <w:rPr>
          <w:rFonts w:ascii="Arial" w:hAnsi="Arial" w:cs="Arial"/>
          <w:b/>
        </w:rPr>
      </w:pPr>
      <w:r w:rsidRPr="001919BC">
        <w:rPr>
          <w:rFonts w:ascii="Arial" w:hAnsi="Arial" w:cs="Arial"/>
          <w:b/>
          <w:i/>
          <w:iCs/>
        </w:rPr>
        <w:t>Shigella</w:t>
      </w:r>
      <w:r w:rsidRPr="001919BC">
        <w:rPr>
          <w:rFonts w:ascii="Arial" w:hAnsi="Arial" w:cs="Arial"/>
          <w:b/>
        </w:rPr>
        <w:t xml:space="preserve"> spp. (tabulka</w:t>
      </w:r>
      <w:r w:rsidR="007B5000">
        <w:rPr>
          <w:rFonts w:ascii="Arial" w:hAnsi="Arial" w:cs="Arial"/>
          <w:b/>
        </w:rPr>
        <w:t xml:space="preserve"> č.</w:t>
      </w:r>
      <w:r w:rsidRPr="001919BC">
        <w:rPr>
          <w:rFonts w:ascii="Arial" w:hAnsi="Arial" w:cs="Arial"/>
          <w:b/>
        </w:rPr>
        <w:t xml:space="preserve"> 1)</w:t>
      </w:r>
    </w:p>
    <w:p w14:paraId="442C3097" w14:textId="77777777" w:rsidR="00857FD9" w:rsidRPr="00A75411" w:rsidRDefault="00857FD9" w:rsidP="00857FD9">
      <w:pPr>
        <w:spacing w:after="0" w:line="240" w:lineRule="auto"/>
        <w:jc w:val="both"/>
        <w:rPr>
          <w:rFonts w:ascii="Arial" w:hAnsi="Arial" w:cs="Arial"/>
        </w:rPr>
      </w:pPr>
      <w:r w:rsidRPr="00A75411">
        <w:rPr>
          <w:rFonts w:ascii="Arial" w:hAnsi="Arial" w:cs="Arial"/>
        </w:rPr>
        <w:t xml:space="preserve">Shigelóza (bakteriální úplavice) je způsobena požitím životaschopné bakterie. V </w:t>
      </w:r>
      <w:r w:rsidR="00C71F42" w:rsidRPr="00A75411">
        <w:rPr>
          <w:rFonts w:ascii="Arial" w:hAnsi="Arial" w:cs="Arial"/>
        </w:rPr>
        <w:t>Č</w:t>
      </w:r>
      <w:r w:rsidR="00C71F42">
        <w:rPr>
          <w:rFonts w:ascii="Arial" w:hAnsi="Arial" w:cs="Arial"/>
        </w:rPr>
        <w:t>eské republice</w:t>
      </w:r>
      <w:r w:rsidRPr="00A75411">
        <w:rPr>
          <w:rFonts w:ascii="Arial" w:hAnsi="Arial" w:cs="Arial"/>
        </w:rPr>
        <w:t xml:space="preserve"> je nejvýznamnějším agens </w:t>
      </w:r>
      <w:r w:rsidRPr="00A75411">
        <w:rPr>
          <w:rFonts w:ascii="Arial" w:hAnsi="Arial" w:cs="Arial"/>
          <w:i/>
          <w:iCs/>
        </w:rPr>
        <w:t xml:space="preserve">Shigella sonnei, </w:t>
      </w:r>
      <w:r w:rsidRPr="00A75411">
        <w:rPr>
          <w:rFonts w:ascii="Arial" w:hAnsi="Arial" w:cs="Arial"/>
        </w:rPr>
        <w:t xml:space="preserve">podílí se 90% na vzniku infekcí. Na druhém místě je </w:t>
      </w:r>
      <w:r w:rsidRPr="00A75411">
        <w:rPr>
          <w:rFonts w:ascii="Arial" w:hAnsi="Arial" w:cs="Arial"/>
          <w:i/>
          <w:iCs/>
        </w:rPr>
        <w:t xml:space="preserve">Shigella flexneri, </w:t>
      </w:r>
      <w:r w:rsidRPr="00A75411">
        <w:rPr>
          <w:rFonts w:ascii="Arial" w:hAnsi="Arial" w:cs="Arial"/>
        </w:rPr>
        <w:t>která se endemicky vyskytuje v uzavřených kolektivech</w:t>
      </w:r>
      <w:r w:rsidR="007B5000">
        <w:rPr>
          <w:rFonts w:ascii="Arial" w:hAnsi="Arial" w:cs="Arial"/>
        </w:rPr>
        <w:t xml:space="preserve"> s </w:t>
      </w:r>
      <w:r w:rsidRPr="00A75411">
        <w:rPr>
          <w:rFonts w:ascii="Arial" w:hAnsi="Arial" w:cs="Arial"/>
        </w:rPr>
        <w:t xml:space="preserve">nižším hygienickým standardem osobní hygieny. </w:t>
      </w:r>
      <w:r w:rsidRPr="00A75411">
        <w:rPr>
          <w:rFonts w:ascii="Arial" w:hAnsi="Arial" w:cs="Arial"/>
          <w:i/>
          <w:iCs/>
        </w:rPr>
        <w:t xml:space="preserve">Shigella dysenteriae </w:t>
      </w:r>
      <w:r w:rsidRPr="00A75411">
        <w:rPr>
          <w:rFonts w:ascii="Arial" w:hAnsi="Arial" w:cs="Arial"/>
        </w:rPr>
        <w:t>se u nás vyskytuje vzácně</w:t>
      </w:r>
      <w:r w:rsidRPr="00A75411">
        <w:rPr>
          <w:rFonts w:ascii="Arial" w:hAnsi="Arial" w:cs="Arial"/>
          <w:i/>
          <w:iCs/>
        </w:rPr>
        <w:t xml:space="preserve">, Shigella boydii </w:t>
      </w:r>
      <w:r w:rsidRPr="00A75411">
        <w:rPr>
          <w:rFonts w:ascii="Arial" w:hAnsi="Arial" w:cs="Arial"/>
        </w:rPr>
        <w:t xml:space="preserve">je většinou importována. Nemocnost se v letech 2006 až 2015 pohybovala od 4,3 do 0,8 případů na 100 000 obyvatel. Od roku 1986 dochází podle hlášení v </w:t>
      </w:r>
      <w:r>
        <w:rPr>
          <w:rFonts w:ascii="Arial" w:hAnsi="Arial" w:cs="Arial"/>
        </w:rPr>
        <w:t>ISIN</w:t>
      </w:r>
      <w:r w:rsidRPr="00A75411">
        <w:rPr>
          <w:rFonts w:ascii="Arial" w:hAnsi="Arial" w:cs="Arial"/>
        </w:rPr>
        <w:t xml:space="preserve"> k plynulému poklesu tohoto onemocnění, takže v roce 2015 bylo hlášeno celkem 88 nemocných, což je jedno z nejnižších hlášení roční incidence.</w:t>
      </w:r>
    </w:p>
    <w:p w14:paraId="6E50EA8B" w14:textId="77777777" w:rsidR="00857FD9" w:rsidRPr="00A75411" w:rsidRDefault="00857FD9" w:rsidP="00857FD9">
      <w:pPr>
        <w:spacing w:after="0" w:line="240" w:lineRule="auto"/>
        <w:jc w:val="both"/>
        <w:rPr>
          <w:rFonts w:ascii="Arial" w:hAnsi="Arial" w:cs="Arial"/>
        </w:rPr>
      </w:pPr>
      <w:r w:rsidRPr="00A75411">
        <w:rPr>
          <w:rFonts w:ascii="Arial" w:hAnsi="Arial" w:cs="Arial"/>
        </w:rPr>
        <w:lastRenderedPageBreak/>
        <w:t xml:space="preserve">Shigelóza je výlučně lidským onemocněním. Většina případů nastává </w:t>
      </w:r>
      <w:r w:rsidR="00055DE5">
        <w:rPr>
          <w:rFonts w:ascii="Arial" w:hAnsi="Arial" w:cs="Arial"/>
        </w:rPr>
        <w:t>kvůli</w:t>
      </w:r>
      <w:r w:rsidRPr="00A75411">
        <w:rPr>
          <w:rFonts w:ascii="Arial" w:hAnsi="Arial" w:cs="Arial"/>
        </w:rPr>
        <w:t xml:space="preserve"> rozšíření mezi lidmi a vzácně také požitím jídla kontaminovaného nakaženými osobami nebo konzumací zeleniny (</w:t>
      </w:r>
      <w:r w:rsidRPr="00A75411">
        <w:rPr>
          <w:rFonts w:ascii="Arial" w:eastAsia="Times New Roman" w:hAnsi="Arial" w:cs="Arial"/>
          <w:color w:val="000000"/>
          <w:lang w:eastAsia="en-GB"/>
        </w:rPr>
        <w:t>salátová zelenina)</w:t>
      </w:r>
      <w:r w:rsidRPr="00A75411">
        <w:rPr>
          <w:rFonts w:ascii="Arial" w:hAnsi="Arial" w:cs="Arial"/>
        </w:rPr>
        <w:t xml:space="preserve"> či ovoce, které bylo zaléváno neošetřenou vodou nebo vodou kontaminovanou nakaženým personálem. </w:t>
      </w:r>
    </w:p>
    <w:p w14:paraId="3142C099" w14:textId="77777777" w:rsidR="00857FD9" w:rsidRPr="00A75411" w:rsidRDefault="00857FD9" w:rsidP="00857FD9">
      <w:pPr>
        <w:autoSpaceDE w:val="0"/>
        <w:autoSpaceDN w:val="0"/>
        <w:adjustRightInd w:val="0"/>
        <w:spacing w:after="0" w:line="240" w:lineRule="auto"/>
        <w:jc w:val="both"/>
        <w:rPr>
          <w:rFonts w:ascii="Arial" w:hAnsi="Arial" w:cs="Arial"/>
        </w:rPr>
      </w:pPr>
      <w:r w:rsidRPr="00A75411">
        <w:rPr>
          <w:rFonts w:ascii="Arial" w:hAnsi="Arial" w:cs="Arial"/>
        </w:rPr>
        <w:t>Nemoc může propuknout po požití velmi malého počtu životaschopný</w:t>
      </w:r>
      <w:r w:rsidR="00055DE5">
        <w:rPr>
          <w:rFonts w:ascii="Arial" w:hAnsi="Arial" w:cs="Arial"/>
        </w:rPr>
        <w:t>ch bakterií (10 až 100 </w:t>
      </w:r>
      <w:r w:rsidRPr="00A75411">
        <w:rPr>
          <w:rFonts w:ascii="Arial" w:hAnsi="Arial" w:cs="Arial"/>
        </w:rPr>
        <w:t xml:space="preserve">buněk v závislosti na náchylnosti hostitele) a proto se snadno přenáší z osoby na osobu, zejména mezi dětmi do 5 let. Infekce se objevuje v každém věku a existuje souvislost mezi nákazou a cestováním do oblastí s nižší úrovní hygieny. </w:t>
      </w:r>
      <w:r w:rsidRPr="00A75411">
        <w:rPr>
          <w:rFonts w:ascii="Arial" w:hAnsi="Arial" w:cs="Arial"/>
          <w:bCs/>
        </w:rPr>
        <w:t xml:space="preserve">Inkubační doba </w:t>
      </w:r>
      <w:r w:rsidRPr="00A75411">
        <w:rPr>
          <w:rFonts w:ascii="Arial" w:hAnsi="Arial" w:cs="Arial"/>
        </w:rPr>
        <w:t xml:space="preserve">bacilární dyzentérie je 1 až 3 dny. </w:t>
      </w:r>
      <w:r w:rsidRPr="00A75411">
        <w:rPr>
          <w:rFonts w:ascii="Arial" w:hAnsi="Arial" w:cs="Arial"/>
          <w:bCs/>
        </w:rPr>
        <w:t xml:space="preserve">Riziko </w:t>
      </w:r>
      <w:r w:rsidRPr="00A75411">
        <w:rPr>
          <w:rFonts w:ascii="Arial" w:hAnsi="Arial" w:cs="Arial"/>
        </w:rPr>
        <w:t>přenosu spočívá ve vysoké nakažlivosti nemoci, při které se uplatňuje především kontakt s nemocným či rekonvalescentem nebo konzumace potraviny kontaminované osobou s lehkým klinickým průběhem onemoc</w:t>
      </w:r>
      <w:r w:rsidR="004D4363">
        <w:rPr>
          <w:rFonts w:ascii="Arial" w:hAnsi="Arial" w:cs="Arial"/>
        </w:rPr>
        <w:t>nění. Značné riziko spočívá i </w:t>
      </w:r>
      <w:r w:rsidR="007B5000">
        <w:rPr>
          <w:rFonts w:ascii="Arial" w:hAnsi="Arial" w:cs="Arial"/>
        </w:rPr>
        <w:t>v </w:t>
      </w:r>
      <w:r w:rsidRPr="00A75411">
        <w:rPr>
          <w:rFonts w:ascii="Arial" w:hAnsi="Arial" w:cs="Arial"/>
        </w:rPr>
        <w:t>požití vody znečištěné faeces. V </w:t>
      </w:r>
      <w:r w:rsidR="00C71F42" w:rsidRPr="00A75411">
        <w:rPr>
          <w:rFonts w:ascii="Arial" w:hAnsi="Arial" w:cs="Arial"/>
        </w:rPr>
        <w:t>Č</w:t>
      </w:r>
      <w:r w:rsidR="00C71F42">
        <w:rPr>
          <w:rFonts w:ascii="Arial" w:hAnsi="Arial" w:cs="Arial"/>
        </w:rPr>
        <w:t>eské republice</w:t>
      </w:r>
      <w:r w:rsidRPr="00A75411">
        <w:rPr>
          <w:rFonts w:ascii="Arial" w:hAnsi="Arial" w:cs="Arial"/>
        </w:rPr>
        <w:t xml:space="preserve"> byly poslední případy hromadného onemocnění shigelózou vyvolanou </w:t>
      </w:r>
      <w:r w:rsidRPr="00A75411">
        <w:rPr>
          <w:rFonts w:ascii="Arial" w:hAnsi="Arial" w:cs="Arial"/>
          <w:i/>
        </w:rPr>
        <w:t>Shigella sonnei</w:t>
      </w:r>
      <w:r w:rsidRPr="00A75411">
        <w:rPr>
          <w:rFonts w:ascii="Arial" w:hAnsi="Arial" w:cs="Arial"/>
        </w:rPr>
        <w:t xml:space="preserve"> po konzumaci pokrmů hlášeny v roce 2010. V jednom případě bylo zasaženo 139 osob, které konzumovaly oběd v jídelně v Českých Budějovicích, z odebraných vzorků potravin se však nepodař</w:t>
      </w:r>
      <w:r w:rsidR="007B5000">
        <w:rPr>
          <w:rFonts w:ascii="Arial" w:hAnsi="Arial" w:cs="Arial"/>
        </w:rPr>
        <w:t>ilo původce onemocnění prokázat</w:t>
      </w:r>
      <w:r w:rsidRPr="00A75411">
        <w:rPr>
          <w:rFonts w:ascii="Arial" w:hAnsi="Arial" w:cs="Arial"/>
        </w:rPr>
        <w:t>. Další případ epidemie bacilární úplavice u 145 osob také z Českých Budějovic propukl po konzumaci bramborového salátu.</w:t>
      </w:r>
    </w:p>
    <w:p w14:paraId="68E368D9" w14:textId="77777777" w:rsidR="00857FD9" w:rsidRPr="00A75411" w:rsidRDefault="00857FD9" w:rsidP="00857FD9">
      <w:pPr>
        <w:spacing w:after="0" w:line="240" w:lineRule="auto"/>
        <w:jc w:val="both"/>
        <w:rPr>
          <w:rFonts w:ascii="Arial" w:hAnsi="Arial" w:cs="Arial"/>
          <w:b/>
        </w:rPr>
      </w:pPr>
    </w:p>
    <w:p w14:paraId="773A40AB" w14:textId="77777777" w:rsidR="00857FD9" w:rsidRPr="00A75411" w:rsidRDefault="00857FD9" w:rsidP="00857FD9">
      <w:pPr>
        <w:spacing w:after="0" w:line="240" w:lineRule="auto"/>
        <w:jc w:val="both"/>
        <w:rPr>
          <w:rFonts w:ascii="Arial" w:hAnsi="Arial" w:cs="Arial"/>
        </w:rPr>
      </w:pPr>
      <w:r w:rsidRPr="00A75411">
        <w:rPr>
          <w:rFonts w:ascii="Arial" w:hAnsi="Arial" w:cs="Arial"/>
          <w:b/>
        </w:rPr>
        <w:t>Koagulázopozitivní stafylokoky (</w:t>
      </w:r>
      <w:r w:rsidRPr="00A75411">
        <w:rPr>
          <w:rFonts w:ascii="Arial" w:hAnsi="Arial" w:cs="Arial"/>
          <w:b/>
          <w:i/>
          <w:iCs/>
        </w:rPr>
        <w:t>S. aureus</w:t>
      </w:r>
      <w:r w:rsidRPr="00A75411">
        <w:rPr>
          <w:rFonts w:ascii="Arial" w:hAnsi="Arial" w:cs="Arial"/>
          <w:b/>
        </w:rPr>
        <w:t xml:space="preserve"> a další druhy; tabulka č. 1) a stafylokokové enterotoxiny (tabulka č. 3)</w:t>
      </w:r>
    </w:p>
    <w:p w14:paraId="10CFD949" w14:textId="2731FF6E" w:rsidR="00857FD9" w:rsidRPr="00A75411" w:rsidRDefault="00857FD9" w:rsidP="00857FD9">
      <w:pPr>
        <w:spacing w:after="0" w:line="240" w:lineRule="auto"/>
        <w:jc w:val="both"/>
        <w:rPr>
          <w:rFonts w:ascii="Arial" w:hAnsi="Arial" w:cs="Arial"/>
        </w:rPr>
      </w:pPr>
      <w:r w:rsidRPr="00A75411">
        <w:rPr>
          <w:rFonts w:ascii="Arial" w:hAnsi="Arial" w:cs="Arial"/>
          <w:i/>
          <w:iCs/>
        </w:rPr>
        <w:t>Staphylococcus aureus</w:t>
      </w:r>
      <w:r w:rsidRPr="00A75411">
        <w:rPr>
          <w:rFonts w:ascii="Arial" w:hAnsi="Arial" w:cs="Arial"/>
        </w:rPr>
        <w:t xml:space="preserve"> je původcem onemocnění stafylokoková enterotoxikóza vyvolané termostabilními toxiny (v současnosti je popsáno 21 různých enterotoxinů). Tyto toxiny jsou velmi odolné, zůstávají aktivní i po 20minutovém varu či ozářením gama zářením.</w:t>
      </w:r>
      <w:r w:rsidRPr="00A75411">
        <w:rPr>
          <w:rFonts w:ascii="Arial" w:hAnsi="Arial" w:cs="Arial"/>
          <w:bCs/>
        </w:rPr>
        <w:t xml:space="preserve"> </w:t>
      </w:r>
      <w:r w:rsidRPr="00A75411">
        <w:rPr>
          <w:rFonts w:ascii="Arial" w:hAnsi="Arial" w:cs="Arial"/>
          <w:i/>
          <w:iCs/>
        </w:rPr>
        <w:t xml:space="preserve">S. aureus </w:t>
      </w:r>
      <w:r w:rsidRPr="00A75411">
        <w:rPr>
          <w:rFonts w:ascii="Arial" w:hAnsi="Arial" w:cs="Arial"/>
          <w:iCs/>
        </w:rPr>
        <w:t xml:space="preserve">je </w:t>
      </w:r>
      <w:r w:rsidRPr="00A75411">
        <w:rPr>
          <w:rFonts w:ascii="Arial" w:hAnsi="Arial" w:cs="Arial"/>
        </w:rPr>
        <w:t>hojně rozšířený v životním prostředí. 30</w:t>
      </w:r>
      <w:r w:rsidR="007B5000">
        <w:rPr>
          <w:rFonts w:ascii="Arial" w:hAnsi="Arial" w:cs="Arial"/>
        </w:rPr>
        <w:t xml:space="preserve"> </w:t>
      </w:r>
      <w:r w:rsidRPr="00A75411">
        <w:rPr>
          <w:rFonts w:ascii="Arial" w:hAnsi="Arial" w:cs="Arial"/>
        </w:rPr>
        <w:t>-</w:t>
      </w:r>
      <w:r w:rsidR="007B5000">
        <w:rPr>
          <w:rFonts w:ascii="Arial" w:hAnsi="Arial" w:cs="Arial"/>
        </w:rPr>
        <w:t xml:space="preserve"> </w:t>
      </w:r>
      <w:r w:rsidRPr="00A75411">
        <w:rPr>
          <w:rFonts w:ascii="Arial" w:hAnsi="Arial" w:cs="Arial"/>
        </w:rPr>
        <w:t xml:space="preserve">40 % lidí jsou nosiči tohoto agens v nosohltanu, na kůži, ve vlasech. Přibližně 50 % izolátů </w:t>
      </w:r>
      <w:r w:rsidRPr="00A75411">
        <w:rPr>
          <w:rFonts w:ascii="Arial" w:hAnsi="Arial" w:cs="Arial"/>
          <w:i/>
          <w:iCs/>
        </w:rPr>
        <w:t xml:space="preserve">S. aureus </w:t>
      </w:r>
      <w:r w:rsidRPr="00A75411">
        <w:rPr>
          <w:rFonts w:ascii="Arial" w:hAnsi="Arial" w:cs="Arial"/>
        </w:rPr>
        <w:t>j</w:t>
      </w:r>
      <w:r>
        <w:rPr>
          <w:rFonts w:ascii="Arial" w:hAnsi="Arial" w:cs="Arial"/>
        </w:rPr>
        <w:t>e</w:t>
      </w:r>
      <w:r w:rsidRPr="00A75411">
        <w:rPr>
          <w:rFonts w:ascii="Arial" w:hAnsi="Arial" w:cs="Arial"/>
        </w:rPr>
        <w:t xml:space="preserve"> schopn</w:t>
      </w:r>
      <w:r>
        <w:rPr>
          <w:rFonts w:ascii="Arial" w:hAnsi="Arial" w:cs="Arial"/>
        </w:rPr>
        <w:t>o</w:t>
      </w:r>
      <w:r w:rsidRPr="00A75411">
        <w:rPr>
          <w:rFonts w:ascii="Arial" w:hAnsi="Arial" w:cs="Arial"/>
        </w:rPr>
        <w:t xml:space="preserve"> produkovat tyto toxiny. </w:t>
      </w:r>
      <w:r w:rsidRPr="00A75411">
        <w:rPr>
          <w:rFonts w:ascii="Arial" w:hAnsi="Arial" w:cs="Arial"/>
          <w:bCs/>
        </w:rPr>
        <w:t xml:space="preserve">Inkubační doba </w:t>
      </w:r>
      <w:r w:rsidRPr="00A75411">
        <w:rPr>
          <w:rFonts w:ascii="Arial" w:hAnsi="Arial" w:cs="Arial"/>
        </w:rPr>
        <w:t>je velmi krátká, obvykle se objeví 1</w:t>
      </w:r>
      <w:r w:rsidR="007B5000">
        <w:rPr>
          <w:rFonts w:ascii="Arial" w:hAnsi="Arial" w:cs="Arial"/>
        </w:rPr>
        <w:t xml:space="preserve"> </w:t>
      </w:r>
      <w:r w:rsidRPr="00A75411">
        <w:rPr>
          <w:rFonts w:ascii="Arial" w:hAnsi="Arial" w:cs="Arial"/>
        </w:rPr>
        <w:t>-</w:t>
      </w:r>
      <w:r w:rsidR="007B5000">
        <w:rPr>
          <w:rFonts w:ascii="Arial" w:hAnsi="Arial" w:cs="Arial"/>
        </w:rPr>
        <w:t xml:space="preserve"> </w:t>
      </w:r>
      <w:r w:rsidRPr="00A75411">
        <w:rPr>
          <w:rFonts w:ascii="Arial" w:hAnsi="Arial" w:cs="Arial"/>
        </w:rPr>
        <w:t xml:space="preserve">6 hodin po konzumaci kontaminované potraviny. </w:t>
      </w:r>
      <w:r w:rsidRPr="00A75411">
        <w:rPr>
          <w:rFonts w:ascii="Arial" w:hAnsi="Arial" w:cs="Arial"/>
          <w:bCs/>
        </w:rPr>
        <w:t xml:space="preserve">Klinické příznaky </w:t>
      </w:r>
      <w:r w:rsidRPr="00A75411">
        <w:rPr>
          <w:rFonts w:ascii="Arial" w:hAnsi="Arial" w:cs="Arial"/>
        </w:rPr>
        <w:t xml:space="preserve">stafylokokové enterotoxikózy jsou výrazné, příznaky nastupují náhle, úporným zvracením, křečemi v břiše, bolestí hlavy a průjmem. Onemocnění probíhá bez teplot. Přes často dramatický průběh příznaky rychle odezní, většinou do 24 hodin. </w:t>
      </w:r>
      <w:r w:rsidRPr="00A75411">
        <w:rPr>
          <w:rFonts w:ascii="Arial" w:hAnsi="Arial" w:cs="Arial"/>
          <w:bCs/>
        </w:rPr>
        <w:t xml:space="preserve">Riziko </w:t>
      </w:r>
      <w:r w:rsidRPr="00A75411">
        <w:rPr>
          <w:rFonts w:ascii="Arial" w:hAnsi="Arial" w:cs="Arial"/>
        </w:rPr>
        <w:t>onemocnění spočívá v požití potraviny obsahující stafylokokové enterotoxiny. Hlavním zdrojem kontaminace potravin jsou nosiči enterotoxinogenních kmenů, potravináři s hnisavým onemocněním kůže na rukou, méně často hospodářská zvířata. Riz</w:t>
      </w:r>
      <w:r w:rsidR="007B5000">
        <w:rPr>
          <w:rFonts w:ascii="Arial" w:hAnsi="Arial" w:cs="Arial"/>
        </w:rPr>
        <w:t>iko vzniku onemocnění z </w:t>
      </w:r>
      <w:r w:rsidRPr="00A75411">
        <w:rPr>
          <w:rFonts w:ascii="Arial" w:hAnsi="Arial" w:cs="Arial"/>
        </w:rPr>
        <w:t>potraviny kontaminované stafylokoky roste s časem, nevhodnou skladovací teplotou (k</w:t>
      </w:r>
      <w:r w:rsidR="007B5000">
        <w:rPr>
          <w:rFonts w:ascii="Arial" w:hAnsi="Arial" w:cs="Arial"/>
          <w:bCs/>
        </w:rPr>
        <w:t> </w:t>
      </w:r>
      <w:r w:rsidRPr="00A75411">
        <w:rPr>
          <w:rFonts w:ascii="Arial" w:hAnsi="Arial" w:cs="Arial"/>
          <w:bCs/>
        </w:rPr>
        <w:t>optimální produkci enterotoxinů dochází při teplotě 30</w:t>
      </w:r>
      <w:r w:rsidR="007B5000">
        <w:rPr>
          <w:rFonts w:ascii="Arial" w:hAnsi="Arial" w:cs="Arial"/>
          <w:bCs/>
        </w:rPr>
        <w:t xml:space="preserve"> </w:t>
      </w:r>
      <w:r w:rsidRPr="00A75411">
        <w:rPr>
          <w:rFonts w:ascii="Arial" w:hAnsi="Arial" w:cs="Arial"/>
          <w:bCs/>
        </w:rPr>
        <w:t>–</w:t>
      </w:r>
      <w:r w:rsidR="007B5000">
        <w:rPr>
          <w:rFonts w:ascii="Arial" w:hAnsi="Arial" w:cs="Arial"/>
          <w:bCs/>
        </w:rPr>
        <w:t xml:space="preserve"> </w:t>
      </w:r>
      <w:r w:rsidRPr="00A75411">
        <w:rPr>
          <w:rFonts w:ascii="Arial" w:hAnsi="Arial" w:cs="Arial"/>
          <w:bCs/>
        </w:rPr>
        <w:t>45°C)</w:t>
      </w:r>
      <w:r w:rsidRPr="00A75411">
        <w:rPr>
          <w:rFonts w:ascii="Arial" w:hAnsi="Arial" w:cs="Arial"/>
        </w:rPr>
        <w:t xml:space="preserve"> a vhodnými vnitřními faktory vehikula</w:t>
      </w:r>
      <w:r>
        <w:rPr>
          <w:rFonts w:ascii="Arial" w:hAnsi="Arial" w:cs="Arial"/>
        </w:rPr>
        <w:t xml:space="preserve"> (vysoký obsah bílkovin)</w:t>
      </w:r>
      <w:r w:rsidRPr="00A75411">
        <w:rPr>
          <w:rFonts w:ascii="Arial" w:hAnsi="Arial" w:cs="Arial"/>
        </w:rPr>
        <w:t>. Takové podmínky umožní</w:t>
      </w:r>
      <w:r w:rsidR="004D4363">
        <w:rPr>
          <w:rFonts w:ascii="Arial" w:hAnsi="Arial" w:cs="Arial"/>
        </w:rPr>
        <w:t xml:space="preserve"> pomnožení patogenní bakterie a </w:t>
      </w:r>
      <w:r w:rsidRPr="00A75411">
        <w:rPr>
          <w:rFonts w:ascii="Arial" w:hAnsi="Arial" w:cs="Arial"/>
        </w:rPr>
        <w:t xml:space="preserve">produkci toxinu. Vzhledem k tomu, že běžné teploty používané při vaření tyto toxiny neničí a potraviny obsahující enterotoxin stafylokoků obvykle vypadají i chutnají normálně, jsou pro zajištění bezpečnosti výrobků rozhodující opatření, která zamezují růstu </w:t>
      </w:r>
      <w:r w:rsidRPr="00A75411">
        <w:rPr>
          <w:rFonts w:ascii="Arial" w:hAnsi="Arial" w:cs="Arial"/>
          <w:i/>
        </w:rPr>
        <w:t>S. aureus</w:t>
      </w:r>
      <w:r w:rsidRPr="00A75411">
        <w:rPr>
          <w:rFonts w:ascii="Arial" w:hAnsi="Arial" w:cs="Arial"/>
        </w:rPr>
        <w:t>.</w:t>
      </w:r>
      <w:r w:rsidRPr="00A75411">
        <w:rPr>
          <w:rFonts w:ascii="Arial" w:hAnsi="Arial" w:cs="Arial"/>
          <w:i/>
        </w:rPr>
        <w:t xml:space="preserve"> </w:t>
      </w:r>
      <w:r w:rsidR="007B5000">
        <w:rPr>
          <w:rFonts w:ascii="Arial" w:hAnsi="Arial" w:cs="Arial"/>
        </w:rPr>
        <w:t>K </w:t>
      </w:r>
      <w:r w:rsidRPr="00A75411">
        <w:rPr>
          <w:rFonts w:ascii="Arial" w:hAnsi="Arial" w:cs="Arial"/>
        </w:rPr>
        <w:t xml:space="preserve">rizikovým potravinám patří </w:t>
      </w:r>
      <w:r w:rsidR="00055DE5">
        <w:rPr>
          <w:rFonts w:ascii="Arial" w:hAnsi="Arial" w:cs="Arial"/>
        </w:rPr>
        <w:t>například</w:t>
      </w:r>
      <w:r w:rsidRPr="00A75411">
        <w:rPr>
          <w:rFonts w:ascii="Arial" w:hAnsi="Arial" w:cs="Arial"/>
        </w:rPr>
        <w:t xml:space="preserve"> mléčné, masné, vaječné a lahůdkářské výrobky a dále hotové pokrmy. </w:t>
      </w:r>
      <w:r w:rsidRPr="00A75411">
        <w:rPr>
          <w:rFonts w:ascii="Arial" w:hAnsi="Arial" w:cs="Arial"/>
          <w:bCs/>
        </w:rPr>
        <w:t>Výskyt</w:t>
      </w:r>
      <w:r w:rsidRPr="00A75411">
        <w:rPr>
          <w:rFonts w:ascii="Arial" w:hAnsi="Arial" w:cs="Arial"/>
          <w:b/>
          <w:bCs/>
        </w:rPr>
        <w:t xml:space="preserve"> </w:t>
      </w:r>
      <w:r w:rsidRPr="00A75411">
        <w:rPr>
          <w:rFonts w:ascii="Arial" w:hAnsi="Arial" w:cs="Arial"/>
        </w:rPr>
        <w:t xml:space="preserve">stafylokokových enterotoxikóz v </w:t>
      </w:r>
      <w:r w:rsidR="00C71F42" w:rsidRPr="00A75411">
        <w:rPr>
          <w:rFonts w:ascii="Arial" w:hAnsi="Arial" w:cs="Arial"/>
        </w:rPr>
        <w:t>Č</w:t>
      </w:r>
      <w:r w:rsidR="00C71F42">
        <w:rPr>
          <w:rFonts w:ascii="Arial" w:hAnsi="Arial" w:cs="Arial"/>
        </w:rPr>
        <w:t>eské republice</w:t>
      </w:r>
      <w:r w:rsidR="004D4363">
        <w:rPr>
          <w:rFonts w:ascii="Arial" w:hAnsi="Arial" w:cs="Arial"/>
        </w:rPr>
        <w:t xml:space="preserve"> je zaznamenán ve </w:t>
      </w:r>
      <w:r w:rsidRPr="00A75411">
        <w:rPr>
          <w:rFonts w:ascii="Arial" w:hAnsi="Arial" w:cs="Arial"/>
        </w:rPr>
        <w:t>formě epidemických případů především ve školních a zá</w:t>
      </w:r>
      <w:r w:rsidR="007B5000">
        <w:rPr>
          <w:rFonts w:ascii="Arial" w:hAnsi="Arial" w:cs="Arial"/>
        </w:rPr>
        <w:t>vodních jídelnách, na školách v </w:t>
      </w:r>
      <w:r w:rsidRPr="00A75411">
        <w:rPr>
          <w:rFonts w:ascii="Arial" w:hAnsi="Arial" w:cs="Arial"/>
        </w:rPr>
        <w:t>přírodě a letních táborech. Hlášení v </w:t>
      </w:r>
      <w:r>
        <w:rPr>
          <w:rFonts w:ascii="Arial" w:hAnsi="Arial" w:cs="Arial"/>
        </w:rPr>
        <w:t>ISIN</w:t>
      </w:r>
      <w:r w:rsidRPr="00A75411">
        <w:rPr>
          <w:rFonts w:ascii="Arial" w:hAnsi="Arial" w:cs="Arial"/>
        </w:rPr>
        <w:t xml:space="preserve"> jsou nepřesná, neboť intoxikace z potravin jsou uváděny souhrnně pro otravy z potravin vyvolané toxiny </w:t>
      </w:r>
      <w:r w:rsidRPr="00A75411">
        <w:rPr>
          <w:rFonts w:ascii="Arial" w:hAnsi="Arial" w:cs="Arial"/>
          <w:i/>
        </w:rPr>
        <w:t>S. aureus</w:t>
      </w:r>
      <w:r w:rsidRPr="00A75411">
        <w:rPr>
          <w:rFonts w:ascii="Arial" w:hAnsi="Arial" w:cs="Arial"/>
        </w:rPr>
        <w:t xml:space="preserve">, </w:t>
      </w:r>
      <w:r w:rsidRPr="00A75411">
        <w:rPr>
          <w:rFonts w:ascii="Arial" w:hAnsi="Arial" w:cs="Arial"/>
          <w:i/>
        </w:rPr>
        <w:t>B. cereus</w:t>
      </w:r>
      <w:r w:rsidRPr="00A75411">
        <w:rPr>
          <w:rFonts w:ascii="Arial" w:hAnsi="Arial" w:cs="Arial"/>
        </w:rPr>
        <w:t xml:space="preserve"> a </w:t>
      </w:r>
      <w:r w:rsidRPr="00A75411">
        <w:rPr>
          <w:rFonts w:ascii="Arial" w:hAnsi="Arial" w:cs="Arial"/>
          <w:i/>
        </w:rPr>
        <w:t>C. perfringens</w:t>
      </w:r>
      <w:r w:rsidRPr="00A75411">
        <w:rPr>
          <w:rFonts w:ascii="Arial" w:hAnsi="Arial" w:cs="Arial"/>
        </w:rPr>
        <w:t xml:space="preserve">. Intoxikace jsou hlášeny většinou v epidemickém nebo rodinném výskytu, nikoli sporadicky. </w:t>
      </w:r>
      <w:r w:rsidRPr="00A75411">
        <w:rPr>
          <w:rFonts w:ascii="Arial" w:hAnsi="Arial" w:cs="Arial"/>
          <w:bCs/>
        </w:rPr>
        <w:t>Jedna z posledních větších epidemií v </w:t>
      </w:r>
      <w:r w:rsidR="007B5000" w:rsidRPr="00A75411">
        <w:rPr>
          <w:rFonts w:ascii="Arial" w:hAnsi="Arial" w:cs="Arial"/>
        </w:rPr>
        <w:t>Č</w:t>
      </w:r>
      <w:r w:rsidR="007B5000">
        <w:rPr>
          <w:rFonts w:ascii="Arial" w:hAnsi="Arial" w:cs="Arial"/>
        </w:rPr>
        <w:t>eské republice</w:t>
      </w:r>
      <w:r w:rsidRPr="00A75411">
        <w:rPr>
          <w:rFonts w:ascii="Arial" w:hAnsi="Arial" w:cs="Arial"/>
          <w:bCs/>
        </w:rPr>
        <w:t xml:space="preserve"> je z roku 2015 z Jihočeského kraje, kdy bylo </w:t>
      </w:r>
      <w:r w:rsidRPr="00A75411">
        <w:rPr>
          <w:rFonts w:ascii="Arial" w:hAnsi="Arial" w:cs="Arial"/>
        </w:rPr>
        <w:t>v</w:t>
      </w:r>
      <w:r w:rsidR="007B1989">
        <w:rPr>
          <w:rFonts w:ascii="Arial" w:hAnsi="Arial" w:cs="Arial"/>
        </w:rPr>
        <w:t>e stravovacích službách</w:t>
      </w:r>
      <w:r w:rsidRPr="00A75411">
        <w:rPr>
          <w:rFonts w:ascii="Arial" w:hAnsi="Arial" w:cs="Arial"/>
        </w:rPr>
        <w:t xml:space="preserve"> exponováno 153 osob konzumací těstovinového salátu, </w:t>
      </w:r>
      <w:r w:rsidR="009A1AD9">
        <w:rPr>
          <w:rFonts w:ascii="Arial" w:hAnsi="Arial" w:cs="Arial"/>
          <w:bCs/>
        </w:rPr>
        <w:t>54 </w:t>
      </w:r>
      <w:r w:rsidRPr="00A75411">
        <w:rPr>
          <w:rFonts w:ascii="Arial" w:hAnsi="Arial" w:cs="Arial"/>
          <w:bCs/>
        </w:rPr>
        <w:t>strávníků bylo intoxikováno stafylokokovou enterotoxikózou, z nichž 15 bylo hospitalizováno. P</w:t>
      </w:r>
      <w:r w:rsidRPr="00A75411">
        <w:rPr>
          <w:rFonts w:ascii="Arial" w:hAnsi="Arial" w:cs="Arial"/>
        </w:rPr>
        <w:t xml:space="preserve">ůvodcem byl </w:t>
      </w:r>
      <w:r w:rsidRPr="00A75411">
        <w:rPr>
          <w:rFonts w:ascii="Arial" w:hAnsi="Arial" w:cs="Arial"/>
          <w:i/>
        </w:rPr>
        <w:t>S. aureus</w:t>
      </w:r>
      <w:r w:rsidRPr="00A75411">
        <w:rPr>
          <w:rFonts w:ascii="Arial" w:hAnsi="Arial" w:cs="Arial"/>
        </w:rPr>
        <w:t xml:space="preserve"> produkující enterotoxin, který se dostal do salátu </w:t>
      </w:r>
      <w:r w:rsidR="007B5000">
        <w:rPr>
          <w:rFonts w:ascii="Arial" w:hAnsi="Arial" w:cs="Arial"/>
          <w:bCs/>
        </w:rPr>
        <w:t>z </w:t>
      </w:r>
      <w:r w:rsidRPr="00A75411">
        <w:rPr>
          <w:rFonts w:ascii="Arial" w:hAnsi="Arial" w:cs="Arial"/>
          <w:bCs/>
        </w:rPr>
        <w:t xml:space="preserve">puchýře na ruce kuchařky. Studie Veterinární a farmaceutické univerzity v Brně z roku 2016 zaměřená na </w:t>
      </w:r>
      <w:r w:rsidRPr="00A75411">
        <w:rPr>
          <w:rFonts w:ascii="Arial" w:hAnsi="Arial" w:cs="Arial"/>
          <w:color w:val="000000"/>
        </w:rPr>
        <w:t>sledování výskytu bakt</w:t>
      </w:r>
      <w:r>
        <w:rPr>
          <w:rFonts w:ascii="Arial" w:hAnsi="Arial" w:cs="Arial"/>
          <w:color w:val="000000"/>
        </w:rPr>
        <w:t>e</w:t>
      </w:r>
      <w:r w:rsidRPr="00A75411">
        <w:rPr>
          <w:rFonts w:ascii="Arial" w:hAnsi="Arial" w:cs="Arial"/>
          <w:color w:val="000000"/>
        </w:rPr>
        <w:t xml:space="preserve">rie </w:t>
      </w:r>
      <w:r w:rsidRPr="00A75411">
        <w:rPr>
          <w:rFonts w:ascii="Arial" w:hAnsi="Arial" w:cs="Arial"/>
          <w:i/>
          <w:iCs/>
          <w:color w:val="000000"/>
        </w:rPr>
        <w:t xml:space="preserve">S. aureus </w:t>
      </w:r>
      <w:r w:rsidRPr="00A75411">
        <w:rPr>
          <w:rFonts w:ascii="Arial" w:hAnsi="Arial" w:cs="Arial"/>
          <w:bCs/>
        </w:rPr>
        <w:t xml:space="preserve">ve vzorcích odebraných ve 4 provozovnách </w:t>
      </w:r>
      <w:r w:rsidR="007B1989">
        <w:rPr>
          <w:rFonts w:ascii="Arial" w:hAnsi="Arial" w:cs="Arial"/>
          <w:bCs/>
        </w:rPr>
        <w:t>stravovacích služeb</w:t>
      </w:r>
      <w:r w:rsidRPr="00A75411">
        <w:rPr>
          <w:rFonts w:ascii="Arial" w:hAnsi="Arial" w:cs="Arial"/>
          <w:bCs/>
        </w:rPr>
        <w:t xml:space="preserve"> v </w:t>
      </w:r>
      <w:r w:rsidR="007B5000" w:rsidRPr="00A75411">
        <w:rPr>
          <w:rFonts w:ascii="Arial" w:hAnsi="Arial" w:cs="Arial"/>
        </w:rPr>
        <w:t>Č</w:t>
      </w:r>
      <w:r w:rsidR="007B5000">
        <w:rPr>
          <w:rFonts w:ascii="Arial" w:hAnsi="Arial" w:cs="Arial"/>
        </w:rPr>
        <w:t>eské republice</w:t>
      </w:r>
      <w:r w:rsidRPr="00A75411">
        <w:rPr>
          <w:rFonts w:ascii="Arial" w:hAnsi="Arial" w:cs="Arial"/>
          <w:bCs/>
        </w:rPr>
        <w:t xml:space="preserve"> zachytila </w:t>
      </w:r>
      <w:r w:rsidRPr="00A75411">
        <w:rPr>
          <w:rFonts w:ascii="Arial" w:hAnsi="Arial" w:cs="Arial"/>
          <w:color w:val="000000"/>
        </w:rPr>
        <w:t>pozitivní nálezy u 2 (2,2 %) st</w:t>
      </w:r>
      <w:r w:rsidRPr="00A75411">
        <w:rPr>
          <w:rFonts w:ascii="Arial" w:eastAsia="TimesNewRoman" w:hAnsi="Arial" w:cs="Arial"/>
          <w:color w:val="000000"/>
        </w:rPr>
        <w:t>ě</w:t>
      </w:r>
      <w:r w:rsidRPr="00A75411">
        <w:rPr>
          <w:rFonts w:ascii="Arial" w:hAnsi="Arial" w:cs="Arial"/>
          <w:color w:val="000000"/>
        </w:rPr>
        <w:t>r</w:t>
      </w:r>
      <w:r w:rsidRPr="00A75411">
        <w:rPr>
          <w:rFonts w:ascii="Arial" w:eastAsia="TimesNewRoman" w:hAnsi="Arial" w:cs="Arial"/>
          <w:color w:val="000000"/>
        </w:rPr>
        <w:t>ů</w:t>
      </w:r>
      <w:r w:rsidRPr="00A75411">
        <w:rPr>
          <w:rFonts w:ascii="Arial" w:hAnsi="Arial" w:cs="Arial"/>
          <w:color w:val="000000"/>
        </w:rPr>
        <w:t xml:space="preserve"> z rukou pracovník</w:t>
      </w:r>
      <w:r w:rsidRPr="00A75411">
        <w:rPr>
          <w:rFonts w:ascii="Arial" w:eastAsia="TimesNewRoman" w:hAnsi="Arial" w:cs="Arial"/>
          <w:color w:val="000000"/>
        </w:rPr>
        <w:t>ů</w:t>
      </w:r>
      <w:r w:rsidRPr="00A75411">
        <w:rPr>
          <w:rFonts w:ascii="Arial" w:hAnsi="Arial" w:cs="Arial"/>
          <w:color w:val="000000"/>
        </w:rPr>
        <w:t xml:space="preserve"> a 9 (9,9 %) st</w:t>
      </w:r>
      <w:r w:rsidRPr="00A75411">
        <w:rPr>
          <w:rFonts w:ascii="Arial" w:eastAsia="TimesNewRoman" w:hAnsi="Arial" w:cs="Arial"/>
          <w:color w:val="000000"/>
        </w:rPr>
        <w:t>ě</w:t>
      </w:r>
      <w:r w:rsidRPr="00A75411">
        <w:rPr>
          <w:rFonts w:ascii="Arial" w:hAnsi="Arial" w:cs="Arial"/>
          <w:color w:val="000000"/>
        </w:rPr>
        <w:t>r</w:t>
      </w:r>
      <w:r w:rsidRPr="00A75411">
        <w:rPr>
          <w:rFonts w:ascii="Arial" w:eastAsia="TimesNewRoman" w:hAnsi="Arial" w:cs="Arial"/>
          <w:color w:val="000000"/>
        </w:rPr>
        <w:t>ů</w:t>
      </w:r>
      <w:r w:rsidRPr="00A75411">
        <w:rPr>
          <w:rFonts w:ascii="Arial" w:hAnsi="Arial" w:cs="Arial"/>
          <w:color w:val="000000"/>
        </w:rPr>
        <w:t xml:space="preserve"> z gastronomického za</w:t>
      </w:r>
      <w:r w:rsidRPr="00A75411">
        <w:rPr>
          <w:rFonts w:ascii="Arial" w:eastAsia="TimesNewRoman" w:hAnsi="Arial" w:cs="Arial"/>
          <w:color w:val="000000"/>
        </w:rPr>
        <w:t>ř</w:t>
      </w:r>
      <w:r w:rsidRPr="00A75411">
        <w:rPr>
          <w:rFonts w:ascii="Arial" w:hAnsi="Arial" w:cs="Arial"/>
          <w:color w:val="000000"/>
        </w:rPr>
        <w:t>ízení, z nichž jeden byl nositelem genu pro produkci enterotoxinu B. Další v</w:t>
      </w:r>
      <w:r w:rsidR="002F36DB">
        <w:rPr>
          <w:rFonts w:ascii="Arial" w:hAnsi="Arial" w:cs="Arial"/>
          <w:color w:val="000000"/>
        </w:rPr>
        <w:t>ě</w:t>
      </w:r>
      <w:r w:rsidRPr="00A75411">
        <w:rPr>
          <w:rFonts w:ascii="Arial" w:hAnsi="Arial" w:cs="Arial"/>
          <w:color w:val="000000"/>
        </w:rPr>
        <w:t xml:space="preserve">tší epidemií byl případ z roku 2002, kdy došlo k intoxikaci 32 konzumentů, z nichž 16 bylo hospitalizováno v nemocnici. Zdrojem otravy byla </w:t>
      </w:r>
      <w:r w:rsidRPr="00A75411">
        <w:rPr>
          <w:rFonts w:ascii="Arial" w:hAnsi="Arial" w:cs="Arial"/>
        </w:rPr>
        <w:t xml:space="preserve">zabijačková polévka podávaná v řeznickém stánku, který byl součástí restaurace hypermarketu Globus </w:t>
      </w:r>
      <w:r w:rsidRPr="00A75411">
        <w:rPr>
          <w:rFonts w:ascii="Arial" w:hAnsi="Arial" w:cs="Arial"/>
        </w:rPr>
        <w:lastRenderedPageBreak/>
        <w:t xml:space="preserve">v Praze - Čakovicích. Zabijačková polévka byla kontaminována řezníkem, u něhož byl kultivačně ve výtěru z krku prokázán </w:t>
      </w:r>
      <w:r w:rsidRPr="00A75411">
        <w:rPr>
          <w:rFonts w:ascii="Arial" w:hAnsi="Arial" w:cs="Arial"/>
          <w:i/>
          <w:iCs/>
        </w:rPr>
        <w:t>S. aureus</w:t>
      </w:r>
      <w:r w:rsidRPr="00A75411">
        <w:rPr>
          <w:rFonts w:ascii="Arial" w:hAnsi="Arial" w:cs="Arial"/>
          <w:iCs/>
        </w:rPr>
        <w:t xml:space="preserve"> s produkcí </w:t>
      </w:r>
      <w:r w:rsidRPr="00A75411">
        <w:rPr>
          <w:rFonts w:ascii="Arial" w:hAnsi="Arial" w:cs="Arial"/>
        </w:rPr>
        <w:t>toxinu C.</w:t>
      </w:r>
    </w:p>
    <w:p w14:paraId="10CF6E0F" w14:textId="77777777" w:rsidR="00857FD9" w:rsidRPr="00A75411" w:rsidRDefault="00857FD9" w:rsidP="00857FD9">
      <w:pPr>
        <w:spacing w:after="0" w:line="240" w:lineRule="auto"/>
        <w:jc w:val="both"/>
        <w:rPr>
          <w:rFonts w:ascii="Arial" w:hAnsi="Arial" w:cs="Arial"/>
        </w:rPr>
      </w:pPr>
    </w:p>
    <w:p w14:paraId="00BDF332" w14:textId="77777777" w:rsidR="00857FD9" w:rsidRPr="00A75411" w:rsidRDefault="00857FD9" w:rsidP="00857FD9">
      <w:pPr>
        <w:spacing w:after="0" w:line="240" w:lineRule="auto"/>
        <w:jc w:val="both"/>
        <w:rPr>
          <w:rFonts w:ascii="Arial" w:hAnsi="Arial" w:cs="Arial"/>
          <w:b/>
        </w:rPr>
      </w:pPr>
      <w:r w:rsidRPr="00A75411">
        <w:rPr>
          <w:rFonts w:ascii="Arial" w:hAnsi="Arial" w:cs="Arial"/>
          <w:b/>
          <w:i/>
          <w:iCs/>
        </w:rPr>
        <w:t>Yersinia enterocolitica</w:t>
      </w:r>
      <w:r w:rsidR="00377DCF">
        <w:rPr>
          <w:rFonts w:ascii="Arial" w:hAnsi="Arial" w:cs="Arial"/>
          <w:b/>
          <w:i/>
          <w:iCs/>
        </w:rPr>
        <w:t>, Yersinia pseudotuberculosis</w:t>
      </w:r>
      <w:r w:rsidRPr="00A75411">
        <w:rPr>
          <w:rFonts w:ascii="Arial" w:hAnsi="Arial" w:cs="Arial"/>
          <w:b/>
        </w:rPr>
        <w:t xml:space="preserve"> (tabulka č. 1)</w:t>
      </w:r>
    </w:p>
    <w:p w14:paraId="12276C0E" w14:textId="77777777" w:rsidR="00491E7A" w:rsidRDefault="00491E7A" w:rsidP="00491E7A">
      <w:pPr>
        <w:spacing w:after="0" w:line="240" w:lineRule="auto"/>
        <w:jc w:val="both"/>
        <w:rPr>
          <w:rFonts w:ascii="Arial" w:hAnsi="Arial" w:cs="Arial"/>
          <w:bCs/>
        </w:rPr>
      </w:pPr>
      <w:r w:rsidRPr="00491E7A">
        <w:t xml:space="preserve"> </w:t>
      </w:r>
      <w:r w:rsidRPr="00491E7A">
        <w:rPr>
          <w:rFonts w:ascii="Arial" w:hAnsi="Arial" w:cs="Arial"/>
          <w:bCs/>
        </w:rPr>
        <w:t xml:space="preserve">Yersinióza (způsobená v 99 % Y. enterocolitica a Y. pseudotuberculosis) je v </w:t>
      </w:r>
      <w:r w:rsidR="00C71F42" w:rsidRPr="00A75411">
        <w:rPr>
          <w:rFonts w:ascii="Arial" w:hAnsi="Arial" w:cs="Arial"/>
        </w:rPr>
        <w:t>Č</w:t>
      </w:r>
      <w:r w:rsidR="00C71F42">
        <w:rPr>
          <w:rFonts w:ascii="Arial" w:hAnsi="Arial" w:cs="Arial"/>
        </w:rPr>
        <w:t>eské republice</w:t>
      </w:r>
      <w:r w:rsidRPr="00491E7A">
        <w:rPr>
          <w:rFonts w:ascii="Arial" w:hAnsi="Arial" w:cs="Arial"/>
          <w:bCs/>
        </w:rPr>
        <w:t xml:space="preserve"> čtvrté nejvíce hlášené onemocnění přenášené potravinami a vodou. V posledních pěti letech je vykazováno kolem 600 případů, s výjimkou roku 2020, kdy bylo hlášeno v </w:t>
      </w:r>
      <w:r w:rsidR="00C71F42" w:rsidRPr="00A75411">
        <w:rPr>
          <w:rFonts w:ascii="Arial" w:hAnsi="Arial" w:cs="Arial"/>
        </w:rPr>
        <w:t>Č</w:t>
      </w:r>
      <w:r w:rsidR="00C71F42">
        <w:rPr>
          <w:rFonts w:ascii="Arial" w:hAnsi="Arial" w:cs="Arial"/>
        </w:rPr>
        <w:t>eské republice</w:t>
      </w:r>
      <w:r w:rsidRPr="00491E7A">
        <w:rPr>
          <w:rFonts w:ascii="Arial" w:hAnsi="Arial" w:cs="Arial"/>
          <w:bCs/>
        </w:rPr>
        <w:t xml:space="preserve"> 440 onemocnění (incidence 4,11/100 000 obyvatel). Trend výskytu onemocnění v posledních letech v </w:t>
      </w:r>
      <w:r w:rsidR="00C71F42" w:rsidRPr="00A75411">
        <w:rPr>
          <w:rFonts w:ascii="Arial" w:hAnsi="Arial" w:cs="Arial"/>
        </w:rPr>
        <w:t>Č</w:t>
      </w:r>
      <w:r w:rsidR="00C71F42">
        <w:rPr>
          <w:rFonts w:ascii="Arial" w:hAnsi="Arial" w:cs="Arial"/>
        </w:rPr>
        <w:t>eské republice</w:t>
      </w:r>
      <w:r w:rsidRPr="00491E7A">
        <w:rPr>
          <w:rFonts w:ascii="Arial" w:hAnsi="Arial" w:cs="Arial"/>
          <w:bCs/>
        </w:rPr>
        <w:t xml:space="preserve"> stagnuje. Nejvíce onemocnění za sledované období (2006 – 2020) bylo vykázáno z Moravskoslezského kraje (2085; inci</w:t>
      </w:r>
      <w:r w:rsidR="004D4363">
        <w:rPr>
          <w:rFonts w:ascii="Arial" w:hAnsi="Arial" w:cs="Arial"/>
          <w:bCs/>
        </w:rPr>
        <w:t>dence 11,29/100 000 obyvatel) a </w:t>
      </w:r>
      <w:r w:rsidRPr="00491E7A">
        <w:rPr>
          <w:rFonts w:ascii="Arial" w:hAnsi="Arial" w:cs="Arial"/>
          <w:bCs/>
        </w:rPr>
        <w:t>Jihomoravského kraje (1218; incidence 6,93/100 000 obyvatel).</w:t>
      </w:r>
    </w:p>
    <w:p w14:paraId="0D6912FB" w14:textId="77777777" w:rsidR="00857FD9" w:rsidRDefault="00857FD9" w:rsidP="00491E7A">
      <w:pPr>
        <w:spacing w:after="0" w:line="240" w:lineRule="auto"/>
        <w:jc w:val="both"/>
        <w:rPr>
          <w:rFonts w:ascii="Arial" w:hAnsi="Arial" w:cs="Arial"/>
        </w:rPr>
      </w:pPr>
      <w:r w:rsidRPr="00A75411">
        <w:rPr>
          <w:rFonts w:ascii="Arial" w:hAnsi="Arial" w:cs="Arial"/>
        </w:rPr>
        <w:t xml:space="preserve">Bakterie rodu </w:t>
      </w:r>
      <w:r w:rsidRPr="00A75411">
        <w:rPr>
          <w:rFonts w:ascii="Arial" w:hAnsi="Arial" w:cs="Arial"/>
          <w:i/>
          <w:iCs/>
        </w:rPr>
        <w:t xml:space="preserve">Yersinia </w:t>
      </w:r>
      <w:r w:rsidRPr="00A75411">
        <w:rPr>
          <w:rFonts w:ascii="Arial" w:hAnsi="Arial" w:cs="Arial"/>
        </w:rPr>
        <w:t xml:space="preserve">rostou v rozmezí 4 </w:t>
      </w:r>
      <w:r w:rsidR="007B5000">
        <w:rPr>
          <w:rFonts w:ascii="Arial" w:hAnsi="Arial" w:cs="Arial"/>
        </w:rPr>
        <w:t>–</w:t>
      </w:r>
      <w:r w:rsidRPr="00A75411">
        <w:rPr>
          <w:rFonts w:ascii="Arial" w:hAnsi="Arial" w:cs="Arial"/>
        </w:rPr>
        <w:t xml:space="preserve"> 42</w:t>
      </w:r>
      <w:r w:rsidR="007B5000">
        <w:rPr>
          <w:rFonts w:ascii="Arial" w:hAnsi="Arial" w:cs="Arial"/>
        </w:rPr>
        <w:t xml:space="preserve"> </w:t>
      </w:r>
      <w:r w:rsidRPr="00A75411">
        <w:rPr>
          <w:rFonts w:ascii="Arial" w:hAnsi="Arial" w:cs="Arial"/>
        </w:rPr>
        <w:t>°C (optimum 28</w:t>
      </w:r>
      <w:r w:rsidR="004D4363">
        <w:rPr>
          <w:rFonts w:ascii="Arial" w:hAnsi="Arial" w:cs="Arial"/>
        </w:rPr>
        <w:t xml:space="preserve"> - 29 °C), tudíž se pomnožují i </w:t>
      </w:r>
      <w:r w:rsidRPr="00A75411">
        <w:rPr>
          <w:rFonts w:ascii="Arial" w:hAnsi="Arial" w:cs="Arial"/>
        </w:rPr>
        <w:t>v chladničkách. Je značně odolná vůči nízkým teplotám a je schopna dlouhodobě přežít ve zmražených potravinách (až 16 měsíců). Oproti tomu teploty nad 60</w:t>
      </w:r>
      <w:r w:rsidR="007B5000">
        <w:rPr>
          <w:rFonts w:ascii="Arial" w:hAnsi="Arial" w:cs="Arial"/>
        </w:rPr>
        <w:t xml:space="preserve"> </w:t>
      </w:r>
      <w:r w:rsidRPr="00A75411">
        <w:rPr>
          <w:rFonts w:ascii="Arial" w:hAnsi="Arial" w:cs="Arial"/>
        </w:rPr>
        <w:t xml:space="preserve">ºC ji spolehlivě devitalizují. Růst bakterie je také podmíněn hodnotou pH (neroste při pH menším než 4,2 a vyšším než 9). Humánní infekce způsobené </w:t>
      </w:r>
      <w:r w:rsidRPr="00A75411">
        <w:rPr>
          <w:rFonts w:ascii="Arial" w:hAnsi="Arial" w:cs="Arial"/>
          <w:i/>
          <w:iCs/>
        </w:rPr>
        <w:t xml:space="preserve">Y. enterocolitica </w:t>
      </w:r>
      <w:r w:rsidRPr="00A75411">
        <w:rPr>
          <w:rFonts w:ascii="Arial" w:hAnsi="Arial" w:cs="Arial"/>
        </w:rPr>
        <w:t xml:space="preserve">se obecně spojují s konzumací syrového nebo nedostatečně tepelně opracovaného vepřového masa. </w:t>
      </w:r>
      <w:r w:rsidRPr="00A75411">
        <w:rPr>
          <w:rFonts w:ascii="Arial" w:hAnsi="Arial" w:cs="Arial"/>
          <w:bCs/>
        </w:rPr>
        <w:t xml:space="preserve">Inkubační doba tohoto onemocnění je </w:t>
      </w:r>
      <w:r w:rsidRPr="00A75411">
        <w:rPr>
          <w:rFonts w:ascii="Arial" w:hAnsi="Arial" w:cs="Arial"/>
        </w:rPr>
        <w:t>24</w:t>
      </w:r>
      <w:r w:rsidR="007B5000">
        <w:rPr>
          <w:rFonts w:ascii="Arial" w:hAnsi="Arial" w:cs="Arial"/>
        </w:rPr>
        <w:t xml:space="preserve"> </w:t>
      </w:r>
      <w:r w:rsidRPr="00A75411">
        <w:rPr>
          <w:rFonts w:ascii="Arial" w:hAnsi="Arial" w:cs="Arial"/>
        </w:rPr>
        <w:t>-</w:t>
      </w:r>
      <w:r w:rsidR="007B5000">
        <w:rPr>
          <w:rFonts w:ascii="Arial" w:hAnsi="Arial" w:cs="Arial"/>
        </w:rPr>
        <w:t xml:space="preserve"> </w:t>
      </w:r>
      <w:r w:rsidRPr="00A75411">
        <w:rPr>
          <w:rFonts w:ascii="Arial" w:hAnsi="Arial" w:cs="Arial"/>
        </w:rPr>
        <w:t>36 hodin, ale byla popsána i perioda trvající 11 dní. Onemocnění přetrvává 1</w:t>
      </w:r>
      <w:r w:rsidR="007B5000">
        <w:rPr>
          <w:rFonts w:ascii="Arial" w:hAnsi="Arial" w:cs="Arial"/>
        </w:rPr>
        <w:t xml:space="preserve"> </w:t>
      </w:r>
      <w:r w:rsidRPr="00A75411">
        <w:rPr>
          <w:rFonts w:ascii="Arial" w:hAnsi="Arial" w:cs="Arial"/>
        </w:rPr>
        <w:t>-</w:t>
      </w:r>
      <w:r w:rsidR="007B5000">
        <w:rPr>
          <w:rFonts w:ascii="Arial" w:hAnsi="Arial" w:cs="Arial"/>
        </w:rPr>
        <w:t xml:space="preserve"> </w:t>
      </w:r>
      <w:r w:rsidRPr="00A75411">
        <w:rPr>
          <w:rFonts w:ascii="Arial" w:hAnsi="Arial" w:cs="Arial"/>
        </w:rPr>
        <w:t xml:space="preserve">3 dny, výjimečně až 14 dní. </w:t>
      </w:r>
      <w:r w:rsidRPr="00A75411">
        <w:rPr>
          <w:rFonts w:ascii="Arial" w:hAnsi="Arial" w:cs="Arial"/>
          <w:bCs/>
        </w:rPr>
        <w:t xml:space="preserve">Infekční dávka </w:t>
      </w:r>
      <w:r w:rsidRPr="00A75411">
        <w:rPr>
          <w:rFonts w:ascii="Arial" w:hAnsi="Arial" w:cs="Arial"/>
        </w:rPr>
        <w:t>je vysoká, činí přibližně 10</w:t>
      </w:r>
      <w:r w:rsidRPr="00A75411">
        <w:rPr>
          <w:rFonts w:ascii="Arial" w:hAnsi="Arial" w:cs="Arial"/>
          <w:vertAlign w:val="superscript"/>
        </w:rPr>
        <w:t>9</w:t>
      </w:r>
      <w:r w:rsidRPr="00A75411">
        <w:rPr>
          <w:rFonts w:ascii="Arial" w:hAnsi="Arial" w:cs="Arial"/>
        </w:rPr>
        <w:t xml:space="preserve"> bakterií. </w:t>
      </w:r>
      <w:r w:rsidRPr="00A75411">
        <w:rPr>
          <w:rFonts w:ascii="Arial" w:hAnsi="Arial" w:cs="Arial"/>
          <w:bCs/>
        </w:rPr>
        <w:t xml:space="preserve">Klinický průběh </w:t>
      </w:r>
      <w:r w:rsidR="004D4363">
        <w:rPr>
          <w:rFonts w:ascii="Arial" w:hAnsi="Arial" w:cs="Arial"/>
        </w:rPr>
        <w:t>se </w:t>
      </w:r>
      <w:r w:rsidRPr="00A75411">
        <w:rPr>
          <w:rFonts w:ascii="Arial" w:hAnsi="Arial" w:cs="Arial"/>
        </w:rPr>
        <w:t xml:space="preserve">manifestuje jako průjem doprovázený abdominálními bolestmi. Nakažlivost onemocnění trvá v průběhu onemocnění, avšak u neléčených forem trvá 2 až 3 měsíce. </w:t>
      </w:r>
      <w:r w:rsidRPr="00A75411">
        <w:rPr>
          <w:rFonts w:ascii="Arial" w:hAnsi="Arial" w:cs="Arial"/>
          <w:bCs/>
        </w:rPr>
        <w:t xml:space="preserve">Riziko </w:t>
      </w:r>
      <w:r w:rsidRPr="00A75411">
        <w:rPr>
          <w:rFonts w:ascii="Arial" w:hAnsi="Arial" w:cs="Arial"/>
        </w:rPr>
        <w:t>infekce spočívá v konzumaci výrobků z nedostatečně tepelně opracovaného vepřového masa</w:t>
      </w:r>
      <w:r w:rsidR="007B5000">
        <w:rPr>
          <w:rFonts w:ascii="Arial" w:hAnsi="Arial" w:cs="Arial"/>
        </w:rPr>
        <w:t>,</w:t>
      </w:r>
      <w:r w:rsidRPr="00A75411">
        <w:rPr>
          <w:rFonts w:ascii="Arial" w:hAnsi="Arial" w:cs="Arial"/>
        </w:rPr>
        <w:t xml:space="preserve"> především výrobk</w:t>
      </w:r>
      <w:r w:rsidR="007B5000">
        <w:rPr>
          <w:rFonts w:ascii="Arial" w:hAnsi="Arial" w:cs="Arial"/>
        </w:rPr>
        <w:t>ů</w:t>
      </w:r>
      <w:r w:rsidRPr="00A75411">
        <w:rPr>
          <w:rFonts w:ascii="Arial" w:hAnsi="Arial" w:cs="Arial"/>
        </w:rPr>
        <w:t xml:space="preserve"> z domácích porážek (tlačenka, jitrnice), syrové</w:t>
      </w:r>
      <w:r w:rsidR="007B5000">
        <w:rPr>
          <w:rFonts w:ascii="Arial" w:hAnsi="Arial" w:cs="Arial"/>
        </w:rPr>
        <w:t>ho</w:t>
      </w:r>
      <w:r w:rsidRPr="00A75411">
        <w:rPr>
          <w:rFonts w:ascii="Arial" w:hAnsi="Arial" w:cs="Arial"/>
        </w:rPr>
        <w:t xml:space="preserve"> mlék</w:t>
      </w:r>
      <w:r w:rsidR="007B5000">
        <w:rPr>
          <w:rFonts w:ascii="Arial" w:hAnsi="Arial" w:cs="Arial"/>
        </w:rPr>
        <w:t>a</w:t>
      </w:r>
      <w:r w:rsidRPr="00A75411">
        <w:rPr>
          <w:rFonts w:ascii="Arial" w:hAnsi="Arial" w:cs="Arial"/>
        </w:rPr>
        <w:t>, mražen</w:t>
      </w:r>
      <w:r w:rsidR="007B5000">
        <w:rPr>
          <w:rFonts w:ascii="Arial" w:hAnsi="Arial" w:cs="Arial"/>
        </w:rPr>
        <w:t>ých</w:t>
      </w:r>
      <w:r w:rsidRPr="00A75411">
        <w:rPr>
          <w:rFonts w:ascii="Arial" w:hAnsi="Arial" w:cs="Arial"/>
        </w:rPr>
        <w:t xml:space="preserve"> smetanov</w:t>
      </w:r>
      <w:r w:rsidR="007B5000">
        <w:rPr>
          <w:rFonts w:ascii="Arial" w:hAnsi="Arial" w:cs="Arial"/>
        </w:rPr>
        <w:t>ých</w:t>
      </w:r>
      <w:r w:rsidRPr="00A75411">
        <w:rPr>
          <w:rFonts w:ascii="Arial" w:hAnsi="Arial" w:cs="Arial"/>
        </w:rPr>
        <w:t xml:space="preserve"> krém</w:t>
      </w:r>
      <w:r w:rsidR="007B5000">
        <w:rPr>
          <w:rFonts w:ascii="Arial" w:hAnsi="Arial" w:cs="Arial"/>
        </w:rPr>
        <w:t>ů</w:t>
      </w:r>
      <w:r w:rsidRPr="00A75411">
        <w:rPr>
          <w:rFonts w:ascii="Arial" w:hAnsi="Arial" w:cs="Arial"/>
        </w:rPr>
        <w:t>, ryb a vodní</w:t>
      </w:r>
      <w:r w:rsidR="007B5000">
        <w:rPr>
          <w:rFonts w:ascii="Arial" w:hAnsi="Arial" w:cs="Arial"/>
        </w:rPr>
        <w:t>ch</w:t>
      </w:r>
      <w:r w:rsidRPr="00A75411">
        <w:rPr>
          <w:rFonts w:ascii="Arial" w:hAnsi="Arial" w:cs="Arial"/>
        </w:rPr>
        <w:t xml:space="preserve"> živočich</w:t>
      </w:r>
      <w:r w:rsidR="007B5000">
        <w:rPr>
          <w:rFonts w:ascii="Arial" w:hAnsi="Arial" w:cs="Arial"/>
        </w:rPr>
        <w:t>ů</w:t>
      </w:r>
      <w:r w:rsidRPr="00A75411">
        <w:rPr>
          <w:rFonts w:ascii="Arial" w:hAnsi="Arial" w:cs="Arial"/>
        </w:rPr>
        <w:t>. Zdrojem nákaz</w:t>
      </w:r>
      <w:r w:rsidR="004D4363">
        <w:rPr>
          <w:rFonts w:ascii="Arial" w:hAnsi="Arial" w:cs="Arial"/>
        </w:rPr>
        <w:t>y jsou prasata. Nejcitlivější k </w:t>
      </w:r>
      <w:r w:rsidRPr="00A75411">
        <w:rPr>
          <w:rFonts w:ascii="Arial" w:hAnsi="Arial" w:cs="Arial"/>
        </w:rPr>
        <w:t xml:space="preserve">infekci jsou malé děti a senioři. Onemocnění se objevuje zejména v zimních měsících. </w:t>
      </w:r>
    </w:p>
    <w:p w14:paraId="7E0350E2" w14:textId="77777777" w:rsidR="00615381" w:rsidRDefault="00615381" w:rsidP="00857FD9">
      <w:pPr>
        <w:spacing w:after="0" w:line="240" w:lineRule="auto"/>
        <w:rPr>
          <w:rFonts w:ascii="Arial" w:hAnsi="Arial" w:cs="Arial"/>
          <w:b/>
          <w:i/>
          <w:iCs/>
        </w:rPr>
      </w:pPr>
    </w:p>
    <w:p w14:paraId="6042F0D0" w14:textId="77777777" w:rsidR="00857FD9" w:rsidRPr="00A75411" w:rsidRDefault="00857FD9" w:rsidP="00857FD9">
      <w:pPr>
        <w:spacing w:after="0" w:line="240" w:lineRule="auto"/>
        <w:rPr>
          <w:rFonts w:ascii="Arial" w:hAnsi="Arial" w:cs="Arial"/>
          <w:b/>
        </w:rPr>
      </w:pPr>
      <w:r w:rsidRPr="00A75411">
        <w:rPr>
          <w:rFonts w:ascii="Arial" w:hAnsi="Arial" w:cs="Arial"/>
          <w:b/>
          <w:i/>
          <w:iCs/>
        </w:rPr>
        <w:t xml:space="preserve">Vibrio parahaemolyticus </w:t>
      </w:r>
      <w:r w:rsidRPr="00A75411">
        <w:rPr>
          <w:rFonts w:ascii="Arial" w:hAnsi="Arial" w:cs="Arial"/>
          <w:b/>
          <w:iCs/>
        </w:rPr>
        <w:t>(tabulka č. 1)</w:t>
      </w:r>
    </w:p>
    <w:p w14:paraId="031D43CB" w14:textId="77777777" w:rsidR="00857FD9" w:rsidRPr="00A75411" w:rsidRDefault="00857FD9" w:rsidP="00857FD9">
      <w:pPr>
        <w:spacing w:after="0" w:line="240" w:lineRule="auto"/>
        <w:jc w:val="both"/>
        <w:rPr>
          <w:rFonts w:ascii="Arial" w:eastAsia="Times New Roman" w:hAnsi="Arial" w:cs="Arial"/>
          <w:color w:val="000000"/>
          <w:lang w:eastAsia="en-GB"/>
        </w:rPr>
      </w:pPr>
      <w:r w:rsidRPr="00A75411">
        <w:rPr>
          <w:rFonts w:ascii="Arial" w:hAnsi="Arial" w:cs="Arial"/>
          <w:i/>
        </w:rPr>
        <w:t>Vibrio parahaemolyticus</w:t>
      </w:r>
      <w:r w:rsidRPr="00A75411">
        <w:rPr>
          <w:rFonts w:ascii="Arial" w:hAnsi="Arial" w:cs="Arial"/>
        </w:rPr>
        <w:t xml:space="preserve"> je bakterie nacházející se v pobřež</w:t>
      </w:r>
      <w:r w:rsidR="004D4363">
        <w:rPr>
          <w:rFonts w:ascii="Arial" w:hAnsi="Arial" w:cs="Arial"/>
        </w:rPr>
        <w:t xml:space="preserve">ních vodách a v místech, </w:t>
      </w:r>
      <w:r w:rsidR="00381FAA">
        <w:rPr>
          <w:rFonts w:ascii="Arial" w:hAnsi="Arial" w:cs="Arial"/>
        </w:rPr>
        <w:br/>
      </w:r>
      <w:r w:rsidR="004D4363">
        <w:rPr>
          <w:rFonts w:ascii="Arial" w:hAnsi="Arial" w:cs="Arial"/>
        </w:rPr>
        <w:t>kde se </w:t>
      </w:r>
      <w:r w:rsidRPr="00A75411">
        <w:rPr>
          <w:rFonts w:ascii="Arial" w:hAnsi="Arial" w:cs="Arial"/>
        </w:rPr>
        <w:t xml:space="preserve">řeky vlévají do moře. Onemocnění je vyvoláno termostabilním hemolytickým toxinem, který tyto bakterie produkují. Intoxikace </w:t>
      </w:r>
      <w:r w:rsidRPr="00A75411">
        <w:rPr>
          <w:rFonts w:ascii="Arial" w:hAnsi="Arial" w:cs="Arial"/>
          <w:i/>
          <w:iCs/>
        </w:rPr>
        <w:t xml:space="preserve">Vibrio parahaemolyticus </w:t>
      </w:r>
      <w:r w:rsidRPr="00A75411">
        <w:rPr>
          <w:rFonts w:ascii="Arial" w:hAnsi="Arial" w:cs="Arial"/>
        </w:rPr>
        <w:t>je u nás velice vzácná a je nejčastěji spojována s požitím nevařených dovezených mořských plodů, pokrmů ze syrového masa určeného k přímé spotřebě (sushi, maki, sashimi), jehož obliba v </w:t>
      </w:r>
      <w:r w:rsidR="00C71F42" w:rsidRPr="00A75411">
        <w:rPr>
          <w:rFonts w:ascii="Arial" w:hAnsi="Arial" w:cs="Arial"/>
        </w:rPr>
        <w:t>Č</w:t>
      </w:r>
      <w:r w:rsidR="00C71F42">
        <w:rPr>
          <w:rFonts w:ascii="Arial" w:hAnsi="Arial" w:cs="Arial"/>
        </w:rPr>
        <w:t>eské republice</w:t>
      </w:r>
      <w:r w:rsidRPr="00A75411">
        <w:rPr>
          <w:rFonts w:ascii="Arial" w:hAnsi="Arial" w:cs="Arial"/>
        </w:rPr>
        <w:t xml:space="preserve"> stoupá přede</w:t>
      </w:r>
      <w:r>
        <w:rPr>
          <w:rFonts w:ascii="Arial" w:hAnsi="Arial" w:cs="Arial"/>
        </w:rPr>
        <w:t xml:space="preserve">vším u mladší generace. </w:t>
      </w:r>
      <w:r w:rsidR="00304086" w:rsidRPr="00304086">
        <w:rPr>
          <w:rFonts w:ascii="Arial" w:hAnsi="Arial" w:cs="Arial"/>
        </w:rPr>
        <w:t xml:space="preserve">V systému pro hlášení infekčních nemocí v </w:t>
      </w:r>
      <w:r w:rsidR="00C71F42" w:rsidRPr="00A75411">
        <w:rPr>
          <w:rFonts w:ascii="Arial" w:hAnsi="Arial" w:cs="Arial"/>
        </w:rPr>
        <w:t>Č</w:t>
      </w:r>
      <w:r w:rsidR="00C71F42">
        <w:rPr>
          <w:rFonts w:ascii="Arial" w:hAnsi="Arial" w:cs="Arial"/>
        </w:rPr>
        <w:t>eské republice</w:t>
      </w:r>
      <w:r w:rsidR="00304086" w:rsidRPr="00304086">
        <w:rPr>
          <w:rFonts w:ascii="Arial" w:hAnsi="Arial" w:cs="Arial"/>
        </w:rPr>
        <w:t xml:space="preserve"> (EpiDat, ISIN) byly v letech 2006</w:t>
      </w:r>
      <w:r w:rsidR="00835D48">
        <w:rPr>
          <w:rFonts w:ascii="Arial" w:hAnsi="Arial" w:cs="Arial"/>
        </w:rPr>
        <w:t xml:space="preserve"> </w:t>
      </w:r>
      <w:r w:rsidR="00304086" w:rsidRPr="00304086">
        <w:rPr>
          <w:rFonts w:ascii="Arial" w:hAnsi="Arial" w:cs="Arial"/>
        </w:rPr>
        <w:t>-</w:t>
      </w:r>
      <w:r w:rsidR="00835D48">
        <w:rPr>
          <w:rFonts w:ascii="Arial" w:hAnsi="Arial" w:cs="Arial"/>
        </w:rPr>
        <w:t xml:space="preserve"> </w:t>
      </w:r>
      <w:r w:rsidR="00304086" w:rsidRPr="00304086">
        <w:rPr>
          <w:rFonts w:ascii="Arial" w:hAnsi="Arial" w:cs="Arial"/>
        </w:rPr>
        <w:t xml:space="preserve">2020 zaznamenány případy onemocnění intoxikace potravou, kdy bylo jako původce identifikováno </w:t>
      </w:r>
      <w:r w:rsidR="00304086" w:rsidRPr="005E4A99">
        <w:rPr>
          <w:rFonts w:ascii="Arial" w:hAnsi="Arial" w:cs="Arial"/>
          <w:i/>
        </w:rPr>
        <w:t>Vibrio parahaemolyticus</w:t>
      </w:r>
      <w:r w:rsidR="00304086" w:rsidRPr="00304086">
        <w:rPr>
          <w:rFonts w:ascii="Arial" w:hAnsi="Arial" w:cs="Arial"/>
        </w:rPr>
        <w:t xml:space="preserve">, jednalo </w:t>
      </w:r>
      <w:r w:rsidR="00E70CE3">
        <w:rPr>
          <w:rFonts w:ascii="Arial" w:hAnsi="Arial" w:cs="Arial"/>
        </w:rPr>
        <w:t xml:space="preserve">se </w:t>
      </w:r>
      <w:r w:rsidR="00835D48">
        <w:rPr>
          <w:rFonts w:ascii="Arial" w:hAnsi="Arial" w:cs="Arial"/>
        </w:rPr>
        <w:t>o </w:t>
      </w:r>
      <w:r w:rsidR="00304086" w:rsidRPr="00304086">
        <w:rPr>
          <w:rFonts w:ascii="Arial" w:hAnsi="Arial" w:cs="Arial"/>
        </w:rPr>
        <w:t>importované</w:t>
      </w:r>
      <w:r w:rsidR="00095205">
        <w:rPr>
          <w:rFonts w:ascii="Arial" w:hAnsi="Arial" w:cs="Arial"/>
        </w:rPr>
        <w:t xml:space="preserve"> onemocnění</w:t>
      </w:r>
      <w:r w:rsidRPr="00A75411">
        <w:rPr>
          <w:rFonts w:ascii="Arial" w:hAnsi="Arial" w:cs="Arial"/>
        </w:rPr>
        <w:t>. Růst bakterií je zaznamenán při teplotách mezi 14</w:t>
      </w:r>
      <w:r w:rsidRPr="00A75411">
        <w:rPr>
          <w:rFonts w:ascii="Arial" w:hAnsi="Arial" w:cs="Arial"/>
          <w:vertAlign w:val="superscript"/>
        </w:rPr>
        <w:t xml:space="preserve"> </w:t>
      </w:r>
      <w:r w:rsidRPr="00A75411">
        <w:rPr>
          <w:rFonts w:ascii="Arial" w:hAnsi="Arial" w:cs="Arial"/>
        </w:rPr>
        <w:t>°C a 40 °C</w:t>
      </w:r>
      <w:r>
        <w:rPr>
          <w:rFonts w:ascii="Arial" w:hAnsi="Arial" w:cs="Arial"/>
        </w:rPr>
        <w:t>,</w:t>
      </w:r>
      <w:r w:rsidRPr="00A75411">
        <w:rPr>
          <w:rFonts w:ascii="Arial" w:hAnsi="Arial" w:cs="Arial"/>
        </w:rPr>
        <w:t xml:space="preserve"> proto se nevyskytuje v mořských plodech skladovaných při řádných chladírenských teplotách. Mražení však nezničí organizmy, ty jsou zabíjeny při většině tepelných procesů. Hlavní cestou přenosu je konzumace kontaminovaného jídla. K onemocnění, které se projevuje průjmy, je náchylná většina konzumentů.</w:t>
      </w:r>
    </w:p>
    <w:p w14:paraId="14BE6943" w14:textId="77777777" w:rsidR="00857FD9" w:rsidRPr="00A75411" w:rsidRDefault="00857FD9" w:rsidP="00857FD9">
      <w:pPr>
        <w:spacing w:after="0" w:line="240" w:lineRule="auto"/>
        <w:rPr>
          <w:rFonts w:ascii="Arial" w:hAnsi="Arial" w:cs="Arial"/>
        </w:rPr>
      </w:pPr>
    </w:p>
    <w:p w14:paraId="67D8F0C1" w14:textId="77777777" w:rsidR="00857FD9" w:rsidRPr="00A75411" w:rsidRDefault="00857FD9" w:rsidP="00857FD9">
      <w:pPr>
        <w:spacing w:after="0" w:line="240" w:lineRule="auto"/>
        <w:ind w:left="284" w:hanging="284"/>
        <w:rPr>
          <w:rFonts w:ascii="Arial" w:hAnsi="Arial" w:cs="Arial"/>
          <w:b/>
          <w:u w:val="single"/>
        </w:rPr>
      </w:pPr>
      <w:r w:rsidRPr="00A75411">
        <w:rPr>
          <w:rFonts w:ascii="Arial" w:hAnsi="Arial" w:cs="Arial"/>
          <w:b/>
          <w:u w:val="single"/>
        </w:rPr>
        <w:t>B/</w:t>
      </w:r>
      <w:r w:rsidRPr="00A75411">
        <w:rPr>
          <w:rFonts w:ascii="Arial" w:hAnsi="Arial" w:cs="Arial"/>
          <w:b/>
          <w:u w:val="single"/>
        </w:rPr>
        <w:tab/>
        <w:t>Indikátorové mikroorganismy (tabulka č. 2)</w:t>
      </w:r>
    </w:p>
    <w:p w14:paraId="0898FC8D" w14:textId="77777777" w:rsidR="00857FD9" w:rsidRPr="00A75411" w:rsidRDefault="00857FD9" w:rsidP="00857FD9">
      <w:pPr>
        <w:spacing w:after="0" w:line="240" w:lineRule="auto"/>
        <w:rPr>
          <w:rFonts w:ascii="Arial" w:hAnsi="Arial" w:cs="Arial"/>
          <w:b/>
          <w:u w:val="single"/>
        </w:rPr>
      </w:pPr>
    </w:p>
    <w:p w14:paraId="701D57EE" w14:textId="77777777" w:rsidR="00857FD9" w:rsidRPr="00A75411" w:rsidRDefault="00857FD9" w:rsidP="00857FD9">
      <w:pPr>
        <w:spacing w:after="0" w:line="240" w:lineRule="auto"/>
        <w:jc w:val="both"/>
        <w:rPr>
          <w:rFonts w:ascii="Arial" w:hAnsi="Arial" w:cs="Arial"/>
        </w:rPr>
      </w:pPr>
      <w:r w:rsidRPr="00A75411">
        <w:rPr>
          <w:rFonts w:ascii="Arial" w:hAnsi="Arial" w:cs="Arial"/>
        </w:rPr>
        <w:t>Přítomnost těchto bakterií v hotových potravinách, ačkoli ve své podstatně neznamenající riziko, může napovídat o nesprávných postupech, které mohou být některý z následujících:</w:t>
      </w:r>
    </w:p>
    <w:p w14:paraId="30C333D5" w14:textId="77777777" w:rsidR="00857FD9" w:rsidRPr="00A75411" w:rsidRDefault="00857FD9" w:rsidP="00857FD9">
      <w:pPr>
        <w:pStyle w:val="Odstavecseseznamem"/>
        <w:numPr>
          <w:ilvl w:val="0"/>
          <w:numId w:val="2"/>
        </w:numPr>
        <w:spacing w:after="0" w:line="240" w:lineRule="auto"/>
        <w:contextualSpacing/>
        <w:jc w:val="both"/>
        <w:rPr>
          <w:rFonts w:ascii="Arial" w:hAnsi="Arial" w:cs="Arial"/>
        </w:rPr>
      </w:pPr>
      <w:r w:rsidRPr="00A75411">
        <w:rPr>
          <w:rFonts w:ascii="Arial" w:hAnsi="Arial" w:cs="Arial"/>
        </w:rPr>
        <w:t>Nízká kvalita surovin nebo složek potravin;</w:t>
      </w:r>
    </w:p>
    <w:p w14:paraId="4BA83B49" w14:textId="77777777" w:rsidR="00857FD9" w:rsidRPr="00A75411" w:rsidRDefault="00857FD9" w:rsidP="00857FD9">
      <w:pPr>
        <w:pStyle w:val="Odstavecseseznamem"/>
        <w:numPr>
          <w:ilvl w:val="0"/>
          <w:numId w:val="2"/>
        </w:numPr>
        <w:spacing w:after="0" w:line="240" w:lineRule="auto"/>
        <w:contextualSpacing/>
        <w:jc w:val="both"/>
        <w:rPr>
          <w:rFonts w:ascii="Arial" w:hAnsi="Arial" w:cs="Arial"/>
        </w:rPr>
      </w:pPr>
      <w:r w:rsidRPr="00A75411">
        <w:rPr>
          <w:rFonts w:ascii="Arial" w:hAnsi="Arial" w:cs="Arial"/>
        </w:rPr>
        <w:t>Nedostatečné tepelné opracování;</w:t>
      </w:r>
    </w:p>
    <w:p w14:paraId="0FF72F3F" w14:textId="77777777" w:rsidR="00857FD9" w:rsidRPr="00A75411" w:rsidRDefault="00857FD9" w:rsidP="00857FD9">
      <w:pPr>
        <w:pStyle w:val="Odstavecseseznamem"/>
        <w:numPr>
          <w:ilvl w:val="0"/>
          <w:numId w:val="2"/>
        </w:numPr>
        <w:spacing w:after="0" w:line="240" w:lineRule="auto"/>
        <w:contextualSpacing/>
        <w:jc w:val="both"/>
        <w:rPr>
          <w:rFonts w:ascii="Arial" w:hAnsi="Arial" w:cs="Arial"/>
        </w:rPr>
      </w:pPr>
      <w:r w:rsidRPr="00A75411">
        <w:rPr>
          <w:rFonts w:ascii="Arial" w:hAnsi="Arial" w:cs="Arial"/>
        </w:rPr>
        <w:t>Nedodržování správné hygienické praxe a křížová kontaminace;</w:t>
      </w:r>
    </w:p>
    <w:p w14:paraId="18DC418E" w14:textId="77777777" w:rsidR="00857FD9" w:rsidRPr="00A75411" w:rsidRDefault="00857FD9" w:rsidP="00857FD9">
      <w:pPr>
        <w:pStyle w:val="Odstavecseseznamem"/>
        <w:numPr>
          <w:ilvl w:val="0"/>
          <w:numId w:val="2"/>
        </w:numPr>
        <w:spacing w:after="0" w:line="240" w:lineRule="auto"/>
        <w:contextualSpacing/>
        <w:jc w:val="both"/>
        <w:rPr>
          <w:rFonts w:ascii="Arial" w:hAnsi="Arial" w:cs="Arial"/>
        </w:rPr>
      </w:pPr>
      <w:r w:rsidRPr="00A75411">
        <w:rPr>
          <w:rFonts w:ascii="Arial" w:hAnsi="Arial" w:cs="Arial"/>
        </w:rPr>
        <w:t>Nedostatečné nebo nesprávně prováděné sanitační postupy;</w:t>
      </w:r>
    </w:p>
    <w:p w14:paraId="54CBAADE" w14:textId="77777777" w:rsidR="00857FD9" w:rsidRPr="00A75411" w:rsidRDefault="00857FD9" w:rsidP="00857FD9">
      <w:pPr>
        <w:pStyle w:val="Odstavecseseznamem"/>
        <w:numPr>
          <w:ilvl w:val="0"/>
          <w:numId w:val="2"/>
        </w:numPr>
        <w:spacing w:after="0" w:line="240" w:lineRule="auto"/>
        <w:contextualSpacing/>
        <w:jc w:val="both"/>
        <w:rPr>
          <w:rFonts w:ascii="Arial" w:hAnsi="Arial" w:cs="Arial"/>
        </w:rPr>
      </w:pPr>
      <w:r w:rsidRPr="00A75411">
        <w:rPr>
          <w:rFonts w:ascii="Arial" w:hAnsi="Arial" w:cs="Arial"/>
        </w:rPr>
        <w:t>Nedostatečná kontrola teploty a času.</w:t>
      </w:r>
    </w:p>
    <w:p w14:paraId="2466EF07" w14:textId="77777777" w:rsidR="00857FD9" w:rsidRPr="00A75411" w:rsidRDefault="00857FD9" w:rsidP="00857FD9">
      <w:pPr>
        <w:pStyle w:val="Odstavecseseznamem"/>
        <w:spacing w:after="0" w:line="240" w:lineRule="auto"/>
        <w:jc w:val="both"/>
        <w:rPr>
          <w:rFonts w:ascii="Arial" w:hAnsi="Arial" w:cs="Arial"/>
        </w:rPr>
      </w:pPr>
    </w:p>
    <w:p w14:paraId="1BEC93FF" w14:textId="77777777" w:rsidR="00857FD9" w:rsidRPr="00A75411" w:rsidRDefault="00857FD9" w:rsidP="00857FD9">
      <w:pPr>
        <w:spacing w:after="0" w:line="240" w:lineRule="auto"/>
        <w:jc w:val="both"/>
        <w:rPr>
          <w:rFonts w:ascii="Arial" w:hAnsi="Arial" w:cs="Arial"/>
        </w:rPr>
      </w:pPr>
      <w:r w:rsidRPr="00A75411">
        <w:rPr>
          <w:rFonts w:ascii="Arial" w:hAnsi="Arial" w:cs="Arial"/>
        </w:rPr>
        <w:t xml:space="preserve">Přítomnost indikátorových bakterií může být spojena se zvýšenou pravděpodobností přítomnosti patogenů. Indikátory hygieny lze využít pro odběr vzorků z prostředí během šetření neuspokojivých mikrobiologických výsledků nebo během kontroly provozu, zejména tam, kde </w:t>
      </w:r>
      <w:r w:rsidRPr="00A75411">
        <w:rPr>
          <w:rFonts w:ascii="Arial" w:hAnsi="Arial" w:cs="Arial"/>
        </w:rPr>
        <w:lastRenderedPageBreak/>
        <w:t>existují obavy z případné křížové kontaminace a jako součást následných kroků pro zhodnocení efektivity důkladného úklidu provozů, které byly kontaminovány patogeny.</w:t>
      </w:r>
    </w:p>
    <w:p w14:paraId="5DF656CE" w14:textId="77777777" w:rsidR="00857FD9" w:rsidRPr="00A75411" w:rsidRDefault="00857FD9" w:rsidP="00857FD9">
      <w:pPr>
        <w:spacing w:after="0" w:line="240" w:lineRule="auto"/>
        <w:jc w:val="both"/>
        <w:rPr>
          <w:rFonts w:ascii="Arial" w:hAnsi="Arial" w:cs="Arial"/>
        </w:rPr>
      </w:pPr>
    </w:p>
    <w:p w14:paraId="4E6D0D61" w14:textId="77777777" w:rsidR="00857FD9" w:rsidRPr="00A75411" w:rsidRDefault="00857FD9" w:rsidP="00857FD9">
      <w:pPr>
        <w:spacing w:after="0" w:line="240" w:lineRule="auto"/>
        <w:rPr>
          <w:rFonts w:ascii="Arial" w:hAnsi="Arial" w:cs="Arial"/>
          <w:b/>
        </w:rPr>
      </w:pPr>
      <w:r w:rsidRPr="00A75411">
        <w:rPr>
          <w:rFonts w:ascii="Arial" w:hAnsi="Arial" w:cs="Arial"/>
          <w:b/>
          <w:color w:val="000000"/>
          <w:lang w:eastAsia="cs-CZ"/>
        </w:rPr>
        <w:t xml:space="preserve">Aerobní mezofilní mikroorganismy (celkový počet mikroorganismů; tabulka č. 2) </w:t>
      </w:r>
    </w:p>
    <w:p w14:paraId="48A71555" w14:textId="6B5EC326" w:rsidR="009B5EED" w:rsidRPr="009B5EED" w:rsidRDefault="00857FD9" w:rsidP="009B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A75411">
        <w:rPr>
          <w:rFonts w:ascii="Arial" w:hAnsi="Arial" w:cs="Arial"/>
          <w:color w:val="000000"/>
          <w:lang w:eastAsia="cs-CZ"/>
        </w:rPr>
        <w:t xml:space="preserve">Aerobní mezofilní mikroorganismy neboli </w:t>
      </w:r>
      <w:r w:rsidRPr="00A75411">
        <w:rPr>
          <w:rFonts w:ascii="Arial" w:eastAsia="Times New Roman" w:hAnsi="Arial" w:cs="Arial"/>
          <w:lang w:eastAsia="cs-CZ"/>
        </w:rPr>
        <w:t xml:space="preserve">celkové počty mikroorganismů (dále jen „CPM“) jsou </w:t>
      </w:r>
      <w:r w:rsidRPr="00A75411">
        <w:rPr>
          <w:rFonts w:ascii="Arial" w:hAnsi="Arial" w:cs="Arial"/>
        </w:rPr>
        <w:t>indikátorem kvality, nikoli bezpečnosti</w:t>
      </w:r>
      <w:r w:rsidR="00835D48">
        <w:rPr>
          <w:rFonts w:ascii="Arial" w:hAnsi="Arial" w:cs="Arial"/>
        </w:rPr>
        <w:t>,</w:t>
      </w:r>
      <w:r w:rsidRPr="00A75411">
        <w:rPr>
          <w:rFonts w:ascii="Arial" w:hAnsi="Arial" w:cs="Arial"/>
        </w:rPr>
        <w:t xml:space="preserve"> a nemohou přímo přispívat k hodnocení bezpečnosti hotových pokrmů. CPM v různých potravinách určených k přímé spotřebě mohou být využity jako součást obecného hodnocení kvality, včetně stanovení a ověřování nastavené trvanlivosti potravin prováděné výrobcem. Obvykle není potřeba okamžitých kroků jako reakce na zjištění vyššího počtu CPM. Následně bude počet CPM záviset na způsobu manipulace a skladován</w:t>
      </w:r>
      <w:r>
        <w:rPr>
          <w:rFonts w:ascii="Arial" w:hAnsi="Arial" w:cs="Arial"/>
        </w:rPr>
        <w:t>í. Mikroorganismy jsou přenášeny</w:t>
      </w:r>
      <w:r w:rsidRPr="00A75411">
        <w:rPr>
          <w:rFonts w:ascii="Arial" w:hAnsi="Arial" w:cs="Arial"/>
        </w:rPr>
        <w:t xml:space="preserve"> během krájení, balení, porcování a další manipulaci, ale tento přenos lze minimalizovat správnou hygienou, jak osobní, tak co se týče zařízení. U prod</w:t>
      </w:r>
      <w:r>
        <w:rPr>
          <w:rFonts w:ascii="Arial" w:hAnsi="Arial" w:cs="Arial"/>
        </w:rPr>
        <w:t>uktů s nestálou okolní teplotou</w:t>
      </w:r>
      <w:r w:rsidRPr="00A75411">
        <w:rPr>
          <w:rFonts w:ascii="Arial" w:hAnsi="Arial" w:cs="Arial"/>
        </w:rPr>
        <w:t xml:space="preserve"> má teplota chlazení vliv na růst mikrobů; skladováním při teplotě pod 8 °C se předchází růstu většiny patogenů způsobujících onemocnění z jídla (s výjimkami </w:t>
      </w:r>
      <w:r w:rsidRPr="00A75411">
        <w:rPr>
          <w:rFonts w:ascii="Arial" w:hAnsi="Arial" w:cs="Arial"/>
          <w:i/>
        </w:rPr>
        <w:t>Listeria monocytogenes</w:t>
      </w:r>
      <w:r w:rsidRPr="00A75411">
        <w:rPr>
          <w:rFonts w:ascii="Arial" w:hAnsi="Arial" w:cs="Arial"/>
        </w:rPr>
        <w:t xml:space="preserve"> a </w:t>
      </w:r>
      <w:r w:rsidRPr="00A75411">
        <w:rPr>
          <w:rFonts w:ascii="Arial" w:hAnsi="Arial" w:cs="Arial"/>
          <w:i/>
        </w:rPr>
        <w:t>Yerssinia enterocolitica</w:t>
      </w:r>
      <w:r w:rsidRPr="00A75411">
        <w:rPr>
          <w:rFonts w:ascii="Arial" w:hAnsi="Arial" w:cs="Arial"/>
        </w:rPr>
        <w:t>), ale ne organismů způsobující</w:t>
      </w:r>
      <w:r>
        <w:rPr>
          <w:rFonts w:ascii="Arial" w:hAnsi="Arial" w:cs="Arial"/>
        </w:rPr>
        <w:t>ch</w:t>
      </w:r>
      <w:r w:rsidRPr="00A75411">
        <w:rPr>
          <w:rFonts w:ascii="Arial" w:hAnsi="Arial" w:cs="Arial"/>
        </w:rPr>
        <w:t xml:space="preserve"> kažení; nižší teplota při chlazení snižuje míru růstu a pomáhá prodloužit trvanlivost. Při rostoucí délce skladování se zvyšuje počet aerobních kolonií; toto rovněž nastává, pokud jsou chladicí teploty nedostatečně kontrolovány nebo pokud je potravina často vyjímána a zpět vkládána do chladničky.</w:t>
      </w:r>
      <w:r w:rsidR="00974094">
        <w:rPr>
          <w:rFonts w:ascii="Arial" w:hAnsi="Arial" w:cs="Arial"/>
        </w:rPr>
        <w:t xml:space="preserve"> </w:t>
      </w:r>
      <w:r w:rsidR="009B5EED" w:rsidRPr="009B5EED">
        <w:rPr>
          <w:rFonts w:ascii="Arial" w:hAnsi="Arial" w:cs="Arial"/>
        </w:rPr>
        <w:t xml:space="preserve">Pro interpretaci CPM je důležité, zda byly jednotlivé složky pokrmu podrobeny tepelnému opracování, nebo zda obsahuje směs tepelně upravených a syrových složek určených k přímé spotřebě nebo jen syrové složky k přímé spotřebě. Fermentované pokrmy včetně pokrmů, které obsahují jako složku potraviny s kulturní mikroflórou a neprošly následnou tepelnou úpravou (např. pokrmy z fermentovaných masných výrobků, fermentované zeleniny, většina druhů sýrů a zakysaných mléčných výrobků), jsou vyňaty ze sledování CPM, protože lze u nich očekávat vysoké počty aerobních kolonií v důsledku přítomnosti startovacích kultur. Na základě těchto znalostí </w:t>
      </w:r>
      <w:r w:rsidR="00BF0C2C">
        <w:rPr>
          <w:rFonts w:ascii="Arial" w:hAnsi="Arial" w:cs="Arial"/>
        </w:rPr>
        <w:t>jsou pokrmy rozděleny</w:t>
      </w:r>
      <w:r w:rsidR="009B5EED" w:rsidRPr="009B5EED">
        <w:rPr>
          <w:rFonts w:ascii="Arial" w:hAnsi="Arial" w:cs="Arial"/>
        </w:rPr>
        <w:t xml:space="preserve"> do dvou kategorií:</w:t>
      </w:r>
    </w:p>
    <w:p w14:paraId="4CEA4894" w14:textId="77777777" w:rsidR="009B5EED" w:rsidRPr="009B5EED" w:rsidRDefault="009B5EED" w:rsidP="009B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9B5EED">
        <w:rPr>
          <w:rFonts w:ascii="Arial" w:hAnsi="Arial" w:cs="Arial"/>
        </w:rPr>
        <w:t>i)</w:t>
      </w:r>
      <w:r w:rsidRPr="009B5EED">
        <w:rPr>
          <w:rFonts w:ascii="Arial" w:hAnsi="Arial" w:cs="Arial"/>
        </w:rPr>
        <w:tab/>
        <w:t>Pokrmy, mimo těch, které neprochází žádnou tepelnou úpravou - jedná se typicky o cukrářské a pekařské výrobky s náplněmi a krémy, cukrářské speciality (např. dezerty, pěny, zmrzlinové poháry), lahůdkářské výrobky, zmrzliny, sushi, zchlazené a zmrazené pokrmy. Hodnota &lt; 10</w:t>
      </w:r>
      <w:r w:rsidRPr="00C05F14">
        <w:rPr>
          <w:rFonts w:ascii="Arial" w:hAnsi="Arial" w:cs="Arial"/>
          <w:vertAlign w:val="superscript"/>
        </w:rPr>
        <w:t>7</w:t>
      </w:r>
      <w:r w:rsidRPr="009B5EED">
        <w:rPr>
          <w:rFonts w:ascii="Arial" w:hAnsi="Arial" w:cs="Arial"/>
        </w:rPr>
        <w:t xml:space="preserve"> KTJ/g zohledňuje limity v britském vodítku Guidelines for Assessing the Microbiological Safety of Ready-to-Eat Foods Placed on the Market pro tento typ pokrmů.</w:t>
      </w:r>
    </w:p>
    <w:p w14:paraId="52EF226B" w14:textId="77777777" w:rsidR="00D96315" w:rsidRDefault="009B5EED" w:rsidP="009B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9B5EED">
        <w:rPr>
          <w:rFonts w:ascii="Arial" w:hAnsi="Arial" w:cs="Arial"/>
        </w:rPr>
        <w:t>ii)</w:t>
      </w:r>
      <w:r w:rsidRPr="009B5EED">
        <w:rPr>
          <w:rFonts w:ascii="Arial" w:hAnsi="Arial" w:cs="Arial"/>
        </w:rPr>
        <w:tab/>
        <w:t>Pokrmy, které neprocházejí žádnou tepelnou úpravou např. saláty z čerstvé zeleniny/ovoce, naklíčená semena a klíčky, tatarské bifteky, kde jsou vyšší počty běžné mikrobiální flóry. Hodnota &lt; 10</w:t>
      </w:r>
      <w:r w:rsidRPr="00C05F14">
        <w:rPr>
          <w:rFonts w:ascii="Arial" w:hAnsi="Arial" w:cs="Arial"/>
          <w:vertAlign w:val="superscript"/>
        </w:rPr>
        <w:t>8</w:t>
      </w:r>
      <w:r w:rsidRPr="009B5EED">
        <w:rPr>
          <w:rFonts w:ascii="Arial" w:hAnsi="Arial" w:cs="Arial"/>
        </w:rPr>
        <w:t xml:space="preserve"> KTJ/g je podle britských vodítek považována za hraniční pro kažení.</w:t>
      </w:r>
      <w:r w:rsidR="00615381" w:rsidRPr="00615381">
        <w:rPr>
          <w:rFonts w:ascii="Arial" w:hAnsi="Arial" w:cs="Arial"/>
        </w:rPr>
        <w:t xml:space="preserve"> </w:t>
      </w:r>
    </w:p>
    <w:p w14:paraId="3B0835BE" w14:textId="77777777" w:rsidR="00857FD9" w:rsidRPr="00A75411" w:rsidRDefault="00615381" w:rsidP="009B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A75411">
        <w:rPr>
          <w:rFonts w:ascii="Arial" w:hAnsi="Arial" w:cs="Arial"/>
        </w:rPr>
        <w:t>Tato rozmanitost potravinových výrobků a použitých výrobních metod znamená, že je potřeba správně chápat typ výrobku, aby bylo možné interpretovat CPM, které mohou poskytovat užitečné informace o obecné kvalitě a trvanlivosti předmětných potravin</w:t>
      </w:r>
      <w:r>
        <w:rPr>
          <w:rFonts w:ascii="Arial" w:hAnsi="Arial" w:cs="Arial"/>
        </w:rPr>
        <w:t>, a </w:t>
      </w:r>
      <w:r w:rsidRPr="00A75411">
        <w:rPr>
          <w:rFonts w:ascii="Arial" w:hAnsi="Arial" w:cs="Arial"/>
        </w:rPr>
        <w:t>upozornit tak na případné problémy při skladování a manipu</w:t>
      </w:r>
      <w:r>
        <w:rPr>
          <w:rFonts w:ascii="Arial" w:hAnsi="Arial" w:cs="Arial"/>
        </w:rPr>
        <w:t>laci</w:t>
      </w:r>
      <w:r w:rsidRPr="00A75411">
        <w:rPr>
          <w:rFonts w:ascii="Arial" w:hAnsi="Arial" w:cs="Arial"/>
        </w:rPr>
        <w:t xml:space="preserve"> při výrobě; nejsou však považovány za priority v přístupu založeném na riziku</w:t>
      </w:r>
      <w:r w:rsidR="00D96315">
        <w:rPr>
          <w:rFonts w:ascii="Arial" w:hAnsi="Arial" w:cs="Arial"/>
        </w:rPr>
        <w:t>.</w:t>
      </w:r>
    </w:p>
    <w:p w14:paraId="45028FD1" w14:textId="77777777" w:rsidR="00857FD9" w:rsidRPr="00A75411" w:rsidRDefault="00857FD9" w:rsidP="00857FD9">
      <w:pPr>
        <w:spacing w:after="0" w:line="240" w:lineRule="auto"/>
        <w:jc w:val="both"/>
        <w:rPr>
          <w:rFonts w:ascii="Arial" w:hAnsi="Arial" w:cs="Arial"/>
        </w:rPr>
      </w:pPr>
    </w:p>
    <w:p w14:paraId="0E541DF2" w14:textId="77777777" w:rsidR="00857FD9" w:rsidRPr="00A75411" w:rsidRDefault="00857FD9" w:rsidP="00857FD9">
      <w:pPr>
        <w:spacing w:after="0" w:line="240" w:lineRule="auto"/>
        <w:jc w:val="both"/>
        <w:rPr>
          <w:rFonts w:ascii="Arial" w:hAnsi="Arial" w:cs="Arial"/>
          <w:b/>
        </w:rPr>
      </w:pPr>
      <w:r w:rsidRPr="00A75411">
        <w:rPr>
          <w:rFonts w:ascii="Arial" w:hAnsi="Arial" w:cs="Arial"/>
          <w:b/>
        </w:rPr>
        <w:t>Koliformní bakterie (</w:t>
      </w:r>
      <w:r w:rsidRPr="00A75411">
        <w:rPr>
          <w:rFonts w:ascii="Arial" w:hAnsi="Arial" w:cs="Arial"/>
          <w:b/>
          <w:color w:val="000000"/>
          <w:lang w:eastAsia="cs-CZ"/>
        </w:rPr>
        <w:t>tabulka č. 2)</w:t>
      </w:r>
    </w:p>
    <w:p w14:paraId="4C0D784C" w14:textId="77777777" w:rsidR="00857FD9" w:rsidRPr="00A75411" w:rsidRDefault="00857FD9" w:rsidP="00857FD9">
      <w:pPr>
        <w:autoSpaceDE w:val="0"/>
        <w:autoSpaceDN w:val="0"/>
        <w:adjustRightInd w:val="0"/>
        <w:spacing w:after="0" w:line="240" w:lineRule="auto"/>
        <w:jc w:val="both"/>
        <w:rPr>
          <w:rFonts w:ascii="Arial" w:eastAsia="Times New Roman" w:hAnsi="Arial" w:cs="Arial"/>
          <w:color w:val="000000"/>
          <w:lang w:eastAsia="cs-CZ"/>
        </w:rPr>
      </w:pPr>
      <w:r w:rsidRPr="00A75411">
        <w:rPr>
          <w:rFonts w:ascii="Arial" w:eastAsia="Times New Roman" w:hAnsi="Arial" w:cs="Arial"/>
          <w:lang w:eastAsia="cs-CZ"/>
        </w:rPr>
        <w:t>Zahrnují zástupce čeledi Enterobacteriaceae (</w:t>
      </w:r>
      <w:r w:rsidR="00055DE5">
        <w:rPr>
          <w:rFonts w:ascii="Arial" w:eastAsia="Times New Roman" w:hAnsi="Arial" w:cs="Arial"/>
          <w:lang w:eastAsia="cs-CZ"/>
        </w:rPr>
        <w:t>například</w:t>
      </w:r>
      <w:r w:rsidRPr="00A75411">
        <w:rPr>
          <w:rFonts w:ascii="Arial" w:eastAsia="Times New Roman" w:hAnsi="Arial" w:cs="Arial"/>
          <w:lang w:eastAsia="cs-CZ"/>
        </w:rPr>
        <w:t xml:space="preserve"> druhy </w:t>
      </w:r>
      <w:r w:rsidRPr="00A75411">
        <w:rPr>
          <w:rFonts w:ascii="Arial" w:eastAsia="Times New Roman" w:hAnsi="Arial" w:cs="Arial"/>
          <w:i/>
          <w:lang w:eastAsia="cs-CZ"/>
        </w:rPr>
        <w:t>E. coli</w:t>
      </w:r>
      <w:r w:rsidRPr="00A75411">
        <w:rPr>
          <w:rFonts w:ascii="Arial" w:eastAsia="Times New Roman" w:hAnsi="Arial" w:cs="Arial"/>
          <w:lang w:eastAsia="cs-CZ"/>
        </w:rPr>
        <w:t xml:space="preserve"> a </w:t>
      </w:r>
      <w:r w:rsidRPr="00A75411">
        <w:rPr>
          <w:rFonts w:ascii="Arial" w:eastAsia="Times New Roman" w:hAnsi="Arial" w:cs="Arial"/>
          <w:i/>
          <w:lang w:eastAsia="cs-CZ"/>
        </w:rPr>
        <w:t>Enterobacter aerogenes, Enterobacter cloa</w:t>
      </w:r>
      <w:r w:rsidRPr="00A75411">
        <w:rPr>
          <w:rFonts w:ascii="Arial" w:eastAsia="Times New Roman" w:hAnsi="Arial" w:cs="Arial"/>
          <w:lang w:eastAsia="cs-CZ"/>
        </w:rPr>
        <w:t>c</w:t>
      </w:r>
      <w:r w:rsidRPr="00A75411">
        <w:rPr>
          <w:rFonts w:ascii="Arial" w:eastAsia="Times New Roman" w:hAnsi="Arial" w:cs="Arial"/>
          <w:i/>
          <w:lang w:eastAsia="cs-CZ"/>
        </w:rPr>
        <w:t>ae</w:t>
      </w:r>
      <w:r w:rsidRPr="00A75411">
        <w:rPr>
          <w:rFonts w:ascii="Arial" w:eastAsia="Times New Roman" w:hAnsi="Arial" w:cs="Arial"/>
          <w:lang w:eastAsia="cs-CZ"/>
        </w:rPr>
        <w:t xml:space="preserve"> a členy rodů </w:t>
      </w:r>
      <w:r w:rsidRPr="00A75411">
        <w:rPr>
          <w:rFonts w:ascii="Arial" w:eastAsia="Times New Roman" w:hAnsi="Arial" w:cs="Arial"/>
          <w:i/>
          <w:lang w:eastAsia="cs-CZ"/>
        </w:rPr>
        <w:t>Klebsiella</w:t>
      </w:r>
      <w:r w:rsidRPr="00A75411">
        <w:rPr>
          <w:rFonts w:ascii="Arial" w:eastAsia="Times New Roman" w:hAnsi="Arial" w:cs="Arial"/>
          <w:lang w:eastAsia="cs-CZ"/>
        </w:rPr>
        <w:t xml:space="preserve"> a </w:t>
      </w:r>
      <w:r w:rsidRPr="00A75411">
        <w:rPr>
          <w:rFonts w:ascii="Arial" w:eastAsia="Times New Roman" w:hAnsi="Arial" w:cs="Arial"/>
          <w:i/>
          <w:lang w:eastAsia="cs-CZ"/>
        </w:rPr>
        <w:t>Citrobacter</w:t>
      </w:r>
      <w:r w:rsidRPr="00A75411">
        <w:rPr>
          <w:rFonts w:ascii="Arial" w:eastAsia="Times New Roman" w:hAnsi="Arial" w:cs="Arial"/>
          <w:lang w:eastAsia="cs-CZ"/>
        </w:rPr>
        <w:t xml:space="preserve">). V potravinářství jsou koliformní bakterie široce používané jako indikátory fekálního a environmentálního znečištění, především pro fermentaci laktózy. Díky jejich termolabilitě můžeme zjišťovat spolehlivost provedené pasterace, termizace a vaření. Jsou také chemolabilní, čímž se stávají indikátorem pro správnou sanitaci nástrojů a pracovních ploch. Koliformní bakterie jsou snadno zjistitelné a stanovitelné na předmětech denní potřeby, v potravinách i ve vodě. Obsah koliformních bakterií v potravinách je indikátorem správně provedených technologických postupů při opracování, zpracovávání, skladování a sanitaci nástrojů, zařízení a ploch používaných při těchto technologických postupech. Jejich přítomnost však nutně neindikuje přítomnost patogenů v potravinách. </w:t>
      </w:r>
    </w:p>
    <w:p w14:paraId="3BCCDBF8" w14:textId="77777777" w:rsidR="00857FD9" w:rsidRPr="00A75411" w:rsidRDefault="00857FD9" w:rsidP="00857FD9">
      <w:pPr>
        <w:spacing w:after="0" w:line="240" w:lineRule="auto"/>
        <w:jc w:val="both"/>
        <w:rPr>
          <w:rFonts w:ascii="Arial" w:hAnsi="Arial" w:cs="Arial"/>
        </w:rPr>
      </w:pPr>
    </w:p>
    <w:p w14:paraId="3D1F8333" w14:textId="77777777" w:rsidR="00857FD9" w:rsidRPr="00A75411" w:rsidRDefault="00857FD9" w:rsidP="00857FD9">
      <w:pPr>
        <w:pStyle w:val="Nadpis2"/>
        <w:spacing w:before="0" w:after="0"/>
        <w:ind w:left="576" w:hanging="576"/>
        <w:jc w:val="both"/>
        <w:rPr>
          <w:rFonts w:ascii="Arial" w:hAnsi="Arial" w:cs="Arial"/>
          <w:i w:val="0"/>
          <w:sz w:val="22"/>
          <w:szCs w:val="22"/>
        </w:rPr>
      </w:pPr>
      <w:r w:rsidRPr="00404D91">
        <w:rPr>
          <w:rFonts w:ascii="Arial" w:hAnsi="Arial" w:cs="Arial"/>
          <w:sz w:val="22"/>
          <w:szCs w:val="22"/>
        </w:rPr>
        <w:lastRenderedPageBreak/>
        <w:t>Escherichia coli</w:t>
      </w:r>
      <w:r w:rsidRPr="00A75411">
        <w:rPr>
          <w:rFonts w:ascii="Arial" w:hAnsi="Arial" w:cs="Arial"/>
          <w:i w:val="0"/>
          <w:sz w:val="22"/>
          <w:szCs w:val="22"/>
        </w:rPr>
        <w:t xml:space="preserve"> (</w:t>
      </w:r>
      <w:r w:rsidRPr="00A75411">
        <w:rPr>
          <w:rFonts w:ascii="Arial" w:hAnsi="Arial" w:cs="Arial"/>
          <w:i w:val="0"/>
          <w:color w:val="000000"/>
          <w:sz w:val="22"/>
          <w:szCs w:val="22"/>
          <w:lang w:eastAsia="cs-CZ"/>
        </w:rPr>
        <w:t>tabulka č. 2)</w:t>
      </w:r>
    </w:p>
    <w:p w14:paraId="7CF907A7" w14:textId="77777777" w:rsidR="00857FD9" w:rsidRPr="00A75411" w:rsidRDefault="00857FD9" w:rsidP="00857FD9">
      <w:pPr>
        <w:spacing w:after="0" w:line="240" w:lineRule="auto"/>
        <w:jc w:val="both"/>
        <w:rPr>
          <w:rFonts w:ascii="Arial" w:eastAsia="Times New Roman" w:hAnsi="Arial" w:cs="Arial"/>
          <w:color w:val="000000"/>
          <w:lang w:eastAsia="en-GB"/>
        </w:rPr>
      </w:pPr>
      <w:r w:rsidRPr="00A75411">
        <w:rPr>
          <w:rFonts w:ascii="Arial" w:hAnsi="Arial" w:cs="Arial"/>
          <w:i/>
        </w:rPr>
        <w:t>Escherichia coli</w:t>
      </w:r>
      <w:r w:rsidRPr="00A75411">
        <w:rPr>
          <w:rFonts w:ascii="Arial" w:hAnsi="Arial" w:cs="Arial"/>
        </w:rPr>
        <w:t xml:space="preserve"> p</w:t>
      </w:r>
      <w:r w:rsidRPr="00A75411">
        <w:rPr>
          <w:rFonts w:ascii="Arial" w:eastAsia="Times New Roman" w:hAnsi="Arial" w:cs="Arial"/>
          <w:color w:val="000000"/>
          <w:lang w:eastAsia="en-GB"/>
        </w:rPr>
        <w:t xml:space="preserve">ochází z trávicího traktu člověka a zvířat, </w:t>
      </w:r>
      <w:r w:rsidR="00835D48">
        <w:rPr>
          <w:rFonts w:ascii="Arial" w:eastAsia="Times New Roman" w:hAnsi="Arial" w:cs="Arial"/>
          <w:color w:val="000000"/>
          <w:lang w:eastAsia="en-GB"/>
        </w:rPr>
        <w:t>naznačuje kontaminaci a růst (v </w:t>
      </w:r>
      <w:r w:rsidRPr="00A75411">
        <w:rPr>
          <w:rFonts w:ascii="Arial" w:eastAsia="Times New Roman" w:hAnsi="Arial" w:cs="Arial"/>
          <w:color w:val="000000"/>
          <w:lang w:eastAsia="en-GB"/>
        </w:rPr>
        <w:t xml:space="preserve">závislosti na zjištěné hladině) v některých fázích procesu výroby a zpracování. </w:t>
      </w:r>
      <w:r w:rsidRPr="00A75411">
        <w:rPr>
          <w:rFonts w:ascii="Arial" w:hAnsi="Arial" w:cs="Arial"/>
        </w:rPr>
        <w:t xml:space="preserve">Některé kmeny jsou patogenní – viz část Bakteriální původci onemocnění z potravin. </w:t>
      </w:r>
      <w:r w:rsidRPr="00A75411">
        <w:rPr>
          <w:rFonts w:ascii="Arial" w:hAnsi="Arial" w:cs="Arial"/>
          <w:i/>
        </w:rPr>
        <w:t>E. coli</w:t>
      </w:r>
      <w:r w:rsidRPr="00A75411">
        <w:rPr>
          <w:rFonts w:ascii="Arial" w:hAnsi="Arial" w:cs="Arial"/>
        </w:rPr>
        <w:t xml:space="preserve"> jsou ničeny tepelným procesem při výrobě potravin a měly by být snadno odstraněny z provozu, vybavení a povrchů adekvátními očistnými procesy. </w:t>
      </w:r>
      <w:r w:rsidRPr="00A75411">
        <w:rPr>
          <w:rFonts w:ascii="Arial" w:eastAsia="Times New Roman" w:hAnsi="Arial" w:cs="Arial"/>
          <w:i/>
          <w:color w:val="000000"/>
          <w:lang w:eastAsia="en-GB"/>
        </w:rPr>
        <w:t>E. coli</w:t>
      </w:r>
      <w:r w:rsidRPr="00A75411">
        <w:rPr>
          <w:rFonts w:ascii="Arial" w:eastAsia="Times New Roman" w:hAnsi="Arial" w:cs="Arial"/>
          <w:color w:val="000000"/>
          <w:lang w:eastAsia="en-GB"/>
        </w:rPr>
        <w:t xml:space="preserve"> by neměla být nacházena v hotových pokrmech, přesto mohou být občas zjištěny nízké úrovně kontaminace touto bakterií. Zjištění </w:t>
      </w:r>
      <w:r w:rsidRPr="00A75411">
        <w:rPr>
          <w:rFonts w:ascii="Arial" w:eastAsia="Times New Roman" w:hAnsi="Arial" w:cs="Arial"/>
          <w:i/>
          <w:color w:val="000000"/>
          <w:lang w:eastAsia="en-GB"/>
        </w:rPr>
        <w:t>E. coli</w:t>
      </w:r>
      <w:r w:rsidRPr="00A75411">
        <w:rPr>
          <w:rFonts w:ascii="Arial" w:eastAsia="Times New Roman" w:hAnsi="Arial" w:cs="Arial"/>
          <w:color w:val="000000"/>
          <w:lang w:eastAsia="en-GB"/>
        </w:rPr>
        <w:t xml:space="preserve"> může znamenat riziko, že jsou ve výrobě přítomny fekální patogeny. Opakované nebo rozšířené zjištění v několika potravinách nebo prostředí znamená zvýšené bezpečnostní riziko. Může se jednat o důkaz nedostatečné hygieny </w:t>
      </w:r>
      <w:r w:rsidR="00055DE5">
        <w:rPr>
          <w:rFonts w:ascii="Arial" w:eastAsia="Times New Roman" w:hAnsi="Arial" w:cs="Arial"/>
          <w:color w:val="000000"/>
          <w:lang w:eastAsia="en-GB"/>
        </w:rPr>
        <w:t>kvůli</w:t>
      </w:r>
      <w:r w:rsidRPr="00A75411">
        <w:rPr>
          <w:rFonts w:ascii="Arial" w:eastAsia="Times New Roman" w:hAnsi="Arial" w:cs="Arial"/>
          <w:color w:val="000000"/>
          <w:lang w:eastAsia="en-GB"/>
        </w:rPr>
        <w:t xml:space="preserve"> nedostatečnému vaření nebo křížové kontaminaci ze surovin, zejména masa, osob, které s potravinami manipulují nebo povrchy, které přicházejí do kontaktu s potravinami. Opatření v případě zjištění vysokých počtů </w:t>
      </w:r>
      <w:r w:rsidRPr="00A75411">
        <w:rPr>
          <w:rFonts w:ascii="Arial" w:eastAsia="Times New Roman" w:hAnsi="Arial" w:cs="Arial"/>
          <w:i/>
          <w:color w:val="000000"/>
          <w:lang w:eastAsia="en-GB"/>
        </w:rPr>
        <w:t>E. coli</w:t>
      </w:r>
      <w:r w:rsidRPr="00A75411">
        <w:rPr>
          <w:rFonts w:ascii="Arial" w:eastAsia="Times New Roman" w:hAnsi="Arial" w:cs="Arial"/>
          <w:color w:val="000000"/>
          <w:lang w:eastAsia="en-GB"/>
        </w:rPr>
        <w:t xml:space="preserve"> zahrnují přezkoumání postupů pro vaření a veškerou hygienu a úklid</w:t>
      </w:r>
      <w:r w:rsidR="00835D48">
        <w:rPr>
          <w:rFonts w:ascii="Arial" w:eastAsia="Times New Roman" w:hAnsi="Arial" w:cs="Arial"/>
          <w:color w:val="000000"/>
          <w:lang w:eastAsia="en-GB"/>
        </w:rPr>
        <w:t>,</w:t>
      </w:r>
      <w:r w:rsidR="004D4363">
        <w:rPr>
          <w:rFonts w:ascii="Arial" w:eastAsia="Times New Roman" w:hAnsi="Arial" w:cs="Arial"/>
          <w:color w:val="000000"/>
          <w:lang w:eastAsia="en-GB"/>
        </w:rPr>
        <w:t xml:space="preserve"> odběr vzorků potravin a </w:t>
      </w:r>
      <w:r w:rsidRPr="00A75411">
        <w:rPr>
          <w:rFonts w:ascii="Arial" w:eastAsia="Times New Roman" w:hAnsi="Arial" w:cs="Arial"/>
          <w:color w:val="000000"/>
          <w:lang w:eastAsia="en-GB"/>
        </w:rPr>
        <w:t xml:space="preserve">monitoring prostředí, kde se jídlo připravuje. Intenzita opatření by měla odpovídat zjištěné hladině. </w:t>
      </w:r>
    </w:p>
    <w:p w14:paraId="78A7807C" w14:textId="77777777" w:rsidR="00BF0C2C" w:rsidRPr="00A75411" w:rsidRDefault="00BF0C2C" w:rsidP="00857FD9">
      <w:pPr>
        <w:spacing w:after="0" w:line="240" w:lineRule="auto"/>
        <w:jc w:val="both"/>
        <w:rPr>
          <w:rFonts w:ascii="Arial" w:eastAsia="Times New Roman" w:hAnsi="Arial" w:cs="Arial"/>
          <w:color w:val="000000"/>
          <w:lang w:eastAsia="en-GB"/>
        </w:rPr>
      </w:pPr>
    </w:p>
    <w:p w14:paraId="4CF907C3" w14:textId="77777777" w:rsidR="00857FD9" w:rsidRPr="00A75411" w:rsidRDefault="00857FD9" w:rsidP="00857FD9">
      <w:pPr>
        <w:spacing w:after="0" w:line="240" w:lineRule="auto"/>
        <w:ind w:left="284" w:hanging="284"/>
        <w:jc w:val="both"/>
        <w:rPr>
          <w:rFonts w:ascii="Arial" w:eastAsia="Times New Roman" w:hAnsi="Arial" w:cs="Arial"/>
          <w:color w:val="000000"/>
          <w:u w:val="single"/>
          <w:lang w:eastAsia="en-GB"/>
        </w:rPr>
      </w:pPr>
      <w:r w:rsidRPr="00A75411">
        <w:rPr>
          <w:rFonts w:ascii="Arial" w:hAnsi="Arial" w:cs="Arial"/>
          <w:b/>
          <w:u w:val="single"/>
        </w:rPr>
        <w:t>C/</w:t>
      </w:r>
      <w:r w:rsidRPr="00A75411">
        <w:rPr>
          <w:rFonts w:ascii="Arial" w:hAnsi="Arial" w:cs="Arial"/>
          <w:b/>
          <w:u w:val="single"/>
        </w:rPr>
        <w:tab/>
        <w:t>Toxické produkty mikroorganismů (tabulka č. 3)</w:t>
      </w:r>
    </w:p>
    <w:p w14:paraId="08ABA147" w14:textId="77777777" w:rsidR="00857FD9" w:rsidRPr="00A75411" w:rsidRDefault="00857FD9" w:rsidP="00857FD9">
      <w:pPr>
        <w:autoSpaceDE w:val="0"/>
        <w:autoSpaceDN w:val="0"/>
        <w:adjustRightInd w:val="0"/>
        <w:spacing w:after="0" w:line="240" w:lineRule="auto"/>
        <w:jc w:val="both"/>
        <w:rPr>
          <w:rFonts w:ascii="Arial" w:hAnsi="Arial" w:cs="Arial"/>
        </w:rPr>
      </w:pPr>
      <w:r w:rsidRPr="00A75411">
        <w:rPr>
          <w:rFonts w:ascii="Arial" w:hAnsi="Arial" w:cs="Arial"/>
        </w:rPr>
        <w:t xml:space="preserve">Toxické produkty mikroorganismů vyvolávají onemocnění označované jako </w:t>
      </w:r>
      <w:r w:rsidRPr="00A75411">
        <w:rPr>
          <w:rFonts w:ascii="Arial" w:hAnsi="Arial" w:cs="Arial"/>
          <w:bCs/>
        </w:rPr>
        <w:t xml:space="preserve">alimentární intoxikace z potravin. </w:t>
      </w:r>
      <w:r w:rsidRPr="00A75411">
        <w:rPr>
          <w:rFonts w:ascii="Arial" w:hAnsi="Arial" w:cs="Arial"/>
        </w:rPr>
        <w:t xml:space="preserve">Onemocnění vzniká po konzumaci potravin, ve kterých se nahromadily zplodiny metabolismu některých bakterií (enterotoxiny). Bakterie produkují toxiny v potravině ještě </w:t>
      </w:r>
      <w:r w:rsidRPr="00A75411">
        <w:rPr>
          <w:rFonts w:ascii="Arial" w:hAnsi="Arial" w:cs="Arial"/>
          <w:bCs/>
        </w:rPr>
        <w:t>před</w:t>
      </w:r>
      <w:r w:rsidRPr="00A75411">
        <w:rPr>
          <w:rFonts w:ascii="Arial" w:hAnsi="Arial" w:cs="Arial"/>
          <w:b/>
          <w:bCs/>
        </w:rPr>
        <w:t xml:space="preserve"> </w:t>
      </w:r>
      <w:r w:rsidRPr="00A75411">
        <w:rPr>
          <w:rFonts w:ascii="Arial" w:hAnsi="Arial" w:cs="Arial"/>
        </w:rPr>
        <w:t xml:space="preserve">jejím požitím, a to konkrétně v případě bakterie </w:t>
      </w:r>
      <w:r w:rsidRPr="00A75411">
        <w:rPr>
          <w:rFonts w:ascii="Arial" w:hAnsi="Arial" w:cs="Arial"/>
          <w:i/>
          <w:iCs/>
        </w:rPr>
        <w:t>Staphylococcus aureus</w:t>
      </w:r>
      <w:r w:rsidR="00223653">
        <w:rPr>
          <w:rFonts w:ascii="Arial" w:hAnsi="Arial" w:cs="Arial"/>
          <w:i/>
          <w:iCs/>
        </w:rPr>
        <w:t xml:space="preserve"> </w:t>
      </w:r>
      <w:r w:rsidR="00223653">
        <w:rPr>
          <w:rFonts w:ascii="Arial" w:hAnsi="Arial" w:cs="Arial"/>
          <w:iCs/>
        </w:rPr>
        <w:t>a</w:t>
      </w:r>
      <w:r w:rsidR="00223653">
        <w:rPr>
          <w:rFonts w:ascii="Arial" w:hAnsi="Arial" w:cs="Arial"/>
          <w:i/>
          <w:iCs/>
        </w:rPr>
        <w:t xml:space="preserve"> Bacillus cereus</w:t>
      </w:r>
      <w:r w:rsidRPr="00A75411">
        <w:rPr>
          <w:rFonts w:ascii="Arial" w:hAnsi="Arial" w:cs="Arial"/>
        </w:rPr>
        <w:t>, které jsou popsány v části „Bakteriální původci onemocnění a jejich toxiny“. Intoxikace z potravin jsou nepřenosné z člověka na člo</w:t>
      </w:r>
      <w:r>
        <w:rPr>
          <w:rFonts w:ascii="Arial" w:hAnsi="Arial" w:cs="Arial"/>
        </w:rPr>
        <w:t>věka. Další bakterií produkující</w:t>
      </w:r>
      <w:r w:rsidRPr="00A75411">
        <w:rPr>
          <w:rFonts w:ascii="Arial" w:hAnsi="Arial" w:cs="Arial"/>
        </w:rPr>
        <w:t xml:space="preserve"> toxin (botulotoxin) a vyvolávající otravy z potravin je </w:t>
      </w:r>
      <w:r w:rsidRPr="00A75411">
        <w:rPr>
          <w:rFonts w:ascii="Arial" w:hAnsi="Arial" w:cs="Arial"/>
          <w:i/>
          <w:iCs/>
        </w:rPr>
        <w:t xml:space="preserve">Clostridium botulinum. </w:t>
      </w:r>
    </w:p>
    <w:p w14:paraId="3B56E7AD" w14:textId="77777777" w:rsidR="00857FD9" w:rsidRPr="00A75411" w:rsidRDefault="00857FD9" w:rsidP="00857FD9">
      <w:pPr>
        <w:autoSpaceDE w:val="0"/>
        <w:autoSpaceDN w:val="0"/>
        <w:adjustRightInd w:val="0"/>
        <w:spacing w:after="0" w:line="240" w:lineRule="auto"/>
        <w:rPr>
          <w:rFonts w:ascii="Arial" w:hAnsi="Arial" w:cs="Arial"/>
        </w:rPr>
      </w:pPr>
    </w:p>
    <w:p w14:paraId="1002AB3F" w14:textId="77777777" w:rsidR="00857FD9" w:rsidRPr="00A75411" w:rsidRDefault="00857FD9" w:rsidP="00857FD9">
      <w:pPr>
        <w:spacing w:after="0" w:line="240" w:lineRule="auto"/>
        <w:jc w:val="both"/>
        <w:rPr>
          <w:rFonts w:ascii="Arial" w:eastAsia="Times New Roman" w:hAnsi="Arial" w:cs="Arial"/>
          <w:b/>
          <w:color w:val="000000"/>
          <w:lang w:eastAsia="en-GB"/>
        </w:rPr>
      </w:pPr>
      <w:r w:rsidRPr="00A75411">
        <w:rPr>
          <w:rFonts w:ascii="Arial" w:hAnsi="Arial" w:cs="Arial"/>
          <w:b/>
        </w:rPr>
        <w:t>Botulotoxin</w:t>
      </w:r>
    </w:p>
    <w:p w14:paraId="517049BB" w14:textId="77777777" w:rsidR="00857FD9" w:rsidRPr="00A75411" w:rsidRDefault="00857FD9" w:rsidP="00857FD9">
      <w:pPr>
        <w:autoSpaceDE w:val="0"/>
        <w:autoSpaceDN w:val="0"/>
        <w:adjustRightInd w:val="0"/>
        <w:spacing w:after="0" w:line="240" w:lineRule="auto"/>
        <w:jc w:val="both"/>
        <w:rPr>
          <w:rFonts w:ascii="Arial" w:hAnsi="Arial" w:cs="Arial"/>
        </w:rPr>
      </w:pPr>
      <w:r w:rsidRPr="00A75411">
        <w:rPr>
          <w:rFonts w:ascii="Arial" w:hAnsi="Arial" w:cs="Arial"/>
        </w:rPr>
        <w:t xml:space="preserve">Bakterie </w:t>
      </w:r>
      <w:r w:rsidRPr="00A75411">
        <w:rPr>
          <w:rFonts w:ascii="Arial" w:hAnsi="Arial" w:cs="Arial"/>
          <w:i/>
          <w:iCs/>
        </w:rPr>
        <w:t xml:space="preserve">Clostridium botulinum </w:t>
      </w:r>
      <w:r w:rsidRPr="00A75411">
        <w:rPr>
          <w:rFonts w:ascii="Arial" w:hAnsi="Arial" w:cs="Arial"/>
          <w:iCs/>
        </w:rPr>
        <w:t>je</w:t>
      </w:r>
      <w:r w:rsidRPr="00A75411">
        <w:rPr>
          <w:rFonts w:ascii="Arial" w:hAnsi="Arial" w:cs="Arial"/>
          <w:i/>
          <w:iCs/>
        </w:rPr>
        <w:t xml:space="preserve"> </w:t>
      </w:r>
      <w:r w:rsidRPr="00A75411">
        <w:rPr>
          <w:rFonts w:ascii="Arial" w:hAnsi="Arial" w:cs="Arial"/>
          <w:iCs/>
        </w:rPr>
        <w:t>p</w:t>
      </w:r>
      <w:r w:rsidRPr="00A75411">
        <w:rPr>
          <w:rFonts w:ascii="Arial" w:hAnsi="Arial" w:cs="Arial"/>
          <w:bCs/>
        </w:rPr>
        <w:t xml:space="preserve">ůvodcem onemocnění botulismus. </w:t>
      </w:r>
      <w:r w:rsidRPr="00A75411">
        <w:rPr>
          <w:rFonts w:ascii="Arial" w:hAnsi="Arial" w:cs="Arial"/>
          <w:bCs/>
          <w:i/>
        </w:rPr>
        <w:t xml:space="preserve">C. botulinum </w:t>
      </w:r>
      <w:r w:rsidRPr="00A75411">
        <w:rPr>
          <w:rFonts w:ascii="Arial" w:hAnsi="Arial" w:cs="Arial"/>
        </w:rPr>
        <w:t>produkuje termolabilní botul</w:t>
      </w:r>
      <w:r>
        <w:rPr>
          <w:rFonts w:ascii="Arial" w:hAnsi="Arial" w:cs="Arial"/>
        </w:rPr>
        <w:t>otoxin (neboli „klobásový jed“)</w:t>
      </w:r>
      <w:r w:rsidRPr="00A75411">
        <w:rPr>
          <w:rFonts w:ascii="Arial" w:hAnsi="Arial" w:cs="Arial"/>
        </w:rPr>
        <w:t xml:space="preserve"> typu A – G, přičemž v </w:t>
      </w:r>
      <w:r w:rsidR="00835D48" w:rsidRPr="00A75411">
        <w:rPr>
          <w:rFonts w:ascii="Arial" w:hAnsi="Arial" w:cs="Arial"/>
        </w:rPr>
        <w:t>Č</w:t>
      </w:r>
      <w:r w:rsidR="00835D48">
        <w:rPr>
          <w:rFonts w:ascii="Arial" w:hAnsi="Arial" w:cs="Arial"/>
        </w:rPr>
        <w:t>eské republice</w:t>
      </w:r>
      <w:r w:rsidRPr="00A75411">
        <w:rPr>
          <w:rFonts w:ascii="Arial" w:hAnsi="Arial" w:cs="Arial"/>
        </w:rPr>
        <w:t xml:space="preserve"> dominuje typ B. Klostridie jsou grampozitivní, nepohyblivé</w:t>
      </w:r>
      <w:r>
        <w:rPr>
          <w:rFonts w:ascii="Arial" w:hAnsi="Arial" w:cs="Arial"/>
        </w:rPr>
        <w:t>,</w:t>
      </w:r>
      <w:r w:rsidRPr="00A75411">
        <w:rPr>
          <w:rFonts w:ascii="Arial" w:hAnsi="Arial" w:cs="Arial"/>
        </w:rPr>
        <w:t xml:space="preserve"> sporotvorné</w:t>
      </w:r>
      <w:r>
        <w:rPr>
          <w:rFonts w:ascii="Arial" w:hAnsi="Arial" w:cs="Arial"/>
        </w:rPr>
        <w:t>,</w:t>
      </w:r>
      <w:r w:rsidRPr="00A75411">
        <w:rPr>
          <w:rFonts w:ascii="Arial" w:hAnsi="Arial" w:cs="Arial"/>
        </w:rPr>
        <w:t xml:space="preserve"> anaerobní tyč</w:t>
      </w:r>
      <w:r>
        <w:rPr>
          <w:rFonts w:ascii="Arial" w:hAnsi="Arial" w:cs="Arial"/>
        </w:rPr>
        <w:t>in</w:t>
      </w:r>
      <w:r w:rsidRPr="00A75411">
        <w:rPr>
          <w:rFonts w:ascii="Arial" w:hAnsi="Arial" w:cs="Arial"/>
        </w:rPr>
        <w:t>ky, nacházejí se v trávicím ústrojí zvířat i lidí, v půdě, bahně, vodě a prachu. Endospory jsou vysoce odolné vůči teplotě (přežívají záhřev 2 hodiny ve vroucí vodě). Účinek toxinů (botulotoxinů) spočívá v blokádě přenosu nervového vzruchu na nervosvalových ploténkách, což vede k paralýze postiženého svalstva. Smrt nastává během 24</w:t>
      </w:r>
      <w:r w:rsidR="00835D48">
        <w:rPr>
          <w:rFonts w:ascii="Arial" w:hAnsi="Arial" w:cs="Arial"/>
        </w:rPr>
        <w:t xml:space="preserve"> </w:t>
      </w:r>
      <w:r w:rsidRPr="00A75411">
        <w:rPr>
          <w:rFonts w:ascii="Arial" w:hAnsi="Arial" w:cs="Arial"/>
        </w:rPr>
        <w:t xml:space="preserve">hodin v důsledku paralýzy dýchacího aparátu (asfyxie). V literatuře udávaná </w:t>
      </w:r>
      <w:r w:rsidRPr="00A75411">
        <w:rPr>
          <w:rFonts w:ascii="Arial" w:hAnsi="Arial" w:cs="Arial"/>
          <w:bCs/>
        </w:rPr>
        <w:t xml:space="preserve">letální dávka </w:t>
      </w:r>
      <w:r w:rsidRPr="00A75411">
        <w:rPr>
          <w:rFonts w:ascii="Arial" w:hAnsi="Arial" w:cs="Arial"/>
        </w:rPr>
        <w:t xml:space="preserve">toxinu je 0,1 ng/kg tělesné hmotnosti. </w:t>
      </w:r>
      <w:r w:rsidRPr="00A75411">
        <w:rPr>
          <w:rFonts w:ascii="Arial" w:hAnsi="Arial" w:cs="Arial"/>
          <w:bCs/>
        </w:rPr>
        <w:t xml:space="preserve">Inkubační doba </w:t>
      </w:r>
      <w:r w:rsidRPr="00A75411">
        <w:rPr>
          <w:rFonts w:ascii="Arial" w:hAnsi="Arial" w:cs="Arial"/>
        </w:rPr>
        <w:t>se pohybuje mezi 12</w:t>
      </w:r>
      <w:r w:rsidR="00835D48">
        <w:rPr>
          <w:rFonts w:ascii="Arial" w:hAnsi="Arial" w:cs="Arial"/>
        </w:rPr>
        <w:t xml:space="preserve"> </w:t>
      </w:r>
      <w:r w:rsidRPr="00A75411">
        <w:rPr>
          <w:rFonts w:ascii="Arial" w:hAnsi="Arial" w:cs="Arial"/>
        </w:rPr>
        <w:t>-</w:t>
      </w:r>
      <w:r w:rsidR="00835D48">
        <w:rPr>
          <w:rFonts w:ascii="Arial" w:hAnsi="Arial" w:cs="Arial"/>
        </w:rPr>
        <w:t xml:space="preserve"> </w:t>
      </w:r>
      <w:r w:rsidRPr="00A75411">
        <w:rPr>
          <w:rFonts w:ascii="Arial" w:hAnsi="Arial" w:cs="Arial"/>
        </w:rPr>
        <w:t xml:space="preserve">36 hodinami (popsána i 8 dní) po konzumaci kontaminované potraviny, a to v závislosti na dávce toxinu. Otrava není přenosná z člověka na člověka. </w:t>
      </w:r>
      <w:r w:rsidRPr="00A75411">
        <w:rPr>
          <w:rFonts w:ascii="Arial" w:hAnsi="Arial" w:cs="Arial"/>
          <w:bCs/>
        </w:rPr>
        <w:t xml:space="preserve">Riziko </w:t>
      </w:r>
      <w:r w:rsidRPr="00A75411">
        <w:rPr>
          <w:rFonts w:ascii="Arial" w:hAnsi="Arial" w:cs="Arial"/>
        </w:rPr>
        <w:t>spočívá především v konzumaci (domácích) konzerv. Klostridie se do konzerv dostanou jako spóry, které se nacházejí na špatně omyté zelenině, ovoci nebo nedostatečně vypraných střevech zvířat. Za optimálních</w:t>
      </w:r>
      <w:r w:rsidR="004D4363">
        <w:rPr>
          <w:rFonts w:ascii="Arial" w:hAnsi="Arial" w:cs="Arial"/>
        </w:rPr>
        <w:t xml:space="preserve"> podmínek (nedostatek kyslíku a </w:t>
      </w:r>
      <w:r w:rsidRPr="00A75411">
        <w:rPr>
          <w:rFonts w:ascii="Arial" w:hAnsi="Arial" w:cs="Arial"/>
        </w:rPr>
        <w:t xml:space="preserve">vhodná teplota skladování) ze spór vyklíčí vegetativní formy </w:t>
      </w:r>
      <w:r w:rsidRPr="00A75411">
        <w:rPr>
          <w:rFonts w:ascii="Arial" w:hAnsi="Arial" w:cs="Arial"/>
          <w:i/>
          <w:iCs/>
        </w:rPr>
        <w:t xml:space="preserve">C. botulinum </w:t>
      </w:r>
      <w:r w:rsidR="004D4363">
        <w:rPr>
          <w:rFonts w:ascii="Arial" w:hAnsi="Arial" w:cs="Arial"/>
        </w:rPr>
        <w:t>a začnou v </w:t>
      </w:r>
      <w:r w:rsidRPr="00A75411">
        <w:rPr>
          <w:rFonts w:ascii="Arial" w:hAnsi="Arial" w:cs="Arial"/>
        </w:rPr>
        <w:t>konzervě produkovat botulotoxin. Mezi rizikové potraviny řadíme zejména domácí konzervované potraviny a zeleninu a fermentované potraviny vyrobené z kontaminovaných surovin (maso, zelenina). Nově se objevujícím rizikem je metoda přípravy pokrmů „</w:t>
      </w:r>
      <w:r w:rsidRPr="00A75411">
        <w:rPr>
          <w:rFonts w:ascii="Arial" w:hAnsi="Arial" w:cs="Arial"/>
          <w:bCs/>
        </w:rPr>
        <w:t>sous-vide“</w:t>
      </w:r>
      <w:r w:rsidR="002C21FE">
        <w:rPr>
          <w:rFonts w:ascii="Arial" w:hAnsi="Arial" w:cs="Arial"/>
        </w:rPr>
        <w:t xml:space="preserve"> ve </w:t>
      </w:r>
      <w:r w:rsidRPr="00A75411">
        <w:rPr>
          <w:rFonts w:ascii="Arial" w:hAnsi="Arial" w:cs="Arial"/>
        </w:rPr>
        <w:t>vzduchotěsném umělohmotném obalu ve vodní lázni s kont</w:t>
      </w:r>
      <w:r w:rsidR="00835D48">
        <w:rPr>
          <w:rFonts w:ascii="Arial" w:hAnsi="Arial" w:cs="Arial"/>
        </w:rPr>
        <w:t>rolovanou teplotou nejčastěji v </w:t>
      </w:r>
      <w:r w:rsidRPr="00A75411">
        <w:rPr>
          <w:rFonts w:ascii="Arial" w:hAnsi="Arial" w:cs="Arial"/>
        </w:rPr>
        <w:t>rozmezí 55 až 60</w:t>
      </w:r>
      <w:r w:rsidR="00835D48">
        <w:rPr>
          <w:rFonts w:ascii="Arial" w:hAnsi="Arial" w:cs="Arial"/>
        </w:rPr>
        <w:t xml:space="preserve"> </w:t>
      </w:r>
      <w:r w:rsidRPr="00A75411">
        <w:rPr>
          <w:rFonts w:ascii="Arial" w:hAnsi="Arial" w:cs="Arial"/>
        </w:rPr>
        <w:t xml:space="preserve">°C, kdy </w:t>
      </w:r>
      <w:r w:rsidRPr="00A75411">
        <w:rPr>
          <w:rFonts w:ascii="Arial" w:hAnsi="Arial" w:cs="Arial"/>
          <w:bCs/>
        </w:rPr>
        <w:t xml:space="preserve">bakterie </w:t>
      </w:r>
      <w:r w:rsidRPr="00A75411">
        <w:rPr>
          <w:rFonts w:ascii="Arial" w:hAnsi="Arial" w:cs="Arial"/>
          <w:bCs/>
          <w:i/>
          <w:iCs/>
        </w:rPr>
        <w:t xml:space="preserve">C. botulinum </w:t>
      </w:r>
      <w:r w:rsidRPr="00A75411">
        <w:rPr>
          <w:rFonts w:ascii="Arial" w:hAnsi="Arial" w:cs="Arial"/>
          <w:bCs/>
        </w:rPr>
        <w:t xml:space="preserve">mohou v prostředí nepřítomnosti kyslíku produkovat botulotoxin. </w:t>
      </w:r>
      <w:r w:rsidRPr="00A75411">
        <w:rPr>
          <w:rFonts w:ascii="Arial" w:hAnsi="Arial" w:cs="Arial"/>
        </w:rPr>
        <w:t xml:space="preserve">U potenciálně kontaminovaných potravin bakteriemi </w:t>
      </w:r>
      <w:r w:rsidRPr="00A75411">
        <w:rPr>
          <w:rFonts w:ascii="Arial" w:hAnsi="Arial" w:cs="Arial"/>
          <w:i/>
          <w:iCs/>
        </w:rPr>
        <w:t xml:space="preserve">C. botulinum </w:t>
      </w:r>
      <w:r w:rsidRPr="00A75411">
        <w:rPr>
          <w:rFonts w:ascii="Arial" w:hAnsi="Arial" w:cs="Arial"/>
        </w:rPr>
        <w:t xml:space="preserve">můžeme snížit možné riziko tvorby toxinu </w:t>
      </w:r>
      <w:r w:rsidR="00055DE5">
        <w:rPr>
          <w:rFonts w:ascii="Arial" w:hAnsi="Arial" w:cs="Arial"/>
          <w:i/>
          <w:iCs/>
        </w:rPr>
        <w:t>například</w:t>
      </w:r>
      <w:r w:rsidRPr="00A75411">
        <w:rPr>
          <w:rFonts w:ascii="Arial" w:hAnsi="Arial" w:cs="Arial"/>
          <w:i/>
          <w:iCs/>
        </w:rPr>
        <w:t xml:space="preserve"> </w:t>
      </w:r>
      <w:r w:rsidRPr="00A75411">
        <w:rPr>
          <w:rFonts w:ascii="Arial" w:hAnsi="Arial" w:cs="Arial"/>
        </w:rPr>
        <w:t xml:space="preserve">záhřevem (na teploty 90 nebo 121 °C) nebo snížením pH (pod 4,5), přídavkem solících směsí, slazením, sušením či mražením a uchováváním potravin při nízkých teplotách v chladničkách. </w:t>
      </w:r>
      <w:r w:rsidRPr="00A75411">
        <w:rPr>
          <w:rFonts w:ascii="Arial" w:hAnsi="Arial" w:cs="Arial"/>
          <w:bCs/>
        </w:rPr>
        <w:t xml:space="preserve">Výskyt </w:t>
      </w:r>
      <w:r w:rsidRPr="00A75411">
        <w:rPr>
          <w:rFonts w:ascii="Arial" w:hAnsi="Arial" w:cs="Arial"/>
        </w:rPr>
        <w:t xml:space="preserve">v </w:t>
      </w:r>
      <w:r w:rsidR="00C71F42" w:rsidRPr="00A75411">
        <w:rPr>
          <w:rFonts w:ascii="Arial" w:hAnsi="Arial" w:cs="Arial"/>
        </w:rPr>
        <w:t>Č</w:t>
      </w:r>
      <w:r w:rsidR="00C71F42">
        <w:rPr>
          <w:rFonts w:ascii="Arial" w:hAnsi="Arial" w:cs="Arial"/>
        </w:rPr>
        <w:t>eské republice</w:t>
      </w:r>
      <w:r w:rsidRPr="00A75411">
        <w:rPr>
          <w:rFonts w:ascii="Arial" w:hAnsi="Arial" w:cs="Arial"/>
        </w:rPr>
        <w:t xml:space="preserve"> od roku 1960 prezentuje zhruba 104 případů botulismu, 5 osob na následky tohoto onemocnění zemřelo. V anamnéze postižených převažovala konzumace masových a zeleninových konzerv domácí výroby a masných výrobků (uzené maso, tlačenka, paštika, klobásy, sekan</w:t>
      </w:r>
      <w:r w:rsidR="00835D48">
        <w:rPr>
          <w:rFonts w:ascii="Arial" w:hAnsi="Arial" w:cs="Arial"/>
        </w:rPr>
        <w:t>á, fazole v </w:t>
      </w:r>
      <w:r w:rsidRPr="00A75411">
        <w:rPr>
          <w:rFonts w:ascii="Arial" w:hAnsi="Arial" w:cs="Arial"/>
        </w:rPr>
        <w:t xml:space="preserve">kyselém nálevu apod.). Z vehikul průmyslově vyrobených byla zjištěna otrava ve třech případech, po požití jahodového kompotu, konzervy zavináče a konzervy leča s moravskou klobásou. Výskyt botulismu v </w:t>
      </w:r>
      <w:r w:rsidR="00C71F42" w:rsidRPr="00A75411">
        <w:rPr>
          <w:rFonts w:ascii="Arial" w:hAnsi="Arial" w:cs="Arial"/>
        </w:rPr>
        <w:t>Č</w:t>
      </w:r>
      <w:r w:rsidR="00C71F42">
        <w:rPr>
          <w:rFonts w:ascii="Arial" w:hAnsi="Arial" w:cs="Arial"/>
        </w:rPr>
        <w:t>eské republice</w:t>
      </w:r>
      <w:r w:rsidRPr="00A75411">
        <w:rPr>
          <w:rFonts w:ascii="Arial" w:hAnsi="Arial" w:cs="Arial"/>
        </w:rPr>
        <w:t xml:space="preserve"> je sporadický nebo rodinný, zřídka epidemický. </w:t>
      </w:r>
      <w:r w:rsidRPr="00A75411">
        <w:rPr>
          <w:rFonts w:ascii="Arial" w:hAnsi="Arial" w:cs="Arial"/>
          <w:bCs/>
        </w:rPr>
        <w:lastRenderedPageBreak/>
        <w:t xml:space="preserve">Preventivní opatření </w:t>
      </w:r>
      <w:r w:rsidRPr="00A75411">
        <w:rPr>
          <w:rFonts w:ascii="Arial" w:hAnsi="Arial" w:cs="Arial"/>
        </w:rPr>
        <w:t>spočívá především v dokonalém prohřátí masových a zeleninových konzerv, protože botulotoxin je termolabilní.</w:t>
      </w:r>
    </w:p>
    <w:p w14:paraId="5BC96D77" w14:textId="77777777" w:rsidR="00857FD9" w:rsidRDefault="00857FD9" w:rsidP="00857FD9">
      <w:pPr>
        <w:spacing w:after="0" w:line="240" w:lineRule="auto"/>
        <w:jc w:val="both"/>
        <w:rPr>
          <w:rFonts w:ascii="Arial" w:hAnsi="Arial" w:cs="Arial"/>
          <w:highlight w:val="yellow"/>
        </w:rPr>
      </w:pPr>
    </w:p>
    <w:p w14:paraId="05C1BA90" w14:textId="77777777" w:rsidR="00DD4CBD" w:rsidRPr="00A75411" w:rsidRDefault="00DD4CBD" w:rsidP="00DD4CBD">
      <w:pPr>
        <w:autoSpaceDE w:val="0"/>
        <w:autoSpaceDN w:val="0"/>
        <w:adjustRightInd w:val="0"/>
        <w:spacing w:after="0" w:line="240" w:lineRule="auto"/>
        <w:jc w:val="both"/>
        <w:rPr>
          <w:rFonts w:ascii="Arial" w:eastAsia="Times New Roman" w:hAnsi="Arial" w:cs="Arial"/>
          <w:b/>
        </w:rPr>
      </w:pPr>
      <w:r>
        <w:rPr>
          <w:rFonts w:ascii="Arial" w:hAnsi="Arial" w:cs="Arial"/>
          <w:b/>
        </w:rPr>
        <w:t xml:space="preserve">D) </w:t>
      </w:r>
      <w:r w:rsidRPr="00A75411">
        <w:rPr>
          <w:rFonts w:ascii="Arial" w:hAnsi="Arial" w:cs="Arial"/>
          <w:b/>
        </w:rPr>
        <w:t>Stěry odebrané z míst</w:t>
      </w:r>
      <w:r>
        <w:rPr>
          <w:rFonts w:ascii="Arial" w:hAnsi="Arial" w:cs="Arial"/>
          <w:b/>
        </w:rPr>
        <w:t xml:space="preserve"> a</w:t>
      </w:r>
      <w:r w:rsidRPr="00A75411">
        <w:rPr>
          <w:rFonts w:ascii="Arial" w:hAnsi="Arial" w:cs="Arial"/>
          <w:b/>
        </w:rPr>
        <w:t xml:space="preserve"> zařízení používaných při výrobě a manipulaci s pokrmy </w:t>
      </w:r>
      <w:r w:rsidRPr="00A75411">
        <w:rPr>
          <w:rFonts w:ascii="Arial" w:eastAsia="Times New Roman" w:hAnsi="Arial" w:cs="Arial"/>
          <w:b/>
        </w:rPr>
        <w:t>po skončení čištění a dezinfekce (tabulka č. 4)</w:t>
      </w:r>
    </w:p>
    <w:p w14:paraId="741ED4B1" w14:textId="77777777" w:rsidR="00DD4CBD" w:rsidRDefault="00DD4CBD" w:rsidP="00DD4CBD">
      <w:pPr>
        <w:pStyle w:val="Bezmezer"/>
        <w:jc w:val="both"/>
        <w:rPr>
          <w:rFonts w:ascii="Arial" w:hAnsi="Arial" w:cs="Arial"/>
          <w:color w:val="000000"/>
        </w:rPr>
      </w:pPr>
      <w:r w:rsidRPr="005A15BC">
        <w:rPr>
          <w:rFonts w:ascii="Arial" w:eastAsia="Arial Unicode MS" w:hAnsi="Arial" w:cs="Arial"/>
          <w:color w:val="000000" w:themeColor="text1"/>
          <w:shd w:val="clear" w:color="auto" w:fill="FFFFFF"/>
        </w:rPr>
        <w:t>Plnění požadavků na bezpečnost a hygienu při výrobě, přípravě a uvádění pokrmů na trh se ověřuje i prováděním stěrů z míst a zařízení. Pojem zařízení přitom v souladu s přílohou II kapitolou V nařízení (ES) č. 852/2004 zahrnuje všechny předměty, instalace a zařízení, se kterými přicházejí potraviny do styku</w:t>
      </w:r>
      <w:r w:rsidRPr="005A15BC">
        <w:rPr>
          <w:rFonts w:ascii="Arial" w:hAnsi="Arial" w:cs="Arial"/>
          <w:color w:val="000000" w:themeColor="text1"/>
        </w:rPr>
        <w:t xml:space="preserve">. </w:t>
      </w:r>
      <w:r w:rsidRPr="00A75411">
        <w:rPr>
          <w:rFonts w:ascii="Arial" w:hAnsi="Arial" w:cs="Arial"/>
        </w:rPr>
        <w:t xml:space="preserve">Výběr vhodných mikroorganismů včetně limitů byl pro provozy </w:t>
      </w:r>
      <w:r>
        <w:rPr>
          <w:rFonts w:ascii="Arial" w:hAnsi="Arial" w:cs="Arial"/>
        </w:rPr>
        <w:t>stravovacích služeb</w:t>
      </w:r>
      <w:r w:rsidRPr="00A75411">
        <w:rPr>
          <w:rFonts w:ascii="Arial" w:hAnsi="Arial" w:cs="Arial"/>
        </w:rPr>
        <w:t xml:space="preserve"> převzat z vyhlášky č. 289/2007 Sb. Kritéria jsou touto vyhlášku sice stanovena pro průmyslovou výrobu, ale lze je dobře aplikovat i na stravovací služby. Po skončení sanitace a dezinfekce lze jejich účinnost sledovat pomocí stěrů a kritéria CPM (aerobní mezofilní mikroorganismy). V průběhu výroby pokrmů lze pak v </w:t>
      </w:r>
      <w:r>
        <w:rPr>
          <w:rFonts w:ascii="Arial" w:hAnsi="Arial" w:cs="Arial"/>
        </w:rPr>
        <w:t>„</w:t>
      </w:r>
      <w:r w:rsidRPr="00A75411">
        <w:rPr>
          <w:rFonts w:ascii="Arial" w:hAnsi="Arial" w:cs="Arial"/>
        </w:rPr>
        <w:t>čistých částech</w:t>
      </w:r>
      <w:r>
        <w:rPr>
          <w:rFonts w:ascii="Arial" w:hAnsi="Arial" w:cs="Arial"/>
        </w:rPr>
        <w:t>“</w:t>
      </w:r>
      <w:r w:rsidRPr="00A75411">
        <w:rPr>
          <w:rFonts w:ascii="Arial" w:hAnsi="Arial" w:cs="Arial"/>
        </w:rPr>
        <w:t xml:space="preserve"> provozů, kde se manipuluje s potravinami k přímé spotřebě (hotovými pokrmy), sledovat pomocí stěrů přítomnost salmonel a </w:t>
      </w:r>
      <w:r w:rsidRPr="00A75411">
        <w:rPr>
          <w:rFonts w:ascii="Arial" w:hAnsi="Arial" w:cs="Arial"/>
          <w:i/>
        </w:rPr>
        <w:t xml:space="preserve">L. monocytogenes </w:t>
      </w:r>
      <w:r w:rsidRPr="00A75411">
        <w:rPr>
          <w:rFonts w:ascii="Arial" w:hAnsi="Arial" w:cs="Arial"/>
        </w:rPr>
        <w:t>(p</w:t>
      </w:r>
      <w:r>
        <w:rPr>
          <w:rFonts w:ascii="Arial" w:hAnsi="Arial" w:cs="Arial"/>
        </w:rPr>
        <w:t>ožadavek stanoven v nařízení č. </w:t>
      </w:r>
      <w:r w:rsidRPr="00A75411">
        <w:rPr>
          <w:rFonts w:ascii="Arial" w:hAnsi="Arial" w:cs="Arial"/>
        </w:rPr>
        <w:t>2073/2005)</w:t>
      </w:r>
      <w:r w:rsidRPr="00A75411">
        <w:rPr>
          <w:rFonts w:ascii="Arial" w:hAnsi="Arial" w:cs="Arial"/>
          <w:i/>
        </w:rPr>
        <w:t>.</w:t>
      </w:r>
      <w:r w:rsidRPr="00A75411">
        <w:rPr>
          <w:rFonts w:ascii="Arial" w:hAnsi="Arial" w:cs="Arial"/>
        </w:rPr>
        <w:t xml:space="preserve"> Ostatní bakterie vyvolávající alimentární onemocnění </w:t>
      </w:r>
      <w:r>
        <w:rPr>
          <w:rFonts w:ascii="Arial" w:hAnsi="Arial" w:cs="Arial"/>
        </w:rPr>
        <w:t>například</w:t>
      </w:r>
      <w:r w:rsidRPr="00A75411">
        <w:rPr>
          <w:rFonts w:ascii="Arial" w:hAnsi="Arial" w:cs="Arial"/>
        </w:rPr>
        <w:t xml:space="preserve"> </w:t>
      </w:r>
      <w:r w:rsidRPr="00A75411">
        <w:rPr>
          <w:rFonts w:ascii="Arial" w:hAnsi="Arial" w:cs="Arial"/>
          <w:i/>
        </w:rPr>
        <w:t>S. aureus</w:t>
      </w:r>
      <w:r w:rsidRPr="00A75411">
        <w:rPr>
          <w:rFonts w:ascii="Arial" w:hAnsi="Arial" w:cs="Arial"/>
        </w:rPr>
        <w:t xml:space="preserve">, kde je hlavním zdrojem personál (bacilonosiči, infekce z ran apod.), lze efektivně regulovat dodržováním osobní hygieny. V případě anaerobní sporulující bakterie </w:t>
      </w:r>
      <w:r w:rsidRPr="00A75411">
        <w:rPr>
          <w:rFonts w:ascii="Arial" w:hAnsi="Arial" w:cs="Arial"/>
          <w:i/>
        </w:rPr>
        <w:t>B. cereus</w:t>
      </w:r>
      <w:r w:rsidRPr="00A75411">
        <w:rPr>
          <w:rFonts w:ascii="Arial" w:hAnsi="Arial" w:cs="Arial"/>
        </w:rPr>
        <w:t xml:space="preserve">, jehož spory se běžně nachází v prostředí, lze přítomnost spor regulovat účinnou sanitací. Výskyt zástupců rodu </w:t>
      </w:r>
      <w:r w:rsidRPr="00A75411">
        <w:rPr>
          <w:rFonts w:ascii="Arial" w:hAnsi="Arial" w:cs="Arial"/>
          <w:i/>
        </w:rPr>
        <w:t>Campylobacter</w:t>
      </w:r>
      <w:r w:rsidRPr="00A75411">
        <w:rPr>
          <w:rFonts w:ascii="Arial" w:hAnsi="Arial" w:cs="Arial"/>
        </w:rPr>
        <w:t>, kteří se v potravinách nepomnožují, v prostředí stravovacích služeb, značí výhradně chybu při manipulaci s potravinami (křížová kontaminace) a je potřeba hlídat účinnost sanitace a dodržování správné výrobní a hygienické praxe.</w:t>
      </w:r>
    </w:p>
    <w:p w14:paraId="10897E5F" w14:textId="77777777" w:rsidR="00DD4CBD" w:rsidRPr="00A75411" w:rsidRDefault="00DD4CBD" w:rsidP="00857FD9">
      <w:pPr>
        <w:spacing w:after="0" w:line="240" w:lineRule="auto"/>
        <w:jc w:val="both"/>
        <w:rPr>
          <w:rFonts w:ascii="Arial" w:hAnsi="Arial" w:cs="Arial"/>
          <w:highlight w:val="yellow"/>
        </w:rPr>
      </w:pPr>
    </w:p>
    <w:p w14:paraId="1BFCD5A7" w14:textId="309BA069" w:rsidR="00857FD9" w:rsidRDefault="00AD6AE9" w:rsidP="00857FD9">
      <w:pPr>
        <w:spacing w:after="0" w:line="240" w:lineRule="auto"/>
        <w:rPr>
          <w:rFonts w:ascii="Arial" w:hAnsi="Arial" w:cs="Arial"/>
          <w:b/>
        </w:rPr>
      </w:pPr>
      <w:r w:rsidRPr="00A75411">
        <w:rPr>
          <w:rFonts w:ascii="Arial" w:hAnsi="Arial" w:cs="Arial"/>
          <w:b/>
        </w:rPr>
        <w:t xml:space="preserve">K § </w:t>
      </w:r>
      <w:r>
        <w:rPr>
          <w:rFonts w:ascii="Arial" w:hAnsi="Arial" w:cs="Arial"/>
          <w:b/>
        </w:rPr>
        <w:t>6</w:t>
      </w:r>
    </w:p>
    <w:p w14:paraId="5D65B42F" w14:textId="77777777" w:rsidR="002F38A4" w:rsidRPr="00A75411" w:rsidRDefault="002F38A4" w:rsidP="00857FD9">
      <w:pPr>
        <w:spacing w:after="0" w:line="240" w:lineRule="auto"/>
        <w:rPr>
          <w:rFonts w:ascii="Arial" w:hAnsi="Arial" w:cs="Arial"/>
          <w:b/>
        </w:rPr>
      </w:pPr>
    </w:p>
    <w:p w14:paraId="4D9D3AFD" w14:textId="77777777" w:rsidR="00DF3A39" w:rsidRPr="00857FD9" w:rsidRDefault="00857FD9" w:rsidP="00857FD9">
      <w:pPr>
        <w:spacing w:after="0" w:line="240" w:lineRule="auto"/>
        <w:jc w:val="both"/>
        <w:rPr>
          <w:rFonts w:ascii="Arial" w:hAnsi="Arial" w:cs="Arial"/>
        </w:rPr>
      </w:pPr>
      <w:r w:rsidRPr="00A75411">
        <w:rPr>
          <w:rFonts w:ascii="Arial" w:hAnsi="Arial" w:cs="Arial"/>
        </w:rPr>
        <w:t>Datum n</w:t>
      </w:r>
      <w:r>
        <w:rPr>
          <w:rFonts w:ascii="Arial" w:hAnsi="Arial" w:cs="Arial"/>
        </w:rPr>
        <w:t xml:space="preserve">abytí účinnosti je navrhováno </w:t>
      </w:r>
      <w:r w:rsidR="00C71F42" w:rsidRPr="00C71F42">
        <w:rPr>
          <w:rFonts w:ascii="Arial" w:hAnsi="Arial" w:cs="Arial"/>
        </w:rPr>
        <w:t xml:space="preserve">dnem 1. </w:t>
      </w:r>
      <w:r w:rsidR="007F6573">
        <w:rPr>
          <w:rFonts w:ascii="Arial" w:hAnsi="Arial" w:cs="Arial"/>
        </w:rPr>
        <w:t>července</w:t>
      </w:r>
      <w:r w:rsidR="00C71F42" w:rsidRPr="00C71F42">
        <w:rPr>
          <w:rFonts w:ascii="Arial" w:hAnsi="Arial" w:cs="Arial"/>
        </w:rPr>
        <w:t xml:space="preserve"> 2022</w:t>
      </w:r>
      <w:r>
        <w:rPr>
          <w:rFonts w:ascii="Arial" w:hAnsi="Arial" w:cs="Arial"/>
        </w:rPr>
        <w:t>.</w:t>
      </w:r>
    </w:p>
    <w:sectPr w:rsidR="00DF3A39" w:rsidRPr="00857FD9" w:rsidSect="006C3945">
      <w:footerReference w:type="default" r:id="rId7"/>
      <w:footnotePr>
        <w:numRestart w:val="eachSect"/>
      </w:footnotePr>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2350" w14:textId="77777777" w:rsidR="00B23E8C" w:rsidRDefault="00B23E8C" w:rsidP="00857FD9">
      <w:pPr>
        <w:spacing w:after="0" w:line="240" w:lineRule="auto"/>
      </w:pPr>
      <w:r>
        <w:separator/>
      </w:r>
    </w:p>
  </w:endnote>
  <w:endnote w:type="continuationSeparator" w:id="0">
    <w:p w14:paraId="308EF324" w14:textId="77777777" w:rsidR="00B23E8C" w:rsidRDefault="00B23E8C" w:rsidP="0085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MS Gothic"/>
    <w:panose1 w:val="00000000000000000000"/>
    <w:charset w:val="EE"/>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750099"/>
      <w:docPartObj>
        <w:docPartGallery w:val="Page Numbers (Bottom of Page)"/>
        <w:docPartUnique/>
      </w:docPartObj>
    </w:sdtPr>
    <w:sdtEndPr/>
    <w:sdtContent>
      <w:p w14:paraId="2FCA6DA4" w14:textId="5905F714" w:rsidR="0010489D" w:rsidRDefault="000D0D62" w:rsidP="007B724F">
        <w:pPr>
          <w:pStyle w:val="Zpat"/>
          <w:jc w:val="center"/>
        </w:pPr>
        <w:r>
          <w:fldChar w:fldCharType="begin"/>
        </w:r>
        <w:r>
          <w:instrText>PAGE   \* MERGEFORMAT</w:instrText>
        </w:r>
        <w:r>
          <w:fldChar w:fldCharType="separate"/>
        </w:r>
        <w:r w:rsidR="00270E7A">
          <w:rPr>
            <w:noProof/>
          </w:rPr>
          <w:t>17</w:t>
        </w:r>
        <w:r>
          <w:fldChar w:fldCharType="end"/>
        </w:r>
      </w:p>
    </w:sdtContent>
  </w:sdt>
  <w:p w14:paraId="03DCE753" w14:textId="77777777" w:rsidR="0010489D" w:rsidRDefault="00B23E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64F55" w14:textId="77777777" w:rsidR="00B23E8C" w:rsidRDefault="00B23E8C" w:rsidP="00857FD9">
      <w:pPr>
        <w:spacing w:after="0" w:line="240" w:lineRule="auto"/>
      </w:pPr>
      <w:r>
        <w:separator/>
      </w:r>
    </w:p>
  </w:footnote>
  <w:footnote w:type="continuationSeparator" w:id="0">
    <w:p w14:paraId="6D1A43A3" w14:textId="77777777" w:rsidR="00B23E8C" w:rsidRDefault="00B23E8C" w:rsidP="00857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16D"/>
    <w:multiLevelType w:val="hybridMultilevel"/>
    <w:tmpl w:val="D486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61230"/>
    <w:multiLevelType w:val="hybridMultilevel"/>
    <w:tmpl w:val="2DDCE0F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69"/>
    <w:rsid w:val="00007169"/>
    <w:rsid w:val="0002497B"/>
    <w:rsid w:val="00055DE5"/>
    <w:rsid w:val="00070361"/>
    <w:rsid w:val="00095205"/>
    <w:rsid w:val="000959D3"/>
    <w:rsid w:val="000B3F84"/>
    <w:rsid w:val="000B56D2"/>
    <w:rsid w:val="000D0D62"/>
    <w:rsid w:val="000D3951"/>
    <w:rsid w:val="000D6181"/>
    <w:rsid w:val="00126249"/>
    <w:rsid w:val="00136AB8"/>
    <w:rsid w:val="00173B08"/>
    <w:rsid w:val="001A59AB"/>
    <w:rsid w:val="001B38A4"/>
    <w:rsid w:val="001C6E32"/>
    <w:rsid w:val="001D164E"/>
    <w:rsid w:val="001E4792"/>
    <w:rsid w:val="001E7C61"/>
    <w:rsid w:val="001F0B70"/>
    <w:rsid w:val="00206595"/>
    <w:rsid w:val="00221698"/>
    <w:rsid w:val="00223653"/>
    <w:rsid w:val="00240B17"/>
    <w:rsid w:val="00250120"/>
    <w:rsid w:val="00270E7A"/>
    <w:rsid w:val="002923C2"/>
    <w:rsid w:val="002B6BDF"/>
    <w:rsid w:val="002C21FE"/>
    <w:rsid w:val="002F21C7"/>
    <w:rsid w:val="002F36DB"/>
    <w:rsid w:val="002F38A4"/>
    <w:rsid w:val="00304086"/>
    <w:rsid w:val="0030600E"/>
    <w:rsid w:val="00306EB0"/>
    <w:rsid w:val="00345B33"/>
    <w:rsid w:val="0034737D"/>
    <w:rsid w:val="00347C33"/>
    <w:rsid w:val="00365F9C"/>
    <w:rsid w:val="003706E3"/>
    <w:rsid w:val="00375ED3"/>
    <w:rsid w:val="00377DCF"/>
    <w:rsid w:val="00381FAA"/>
    <w:rsid w:val="00396157"/>
    <w:rsid w:val="003B3859"/>
    <w:rsid w:val="00412485"/>
    <w:rsid w:val="00432991"/>
    <w:rsid w:val="00437A08"/>
    <w:rsid w:val="00471E3F"/>
    <w:rsid w:val="004749CC"/>
    <w:rsid w:val="004809FA"/>
    <w:rsid w:val="00491E7A"/>
    <w:rsid w:val="00495CBA"/>
    <w:rsid w:val="004B0575"/>
    <w:rsid w:val="004D191C"/>
    <w:rsid w:val="004D4363"/>
    <w:rsid w:val="004F3941"/>
    <w:rsid w:val="0054071E"/>
    <w:rsid w:val="00593E6D"/>
    <w:rsid w:val="0059554A"/>
    <w:rsid w:val="00596946"/>
    <w:rsid w:val="005A223B"/>
    <w:rsid w:val="005A55EE"/>
    <w:rsid w:val="005A55EF"/>
    <w:rsid w:val="005B737C"/>
    <w:rsid w:val="005C3F15"/>
    <w:rsid w:val="005D56E5"/>
    <w:rsid w:val="005E4A99"/>
    <w:rsid w:val="005F2D4F"/>
    <w:rsid w:val="006032DE"/>
    <w:rsid w:val="00605C51"/>
    <w:rsid w:val="00615381"/>
    <w:rsid w:val="00623767"/>
    <w:rsid w:val="0064209F"/>
    <w:rsid w:val="006456B2"/>
    <w:rsid w:val="00655D75"/>
    <w:rsid w:val="006617E4"/>
    <w:rsid w:val="006810AD"/>
    <w:rsid w:val="0068767B"/>
    <w:rsid w:val="0069440A"/>
    <w:rsid w:val="006949AE"/>
    <w:rsid w:val="006B303D"/>
    <w:rsid w:val="006B745A"/>
    <w:rsid w:val="006C3945"/>
    <w:rsid w:val="006E1F2F"/>
    <w:rsid w:val="006E3333"/>
    <w:rsid w:val="00710AA5"/>
    <w:rsid w:val="0071678F"/>
    <w:rsid w:val="007567E3"/>
    <w:rsid w:val="00781A2C"/>
    <w:rsid w:val="00783925"/>
    <w:rsid w:val="007977FD"/>
    <w:rsid w:val="007B1989"/>
    <w:rsid w:val="007B41C1"/>
    <w:rsid w:val="007B5000"/>
    <w:rsid w:val="007C0381"/>
    <w:rsid w:val="007D6957"/>
    <w:rsid w:val="007F6573"/>
    <w:rsid w:val="00813B99"/>
    <w:rsid w:val="00834FDC"/>
    <w:rsid w:val="00835D48"/>
    <w:rsid w:val="0085638A"/>
    <w:rsid w:val="00857FD9"/>
    <w:rsid w:val="00892ABC"/>
    <w:rsid w:val="00896093"/>
    <w:rsid w:val="008A040C"/>
    <w:rsid w:val="008B02F7"/>
    <w:rsid w:val="008C5FB8"/>
    <w:rsid w:val="008D0D14"/>
    <w:rsid w:val="008E443C"/>
    <w:rsid w:val="008E66A0"/>
    <w:rsid w:val="008E6962"/>
    <w:rsid w:val="0090413F"/>
    <w:rsid w:val="00916735"/>
    <w:rsid w:val="0092459F"/>
    <w:rsid w:val="00932F2D"/>
    <w:rsid w:val="00941533"/>
    <w:rsid w:val="009661FF"/>
    <w:rsid w:val="00974094"/>
    <w:rsid w:val="00995E59"/>
    <w:rsid w:val="009A1AD9"/>
    <w:rsid w:val="009B5EED"/>
    <w:rsid w:val="009B77E7"/>
    <w:rsid w:val="009D0DED"/>
    <w:rsid w:val="009D0FF1"/>
    <w:rsid w:val="009E05D1"/>
    <w:rsid w:val="00A1448D"/>
    <w:rsid w:val="00A236DE"/>
    <w:rsid w:val="00A56464"/>
    <w:rsid w:val="00A62256"/>
    <w:rsid w:val="00A67550"/>
    <w:rsid w:val="00A753E6"/>
    <w:rsid w:val="00A802A4"/>
    <w:rsid w:val="00A809BB"/>
    <w:rsid w:val="00A80A70"/>
    <w:rsid w:val="00A92FD8"/>
    <w:rsid w:val="00A962BC"/>
    <w:rsid w:val="00A97D6E"/>
    <w:rsid w:val="00AB5207"/>
    <w:rsid w:val="00AC2940"/>
    <w:rsid w:val="00AD49BB"/>
    <w:rsid w:val="00AD6AE9"/>
    <w:rsid w:val="00AE7602"/>
    <w:rsid w:val="00AF1A3A"/>
    <w:rsid w:val="00AF5515"/>
    <w:rsid w:val="00B011B5"/>
    <w:rsid w:val="00B16812"/>
    <w:rsid w:val="00B23E8C"/>
    <w:rsid w:val="00B35CA8"/>
    <w:rsid w:val="00B474CC"/>
    <w:rsid w:val="00B678E3"/>
    <w:rsid w:val="00B67A48"/>
    <w:rsid w:val="00B8277C"/>
    <w:rsid w:val="00B87AAD"/>
    <w:rsid w:val="00B95AFB"/>
    <w:rsid w:val="00BA63F5"/>
    <w:rsid w:val="00BC5370"/>
    <w:rsid w:val="00BE4404"/>
    <w:rsid w:val="00BF0C2C"/>
    <w:rsid w:val="00BF27EB"/>
    <w:rsid w:val="00C05F14"/>
    <w:rsid w:val="00C214C6"/>
    <w:rsid w:val="00C22B76"/>
    <w:rsid w:val="00C27A8D"/>
    <w:rsid w:val="00C32FAC"/>
    <w:rsid w:val="00C420FB"/>
    <w:rsid w:val="00C47CFA"/>
    <w:rsid w:val="00C71F42"/>
    <w:rsid w:val="00C72BA3"/>
    <w:rsid w:val="00CD1D33"/>
    <w:rsid w:val="00CE4D98"/>
    <w:rsid w:val="00CE612A"/>
    <w:rsid w:val="00CF169F"/>
    <w:rsid w:val="00CF26F2"/>
    <w:rsid w:val="00D025C3"/>
    <w:rsid w:val="00D16EBD"/>
    <w:rsid w:val="00D30775"/>
    <w:rsid w:val="00D309AA"/>
    <w:rsid w:val="00D31DB0"/>
    <w:rsid w:val="00D4040C"/>
    <w:rsid w:val="00D64C25"/>
    <w:rsid w:val="00D82DD1"/>
    <w:rsid w:val="00D91C05"/>
    <w:rsid w:val="00D9578D"/>
    <w:rsid w:val="00D96315"/>
    <w:rsid w:val="00DB1F02"/>
    <w:rsid w:val="00DC1A5E"/>
    <w:rsid w:val="00DC4B07"/>
    <w:rsid w:val="00DD4CBD"/>
    <w:rsid w:val="00DF3A39"/>
    <w:rsid w:val="00DF5A1F"/>
    <w:rsid w:val="00DF6B69"/>
    <w:rsid w:val="00E31886"/>
    <w:rsid w:val="00E35CA9"/>
    <w:rsid w:val="00E574FC"/>
    <w:rsid w:val="00E70374"/>
    <w:rsid w:val="00E70CE3"/>
    <w:rsid w:val="00E90F97"/>
    <w:rsid w:val="00E94950"/>
    <w:rsid w:val="00EC02F8"/>
    <w:rsid w:val="00ED2899"/>
    <w:rsid w:val="00EE3E6E"/>
    <w:rsid w:val="00EF086E"/>
    <w:rsid w:val="00F015A6"/>
    <w:rsid w:val="00F26DCB"/>
    <w:rsid w:val="00F43648"/>
    <w:rsid w:val="00F50BD7"/>
    <w:rsid w:val="00F55DDC"/>
    <w:rsid w:val="00F838D8"/>
    <w:rsid w:val="00F84F61"/>
    <w:rsid w:val="00F873A8"/>
    <w:rsid w:val="00FB3C48"/>
    <w:rsid w:val="00FE2948"/>
    <w:rsid w:val="00FE3D0F"/>
    <w:rsid w:val="00FE6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76ED"/>
  <w15:chartTrackingRefBased/>
  <w15:docId w15:val="{02BD5E34-197F-47F7-85A0-CCEE94CC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FD9"/>
    <w:pPr>
      <w:spacing w:after="200" w:line="276" w:lineRule="auto"/>
    </w:pPr>
    <w:rPr>
      <w:rFonts w:ascii="Calibri" w:eastAsia="Calibri" w:hAnsi="Calibri" w:cs="Times New Roman"/>
    </w:rPr>
  </w:style>
  <w:style w:type="paragraph" w:styleId="Nadpis2">
    <w:name w:val="heading 2"/>
    <w:basedOn w:val="Normln"/>
    <w:next w:val="Normln"/>
    <w:link w:val="Nadpis2Char"/>
    <w:uiPriority w:val="9"/>
    <w:semiHidden/>
    <w:unhideWhenUsed/>
    <w:qFormat/>
    <w:rsid w:val="00857FD9"/>
    <w:pPr>
      <w:keepNext/>
      <w:spacing w:before="240" w:after="60" w:line="240" w:lineRule="auto"/>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857FD9"/>
    <w:pPr>
      <w:keepNext/>
      <w:spacing w:before="240" w:after="60" w:line="240" w:lineRule="auto"/>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857FD9"/>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857FD9"/>
    <w:rPr>
      <w:rFonts w:ascii="Cambria" w:eastAsia="Times New Roman" w:hAnsi="Cambria" w:cs="Times New Roman"/>
      <w:b/>
      <w:bCs/>
      <w:sz w:val="26"/>
      <w:szCs w:val="26"/>
    </w:rPr>
  </w:style>
  <w:style w:type="paragraph" w:styleId="Odstavecseseznamem">
    <w:name w:val="List Paragraph"/>
    <w:basedOn w:val="Normln"/>
    <w:uiPriority w:val="34"/>
    <w:qFormat/>
    <w:rsid w:val="00857FD9"/>
    <w:pPr>
      <w:ind w:left="708"/>
    </w:pPr>
  </w:style>
  <w:style w:type="paragraph" w:styleId="Bezmezer">
    <w:name w:val="No Spacing"/>
    <w:uiPriority w:val="1"/>
    <w:qFormat/>
    <w:rsid w:val="00857FD9"/>
    <w:pPr>
      <w:spacing w:after="0" w:line="240" w:lineRule="auto"/>
    </w:pPr>
    <w:rPr>
      <w:rFonts w:ascii="Calibri" w:eastAsia="Calibri" w:hAnsi="Calibri" w:cs="Times New Roman"/>
    </w:rPr>
  </w:style>
  <w:style w:type="paragraph" w:styleId="Textpoznpodarou">
    <w:name w:val="footnote text"/>
    <w:basedOn w:val="Normln"/>
    <w:link w:val="TextpoznpodarouChar"/>
    <w:uiPriority w:val="99"/>
    <w:unhideWhenUsed/>
    <w:rsid w:val="00857FD9"/>
    <w:rPr>
      <w:sz w:val="20"/>
      <w:szCs w:val="20"/>
    </w:rPr>
  </w:style>
  <w:style w:type="character" w:customStyle="1" w:styleId="TextpoznpodarouChar">
    <w:name w:val="Text pozn. pod čarou Char"/>
    <w:basedOn w:val="Standardnpsmoodstavce"/>
    <w:link w:val="Textpoznpodarou"/>
    <w:uiPriority w:val="99"/>
    <w:rsid w:val="00857FD9"/>
    <w:rPr>
      <w:rFonts w:ascii="Calibri" w:eastAsia="Calibri" w:hAnsi="Calibri" w:cs="Times New Roman"/>
      <w:sz w:val="20"/>
      <w:szCs w:val="20"/>
    </w:rPr>
  </w:style>
  <w:style w:type="character" w:styleId="Znakapoznpodarou">
    <w:name w:val="footnote reference"/>
    <w:uiPriority w:val="99"/>
    <w:semiHidden/>
    <w:unhideWhenUsed/>
    <w:rsid w:val="00857FD9"/>
    <w:rPr>
      <w:vertAlign w:val="superscript"/>
    </w:rPr>
  </w:style>
  <w:style w:type="paragraph" w:styleId="Textkomente">
    <w:name w:val="annotation text"/>
    <w:basedOn w:val="Normln"/>
    <w:link w:val="TextkomenteChar"/>
    <w:uiPriority w:val="99"/>
    <w:unhideWhenUsed/>
    <w:rsid w:val="00857FD9"/>
    <w:pPr>
      <w:spacing w:after="0" w:line="240" w:lineRule="auto"/>
    </w:pPr>
    <w:rPr>
      <w:rFonts w:ascii="Arial" w:hAnsi="Arial"/>
      <w:sz w:val="20"/>
      <w:szCs w:val="20"/>
    </w:rPr>
  </w:style>
  <w:style w:type="character" w:customStyle="1" w:styleId="TextkomenteChar">
    <w:name w:val="Text komentáře Char"/>
    <w:basedOn w:val="Standardnpsmoodstavce"/>
    <w:link w:val="Textkomente"/>
    <w:uiPriority w:val="99"/>
    <w:rsid w:val="00857FD9"/>
    <w:rPr>
      <w:rFonts w:ascii="Arial" w:eastAsia="Calibri" w:hAnsi="Arial" w:cs="Times New Roman"/>
      <w:sz w:val="20"/>
      <w:szCs w:val="20"/>
    </w:rPr>
  </w:style>
  <w:style w:type="paragraph" w:styleId="Normlnweb">
    <w:name w:val="Normal (Web)"/>
    <w:basedOn w:val="Normln"/>
    <w:uiPriority w:val="99"/>
    <w:unhideWhenUsed/>
    <w:rsid w:val="00857FD9"/>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odsazen">
    <w:name w:val="Body Text Indent"/>
    <w:basedOn w:val="Normln"/>
    <w:link w:val="ZkladntextodsazenChar"/>
    <w:uiPriority w:val="99"/>
    <w:semiHidden/>
    <w:unhideWhenUsed/>
    <w:rsid w:val="00857FD9"/>
    <w:pPr>
      <w:spacing w:before="120" w:after="0" w:line="240" w:lineRule="auto"/>
      <w:ind w:firstLine="360"/>
      <w:jc w:val="both"/>
    </w:pPr>
    <w:rPr>
      <w:rFonts w:ascii="Times New Roman" w:eastAsia="Times New Roman" w:hAnsi="Times New Roman"/>
      <w:sz w:val="24"/>
      <w:szCs w:val="20"/>
      <w:lang w:val="x-none" w:eastAsia="x-none"/>
    </w:rPr>
  </w:style>
  <w:style w:type="character" w:customStyle="1" w:styleId="ZkladntextodsazenChar">
    <w:name w:val="Základní text odsazený Char"/>
    <w:basedOn w:val="Standardnpsmoodstavce"/>
    <w:link w:val="Zkladntextodsazen"/>
    <w:uiPriority w:val="99"/>
    <w:semiHidden/>
    <w:rsid w:val="00857FD9"/>
    <w:rPr>
      <w:rFonts w:ascii="Times New Roman" w:eastAsia="Times New Roman" w:hAnsi="Times New Roman" w:cs="Times New Roman"/>
      <w:sz w:val="24"/>
      <w:szCs w:val="20"/>
      <w:lang w:val="x-none" w:eastAsia="x-none"/>
    </w:rPr>
  </w:style>
  <w:style w:type="paragraph" w:customStyle="1" w:styleId="Normln0">
    <w:name w:val="Norm?ln?"/>
    <w:uiPriority w:val="99"/>
    <w:rsid w:val="00857FD9"/>
    <w:pPr>
      <w:spacing w:after="0" w:line="240" w:lineRule="auto"/>
    </w:pPr>
    <w:rPr>
      <w:rFonts w:ascii="Times New Roman" w:eastAsia="Times New Roman" w:hAnsi="Times New Roman" w:cs="Times New Roman"/>
      <w:sz w:val="20"/>
      <w:szCs w:val="20"/>
      <w:lang w:eastAsia="cs-CZ"/>
    </w:rPr>
  </w:style>
  <w:style w:type="character" w:customStyle="1" w:styleId="apple-style-span">
    <w:name w:val="apple-style-span"/>
    <w:rsid w:val="00857FD9"/>
  </w:style>
  <w:style w:type="character" w:styleId="Hypertextovodkaz">
    <w:name w:val="Hyperlink"/>
    <w:uiPriority w:val="99"/>
    <w:unhideWhenUsed/>
    <w:rsid w:val="00857FD9"/>
    <w:rPr>
      <w:color w:val="0000FF"/>
      <w:u w:val="single"/>
    </w:rPr>
  </w:style>
  <w:style w:type="character" w:styleId="Zdraznn">
    <w:name w:val="Emphasis"/>
    <w:uiPriority w:val="20"/>
    <w:qFormat/>
    <w:rsid w:val="00857FD9"/>
    <w:rPr>
      <w:i/>
      <w:iCs/>
    </w:rPr>
  </w:style>
  <w:style w:type="paragraph" w:styleId="Zpat">
    <w:name w:val="footer"/>
    <w:basedOn w:val="Normln"/>
    <w:link w:val="ZpatChar"/>
    <w:uiPriority w:val="99"/>
    <w:unhideWhenUsed/>
    <w:rsid w:val="00857FD9"/>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FD9"/>
    <w:rPr>
      <w:rFonts w:ascii="Calibri" w:eastAsia="Calibri" w:hAnsi="Calibri" w:cs="Times New Roman"/>
    </w:rPr>
  </w:style>
  <w:style w:type="character" w:styleId="Siln">
    <w:name w:val="Strong"/>
    <w:basedOn w:val="Standardnpsmoodstavce"/>
    <w:uiPriority w:val="22"/>
    <w:qFormat/>
    <w:rsid w:val="00857FD9"/>
    <w:rPr>
      <w:b/>
      <w:bCs/>
    </w:rPr>
  </w:style>
  <w:style w:type="character" w:customStyle="1" w:styleId="h1a">
    <w:name w:val="h1a"/>
    <w:basedOn w:val="Standardnpsmoodstavce"/>
    <w:rsid w:val="00857FD9"/>
  </w:style>
  <w:style w:type="paragraph" w:customStyle="1" w:styleId="Default">
    <w:name w:val="Default"/>
    <w:rsid w:val="00857FD9"/>
    <w:pPr>
      <w:autoSpaceDE w:val="0"/>
      <w:autoSpaceDN w:val="0"/>
      <w:adjustRightInd w:val="0"/>
      <w:spacing w:after="0" w:line="240" w:lineRule="auto"/>
    </w:pPr>
    <w:rPr>
      <w:rFonts w:ascii="EUAlbertina" w:hAnsi="EUAlbertina" w:cs="EUAlbertina"/>
      <w:color w:val="000000"/>
      <w:sz w:val="24"/>
      <w:szCs w:val="24"/>
    </w:rPr>
  </w:style>
  <w:style w:type="character" w:customStyle="1" w:styleId="st1">
    <w:name w:val="st1"/>
    <w:basedOn w:val="Standardnpsmoodstavce"/>
    <w:rsid w:val="00857FD9"/>
  </w:style>
  <w:style w:type="paragraph" w:customStyle="1" w:styleId="CM4">
    <w:name w:val="CM4"/>
    <w:basedOn w:val="Normln"/>
    <w:next w:val="Normln"/>
    <w:uiPriority w:val="99"/>
    <w:rsid w:val="00857FD9"/>
    <w:pPr>
      <w:autoSpaceDE w:val="0"/>
      <w:autoSpaceDN w:val="0"/>
      <w:adjustRightInd w:val="0"/>
      <w:spacing w:before="60" w:after="60" w:line="240" w:lineRule="auto"/>
    </w:pPr>
    <w:rPr>
      <w:rFonts w:ascii="EUAlbertina" w:eastAsia="Times New Roman" w:hAnsi="EUAlbertina"/>
      <w:sz w:val="24"/>
      <w:szCs w:val="24"/>
      <w:lang w:eastAsia="cs-CZ"/>
    </w:rPr>
  </w:style>
  <w:style w:type="character" w:styleId="Odkaznakoment">
    <w:name w:val="annotation reference"/>
    <w:basedOn w:val="Standardnpsmoodstavce"/>
    <w:uiPriority w:val="99"/>
    <w:semiHidden/>
    <w:unhideWhenUsed/>
    <w:rsid w:val="00F873A8"/>
    <w:rPr>
      <w:sz w:val="16"/>
      <w:szCs w:val="16"/>
    </w:rPr>
  </w:style>
  <w:style w:type="paragraph" w:styleId="Pedmtkomente">
    <w:name w:val="annotation subject"/>
    <w:basedOn w:val="Textkomente"/>
    <w:next w:val="Textkomente"/>
    <w:link w:val="PedmtkomenteChar"/>
    <w:uiPriority w:val="99"/>
    <w:semiHidden/>
    <w:unhideWhenUsed/>
    <w:rsid w:val="00F873A8"/>
    <w:pPr>
      <w:spacing w:after="200"/>
    </w:pPr>
    <w:rPr>
      <w:rFonts w:ascii="Calibri" w:hAnsi="Calibri"/>
      <w:b/>
      <w:bCs/>
    </w:rPr>
  </w:style>
  <w:style w:type="character" w:customStyle="1" w:styleId="PedmtkomenteChar">
    <w:name w:val="Předmět komentáře Char"/>
    <w:basedOn w:val="TextkomenteChar"/>
    <w:link w:val="Pedmtkomente"/>
    <w:uiPriority w:val="99"/>
    <w:semiHidden/>
    <w:rsid w:val="00F873A8"/>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873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73A8"/>
    <w:rPr>
      <w:rFonts w:ascii="Segoe UI" w:eastAsia="Calibri" w:hAnsi="Segoe UI" w:cs="Segoe UI"/>
      <w:sz w:val="18"/>
      <w:szCs w:val="18"/>
    </w:rPr>
  </w:style>
  <w:style w:type="paragraph" w:styleId="Zhlav">
    <w:name w:val="header"/>
    <w:basedOn w:val="Normln"/>
    <w:link w:val="ZhlavChar"/>
    <w:uiPriority w:val="99"/>
    <w:unhideWhenUsed/>
    <w:rsid w:val="006C39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9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9203</Words>
  <Characters>54301</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63378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Turková Lucie</dc:creator>
  <cp:keywords/>
  <dc:description/>
  <cp:lastModifiedBy>Jelínková Klára</cp:lastModifiedBy>
  <cp:revision>2</cp:revision>
  <cp:lastPrinted>2021-08-24T13:00:00Z</cp:lastPrinted>
  <dcterms:created xsi:type="dcterms:W3CDTF">2022-02-08T15:05:00Z</dcterms:created>
  <dcterms:modified xsi:type="dcterms:W3CDTF">2022-02-08T15:05:00Z</dcterms:modified>
</cp:coreProperties>
</file>