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F4E6" w14:textId="13CDDEEA" w:rsidR="00760AA9" w:rsidRPr="00C05530" w:rsidRDefault="002B2D22" w:rsidP="00760AA9">
      <w:pPr>
        <w:spacing w:after="0" w:line="240" w:lineRule="auto"/>
        <w:jc w:val="right"/>
        <w:rPr>
          <w:rFonts w:ascii="Tahoma" w:eastAsia="Calibri" w:hAnsi="Tahoma" w:cs="Tahoma"/>
          <w:color w:val="0D1957"/>
          <w:sz w:val="36"/>
          <w:szCs w:val="36"/>
          <w:lang w:val="en-GB" w:eastAsia="fr-BE"/>
        </w:rPr>
      </w:pPr>
      <w:r>
        <w:rPr>
          <w:rFonts w:ascii="Tahoma" w:eastAsia="Calibri" w:hAnsi="Tahoma" w:cs="Tahoma"/>
          <w:noProof/>
          <w:color w:val="0D1957"/>
          <w:sz w:val="36"/>
          <w:szCs w:val="36"/>
          <w:lang w:val="en-GB" w:eastAsia="fr-BE"/>
        </w:rPr>
        <w:drawing>
          <wp:anchor distT="0" distB="0" distL="114300" distR="114300" simplePos="0" relativeHeight="251658240" behindDoc="1" locked="0" layoutInCell="1" allowOverlap="1" wp14:anchorId="5BED7905" wp14:editId="763AADE8">
            <wp:simplePos x="0" y="0"/>
            <wp:positionH relativeFrom="page">
              <wp:align>left</wp:align>
            </wp:positionH>
            <wp:positionV relativeFrom="page">
              <wp:align>top</wp:align>
            </wp:positionV>
            <wp:extent cx="2523490" cy="713740"/>
            <wp:effectExtent l="0" t="0" r="0" b="0"/>
            <wp:wrapNone/>
            <wp:docPr id="2" name="DocNatureLogo"/>
            <wp:cNvGraphicFramePr/>
            <a:graphic xmlns:a="http://schemas.openxmlformats.org/drawingml/2006/main">
              <a:graphicData uri="http://schemas.openxmlformats.org/drawingml/2006/picture">
                <pic:pic xmlns:pic="http://schemas.openxmlformats.org/drawingml/2006/picture">
                  <pic:nvPicPr>
                    <pic:cNvPr id="2" name="DocNatureLogo"/>
                    <pic:cNvPicPr/>
                  </pic:nvPicPr>
                  <pic:blipFill>
                    <a:blip r:embed="rId8">
                      <a:extLst>
                        <a:ext uri="{28A0092B-C50C-407E-A947-70E740481C1C}">
                          <a14:useLocalDpi xmlns:a14="http://schemas.microsoft.com/office/drawing/2010/main" val="0"/>
                        </a:ext>
                      </a:extLst>
                    </a:blip>
                    <a:stretch>
                      <a:fillRect/>
                    </a:stretch>
                  </pic:blipFill>
                  <pic:spPr>
                    <a:xfrm>
                      <a:off x="0" y="0"/>
                      <a:ext cx="2523490" cy="713740"/>
                    </a:xfrm>
                    <a:prstGeom prst="rect">
                      <a:avLst/>
                    </a:prstGeom>
                  </pic:spPr>
                </pic:pic>
              </a:graphicData>
            </a:graphic>
          </wp:anchor>
        </w:drawing>
      </w:r>
      <w:r w:rsidR="00760AA9" w:rsidRPr="00C05530">
        <w:rPr>
          <w:rFonts w:ascii="Tahoma" w:eastAsia="Calibri" w:hAnsi="Tahoma" w:cs="Tahoma"/>
          <w:color w:val="0D1957"/>
          <w:sz w:val="36"/>
          <w:szCs w:val="36"/>
          <w:lang w:val="en-GB" w:eastAsia="fr-BE"/>
        </w:rPr>
        <w:t xml:space="preserve">FOR </w:t>
      </w:r>
      <w:r w:rsidR="00E40632">
        <w:rPr>
          <w:rFonts w:ascii="Tahoma" w:eastAsia="Calibri" w:hAnsi="Tahoma" w:cs="Tahoma"/>
          <w:color w:val="0D1957"/>
          <w:sz w:val="36"/>
          <w:szCs w:val="36"/>
          <w:lang w:val="en-GB" w:eastAsia="fr-BE"/>
        </w:rPr>
        <w:t>INFO</w:t>
      </w:r>
    </w:p>
    <w:p w14:paraId="5041BF85" w14:textId="76EFCD2E" w:rsidR="00760AA9" w:rsidRPr="00C05530" w:rsidRDefault="00841B15" w:rsidP="00760AA9">
      <w:pPr>
        <w:tabs>
          <w:tab w:val="left" w:pos="7088"/>
        </w:tabs>
        <w:spacing w:after="0" w:line="240" w:lineRule="auto"/>
        <w:jc w:val="right"/>
        <w:rPr>
          <w:rFonts w:ascii="Arial" w:eastAsia="Calibri" w:hAnsi="Arial" w:cs="Arial"/>
          <w:lang w:val="en-GB" w:eastAsia="fr-BE"/>
        </w:rPr>
      </w:pPr>
      <w:r>
        <w:rPr>
          <w:rFonts w:ascii="Arial" w:eastAsia="Calibri" w:hAnsi="Arial" w:cs="Arial"/>
          <w:lang w:val="en-GB" w:eastAsia="fr-BE"/>
        </w:rPr>
        <w:t>12</w:t>
      </w:r>
      <w:r w:rsidR="00760AA9">
        <w:rPr>
          <w:rFonts w:ascii="Arial" w:eastAsia="Calibri" w:hAnsi="Arial" w:cs="Arial"/>
          <w:lang w:val="en-GB" w:eastAsia="fr-BE"/>
        </w:rPr>
        <w:t xml:space="preserve"> </w:t>
      </w:r>
      <w:r w:rsidR="00E40632">
        <w:rPr>
          <w:rFonts w:ascii="Arial" w:eastAsia="Calibri" w:hAnsi="Arial" w:cs="Arial"/>
          <w:lang w:val="en-GB" w:eastAsia="fr-BE"/>
        </w:rPr>
        <w:t>September</w:t>
      </w:r>
      <w:r w:rsidR="00760AA9" w:rsidRPr="00C05530">
        <w:rPr>
          <w:rFonts w:ascii="Arial" w:eastAsia="Calibri" w:hAnsi="Arial" w:cs="Arial"/>
          <w:lang w:val="en-GB" w:eastAsia="fr-BE"/>
        </w:rPr>
        <w:t xml:space="preserve"> </w:t>
      </w:r>
      <w:r w:rsidR="00E40632">
        <w:rPr>
          <w:rFonts w:ascii="Arial" w:eastAsia="Calibri" w:hAnsi="Arial" w:cs="Arial"/>
          <w:lang w:val="en-GB" w:eastAsia="fr-BE"/>
        </w:rPr>
        <w:t>2022</w:t>
      </w:r>
    </w:p>
    <w:p w14:paraId="055D325A" w14:textId="77777777" w:rsidR="00760AA9" w:rsidRPr="00C05530" w:rsidRDefault="00760AA9" w:rsidP="00760AA9">
      <w:pPr>
        <w:tabs>
          <w:tab w:val="left" w:pos="7088"/>
        </w:tabs>
        <w:spacing w:after="0" w:line="240" w:lineRule="auto"/>
        <w:jc w:val="right"/>
        <w:rPr>
          <w:rFonts w:ascii="Arial" w:eastAsia="Calibri" w:hAnsi="Arial" w:cs="Arial"/>
          <w:lang w:val="en-GB" w:eastAsia="fr-BE"/>
        </w:rPr>
      </w:pPr>
    </w:p>
    <w:p w14:paraId="2A17ACC9" w14:textId="7AEAB177" w:rsidR="00760AA9" w:rsidRDefault="009E7FB5" w:rsidP="009E7FB5">
      <w:pPr>
        <w:tabs>
          <w:tab w:val="left" w:pos="7088"/>
        </w:tabs>
        <w:spacing w:after="0" w:line="240" w:lineRule="auto"/>
        <w:jc w:val="both"/>
        <w:rPr>
          <w:rFonts w:ascii="Tahoma" w:eastAsia="Calibri" w:hAnsi="Tahoma" w:cs="Tahoma"/>
          <w:color w:val="0D1957"/>
          <w:sz w:val="36"/>
          <w:szCs w:val="36"/>
          <w:lang w:val="en-GB" w:eastAsia="fr-BE"/>
        </w:rPr>
      </w:pPr>
      <w:r w:rsidRPr="009E7FB5">
        <w:rPr>
          <w:rFonts w:ascii="Tahoma" w:eastAsia="Calibri" w:hAnsi="Tahoma" w:cs="Tahoma"/>
          <w:color w:val="0D1957"/>
          <w:sz w:val="36"/>
          <w:szCs w:val="36"/>
          <w:lang w:val="en-GB" w:eastAsia="fr-BE"/>
        </w:rPr>
        <w:t>The European Commission’s Joint Research Centre publishes the results of four scientific studies related to food information to consumers</w:t>
      </w:r>
      <w:r>
        <w:rPr>
          <w:rFonts w:ascii="Tahoma" w:eastAsia="Calibri" w:hAnsi="Tahoma" w:cs="Tahoma"/>
          <w:color w:val="0D1957"/>
          <w:sz w:val="36"/>
          <w:szCs w:val="36"/>
          <w:lang w:val="en-GB" w:eastAsia="fr-BE"/>
        </w:rPr>
        <w:t xml:space="preserve"> </w:t>
      </w:r>
    </w:p>
    <w:p w14:paraId="4E8A0CAB" w14:textId="460C6874" w:rsidR="009E7FB5" w:rsidRDefault="009E7FB5" w:rsidP="009E7FB5">
      <w:pPr>
        <w:tabs>
          <w:tab w:val="left" w:pos="7088"/>
        </w:tabs>
        <w:spacing w:after="0" w:line="240" w:lineRule="auto"/>
        <w:jc w:val="both"/>
        <w:rPr>
          <w:rFonts w:ascii="Arial" w:eastAsia="Calibri" w:hAnsi="Arial" w:cs="Arial"/>
          <w:lang w:val="en-GB" w:eastAsia="fr-BE"/>
        </w:rPr>
      </w:pPr>
    </w:p>
    <w:p w14:paraId="650FF943" w14:textId="5959D188" w:rsidR="00841B15" w:rsidRPr="00841B15" w:rsidRDefault="00841B15" w:rsidP="009E7FB5">
      <w:pPr>
        <w:tabs>
          <w:tab w:val="left" w:pos="7088"/>
        </w:tabs>
        <w:spacing w:after="0" w:line="240" w:lineRule="auto"/>
        <w:jc w:val="both"/>
        <w:rPr>
          <w:rFonts w:ascii="Arial" w:eastAsia="Calibri" w:hAnsi="Arial" w:cs="Arial"/>
          <w:color w:val="FF0000"/>
          <w:sz w:val="20"/>
          <w:szCs w:val="20"/>
          <w:lang w:val="en-GB" w:eastAsia="fr-BE"/>
        </w:rPr>
      </w:pPr>
      <w:r w:rsidRPr="00841B15">
        <w:rPr>
          <w:rFonts w:ascii="Arial" w:eastAsia="Calibri" w:hAnsi="Arial" w:cs="Arial"/>
          <w:color w:val="FF0000"/>
          <w:sz w:val="20"/>
          <w:szCs w:val="20"/>
          <w:lang w:val="en-GB" w:eastAsia="fr-BE"/>
        </w:rPr>
        <w:t>(updates in red)</w:t>
      </w:r>
    </w:p>
    <w:p w14:paraId="4847D595" w14:textId="77777777" w:rsidR="00841B15" w:rsidRPr="00C05530" w:rsidRDefault="00841B15" w:rsidP="009E7FB5">
      <w:pPr>
        <w:tabs>
          <w:tab w:val="left" w:pos="7088"/>
        </w:tabs>
        <w:spacing w:after="0" w:line="240" w:lineRule="auto"/>
        <w:jc w:val="both"/>
        <w:rPr>
          <w:rFonts w:ascii="Arial" w:eastAsia="Calibri" w:hAnsi="Arial" w:cs="Arial"/>
          <w:lang w:val="en-GB" w:eastAsia="fr-BE"/>
        </w:rPr>
      </w:pPr>
    </w:p>
    <w:p w14:paraId="694C66D8" w14:textId="3D551A02" w:rsidR="00760AA9" w:rsidRDefault="00760AA9" w:rsidP="00760AA9">
      <w:pPr>
        <w:tabs>
          <w:tab w:val="left" w:pos="7088"/>
        </w:tabs>
        <w:spacing w:after="0" w:line="240" w:lineRule="auto"/>
        <w:jc w:val="both"/>
        <w:rPr>
          <w:rFonts w:ascii="Arial" w:eastAsia="Calibri" w:hAnsi="Arial" w:cs="Arial"/>
          <w:sz w:val="21"/>
          <w:szCs w:val="21"/>
          <w:lang w:val="en-GB" w:eastAsia="fr-BE"/>
        </w:rPr>
      </w:pPr>
      <w:r w:rsidRPr="001C2A29">
        <w:rPr>
          <w:rFonts w:ascii="Arial" w:eastAsia="Calibri" w:hAnsi="Arial" w:cs="Arial"/>
          <w:sz w:val="21"/>
          <w:szCs w:val="21"/>
          <w:lang w:val="en-GB" w:eastAsia="fr-BE"/>
        </w:rPr>
        <w:t>Dear all,</w:t>
      </w:r>
    </w:p>
    <w:p w14:paraId="04D3A2FC" w14:textId="4620525F" w:rsidR="009E7FB5" w:rsidRDefault="009E7FB5" w:rsidP="00760AA9">
      <w:pPr>
        <w:tabs>
          <w:tab w:val="left" w:pos="7088"/>
        </w:tabs>
        <w:spacing w:after="0" w:line="240" w:lineRule="auto"/>
        <w:jc w:val="both"/>
        <w:rPr>
          <w:rFonts w:ascii="Arial" w:eastAsia="Calibri" w:hAnsi="Arial" w:cs="Arial"/>
          <w:sz w:val="21"/>
          <w:szCs w:val="21"/>
          <w:lang w:val="en-GB" w:eastAsia="fr-BE"/>
        </w:rPr>
      </w:pPr>
    </w:p>
    <w:p w14:paraId="6104E286" w14:textId="5C0D2272" w:rsidR="009E7FB5" w:rsidRDefault="009E7FB5" w:rsidP="00760AA9">
      <w:pPr>
        <w:tabs>
          <w:tab w:val="left" w:pos="7088"/>
        </w:tabs>
        <w:spacing w:after="0" w:line="240" w:lineRule="auto"/>
        <w:jc w:val="both"/>
        <w:rPr>
          <w:rFonts w:ascii="Arial" w:eastAsia="Calibri" w:hAnsi="Arial" w:cs="Arial"/>
          <w:sz w:val="21"/>
          <w:szCs w:val="21"/>
          <w:lang w:val="en-GB" w:eastAsia="fr-BE"/>
        </w:rPr>
      </w:pPr>
      <w:r>
        <w:rPr>
          <w:rFonts w:ascii="Arial" w:eastAsia="Calibri" w:hAnsi="Arial" w:cs="Arial"/>
          <w:sz w:val="21"/>
          <w:szCs w:val="21"/>
          <w:lang w:val="en-GB" w:eastAsia="fr-BE"/>
        </w:rPr>
        <w:t xml:space="preserve">On 9 September 2022, the </w:t>
      </w:r>
      <w:r w:rsidRPr="009E7FB5">
        <w:rPr>
          <w:rFonts w:ascii="Arial" w:eastAsia="Calibri" w:hAnsi="Arial" w:cs="Arial"/>
          <w:b/>
          <w:bCs/>
          <w:sz w:val="21"/>
          <w:szCs w:val="21"/>
          <w:lang w:val="en-GB" w:eastAsia="fr-BE"/>
        </w:rPr>
        <w:t xml:space="preserve">Joint Research Center </w:t>
      </w:r>
      <w:r>
        <w:rPr>
          <w:rFonts w:ascii="Arial" w:eastAsia="Calibri" w:hAnsi="Arial" w:cs="Arial"/>
          <w:b/>
          <w:bCs/>
          <w:sz w:val="21"/>
          <w:szCs w:val="21"/>
          <w:lang w:val="en-GB" w:eastAsia="fr-BE"/>
        </w:rPr>
        <w:t xml:space="preserve">(JRC) </w:t>
      </w:r>
      <w:r w:rsidRPr="009E7FB5">
        <w:rPr>
          <w:rFonts w:ascii="Arial" w:eastAsia="Calibri" w:hAnsi="Arial" w:cs="Arial"/>
          <w:b/>
          <w:bCs/>
          <w:sz w:val="21"/>
          <w:szCs w:val="21"/>
          <w:lang w:val="en-GB" w:eastAsia="fr-BE"/>
        </w:rPr>
        <w:t>of the European Commission</w:t>
      </w:r>
      <w:r>
        <w:rPr>
          <w:rFonts w:ascii="Arial" w:eastAsia="Calibri" w:hAnsi="Arial" w:cs="Arial"/>
          <w:sz w:val="21"/>
          <w:szCs w:val="21"/>
          <w:lang w:val="en-GB" w:eastAsia="fr-BE"/>
        </w:rPr>
        <w:t xml:space="preserve"> </w:t>
      </w:r>
      <w:r w:rsidRPr="009E7FB5">
        <w:rPr>
          <w:rFonts w:ascii="Arial" w:eastAsia="Calibri" w:hAnsi="Arial" w:cs="Arial"/>
          <w:b/>
          <w:bCs/>
          <w:sz w:val="21"/>
          <w:szCs w:val="21"/>
          <w:lang w:val="en-GB" w:eastAsia="fr-BE"/>
        </w:rPr>
        <w:t>published</w:t>
      </w:r>
      <w:r>
        <w:rPr>
          <w:rFonts w:ascii="Arial" w:eastAsia="Calibri" w:hAnsi="Arial" w:cs="Arial"/>
          <w:sz w:val="21"/>
          <w:szCs w:val="21"/>
          <w:lang w:val="en-GB" w:eastAsia="fr-BE"/>
        </w:rPr>
        <w:t xml:space="preserve"> four reports related to food information to consumers. The</w:t>
      </w:r>
      <w:r w:rsidRPr="009E7FB5">
        <w:rPr>
          <w:rFonts w:ascii="Arial" w:eastAsia="Calibri" w:hAnsi="Arial" w:cs="Arial"/>
          <w:sz w:val="21"/>
          <w:szCs w:val="21"/>
          <w:lang w:val="en-GB" w:eastAsia="fr-BE"/>
        </w:rPr>
        <w:t xml:space="preserve"> </w:t>
      </w:r>
      <w:hyperlink r:id="rId9" w:history="1">
        <w:r w:rsidRPr="00E40632">
          <w:rPr>
            <w:rStyle w:val="Hypertextovodkaz"/>
            <w:rFonts w:ascii="Arial" w:eastAsia="Calibri" w:hAnsi="Arial" w:cs="Arial"/>
            <w:b/>
            <w:bCs/>
            <w:sz w:val="21"/>
            <w:szCs w:val="21"/>
            <w:lang w:val="en-GB" w:eastAsia="fr-BE"/>
          </w:rPr>
          <w:t>four scientific studies</w:t>
        </w:r>
      </w:hyperlink>
      <w:r w:rsidRPr="009E7FB5">
        <w:rPr>
          <w:rFonts w:ascii="Arial" w:eastAsia="Calibri" w:hAnsi="Arial" w:cs="Arial"/>
          <w:sz w:val="21"/>
          <w:szCs w:val="21"/>
          <w:lang w:val="en-GB" w:eastAsia="fr-BE"/>
        </w:rPr>
        <w:t xml:space="preserve"> </w:t>
      </w:r>
      <w:r w:rsidRPr="009E7FB5">
        <w:rPr>
          <w:rFonts w:ascii="Arial" w:eastAsia="Calibri" w:hAnsi="Arial" w:cs="Arial"/>
          <w:b/>
          <w:bCs/>
          <w:sz w:val="21"/>
          <w:szCs w:val="21"/>
          <w:lang w:val="en-GB" w:eastAsia="fr-BE"/>
        </w:rPr>
        <w:t>synthesise the current evidence on front-of-pack nutrition labelling, origin labelling and food information through other means than on labels</w:t>
      </w:r>
      <w:r w:rsidRPr="009E7FB5">
        <w:rPr>
          <w:rFonts w:ascii="Arial" w:eastAsia="Calibri" w:hAnsi="Arial" w:cs="Arial"/>
          <w:sz w:val="21"/>
          <w:szCs w:val="21"/>
          <w:lang w:val="en-GB" w:eastAsia="fr-BE"/>
        </w:rPr>
        <w:t xml:space="preserve"> </w:t>
      </w:r>
      <w:r w:rsidR="00E40632">
        <w:rPr>
          <w:rFonts w:ascii="Arial" w:eastAsia="Calibri" w:hAnsi="Arial" w:cs="Arial"/>
          <w:b/>
          <w:bCs/>
          <w:sz w:val="21"/>
          <w:szCs w:val="21"/>
          <w:lang w:val="en-GB" w:eastAsia="fr-BE"/>
        </w:rPr>
        <w:t>and</w:t>
      </w:r>
      <w:r w:rsidRPr="009E7FB5">
        <w:rPr>
          <w:rFonts w:ascii="Arial" w:eastAsia="Calibri" w:hAnsi="Arial" w:cs="Arial"/>
          <w:b/>
          <w:bCs/>
          <w:sz w:val="21"/>
          <w:szCs w:val="21"/>
          <w:lang w:val="en-GB" w:eastAsia="fr-BE"/>
        </w:rPr>
        <w:t xml:space="preserve"> analyse what is currently present on the market as regards the labelling of alcoholic beverages</w:t>
      </w:r>
      <w:r w:rsidRPr="009E7FB5">
        <w:rPr>
          <w:rFonts w:ascii="Arial" w:eastAsia="Calibri" w:hAnsi="Arial" w:cs="Arial"/>
          <w:sz w:val="21"/>
          <w:szCs w:val="21"/>
          <w:lang w:val="en-GB" w:eastAsia="fr-BE"/>
        </w:rPr>
        <w:t>.</w:t>
      </w:r>
    </w:p>
    <w:p w14:paraId="5F47B054" w14:textId="0D7979AA" w:rsidR="009E7FB5" w:rsidRDefault="009E7FB5" w:rsidP="00760AA9">
      <w:pPr>
        <w:tabs>
          <w:tab w:val="left" w:pos="7088"/>
        </w:tabs>
        <w:spacing w:after="0" w:line="240" w:lineRule="auto"/>
        <w:jc w:val="both"/>
        <w:rPr>
          <w:rFonts w:ascii="Arial" w:eastAsia="Calibri" w:hAnsi="Arial" w:cs="Arial"/>
          <w:sz w:val="21"/>
          <w:szCs w:val="21"/>
          <w:lang w:val="en-GB" w:eastAsia="fr-BE"/>
        </w:rPr>
      </w:pPr>
    </w:p>
    <w:p w14:paraId="01853E6D" w14:textId="7ACF93E4" w:rsidR="00BB6D4E" w:rsidRDefault="009E7FB5" w:rsidP="00760AA9">
      <w:pPr>
        <w:tabs>
          <w:tab w:val="left" w:pos="7088"/>
        </w:tabs>
        <w:spacing w:after="0" w:line="240" w:lineRule="auto"/>
        <w:jc w:val="both"/>
        <w:rPr>
          <w:rFonts w:ascii="Arial" w:eastAsia="Calibri" w:hAnsi="Arial" w:cs="Arial"/>
          <w:sz w:val="21"/>
          <w:szCs w:val="21"/>
          <w:lang w:val="en-GB" w:eastAsia="fr-BE"/>
        </w:rPr>
      </w:pPr>
      <w:r w:rsidRPr="00BB6D4E">
        <w:rPr>
          <w:rFonts w:ascii="Arial" w:eastAsia="Calibri" w:hAnsi="Arial" w:cs="Arial"/>
          <w:sz w:val="21"/>
          <w:szCs w:val="21"/>
          <w:lang w:val="en-GB" w:eastAsia="fr-BE"/>
        </w:rPr>
        <w:t>As a reminder, in May 2020</w:t>
      </w:r>
      <w:r w:rsidR="00BB49DB" w:rsidRPr="00BB6D4E">
        <w:rPr>
          <w:rFonts w:ascii="Arial" w:eastAsia="Calibri" w:hAnsi="Arial" w:cs="Arial"/>
          <w:sz w:val="21"/>
          <w:szCs w:val="21"/>
          <w:lang w:val="en-GB" w:eastAsia="fr-BE"/>
        </w:rPr>
        <w:t xml:space="preserve"> the </w:t>
      </w:r>
      <w:r w:rsidR="00FC7327" w:rsidRPr="00BB6D4E">
        <w:rPr>
          <w:rFonts w:ascii="Arial" w:eastAsia="Calibri" w:hAnsi="Arial" w:cs="Arial"/>
          <w:sz w:val="21"/>
          <w:szCs w:val="21"/>
          <w:lang w:val="en-GB" w:eastAsia="fr-BE"/>
        </w:rPr>
        <w:t>JRC</w:t>
      </w:r>
      <w:r w:rsidRPr="00BB6D4E">
        <w:rPr>
          <w:rFonts w:ascii="Arial" w:eastAsia="Calibri" w:hAnsi="Arial" w:cs="Arial"/>
          <w:sz w:val="21"/>
          <w:szCs w:val="21"/>
          <w:lang w:val="en-GB" w:eastAsia="fr-BE"/>
        </w:rPr>
        <w:t xml:space="preserve"> </w:t>
      </w:r>
      <w:r w:rsidR="00BB49DB" w:rsidRPr="00BB6D4E">
        <w:rPr>
          <w:rFonts w:ascii="Arial" w:eastAsia="Calibri" w:hAnsi="Arial" w:cs="Arial"/>
          <w:sz w:val="21"/>
          <w:szCs w:val="21"/>
          <w:lang w:val="en-GB" w:eastAsia="fr-BE"/>
        </w:rPr>
        <w:t xml:space="preserve">published a </w:t>
      </w:r>
      <w:hyperlink r:id="rId10" w:history="1">
        <w:r w:rsidR="00BB49DB" w:rsidRPr="00BB6D4E">
          <w:rPr>
            <w:rStyle w:val="Hypertextovodkaz"/>
            <w:rFonts w:ascii="Arial" w:eastAsia="Calibri" w:hAnsi="Arial" w:cs="Arial"/>
            <w:sz w:val="21"/>
            <w:szCs w:val="21"/>
            <w:lang w:val="en-GB" w:eastAsia="fr-BE"/>
          </w:rPr>
          <w:t>scientific literature review</w:t>
        </w:r>
      </w:hyperlink>
      <w:r w:rsidR="00BB49DB" w:rsidRPr="00BB6D4E">
        <w:rPr>
          <w:rFonts w:ascii="Arial" w:eastAsia="Calibri" w:hAnsi="Arial" w:cs="Arial"/>
          <w:sz w:val="21"/>
          <w:szCs w:val="21"/>
          <w:lang w:val="en-GB" w:eastAsia="fr-BE"/>
        </w:rPr>
        <w:t xml:space="preserve"> on front-of-pack nutrition labelling schemes</w:t>
      </w:r>
      <w:r w:rsidR="00BB6D4E">
        <w:rPr>
          <w:rFonts w:ascii="Arial" w:eastAsia="Calibri" w:hAnsi="Arial" w:cs="Arial"/>
          <w:sz w:val="21"/>
          <w:szCs w:val="21"/>
          <w:lang w:val="en-GB" w:eastAsia="fr-BE"/>
        </w:rPr>
        <w:t xml:space="preserve"> (</w:t>
      </w:r>
      <w:hyperlink r:id="rId11" w:history="1">
        <w:r w:rsidR="00BB6D4E" w:rsidRPr="00E40632">
          <w:rPr>
            <w:rStyle w:val="Hypertextovodkaz"/>
            <w:rFonts w:ascii="Arial" w:eastAsia="Calibri" w:hAnsi="Arial" w:cs="Arial"/>
            <w:b/>
            <w:bCs/>
            <w:sz w:val="21"/>
            <w:szCs w:val="21"/>
            <w:lang w:val="en-GB" w:eastAsia="fr-BE"/>
          </w:rPr>
          <w:t>FCP/INCO/020/20E</w:t>
        </w:r>
      </w:hyperlink>
      <w:r w:rsidR="00BB6D4E">
        <w:rPr>
          <w:rFonts w:ascii="Arial" w:eastAsia="Calibri" w:hAnsi="Arial" w:cs="Arial"/>
          <w:sz w:val="21"/>
          <w:szCs w:val="21"/>
          <w:lang w:val="en-GB" w:eastAsia="fr-BE"/>
        </w:rPr>
        <w:t>)</w:t>
      </w:r>
      <w:r w:rsidR="00BB49DB" w:rsidRPr="00BB6D4E">
        <w:rPr>
          <w:rFonts w:ascii="Arial" w:eastAsia="Calibri" w:hAnsi="Arial" w:cs="Arial"/>
          <w:sz w:val="21"/>
          <w:szCs w:val="21"/>
          <w:lang w:val="en-GB" w:eastAsia="fr-BE"/>
        </w:rPr>
        <w:t xml:space="preserve">. </w:t>
      </w:r>
      <w:r w:rsidR="00BB6D4E">
        <w:rPr>
          <w:rFonts w:ascii="Arial" w:eastAsia="Calibri" w:hAnsi="Arial" w:cs="Arial"/>
          <w:sz w:val="21"/>
          <w:szCs w:val="21"/>
          <w:lang w:val="en-GB" w:eastAsia="fr-BE"/>
        </w:rPr>
        <w:t xml:space="preserve">The report published today </w:t>
      </w:r>
      <w:r w:rsidR="00BB6D4E" w:rsidRPr="00BB6D4E">
        <w:rPr>
          <w:rFonts w:ascii="Arial" w:eastAsia="Calibri" w:hAnsi="Arial" w:cs="Arial"/>
          <w:sz w:val="21"/>
          <w:szCs w:val="21"/>
          <w:lang w:val="en-GB" w:eastAsia="fr-BE"/>
        </w:rPr>
        <w:t>provides an update of the former publication regarding the effects of front-of-pack nutrition labelling (FOPNL) schemes on consumers' understanding, food purchases, diet and health, as well as food reformulation.</w:t>
      </w:r>
      <w:r w:rsidR="00BB6D4E">
        <w:rPr>
          <w:rFonts w:ascii="Arial" w:eastAsia="Calibri" w:hAnsi="Arial" w:cs="Arial"/>
          <w:sz w:val="21"/>
          <w:szCs w:val="21"/>
          <w:lang w:val="en-GB" w:eastAsia="fr-BE"/>
        </w:rPr>
        <w:t xml:space="preserve"> </w:t>
      </w:r>
    </w:p>
    <w:p w14:paraId="1475932D" w14:textId="77777777" w:rsidR="00BB6D4E" w:rsidRDefault="00BB6D4E" w:rsidP="00760AA9">
      <w:pPr>
        <w:tabs>
          <w:tab w:val="left" w:pos="7088"/>
        </w:tabs>
        <w:spacing w:after="0" w:line="240" w:lineRule="auto"/>
        <w:jc w:val="both"/>
        <w:rPr>
          <w:rFonts w:ascii="Arial" w:eastAsia="Calibri" w:hAnsi="Arial" w:cs="Arial"/>
          <w:sz w:val="21"/>
          <w:szCs w:val="21"/>
          <w:lang w:val="en-GB" w:eastAsia="fr-BE"/>
        </w:rPr>
      </w:pPr>
    </w:p>
    <w:p w14:paraId="602D1910" w14:textId="63681E65" w:rsidR="00BB6D4E" w:rsidRDefault="00BB6D4E" w:rsidP="00BB6D4E">
      <w:pPr>
        <w:tabs>
          <w:tab w:val="left" w:pos="7088"/>
        </w:tabs>
        <w:spacing w:after="0" w:line="240" w:lineRule="auto"/>
        <w:jc w:val="both"/>
        <w:rPr>
          <w:rFonts w:ascii="Arial" w:eastAsia="Calibri" w:hAnsi="Arial" w:cs="Arial"/>
          <w:sz w:val="21"/>
          <w:szCs w:val="21"/>
          <w:lang w:val="en-GB" w:eastAsia="fr-BE"/>
        </w:rPr>
      </w:pPr>
      <w:r w:rsidRPr="00BB6D4E">
        <w:rPr>
          <w:rFonts w:ascii="Arial" w:eastAsia="Calibri" w:hAnsi="Arial" w:cs="Arial"/>
          <w:sz w:val="21"/>
          <w:szCs w:val="21"/>
          <w:lang w:val="en-GB" w:eastAsia="fr-BE"/>
        </w:rPr>
        <w:t>The findings</w:t>
      </w:r>
      <w:r>
        <w:rPr>
          <w:rFonts w:ascii="Arial" w:eastAsia="Calibri" w:hAnsi="Arial" w:cs="Arial"/>
          <w:sz w:val="21"/>
          <w:szCs w:val="21"/>
          <w:lang w:val="en-GB" w:eastAsia="fr-BE"/>
        </w:rPr>
        <w:t xml:space="preserve"> from the four studie</w:t>
      </w:r>
      <w:r w:rsidR="00E40632">
        <w:rPr>
          <w:rFonts w:ascii="Arial" w:eastAsia="Calibri" w:hAnsi="Arial" w:cs="Arial"/>
          <w:sz w:val="21"/>
          <w:szCs w:val="21"/>
          <w:lang w:val="en-GB" w:eastAsia="fr-BE"/>
        </w:rPr>
        <w:t>s</w:t>
      </w:r>
      <w:r w:rsidRPr="00BB6D4E">
        <w:rPr>
          <w:rFonts w:ascii="Arial" w:eastAsia="Calibri" w:hAnsi="Arial" w:cs="Arial"/>
          <w:sz w:val="21"/>
          <w:szCs w:val="21"/>
          <w:lang w:val="en-GB" w:eastAsia="fr-BE"/>
        </w:rPr>
        <w:t xml:space="preserve"> will</w:t>
      </w:r>
      <w:r>
        <w:rPr>
          <w:rFonts w:ascii="Arial" w:eastAsia="Calibri" w:hAnsi="Arial" w:cs="Arial"/>
          <w:sz w:val="21"/>
          <w:szCs w:val="21"/>
          <w:lang w:val="en-GB" w:eastAsia="fr-BE"/>
        </w:rPr>
        <w:t xml:space="preserve"> contribute to the </w:t>
      </w:r>
      <w:r w:rsidRPr="00BB6D4E">
        <w:rPr>
          <w:rFonts w:ascii="Arial" w:eastAsia="Calibri" w:hAnsi="Arial" w:cs="Arial"/>
          <w:sz w:val="21"/>
          <w:szCs w:val="21"/>
          <w:lang w:val="en-GB" w:eastAsia="fr-BE"/>
        </w:rPr>
        <w:t>evidence base informing the impact assessment for the ongoing revision of Regulation EU No 1169/2011 on food information to consumers.</w:t>
      </w:r>
      <w:r>
        <w:rPr>
          <w:rFonts w:ascii="Arial" w:eastAsia="Calibri" w:hAnsi="Arial" w:cs="Arial"/>
          <w:sz w:val="21"/>
          <w:szCs w:val="21"/>
          <w:lang w:val="en-GB" w:eastAsia="fr-BE"/>
        </w:rPr>
        <w:t xml:space="preserve"> </w:t>
      </w:r>
      <w:r w:rsidRPr="00BB6D4E">
        <w:rPr>
          <w:rFonts w:ascii="Arial" w:eastAsia="Calibri" w:hAnsi="Arial" w:cs="Arial"/>
          <w:sz w:val="21"/>
          <w:szCs w:val="21"/>
          <w:lang w:val="en-GB" w:eastAsia="fr-BE"/>
        </w:rPr>
        <w:t>These findings will also support the preparatory work for the upcoming proposal of the European Commission for a legislative framework for sustainable food systems (FSFS) and for a sustainability labelling framework to inform</w:t>
      </w:r>
      <w:r w:rsidR="00E40632">
        <w:rPr>
          <w:rFonts w:ascii="Arial" w:eastAsia="Calibri" w:hAnsi="Arial" w:cs="Arial"/>
          <w:sz w:val="21"/>
          <w:szCs w:val="21"/>
          <w:lang w:val="en-GB" w:eastAsia="fr-BE"/>
        </w:rPr>
        <w:t xml:space="preserve"> about the</w:t>
      </w:r>
      <w:r w:rsidRPr="00BB6D4E">
        <w:rPr>
          <w:rFonts w:ascii="Arial" w:eastAsia="Calibri" w:hAnsi="Arial" w:cs="Arial"/>
          <w:sz w:val="21"/>
          <w:szCs w:val="21"/>
          <w:lang w:val="en-GB" w:eastAsia="fr-BE"/>
        </w:rPr>
        <w:t xml:space="preserve"> nutritional, climate, environmental and social aspects of food product</w:t>
      </w:r>
      <w:r w:rsidR="00E40632">
        <w:rPr>
          <w:rFonts w:ascii="Arial" w:eastAsia="Calibri" w:hAnsi="Arial" w:cs="Arial"/>
          <w:sz w:val="21"/>
          <w:szCs w:val="21"/>
          <w:lang w:val="en-GB" w:eastAsia="fr-BE"/>
        </w:rPr>
        <w:t>s</w:t>
      </w:r>
      <w:r w:rsidRPr="00BB6D4E">
        <w:rPr>
          <w:rFonts w:ascii="Arial" w:eastAsia="Calibri" w:hAnsi="Arial" w:cs="Arial"/>
          <w:sz w:val="21"/>
          <w:szCs w:val="21"/>
          <w:lang w:val="en-GB" w:eastAsia="fr-BE"/>
        </w:rPr>
        <w:t>.</w:t>
      </w:r>
    </w:p>
    <w:p w14:paraId="767FAF3A" w14:textId="36CD6493" w:rsidR="00BB6D4E" w:rsidRDefault="00BB6D4E" w:rsidP="00BB6D4E">
      <w:pPr>
        <w:tabs>
          <w:tab w:val="left" w:pos="7088"/>
        </w:tabs>
        <w:spacing w:after="0" w:line="240" w:lineRule="auto"/>
        <w:jc w:val="both"/>
        <w:rPr>
          <w:rFonts w:ascii="Arial" w:eastAsia="Calibri" w:hAnsi="Arial" w:cs="Arial"/>
          <w:sz w:val="21"/>
          <w:szCs w:val="21"/>
          <w:lang w:val="en-GB" w:eastAsia="fr-BE"/>
        </w:rPr>
      </w:pPr>
    </w:p>
    <w:p w14:paraId="00983240" w14:textId="4D0490A9" w:rsidR="00BB6D4E" w:rsidRDefault="00BB6D4E" w:rsidP="00BB6D4E">
      <w:pPr>
        <w:tabs>
          <w:tab w:val="left" w:pos="7088"/>
        </w:tabs>
        <w:spacing w:after="0" w:line="240" w:lineRule="auto"/>
        <w:jc w:val="both"/>
        <w:rPr>
          <w:rFonts w:ascii="Arial" w:eastAsia="Calibri" w:hAnsi="Arial" w:cs="Arial"/>
          <w:sz w:val="21"/>
          <w:szCs w:val="21"/>
          <w:lang w:val="en-GB" w:eastAsia="fr-BE"/>
        </w:rPr>
      </w:pPr>
      <w:r w:rsidRPr="00841B15">
        <w:rPr>
          <w:rFonts w:ascii="Arial" w:eastAsia="Calibri" w:hAnsi="Arial" w:cs="Arial"/>
          <w:color w:val="FF0000"/>
          <w:sz w:val="21"/>
          <w:szCs w:val="21"/>
          <w:lang w:val="en-GB" w:eastAsia="fr-BE"/>
        </w:rPr>
        <w:t>A summary</w:t>
      </w:r>
      <w:r w:rsidR="00841B15" w:rsidRPr="00841B15">
        <w:rPr>
          <w:rFonts w:ascii="Arial" w:eastAsia="Calibri" w:hAnsi="Arial" w:cs="Arial"/>
          <w:color w:val="FF0000"/>
          <w:sz w:val="21"/>
          <w:szCs w:val="21"/>
          <w:lang w:val="en-GB" w:eastAsia="fr-BE"/>
        </w:rPr>
        <w:t xml:space="preserve"> (prepared by FoodDrinkEurope Secretariat)</w:t>
      </w:r>
      <w:r w:rsidR="00E40632" w:rsidRPr="00841B15">
        <w:rPr>
          <w:rFonts w:ascii="Arial" w:eastAsia="Calibri" w:hAnsi="Arial" w:cs="Arial"/>
          <w:color w:val="FF0000"/>
          <w:sz w:val="21"/>
          <w:szCs w:val="21"/>
          <w:lang w:val="en-GB" w:eastAsia="fr-BE"/>
        </w:rPr>
        <w:t xml:space="preserve"> </w:t>
      </w:r>
      <w:r w:rsidRPr="00841B15">
        <w:rPr>
          <w:rFonts w:ascii="Arial" w:eastAsia="Calibri" w:hAnsi="Arial" w:cs="Arial"/>
          <w:color w:val="FF0000"/>
          <w:sz w:val="21"/>
          <w:szCs w:val="21"/>
          <w:lang w:val="en-GB" w:eastAsia="fr-BE"/>
        </w:rPr>
        <w:t xml:space="preserve">of the main findings </w:t>
      </w:r>
      <w:r w:rsidR="00841B15" w:rsidRPr="00841B15">
        <w:rPr>
          <w:rFonts w:ascii="Arial" w:eastAsia="Calibri" w:hAnsi="Arial" w:cs="Arial"/>
          <w:color w:val="FF0000"/>
          <w:sz w:val="21"/>
          <w:szCs w:val="21"/>
          <w:lang w:val="en-GB" w:eastAsia="fr-BE"/>
        </w:rPr>
        <w:t>can be found below</w:t>
      </w:r>
      <w:r w:rsidRPr="00841B15">
        <w:rPr>
          <w:rFonts w:ascii="Arial" w:eastAsia="Calibri" w:hAnsi="Arial" w:cs="Arial"/>
          <w:color w:val="FF0000"/>
          <w:sz w:val="21"/>
          <w:szCs w:val="21"/>
          <w:lang w:val="en-GB" w:eastAsia="fr-BE"/>
        </w:rPr>
        <w:t xml:space="preserve">. </w:t>
      </w:r>
      <w:r w:rsidRPr="008F13E1">
        <w:rPr>
          <w:rFonts w:ascii="Arial" w:eastAsia="Calibri" w:hAnsi="Arial" w:cs="Arial"/>
          <w:sz w:val="21"/>
          <w:szCs w:val="21"/>
          <w:u w:val="single"/>
          <w:lang w:val="en-GB" w:eastAsia="fr-BE"/>
        </w:rPr>
        <w:t>The studies will be discussed at the next meeting of the INCO Expert Group on 26 September 2022.</w:t>
      </w:r>
      <w:r>
        <w:rPr>
          <w:rFonts w:ascii="Arial" w:eastAsia="Calibri" w:hAnsi="Arial" w:cs="Arial"/>
          <w:sz w:val="21"/>
          <w:szCs w:val="21"/>
          <w:lang w:val="en-GB" w:eastAsia="fr-BE"/>
        </w:rPr>
        <w:t xml:space="preserve"> </w:t>
      </w:r>
    </w:p>
    <w:p w14:paraId="2AB347A6" w14:textId="77777777" w:rsidR="00BB6D4E" w:rsidRDefault="00BB6D4E" w:rsidP="00760AA9">
      <w:pPr>
        <w:tabs>
          <w:tab w:val="left" w:pos="7088"/>
        </w:tabs>
        <w:spacing w:after="0" w:line="240" w:lineRule="auto"/>
        <w:jc w:val="both"/>
        <w:rPr>
          <w:rFonts w:ascii="Arial" w:eastAsia="Calibri" w:hAnsi="Arial" w:cs="Arial"/>
          <w:sz w:val="21"/>
          <w:szCs w:val="21"/>
          <w:lang w:val="en-GB" w:eastAsia="fr-BE"/>
        </w:rPr>
      </w:pPr>
    </w:p>
    <w:p w14:paraId="240A08ED" w14:textId="77777777" w:rsidR="00760AA9" w:rsidRPr="001C2A29" w:rsidRDefault="00760AA9" w:rsidP="00760AA9">
      <w:pPr>
        <w:tabs>
          <w:tab w:val="left" w:pos="7088"/>
        </w:tabs>
        <w:spacing w:after="0" w:line="240" w:lineRule="auto"/>
        <w:jc w:val="both"/>
        <w:rPr>
          <w:rFonts w:ascii="Arial" w:eastAsia="Calibri" w:hAnsi="Arial" w:cs="Arial"/>
          <w:sz w:val="21"/>
          <w:szCs w:val="21"/>
          <w:lang w:val="en-GB" w:eastAsia="fr-BE"/>
        </w:rPr>
      </w:pPr>
      <w:r w:rsidRPr="001C2A29">
        <w:rPr>
          <w:rFonts w:ascii="Arial" w:eastAsia="Calibri" w:hAnsi="Arial" w:cs="Arial"/>
          <w:sz w:val="21"/>
          <w:szCs w:val="21"/>
          <w:lang w:val="en-GB" w:eastAsia="fr-BE"/>
        </w:rPr>
        <w:t>Kind regards,</w:t>
      </w:r>
    </w:p>
    <w:p w14:paraId="6A6E9F04" w14:textId="77777777" w:rsidR="00BB6D4E" w:rsidRDefault="00BB6D4E" w:rsidP="001C2A29">
      <w:pPr>
        <w:tabs>
          <w:tab w:val="left" w:pos="7088"/>
        </w:tabs>
        <w:spacing w:after="0" w:line="240" w:lineRule="auto"/>
        <w:jc w:val="both"/>
        <w:rPr>
          <w:rFonts w:ascii="Arial" w:eastAsia="Calibri" w:hAnsi="Arial" w:cs="Arial"/>
          <w:sz w:val="21"/>
          <w:szCs w:val="21"/>
          <w:lang w:val="en-GB" w:eastAsia="fr-BE"/>
        </w:rPr>
      </w:pPr>
    </w:p>
    <w:p w14:paraId="6147D19A" w14:textId="0B43921F" w:rsidR="00C06E26" w:rsidRDefault="00760AA9" w:rsidP="001C2A29">
      <w:pPr>
        <w:tabs>
          <w:tab w:val="left" w:pos="7088"/>
        </w:tabs>
        <w:spacing w:after="0" w:line="240" w:lineRule="auto"/>
        <w:jc w:val="both"/>
        <w:rPr>
          <w:rFonts w:ascii="Arial" w:eastAsia="Calibri" w:hAnsi="Arial" w:cs="Arial"/>
          <w:sz w:val="21"/>
          <w:szCs w:val="21"/>
          <w:lang w:val="en-GB" w:eastAsia="fr-BE"/>
        </w:rPr>
      </w:pPr>
      <w:r w:rsidRPr="001C2A29">
        <w:rPr>
          <w:rFonts w:ascii="Arial" w:eastAsia="Calibri" w:hAnsi="Arial" w:cs="Arial"/>
          <w:sz w:val="21"/>
          <w:szCs w:val="21"/>
          <w:lang w:val="en-GB" w:eastAsia="fr-BE"/>
        </w:rPr>
        <w:t>The Secretariat</w:t>
      </w:r>
    </w:p>
    <w:p w14:paraId="3A495720" w14:textId="2AA03261" w:rsidR="00F663D1" w:rsidRDefault="00F663D1">
      <w:pPr>
        <w:rPr>
          <w:rFonts w:ascii="Arial" w:eastAsia="Calibri" w:hAnsi="Arial" w:cs="Arial"/>
          <w:sz w:val="21"/>
          <w:szCs w:val="21"/>
          <w:lang w:val="en-GB" w:eastAsia="fr-BE"/>
        </w:rPr>
      </w:pPr>
      <w:r>
        <w:rPr>
          <w:rFonts w:ascii="Arial" w:eastAsia="Calibri" w:hAnsi="Arial" w:cs="Arial"/>
          <w:sz w:val="21"/>
          <w:szCs w:val="21"/>
          <w:lang w:val="en-GB" w:eastAsia="fr-BE"/>
        </w:rPr>
        <w:br w:type="page"/>
      </w:r>
    </w:p>
    <w:p w14:paraId="3DEAC934" w14:textId="77777777" w:rsidR="00F663D1" w:rsidRDefault="00F663D1" w:rsidP="001C2A29">
      <w:pPr>
        <w:tabs>
          <w:tab w:val="left" w:pos="7088"/>
        </w:tabs>
        <w:spacing w:after="0" w:line="240" w:lineRule="auto"/>
        <w:jc w:val="both"/>
        <w:rPr>
          <w:rFonts w:ascii="Arial" w:hAnsi="Arial" w:cs="Arial"/>
          <w:sz w:val="21"/>
          <w:szCs w:val="21"/>
        </w:rPr>
        <w:sectPr w:rsidR="00F663D1" w:rsidSect="003506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5EB97F37" w14:textId="5A1E3FF5" w:rsidR="00F663D1" w:rsidRPr="007F0D51" w:rsidRDefault="00F663D1" w:rsidP="004B6E26">
      <w:pPr>
        <w:tabs>
          <w:tab w:val="left" w:pos="7088"/>
        </w:tabs>
        <w:spacing w:after="0" w:line="240" w:lineRule="auto"/>
        <w:jc w:val="both"/>
        <w:rPr>
          <w:rFonts w:ascii="Arial" w:hAnsi="Arial" w:cs="Arial"/>
          <w:b/>
          <w:bCs/>
        </w:rPr>
      </w:pPr>
      <w:r w:rsidRPr="007F0D51">
        <w:rPr>
          <w:rFonts w:ascii="Arial" w:hAnsi="Arial" w:cs="Arial"/>
          <w:b/>
          <w:bCs/>
        </w:rPr>
        <w:lastRenderedPageBreak/>
        <w:t>Joint Research Center report “Front-of-pack nutrition labelling schemes: an update of the evidence” (2022)</w:t>
      </w:r>
      <w:r w:rsidR="004B6E26">
        <w:rPr>
          <w:rFonts w:ascii="Arial" w:hAnsi="Arial" w:cs="Arial"/>
          <w:b/>
          <w:bCs/>
        </w:rPr>
        <w:t xml:space="preserve"> - Summary prepared by FoodDrinkEurope Secretariat</w:t>
      </w:r>
    </w:p>
    <w:p w14:paraId="1D6ABFAD" w14:textId="234822A5" w:rsidR="00F663D1" w:rsidRDefault="00F663D1" w:rsidP="00F663D1">
      <w:pPr>
        <w:tabs>
          <w:tab w:val="left" w:pos="7088"/>
        </w:tabs>
        <w:spacing w:after="0" w:line="240" w:lineRule="auto"/>
        <w:jc w:val="both"/>
        <w:rPr>
          <w:rFonts w:ascii="Arial" w:hAnsi="Arial" w:cs="Arial"/>
          <w:b/>
          <w:bCs/>
          <w:sz w:val="21"/>
          <w:szCs w:val="21"/>
        </w:rPr>
      </w:pPr>
    </w:p>
    <w:p w14:paraId="2165E2C5" w14:textId="53B5D0FA" w:rsidR="00F663D1" w:rsidRDefault="00F663D1" w:rsidP="00F663D1">
      <w:pPr>
        <w:tabs>
          <w:tab w:val="left" w:pos="7088"/>
        </w:tabs>
        <w:spacing w:after="0" w:line="240" w:lineRule="auto"/>
        <w:jc w:val="both"/>
        <w:rPr>
          <w:rFonts w:ascii="Arial" w:hAnsi="Arial" w:cs="Arial"/>
          <w:sz w:val="21"/>
          <w:szCs w:val="21"/>
        </w:rPr>
      </w:pPr>
      <w:r>
        <w:rPr>
          <w:rFonts w:ascii="Arial" w:hAnsi="Arial" w:cs="Arial"/>
          <w:sz w:val="21"/>
          <w:szCs w:val="21"/>
        </w:rPr>
        <w:t xml:space="preserve">Aim of the </w:t>
      </w:r>
      <w:r w:rsidR="00250B4B">
        <w:rPr>
          <w:rFonts w:ascii="Arial" w:hAnsi="Arial" w:cs="Arial"/>
          <w:sz w:val="21"/>
          <w:szCs w:val="21"/>
        </w:rPr>
        <w:t>study</w:t>
      </w:r>
      <w:r>
        <w:rPr>
          <w:rFonts w:ascii="Arial" w:hAnsi="Arial" w:cs="Arial"/>
          <w:sz w:val="21"/>
          <w:szCs w:val="21"/>
        </w:rPr>
        <w:t>:</w:t>
      </w:r>
    </w:p>
    <w:p w14:paraId="2012B109" w14:textId="081E5A46" w:rsidR="00F663D1" w:rsidRDefault="00F663D1" w:rsidP="00F663D1">
      <w:pPr>
        <w:tabs>
          <w:tab w:val="left" w:pos="7088"/>
        </w:tabs>
        <w:spacing w:after="0" w:line="240" w:lineRule="auto"/>
        <w:jc w:val="both"/>
        <w:rPr>
          <w:rFonts w:ascii="Arial" w:hAnsi="Arial" w:cs="Arial"/>
          <w:sz w:val="21"/>
          <w:szCs w:val="21"/>
        </w:rPr>
      </w:pPr>
    </w:p>
    <w:p w14:paraId="2554675F" w14:textId="77777777" w:rsidR="00F663D1" w:rsidRDefault="00F663D1" w:rsidP="00F663D1">
      <w:pPr>
        <w:pStyle w:val="Odstavecseseznamem"/>
        <w:numPr>
          <w:ilvl w:val="0"/>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Update the previous literature review with recent evidence, published since 31 May 2018, on the effect of</w:t>
      </w:r>
      <w:r>
        <w:rPr>
          <w:rFonts w:ascii="Arial" w:hAnsi="Arial" w:cs="Arial"/>
          <w:sz w:val="21"/>
          <w:szCs w:val="21"/>
        </w:rPr>
        <w:t xml:space="preserve"> </w:t>
      </w:r>
      <w:r w:rsidRPr="00F663D1">
        <w:rPr>
          <w:rFonts w:ascii="Arial" w:hAnsi="Arial" w:cs="Arial"/>
          <w:sz w:val="21"/>
          <w:szCs w:val="21"/>
        </w:rPr>
        <w:t>FOPNL on:</w:t>
      </w:r>
    </w:p>
    <w:p w14:paraId="34734B31" w14:textId="77777777" w:rsidR="00F663D1" w:rsidRDefault="00F663D1" w:rsidP="00F663D1">
      <w:pPr>
        <w:pStyle w:val="Odstavecseseznamem"/>
        <w:numPr>
          <w:ilvl w:val="1"/>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consumer awareness, acceptance, understanding, food purchases; diet and health; food reformulation</w:t>
      </w:r>
      <w:r>
        <w:rPr>
          <w:rFonts w:ascii="Arial" w:hAnsi="Arial" w:cs="Arial"/>
          <w:sz w:val="21"/>
          <w:szCs w:val="21"/>
        </w:rPr>
        <w:t xml:space="preserve"> </w:t>
      </w:r>
      <w:r w:rsidRPr="00F663D1">
        <w:rPr>
          <w:rFonts w:ascii="Arial" w:hAnsi="Arial" w:cs="Arial"/>
          <w:sz w:val="21"/>
          <w:szCs w:val="21"/>
        </w:rPr>
        <w:t>and innovation;</w:t>
      </w:r>
    </w:p>
    <w:p w14:paraId="6F2DCAA0" w14:textId="08EF0361" w:rsidR="00F663D1" w:rsidRDefault="00F663D1" w:rsidP="00F663D1">
      <w:pPr>
        <w:pStyle w:val="Odstavecseseznamem"/>
        <w:numPr>
          <w:ilvl w:val="1"/>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understanding by and impact of the various FOPNL schemes on lower socio-economic groups</w:t>
      </w:r>
      <w:r>
        <w:rPr>
          <w:rFonts w:ascii="Arial" w:hAnsi="Arial" w:cs="Arial"/>
          <w:sz w:val="21"/>
          <w:szCs w:val="21"/>
        </w:rPr>
        <w:t>.</w:t>
      </w:r>
    </w:p>
    <w:p w14:paraId="2E78C55C" w14:textId="77777777" w:rsidR="00F663D1" w:rsidRPr="00F663D1" w:rsidRDefault="00F663D1" w:rsidP="00F663D1">
      <w:pPr>
        <w:pStyle w:val="Odstavecseseznamem"/>
        <w:tabs>
          <w:tab w:val="left" w:pos="7088"/>
        </w:tabs>
        <w:spacing w:after="0" w:line="240" w:lineRule="auto"/>
        <w:ind w:left="1440"/>
        <w:contextualSpacing w:val="0"/>
        <w:jc w:val="both"/>
        <w:rPr>
          <w:rFonts w:ascii="Arial" w:hAnsi="Arial" w:cs="Arial"/>
          <w:sz w:val="21"/>
          <w:szCs w:val="21"/>
        </w:rPr>
      </w:pPr>
    </w:p>
    <w:p w14:paraId="407A0EC6" w14:textId="259593E7" w:rsidR="00F663D1" w:rsidRPr="00F663D1" w:rsidRDefault="00F663D1" w:rsidP="00F663D1">
      <w:pPr>
        <w:pStyle w:val="Odstavecseseznamem"/>
        <w:numPr>
          <w:ilvl w:val="0"/>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Collect relevant scientific publications published after 1990, focusing on the following aspects:</w:t>
      </w:r>
    </w:p>
    <w:p w14:paraId="1594A1B1" w14:textId="77777777" w:rsidR="00F663D1" w:rsidRDefault="00F663D1" w:rsidP="00F663D1">
      <w:pPr>
        <w:pStyle w:val="Odstavecseseznamem"/>
        <w:numPr>
          <w:ilvl w:val="1"/>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effects of FOPNL schemes on consumer understanding and impacts on consumer behaviour with</w:t>
      </w:r>
      <w:r>
        <w:rPr>
          <w:rFonts w:ascii="Arial" w:hAnsi="Arial" w:cs="Arial"/>
          <w:sz w:val="21"/>
          <w:szCs w:val="21"/>
        </w:rPr>
        <w:t xml:space="preserve"> </w:t>
      </w:r>
      <w:r w:rsidRPr="00F663D1">
        <w:rPr>
          <w:rFonts w:ascii="Arial" w:hAnsi="Arial" w:cs="Arial"/>
          <w:sz w:val="21"/>
          <w:szCs w:val="21"/>
        </w:rPr>
        <w:t>regard to:</w:t>
      </w:r>
    </w:p>
    <w:p w14:paraId="3B3FF0C5" w14:textId="77777777" w:rsidR="00F663D1" w:rsidRDefault="00F663D1" w:rsidP="00F663D1">
      <w:pPr>
        <w:pStyle w:val="Odstavecseseznamem"/>
        <w:numPr>
          <w:ilvl w:val="2"/>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effect of the reference quantities used in a FOPNL scheme (100 g/ml or portions/servings);</w:t>
      </w:r>
    </w:p>
    <w:p w14:paraId="1EFAE61F" w14:textId="77777777" w:rsidR="00F663D1" w:rsidRDefault="00F663D1" w:rsidP="00F663D1">
      <w:pPr>
        <w:pStyle w:val="Odstavecseseznamem"/>
        <w:numPr>
          <w:ilvl w:val="2"/>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impact of a voluntary vs. mandatory implementation;</w:t>
      </w:r>
    </w:p>
    <w:p w14:paraId="4FBB01AD" w14:textId="77777777" w:rsidR="00F663D1" w:rsidRDefault="00F663D1" w:rsidP="00F663D1">
      <w:pPr>
        <w:pStyle w:val="Odstavecseseznamem"/>
        <w:numPr>
          <w:ilvl w:val="2"/>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combined presence of different types of FOPNL;</w:t>
      </w:r>
    </w:p>
    <w:p w14:paraId="4446765D" w14:textId="77777777" w:rsidR="00F663D1" w:rsidRDefault="00F663D1" w:rsidP="00F663D1">
      <w:pPr>
        <w:pStyle w:val="Odstavecseseznamem"/>
        <w:numPr>
          <w:ilvl w:val="2"/>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the combination of FOPNL with nutrition and health claims</w:t>
      </w:r>
      <w:r>
        <w:rPr>
          <w:rFonts w:ascii="Arial" w:hAnsi="Arial" w:cs="Arial"/>
          <w:sz w:val="21"/>
          <w:szCs w:val="21"/>
        </w:rPr>
        <w:t>;</w:t>
      </w:r>
    </w:p>
    <w:p w14:paraId="0F79E528" w14:textId="68426715" w:rsidR="00F663D1" w:rsidRDefault="00F663D1" w:rsidP="00F663D1">
      <w:pPr>
        <w:pStyle w:val="Odstavecseseznamem"/>
        <w:numPr>
          <w:ilvl w:val="2"/>
          <w:numId w:val="3"/>
        </w:numPr>
        <w:tabs>
          <w:tab w:val="left" w:pos="7088"/>
        </w:tabs>
        <w:spacing w:after="0" w:line="240" w:lineRule="auto"/>
        <w:contextualSpacing w:val="0"/>
        <w:jc w:val="both"/>
        <w:rPr>
          <w:rFonts w:ascii="Arial" w:hAnsi="Arial" w:cs="Arial"/>
          <w:sz w:val="21"/>
          <w:szCs w:val="21"/>
        </w:rPr>
      </w:pPr>
      <w:r w:rsidRPr="00F663D1">
        <w:rPr>
          <w:rFonts w:ascii="Arial" w:hAnsi="Arial" w:cs="Arial"/>
          <w:sz w:val="21"/>
          <w:szCs w:val="21"/>
        </w:rPr>
        <w:t xml:space="preserve"> highly processed vs. single-ingredient products, as well as traditional products and products with</w:t>
      </w:r>
      <w:r>
        <w:rPr>
          <w:rFonts w:ascii="Arial" w:hAnsi="Arial" w:cs="Arial"/>
          <w:sz w:val="21"/>
          <w:szCs w:val="21"/>
        </w:rPr>
        <w:t xml:space="preserve"> </w:t>
      </w:r>
      <w:r w:rsidRPr="00F663D1">
        <w:rPr>
          <w:rFonts w:ascii="Arial" w:hAnsi="Arial" w:cs="Arial"/>
          <w:sz w:val="21"/>
          <w:szCs w:val="21"/>
        </w:rPr>
        <w:t>protected geographical</w:t>
      </w:r>
      <w:r w:rsidR="00841B15">
        <w:rPr>
          <w:rFonts w:ascii="Arial" w:hAnsi="Arial" w:cs="Arial"/>
          <w:sz w:val="21"/>
          <w:szCs w:val="21"/>
        </w:rPr>
        <w:t xml:space="preserve"> </w:t>
      </w:r>
      <w:r w:rsidRPr="00F663D1">
        <w:rPr>
          <w:rFonts w:ascii="Arial" w:hAnsi="Arial" w:cs="Arial"/>
          <w:sz w:val="21"/>
          <w:szCs w:val="21"/>
        </w:rPr>
        <w:t>indications.</w:t>
      </w:r>
    </w:p>
    <w:p w14:paraId="2045B3D3" w14:textId="7F277813" w:rsidR="00F663D1" w:rsidRDefault="00F663D1" w:rsidP="00F663D1">
      <w:pPr>
        <w:tabs>
          <w:tab w:val="left" w:pos="7088"/>
        </w:tabs>
        <w:spacing w:after="0" w:line="240" w:lineRule="auto"/>
        <w:jc w:val="both"/>
        <w:rPr>
          <w:rFonts w:ascii="Arial" w:hAnsi="Arial" w:cs="Arial"/>
          <w:sz w:val="21"/>
          <w:szCs w:val="21"/>
        </w:rPr>
      </w:pPr>
    </w:p>
    <w:tbl>
      <w:tblPr>
        <w:tblStyle w:val="Mkatabulky"/>
        <w:tblW w:w="14372" w:type="dxa"/>
        <w:tblLook w:val="04A0" w:firstRow="1" w:lastRow="0" w:firstColumn="1" w:lastColumn="0" w:noHBand="0" w:noVBand="1"/>
      </w:tblPr>
      <w:tblGrid>
        <w:gridCol w:w="2628"/>
        <w:gridCol w:w="5279"/>
        <w:gridCol w:w="6465"/>
      </w:tblGrid>
      <w:tr w:rsidR="00DA2B2D" w:rsidRPr="006F76D1" w14:paraId="45879582" w14:textId="77777777" w:rsidTr="00DA2B2D">
        <w:tc>
          <w:tcPr>
            <w:tcW w:w="2628" w:type="dxa"/>
            <w:shd w:val="clear" w:color="auto" w:fill="DEEAF6" w:themeFill="accent5" w:themeFillTint="33"/>
          </w:tcPr>
          <w:p w14:paraId="23D42D92" w14:textId="33377806" w:rsidR="00DA2B2D" w:rsidRPr="006F76D1" w:rsidRDefault="007F0D51" w:rsidP="00F663D1">
            <w:pPr>
              <w:tabs>
                <w:tab w:val="left" w:pos="7088"/>
              </w:tabs>
              <w:jc w:val="both"/>
              <w:rPr>
                <w:rFonts w:ascii="Arial" w:hAnsi="Arial" w:cs="Arial"/>
                <w:b/>
                <w:bCs/>
                <w:sz w:val="21"/>
                <w:szCs w:val="21"/>
              </w:rPr>
            </w:pPr>
            <w:r>
              <w:rPr>
                <w:rFonts w:ascii="Arial" w:hAnsi="Arial" w:cs="Arial"/>
                <w:b/>
                <w:bCs/>
                <w:sz w:val="21"/>
                <w:szCs w:val="21"/>
              </w:rPr>
              <w:t>Aspect considered by the study</w:t>
            </w:r>
          </w:p>
        </w:tc>
        <w:tc>
          <w:tcPr>
            <w:tcW w:w="5279" w:type="dxa"/>
            <w:shd w:val="clear" w:color="auto" w:fill="DEEAF6" w:themeFill="accent5" w:themeFillTint="33"/>
          </w:tcPr>
          <w:p w14:paraId="1DE50139" w14:textId="48E501F6" w:rsidR="00DA2B2D" w:rsidRPr="006F76D1" w:rsidRDefault="00DA2B2D" w:rsidP="00F663D1">
            <w:pPr>
              <w:tabs>
                <w:tab w:val="left" w:pos="7088"/>
              </w:tabs>
              <w:jc w:val="both"/>
              <w:rPr>
                <w:rFonts w:ascii="Arial" w:hAnsi="Arial" w:cs="Arial"/>
                <w:b/>
                <w:bCs/>
                <w:sz w:val="21"/>
                <w:szCs w:val="21"/>
              </w:rPr>
            </w:pPr>
            <w:r w:rsidRPr="006F76D1">
              <w:rPr>
                <w:rFonts w:ascii="Arial" w:hAnsi="Arial" w:cs="Arial"/>
                <w:b/>
                <w:bCs/>
                <w:sz w:val="21"/>
                <w:szCs w:val="21"/>
              </w:rPr>
              <w:t>Conclusions from the 2020 JRC report</w:t>
            </w:r>
          </w:p>
        </w:tc>
        <w:tc>
          <w:tcPr>
            <w:tcW w:w="6465" w:type="dxa"/>
            <w:shd w:val="clear" w:color="auto" w:fill="DEEAF6" w:themeFill="accent5" w:themeFillTint="33"/>
          </w:tcPr>
          <w:p w14:paraId="1C676482" w14:textId="3986ED7D" w:rsidR="00DA2B2D" w:rsidRPr="006F76D1" w:rsidRDefault="00DA2B2D" w:rsidP="00F663D1">
            <w:pPr>
              <w:tabs>
                <w:tab w:val="left" w:pos="7088"/>
              </w:tabs>
              <w:jc w:val="both"/>
              <w:rPr>
                <w:rFonts w:ascii="Arial" w:hAnsi="Arial" w:cs="Arial"/>
                <w:b/>
                <w:bCs/>
                <w:sz w:val="21"/>
                <w:szCs w:val="21"/>
              </w:rPr>
            </w:pPr>
            <w:r w:rsidRPr="006F76D1">
              <w:rPr>
                <w:rFonts w:ascii="Arial" w:hAnsi="Arial" w:cs="Arial"/>
                <w:b/>
                <w:bCs/>
                <w:sz w:val="21"/>
                <w:szCs w:val="21"/>
              </w:rPr>
              <w:t>Conclusions from the 2022 JRC report</w:t>
            </w:r>
          </w:p>
        </w:tc>
      </w:tr>
      <w:tr w:rsidR="0087166B" w:rsidRPr="00266C97" w14:paraId="15233269" w14:textId="77777777" w:rsidTr="00DA2B2D">
        <w:tc>
          <w:tcPr>
            <w:tcW w:w="2628" w:type="dxa"/>
          </w:tcPr>
          <w:p w14:paraId="7D7F8499" w14:textId="21A5C968" w:rsidR="0087166B" w:rsidRPr="006F76D1" w:rsidRDefault="007F37DF" w:rsidP="00266C97">
            <w:pPr>
              <w:tabs>
                <w:tab w:val="left" w:pos="7088"/>
              </w:tabs>
              <w:rPr>
                <w:rFonts w:ascii="Arial" w:hAnsi="Arial" w:cs="Arial"/>
                <w:b/>
                <w:bCs/>
                <w:sz w:val="20"/>
                <w:szCs w:val="20"/>
              </w:rPr>
            </w:pPr>
            <w:r w:rsidRPr="006F76D1">
              <w:rPr>
                <w:rFonts w:ascii="Arial" w:hAnsi="Arial" w:cs="Arial"/>
                <w:b/>
                <w:bCs/>
                <w:sz w:val="20"/>
                <w:szCs w:val="20"/>
              </w:rPr>
              <w:t xml:space="preserve">§ 5.2: </w:t>
            </w:r>
            <w:r w:rsidR="0087166B" w:rsidRPr="006F76D1">
              <w:rPr>
                <w:rFonts w:ascii="Arial" w:hAnsi="Arial" w:cs="Arial"/>
                <w:b/>
                <w:bCs/>
                <w:sz w:val="20"/>
                <w:szCs w:val="20"/>
              </w:rPr>
              <w:t>Evidence on consumers’ attention to FOP nutrition labels</w:t>
            </w:r>
          </w:p>
        </w:tc>
        <w:tc>
          <w:tcPr>
            <w:tcW w:w="5279" w:type="dxa"/>
          </w:tcPr>
          <w:p w14:paraId="172B3DE1" w14:textId="77777777" w:rsidR="0087166B" w:rsidRPr="00266C97" w:rsidRDefault="0087166B" w:rsidP="00DF0FE6">
            <w:pPr>
              <w:pStyle w:val="Odstavecseseznamem"/>
              <w:numPr>
                <w:ilvl w:val="0"/>
                <w:numId w:val="5"/>
              </w:numPr>
              <w:tabs>
                <w:tab w:val="left" w:pos="5484"/>
              </w:tabs>
              <w:ind w:left="372"/>
              <w:jc w:val="both"/>
              <w:rPr>
                <w:rFonts w:ascii="Arial" w:hAnsi="Arial" w:cs="Arial"/>
                <w:sz w:val="20"/>
                <w:szCs w:val="20"/>
              </w:rPr>
            </w:pPr>
            <w:r w:rsidRPr="00266C97">
              <w:rPr>
                <w:rFonts w:ascii="Arial" w:hAnsi="Arial" w:cs="Arial"/>
                <w:sz w:val="20"/>
                <w:szCs w:val="20"/>
              </w:rPr>
              <w:t>FOP nutrition labels generally receive more attention than more detailed BOP nutrition information;</w:t>
            </w:r>
          </w:p>
          <w:p w14:paraId="5E111924" w14:textId="77777777" w:rsidR="0087166B" w:rsidRPr="00266C97" w:rsidRDefault="0087166B" w:rsidP="00DF0FE6">
            <w:pPr>
              <w:pStyle w:val="Odstavecseseznamem"/>
              <w:numPr>
                <w:ilvl w:val="0"/>
                <w:numId w:val="5"/>
              </w:numPr>
              <w:tabs>
                <w:tab w:val="left" w:pos="5484"/>
              </w:tabs>
              <w:ind w:left="372"/>
              <w:jc w:val="both"/>
              <w:rPr>
                <w:rFonts w:ascii="Arial" w:hAnsi="Arial" w:cs="Arial"/>
                <w:sz w:val="20"/>
                <w:szCs w:val="20"/>
              </w:rPr>
            </w:pPr>
            <w:r w:rsidRPr="00266C97">
              <w:rPr>
                <w:rFonts w:ascii="Arial" w:hAnsi="Arial" w:cs="Arial"/>
                <w:sz w:val="20"/>
                <w:szCs w:val="20"/>
              </w:rPr>
              <w:t>Colour increases attention to FOP schemes, as long as contrast between the label and the package is achieved and the label is clear and big enough to be easily legible;</w:t>
            </w:r>
          </w:p>
          <w:p w14:paraId="6F886A9D" w14:textId="77777777" w:rsidR="0087166B" w:rsidRPr="00266C97" w:rsidRDefault="0087166B" w:rsidP="00DF0FE6">
            <w:pPr>
              <w:pStyle w:val="Odstavecseseznamem"/>
              <w:numPr>
                <w:ilvl w:val="0"/>
                <w:numId w:val="5"/>
              </w:numPr>
              <w:tabs>
                <w:tab w:val="left" w:pos="5484"/>
              </w:tabs>
              <w:ind w:left="372"/>
              <w:jc w:val="both"/>
              <w:rPr>
                <w:rFonts w:ascii="Arial" w:hAnsi="Arial" w:cs="Arial"/>
                <w:sz w:val="20"/>
                <w:szCs w:val="20"/>
              </w:rPr>
            </w:pPr>
            <w:r w:rsidRPr="00266C97">
              <w:rPr>
                <w:rFonts w:ascii="Arial" w:hAnsi="Arial" w:cs="Arial"/>
                <w:sz w:val="20"/>
                <w:szCs w:val="20"/>
              </w:rPr>
              <w:t>Attention is greater when the type of label and its location on the package does not change;</w:t>
            </w:r>
          </w:p>
          <w:p w14:paraId="200EE2C3" w14:textId="29C7C2C9" w:rsidR="0087166B" w:rsidRPr="00266C97" w:rsidRDefault="0087166B" w:rsidP="00DF0FE6">
            <w:pPr>
              <w:pStyle w:val="Odstavecseseznamem"/>
              <w:numPr>
                <w:ilvl w:val="0"/>
                <w:numId w:val="5"/>
              </w:numPr>
              <w:tabs>
                <w:tab w:val="left" w:pos="5484"/>
              </w:tabs>
              <w:ind w:left="372"/>
              <w:jc w:val="both"/>
              <w:rPr>
                <w:rFonts w:ascii="Arial" w:hAnsi="Arial" w:cs="Arial"/>
                <w:sz w:val="20"/>
                <w:szCs w:val="20"/>
              </w:rPr>
            </w:pPr>
            <w:r w:rsidRPr="00266C97">
              <w:rPr>
                <w:rFonts w:ascii="Arial" w:hAnsi="Arial" w:cs="Arial"/>
                <w:sz w:val="20"/>
                <w:szCs w:val="20"/>
              </w:rPr>
              <w:t>Attention to the nutritional information is higher if there is less other information on the food package.</w:t>
            </w:r>
          </w:p>
        </w:tc>
        <w:tc>
          <w:tcPr>
            <w:tcW w:w="6465" w:type="dxa"/>
          </w:tcPr>
          <w:p w14:paraId="4667BF50" w14:textId="0EEBD5CB" w:rsidR="0087166B" w:rsidRPr="00266C97" w:rsidRDefault="0087166B" w:rsidP="0087166B">
            <w:pPr>
              <w:tabs>
                <w:tab w:val="left" w:pos="7088"/>
              </w:tabs>
              <w:jc w:val="both"/>
              <w:rPr>
                <w:rFonts w:ascii="Arial" w:hAnsi="Arial" w:cs="Arial"/>
                <w:sz w:val="20"/>
                <w:szCs w:val="20"/>
              </w:rPr>
            </w:pPr>
            <w:r w:rsidRPr="00266C97">
              <w:rPr>
                <w:rFonts w:ascii="Arial" w:hAnsi="Arial" w:cs="Arial"/>
                <w:sz w:val="20"/>
                <w:szCs w:val="20"/>
              </w:rPr>
              <w:t>The conclusions drawn in the JRC report on FOPNL (2020) remain</w:t>
            </w:r>
            <w:r>
              <w:rPr>
                <w:rFonts w:ascii="Arial" w:hAnsi="Arial" w:cs="Arial"/>
                <w:sz w:val="20"/>
                <w:szCs w:val="20"/>
              </w:rPr>
              <w:t xml:space="preserve"> </w:t>
            </w:r>
            <w:r w:rsidRPr="00266C97">
              <w:rPr>
                <w:rFonts w:ascii="Arial" w:hAnsi="Arial" w:cs="Arial"/>
                <w:sz w:val="20"/>
                <w:szCs w:val="20"/>
              </w:rPr>
              <w:t xml:space="preserve">unchallenged. Conclusion </w:t>
            </w:r>
            <w:r w:rsidR="007F0D51">
              <w:rPr>
                <w:rFonts w:ascii="Arial" w:hAnsi="Arial" w:cs="Arial"/>
                <w:sz w:val="20"/>
                <w:szCs w:val="20"/>
              </w:rPr>
              <w:t>1</w:t>
            </w:r>
            <w:r w:rsidRPr="00266C97">
              <w:rPr>
                <w:rFonts w:ascii="Arial" w:hAnsi="Arial" w:cs="Arial"/>
                <w:sz w:val="20"/>
                <w:szCs w:val="20"/>
              </w:rPr>
              <w:t xml:space="preserve"> is strengthened by new evidence that</w:t>
            </w:r>
            <w:r>
              <w:rPr>
                <w:rFonts w:ascii="Arial" w:hAnsi="Arial" w:cs="Arial"/>
                <w:sz w:val="20"/>
                <w:szCs w:val="20"/>
              </w:rPr>
              <w:t xml:space="preserve"> s</w:t>
            </w:r>
            <w:r w:rsidRPr="00266C97">
              <w:rPr>
                <w:rFonts w:ascii="Arial" w:hAnsi="Arial" w:cs="Arial"/>
                <w:sz w:val="20"/>
                <w:szCs w:val="20"/>
              </w:rPr>
              <w:t>uggests including colours in FOPNL</w:t>
            </w:r>
            <w:r>
              <w:rPr>
                <w:rFonts w:ascii="Arial" w:hAnsi="Arial" w:cs="Arial"/>
                <w:sz w:val="20"/>
                <w:szCs w:val="20"/>
              </w:rPr>
              <w:t xml:space="preserve"> </w:t>
            </w:r>
            <w:r w:rsidRPr="00266C97">
              <w:rPr>
                <w:rFonts w:ascii="Arial" w:hAnsi="Arial" w:cs="Arial"/>
                <w:sz w:val="20"/>
                <w:szCs w:val="20"/>
              </w:rPr>
              <w:t xml:space="preserve">stimulates attention paid to the labels. </w:t>
            </w:r>
          </w:p>
        </w:tc>
      </w:tr>
      <w:tr w:rsidR="0087166B" w:rsidRPr="00266C97" w14:paraId="2EA84CCB" w14:textId="77777777" w:rsidTr="00DA2B2D">
        <w:tc>
          <w:tcPr>
            <w:tcW w:w="2628" w:type="dxa"/>
          </w:tcPr>
          <w:p w14:paraId="11BB4310" w14:textId="3F79D4E1" w:rsidR="0087166B" w:rsidRPr="006F76D1" w:rsidRDefault="007F37DF" w:rsidP="00266C97">
            <w:pPr>
              <w:tabs>
                <w:tab w:val="left" w:pos="7088"/>
              </w:tabs>
              <w:rPr>
                <w:rFonts w:ascii="Arial" w:hAnsi="Arial" w:cs="Arial"/>
                <w:b/>
                <w:bCs/>
                <w:sz w:val="20"/>
                <w:szCs w:val="20"/>
              </w:rPr>
            </w:pPr>
            <w:r w:rsidRPr="006F76D1">
              <w:rPr>
                <w:rFonts w:ascii="Arial" w:hAnsi="Arial" w:cs="Arial"/>
                <w:b/>
                <w:bCs/>
                <w:sz w:val="20"/>
                <w:szCs w:val="20"/>
              </w:rPr>
              <w:t xml:space="preserve">§ 5.3: </w:t>
            </w:r>
            <w:r w:rsidR="0087166B" w:rsidRPr="006F76D1">
              <w:rPr>
                <w:rFonts w:ascii="Arial" w:hAnsi="Arial" w:cs="Arial"/>
                <w:b/>
                <w:bCs/>
                <w:sz w:val="20"/>
                <w:szCs w:val="20"/>
              </w:rPr>
              <w:t xml:space="preserve">Evidence on consumers’ preferences </w:t>
            </w:r>
            <w:r w:rsidR="0087166B" w:rsidRPr="006F76D1">
              <w:rPr>
                <w:rFonts w:ascii="Arial" w:hAnsi="Arial" w:cs="Arial"/>
                <w:b/>
                <w:bCs/>
                <w:sz w:val="20"/>
                <w:szCs w:val="20"/>
              </w:rPr>
              <w:lastRenderedPageBreak/>
              <w:t>and acceptance regarding FOP nutrition</w:t>
            </w:r>
          </w:p>
          <w:p w14:paraId="0251B187" w14:textId="580882A5" w:rsidR="0087166B" w:rsidRPr="006F76D1" w:rsidRDefault="0087166B" w:rsidP="00266C97">
            <w:pPr>
              <w:tabs>
                <w:tab w:val="left" w:pos="7088"/>
              </w:tabs>
              <w:jc w:val="both"/>
              <w:rPr>
                <w:rFonts w:ascii="Arial" w:hAnsi="Arial" w:cs="Arial"/>
                <w:b/>
                <w:bCs/>
                <w:sz w:val="20"/>
                <w:szCs w:val="20"/>
              </w:rPr>
            </w:pPr>
            <w:r w:rsidRPr="006F76D1">
              <w:rPr>
                <w:rFonts w:ascii="Arial" w:hAnsi="Arial" w:cs="Arial"/>
                <w:b/>
                <w:bCs/>
                <w:sz w:val="20"/>
                <w:szCs w:val="20"/>
              </w:rPr>
              <w:t>labels</w:t>
            </w:r>
          </w:p>
        </w:tc>
        <w:tc>
          <w:tcPr>
            <w:tcW w:w="5279" w:type="dxa"/>
          </w:tcPr>
          <w:p w14:paraId="4C6AD6E5" w14:textId="77777777" w:rsidR="0087166B" w:rsidRPr="00266C97" w:rsidRDefault="0087166B" w:rsidP="00266C97">
            <w:pPr>
              <w:pStyle w:val="Odstavecseseznamem"/>
              <w:numPr>
                <w:ilvl w:val="0"/>
                <w:numId w:val="6"/>
              </w:numPr>
              <w:tabs>
                <w:tab w:val="left" w:pos="5484"/>
              </w:tabs>
              <w:ind w:left="372"/>
              <w:jc w:val="both"/>
              <w:rPr>
                <w:rFonts w:ascii="Arial" w:hAnsi="Arial" w:cs="Arial"/>
                <w:sz w:val="20"/>
                <w:szCs w:val="20"/>
              </w:rPr>
            </w:pPr>
            <w:r w:rsidRPr="00266C97">
              <w:rPr>
                <w:rFonts w:ascii="Arial" w:hAnsi="Arial" w:cs="Arial"/>
                <w:sz w:val="20"/>
                <w:szCs w:val="20"/>
              </w:rPr>
              <w:lastRenderedPageBreak/>
              <w:t>Most people seem to appreciate FOP nutrition labels.</w:t>
            </w:r>
          </w:p>
          <w:p w14:paraId="52BBDC06" w14:textId="77777777" w:rsidR="0087166B" w:rsidRPr="00266C97" w:rsidRDefault="0087166B" w:rsidP="00266C97">
            <w:pPr>
              <w:pStyle w:val="Odstavecseseznamem"/>
              <w:numPr>
                <w:ilvl w:val="0"/>
                <w:numId w:val="6"/>
              </w:numPr>
              <w:tabs>
                <w:tab w:val="left" w:pos="5484"/>
              </w:tabs>
              <w:ind w:left="372"/>
              <w:jc w:val="both"/>
              <w:rPr>
                <w:rFonts w:ascii="Arial" w:hAnsi="Arial" w:cs="Arial"/>
                <w:sz w:val="20"/>
                <w:szCs w:val="20"/>
              </w:rPr>
            </w:pPr>
            <w:r w:rsidRPr="00266C97">
              <w:rPr>
                <w:rFonts w:ascii="Arial" w:hAnsi="Arial" w:cs="Arial"/>
                <w:sz w:val="20"/>
                <w:szCs w:val="20"/>
              </w:rPr>
              <w:t>Older adults and people with overweight/obesity are more likely to report a need for a FOP nutrition label.</w:t>
            </w:r>
          </w:p>
          <w:p w14:paraId="2CE9F4B3" w14:textId="77777777" w:rsidR="0087166B" w:rsidRPr="00266C97" w:rsidRDefault="0087166B" w:rsidP="00266C97">
            <w:pPr>
              <w:pStyle w:val="Odstavecseseznamem"/>
              <w:numPr>
                <w:ilvl w:val="0"/>
                <w:numId w:val="6"/>
              </w:numPr>
              <w:tabs>
                <w:tab w:val="left" w:pos="5484"/>
              </w:tabs>
              <w:ind w:left="372"/>
              <w:jc w:val="both"/>
              <w:rPr>
                <w:rFonts w:ascii="Arial" w:hAnsi="Arial" w:cs="Arial"/>
                <w:sz w:val="20"/>
                <w:szCs w:val="20"/>
              </w:rPr>
            </w:pPr>
            <w:r w:rsidRPr="00266C97">
              <w:rPr>
                <w:rFonts w:ascii="Arial" w:hAnsi="Arial" w:cs="Arial"/>
                <w:sz w:val="20"/>
                <w:szCs w:val="20"/>
              </w:rPr>
              <w:lastRenderedPageBreak/>
              <w:t>Self-reported acceptance of FOP nutrition labels does not automatically entail that the label will be effective. However, if labels are not accepted, their message may be ignored even though they are noticed.</w:t>
            </w:r>
          </w:p>
          <w:p w14:paraId="3E0F44C9" w14:textId="77777777" w:rsidR="0087166B" w:rsidRPr="00266C97" w:rsidRDefault="0087166B" w:rsidP="00266C97">
            <w:pPr>
              <w:pStyle w:val="Odstavecseseznamem"/>
              <w:numPr>
                <w:ilvl w:val="0"/>
                <w:numId w:val="6"/>
              </w:numPr>
              <w:tabs>
                <w:tab w:val="left" w:pos="5484"/>
              </w:tabs>
              <w:ind w:left="372"/>
              <w:jc w:val="both"/>
              <w:rPr>
                <w:rFonts w:ascii="Arial" w:hAnsi="Arial" w:cs="Arial"/>
                <w:sz w:val="20"/>
                <w:szCs w:val="20"/>
              </w:rPr>
            </w:pPr>
            <w:r w:rsidRPr="00266C97">
              <w:rPr>
                <w:rFonts w:ascii="Arial" w:hAnsi="Arial" w:cs="Arial"/>
                <w:sz w:val="20"/>
                <w:szCs w:val="20"/>
              </w:rPr>
              <w:t>FOPNL schemes that use colours, are typically preferred to monochrome ones. The limited evidence, mostly coming from focus group studies, supports the idea that consumers prefer evaluative FOPNL schemes.</w:t>
            </w:r>
          </w:p>
          <w:p w14:paraId="1314312F" w14:textId="1C70CD92" w:rsidR="0087166B" w:rsidRPr="00266C97" w:rsidRDefault="0087166B" w:rsidP="00266C97">
            <w:pPr>
              <w:pStyle w:val="Odstavecseseznamem"/>
              <w:numPr>
                <w:ilvl w:val="0"/>
                <w:numId w:val="6"/>
              </w:numPr>
              <w:tabs>
                <w:tab w:val="left" w:pos="5484"/>
              </w:tabs>
              <w:ind w:left="372"/>
              <w:jc w:val="both"/>
              <w:rPr>
                <w:rFonts w:ascii="Arial" w:hAnsi="Arial" w:cs="Arial"/>
                <w:sz w:val="20"/>
                <w:szCs w:val="20"/>
              </w:rPr>
            </w:pPr>
            <w:r w:rsidRPr="00266C97">
              <w:rPr>
                <w:rFonts w:ascii="Arial" w:hAnsi="Arial" w:cs="Arial"/>
                <w:sz w:val="20"/>
                <w:szCs w:val="20"/>
              </w:rPr>
              <w:t>When comparing different FOPNL schemes, different studies show a preference for different schemes, where the most preferred label tends to be the one implemented in the country where the study is conducted.</w:t>
            </w:r>
          </w:p>
        </w:tc>
        <w:tc>
          <w:tcPr>
            <w:tcW w:w="6465" w:type="dxa"/>
          </w:tcPr>
          <w:p w14:paraId="000E8594" w14:textId="797850BA" w:rsidR="0087166B" w:rsidRDefault="0087166B" w:rsidP="00F663D1">
            <w:pPr>
              <w:tabs>
                <w:tab w:val="left" w:pos="7088"/>
              </w:tabs>
              <w:jc w:val="both"/>
              <w:rPr>
                <w:rFonts w:ascii="Arial" w:hAnsi="Arial" w:cs="Arial"/>
                <w:sz w:val="20"/>
                <w:szCs w:val="20"/>
              </w:rPr>
            </w:pPr>
            <w:r w:rsidRPr="00266C97">
              <w:rPr>
                <w:rFonts w:ascii="Arial" w:hAnsi="Arial" w:cs="Arial"/>
                <w:sz w:val="20"/>
                <w:szCs w:val="20"/>
              </w:rPr>
              <w:lastRenderedPageBreak/>
              <w:t>The report largely confirms these past findings by providing additional evidence for the wide</w:t>
            </w:r>
            <w:r>
              <w:rPr>
                <w:rFonts w:ascii="Arial" w:hAnsi="Arial" w:cs="Arial"/>
                <w:sz w:val="20"/>
                <w:szCs w:val="20"/>
              </w:rPr>
              <w:t xml:space="preserve"> </w:t>
            </w:r>
            <w:r w:rsidRPr="00266C97">
              <w:rPr>
                <w:rFonts w:ascii="Arial" w:hAnsi="Arial" w:cs="Arial"/>
                <w:sz w:val="20"/>
                <w:szCs w:val="20"/>
              </w:rPr>
              <w:t xml:space="preserve">acceptance of FOP nutrition labels by consumers. With respect to conclusion </w:t>
            </w:r>
            <w:r>
              <w:rPr>
                <w:rFonts w:ascii="Arial" w:hAnsi="Arial" w:cs="Arial"/>
                <w:sz w:val="20"/>
                <w:szCs w:val="20"/>
              </w:rPr>
              <w:t>2</w:t>
            </w:r>
            <w:r w:rsidRPr="00266C97">
              <w:rPr>
                <w:rFonts w:ascii="Arial" w:hAnsi="Arial" w:cs="Arial"/>
                <w:sz w:val="20"/>
                <w:szCs w:val="20"/>
              </w:rPr>
              <w:t>, some,</w:t>
            </w:r>
            <w:r>
              <w:rPr>
                <w:rFonts w:ascii="Arial" w:hAnsi="Arial" w:cs="Arial"/>
                <w:sz w:val="20"/>
                <w:szCs w:val="20"/>
              </w:rPr>
              <w:t xml:space="preserve"> </w:t>
            </w:r>
            <w:r w:rsidRPr="00266C97">
              <w:rPr>
                <w:rFonts w:ascii="Arial" w:hAnsi="Arial" w:cs="Arial"/>
                <w:sz w:val="20"/>
                <w:szCs w:val="20"/>
              </w:rPr>
              <w:t xml:space="preserve">but not all the studies reviewed also </w:t>
            </w:r>
            <w:r w:rsidRPr="00266C97">
              <w:rPr>
                <w:rFonts w:ascii="Arial" w:hAnsi="Arial" w:cs="Arial"/>
                <w:sz w:val="20"/>
                <w:szCs w:val="20"/>
              </w:rPr>
              <w:lastRenderedPageBreak/>
              <w:t>suggest that consumers’ support and preference for FOP</w:t>
            </w:r>
            <w:r>
              <w:rPr>
                <w:rFonts w:ascii="Arial" w:hAnsi="Arial" w:cs="Arial"/>
                <w:sz w:val="20"/>
                <w:szCs w:val="20"/>
              </w:rPr>
              <w:t xml:space="preserve"> </w:t>
            </w:r>
            <w:r w:rsidRPr="00266C97">
              <w:rPr>
                <w:rFonts w:ascii="Arial" w:hAnsi="Arial" w:cs="Arial"/>
                <w:sz w:val="20"/>
                <w:szCs w:val="20"/>
              </w:rPr>
              <w:t>nutrition labels depends on their individual-level</w:t>
            </w:r>
            <w:r>
              <w:rPr>
                <w:rFonts w:ascii="Arial" w:hAnsi="Arial" w:cs="Arial"/>
                <w:sz w:val="20"/>
                <w:szCs w:val="20"/>
              </w:rPr>
              <w:t xml:space="preserve"> </w:t>
            </w:r>
            <w:r w:rsidRPr="00266C97">
              <w:rPr>
                <w:rFonts w:ascii="Arial" w:hAnsi="Arial" w:cs="Arial"/>
                <w:sz w:val="20"/>
                <w:szCs w:val="20"/>
              </w:rPr>
              <w:t>characteristics, including socio-demographic</w:t>
            </w:r>
            <w:r>
              <w:rPr>
                <w:rFonts w:ascii="Arial" w:hAnsi="Arial" w:cs="Arial"/>
                <w:sz w:val="20"/>
                <w:szCs w:val="20"/>
              </w:rPr>
              <w:t xml:space="preserve"> </w:t>
            </w:r>
            <w:r w:rsidRPr="00266C97">
              <w:rPr>
                <w:rFonts w:ascii="Arial" w:hAnsi="Arial" w:cs="Arial"/>
                <w:sz w:val="20"/>
                <w:szCs w:val="20"/>
              </w:rPr>
              <w:t>characteristics</w:t>
            </w:r>
            <w:r>
              <w:rPr>
                <w:rFonts w:ascii="Arial" w:hAnsi="Arial" w:cs="Arial"/>
                <w:sz w:val="20"/>
                <w:szCs w:val="20"/>
              </w:rPr>
              <w:t xml:space="preserve"> </w:t>
            </w:r>
            <w:r w:rsidRPr="00266C97">
              <w:rPr>
                <w:rFonts w:ascii="Arial" w:hAnsi="Arial" w:cs="Arial"/>
                <w:sz w:val="20"/>
                <w:szCs w:val="20"/>
              </w:rPr>
              <w:t>(like gender and region) and dietary habits or preferences. Nevertheless, the findings reviewed here suggest</w:t>
            </w:r>
            <w:r>
              <w:rPr>
                <w:rFonts w:ascii="Arial" w:hAnsi="Arial" w:cs="Arial"/>
                <w:sz w:val="20"/>
                <w:szCs w:val="20"/>
              </w:rPr>
              <w:t xml:space="preserve"> </w:t>
            </w:r>
            <w:r w:rsidRPr="00266C97">
              <w:rPr>
                <w:rFonts w:ascii="Arial" w:hAnsi="Arial" w:cs="Arial"/>
                <w:sz w:val="20"/>
                <w:szCs w:val="20"/>
              </w:rPr>
              <w:t>that it is sugar-conscious,</w:t>
            </w:r>
            <w:r>
              <w:rPr>
                <w:rFonts w:ascii="Arial" w:hAnsi="Arial" w:cs="Arial"/>
                <w:sz w:val="20"/>
                <w:szCs w:val="20"/>
              </w:rPr>
              <w:t xml:space="preserve"> </w:t>
            </w:r>
            <w:r w:rsidRPr="00266C97">
              <w:rPr>
                <w:rFonts w:ascii="Arial" w:hAnsi="Arial" w:cs="Arial"/>
                <w:sz w:val="20"/>
                <w:szCs w:val="20"/>
              </w:rPr>
              <w:t>health-consciou</w:t>
            </w:r>
            <w:r>
              <w:rPr>
                <w:rFonts w:ascii="Arial" w:hAnsi="Arial" w:cs="Arial"/>
                <w:sz w:val="20"/>
                <w:szCs w:val="20"/>
              </w:rPr>
              <w:t xml:space="preserve">s </w:t>
            </w:r>
            <w:r w:rsidRPr="00266C97">
              <w:rPr>
                <w:rFonts w:ascii="Arial" w:hAnsi="Arial" w:cs="Arial"/>
                <w:sz w:val="20"/>
                <w:szCs w:val="20"/>
              </w:rPr>
              <w:t>individuals with a high level of physical activity, and dieters, who</w:t>
            </w:r>
            <w:r>
              <w:rPr>
                <w:rFonts w:ascii="Arial" w:hAnsi="Arial" w:cs="Arial"/>
                <w:sz w:val="20"/>
                <w:szCs w:val="20"/>
              </w:rPr>
              <w:t xml:space="preserve"> </w:t>
            </w:r>
            <w:r w:rsidRPr="00266C97">
              <w:rPr>
                <w:rFonts w:ascii="Arial" w:hAnsi="Arial" w:cs="Arial"/>
                <w:sz w:val="20"/>
                <w:szCs w:val="20"/>
              </w:rPr>
              <w:t>report higher preference for FOP nutrition labels, while both respondents with overweight and those that</w:t>
            </w:r>
            <w:r>
              <w:rPr>
                <w:rFonts w:ascii="Arial" w:hAnsi="Arial" w:cs="Arial"/>
                <w:sz w:val="20"/>
                <w:szCs w:val="20"/>
              </w:rPr>
              <w:t xml:space="preserve"> </w:t>
            </w:r>
            <w:r w:rsidRPr="00266C97">
              <w:rPr>
                <w:rFonts w:ascii="Arial" w:hAnsi="Arial" w:cs="Arial"/>
                <w:sz w:val="20"/>
                <w:szCs w:val="20"/>
              </w:rPr>
              <w:t>consumed higher amounts of sugar-containing products appear more strongly opposed to their adoption</w:t>
            </w:r>
            <w:r>
              <w:rPr>
                <w:rFonts w:ascii="Arial" w:hAnsi="Arial" w:cs="Arial"/>
                <w:sz w:val="20"/>
                <w:szCs w:val="20"/>
              </w:rPr>
              <w:t>.</w:t>
            </w:r>
          </w:p>
          <w:p w14:paraId="17BDF2EC" w14:textId="77777777" w:rsidR="007F0D51" w:rsidRDefault="007F0D51" w:rsidP="00F663D1">
            <w:pPr>
              <w:tabs>
                <w:tab w:val="left" w:pos="7088"/>
              </w:tabs>
              <w:jc w:val="both"/>
              <w:rPr>
                <w:rFonts w:ascii="Arial" w:hAnsi="Arial" w:cs="Arial"/>
                <w:sz w:val="20"/>
                <w:szCs w:val="20"/>
              </w:rPr>
            </w:pPr>
          </w:p>
          <w:p w14:paraId="303B2437" w14:textId="77777777" w:rsidR="007F0D51" w:rsidRDefault="0087166B" w:rsidP="0087166B">
            <w:pPr>
              <w:tabs>
                <w:tab w:val="left" w:pos="7088"/>
              </w:tabs>
              <w:jc w:val="both"/>
              <w:rPr>
                <w:rFonts w:ascii="Arial" w:hAnsi="Arial" w:cs="Arial"/>
                <w:sz w:val="20"/>
                <w:szCs w:val="20"/>
              </w:rPr>
            </w:pPr>
            <w:r w:rsidRPr="0087166B">
              <w:rPr>
                <w:rFonts w:ascii="Arial" w:hAnsi="Arial" w:cs="Arial"/>
                <w:sz w:val="20"/>
                <w:szCs w:val="20"/>
              </w:rPr>
              <w:t xml:space="preserve">Conclusion </w:t>
            </w:r>
            <w:r w:rsidR="007F0D51">
              <w:rPr>
                <w:rFonts w:ascii="Arial" w:hAnsi="Arial" w:cs="Arial"/>
                <w:sz w:val="20"/>
                <w:szCs w:val="20"/>
              </w:rPr>
              <w:t>3</w:t>
            </w:r>
            <w:r w:rsidRPr="0087166B">
              <w:rPr>
                <w:rFonts w:ascii="Arial" w:hAnsi="Arial" w:cs="Arial"/>
                <w:sz w:val="20"/>
                <w:szCs w:val="20"/>
              </w:rPr>
              <w:t xml:space="preserve"> is further supported by evidence that self-reported preference for and self-reported use of FOP</w:t>
            </w:r>
            <w:r w:rsidR="007F0D51">
              <w:rPr>
                <w:rFonts w:ascii="Arial" w:hAnsi="Arial" w:cs="Arial"/>
                <w:sz w:val="20"/>
                <w:szCs w:val="20"/>
              </w:rPr>
              <w:t xml:space="preserve">. </w:t>
            </w:r>
            <w:r w:rsidRPr="0087166B">
              <w:rPr>
                <w:rFonts w:ascii="Arial" w:hAnsi="Arial" w:cs="Arial"/>
                <w:sz w:val="20"/>
                <w:szCs w:val="20"/>
              </w:rPr>
              <w:t xml:space="preserve">nutrition labels for making food choices are not always commensurate. </w:t>
            </w:r>
          </w:p>
          <w:p w14:paraId="75FE1792" w14:textId="77777777" w:rsidR="007F0D51" w:rsidRDefault="007F0D51" w:rsidP="0087166B">
            <w:pPr>
              <w:tabs>
                <w:tab w:val="left" w:pos="7088"/>
              </w:tabs>
              <w:jc w:val="both"/>
              <w:rPr>
                <w:rFonts w:ascii="Arial" w:hAnsi="Arial" w:cs="Arial"/>
                <w:sz w:val="20"/>
                <w:szCs w:val="20"/>
              </w:rPr>
            </w:pPr>
          </w:p>
          <w:p w14:paraId="54C3728D" w14:textId="2FDB411D" w:rsidR="0087166B" w:rsidRDefault="0087166B" w:rsidP="0087166B">
            <w:pPr>
              <w:tabs>
                <w:tab w:val="left" w:pos="7088"/>
              </w:tabs>
              <w:jc w:val="both"/>
              <w:rPr>
                <w:rFonts w:ascii="Arial" w:hAnsi="Arial" w:cs="Arial"/>
                <w:sz w:val="20"/>
                <w:szCs w:val="20"/>
              </w:rPr>
            </w:pPr>
            <w:r w:rsidRPr="0087166B">
              <w:rPr>
                <w:rFonts w:ascii="Arial" w:hAnsi="Arial" w:cs="Arial"/>
                <w:sz w:val="20"/>
                <w:szCs w:val="20"/>
              </w:rPr>
              <w:t xml:space="preserve">Conclusion </w:t>
            </w:r>
            <w:r w:rsidR="007F0D51">
              <w:rPr>
                <w:rFonts w:ascii="Arial" w:hAnsi="Arial" w:cs="Arial"/>
                <w:sz w:val="20"/>
                <w:szCs w:val="20"/>
              </w:rPr>
              <w:t>4</w:t>
            </w:r>
            <w:r w:rsidRPr="0087166B">
              <w:rPr>
                <w:rFonts w:ascii="Arial" w:hAnsi="Arial" w:cs="Arial"/>
                <w:sz w:val="20"/>
                <w:szCs w:val="20"/>
              </w:rPr>
              <w:t xml:space="preserve"> remains unchallenged</w:t>
            </w:r>
            <w:r w:rsidR="007F0D51">
              <w:rPr>
                <w:rFonts w:ascii="Arial" w:hAnsi="Arial" w:cs="Arial"/>
                <w:sz w:val="20"/>
                <w:szCs w:val="20"/>
              </w:rPr>
              <w:t xml:space="preserve"> </w:t>
            </w:r>
            <w:r w:rsidRPr="0087166B">
              <w:rPr>
                <w:rFonts w:ascii="Arial" w:hAnsi="Arial" w:cs="Arial"/>
                <w:sz w:val="20"/>
                <w:szCs w:val="20"/>
              </w:rPr>
              <w:t>with all reviewed studies suggesting consumer preference for coloured and directive FOP nutrition labels</w:t>
            </w:r>
            <w:r>
              <w:rPr>
                <w:rFonts w:ascii="Arial" w:hAnsi="Arial" w:cs="Arial"/>
                <w:sz w:val="20"/>
                <w:szCs w:val="20"/>
              </w:rPr>
              <w:t xml:space="preserve">. </w:t>
            </w:r>
          </w:p>
          <w:p w14:paraId="095DBFCB" w14:textId="77777777" w:rsidR="007F0D51" w:rsidRDefault="007F0D51" w:rsidP="0087166B">
            <w:pPr>
              <w:tabs>
                <w:tab w:val="left" w:pos="7088"/>
              </w:tabs>
              <w:jc w:val="both"/>
              <w:rPr>
                <w:rFonts w:ascii="Arial" w:hAnsi="Arial" w:cs="Arial"/>
                <w:sz w:val="20"/>
                <w:szCs w:val="20"/>
              </w:rPr>
            </w:pPr>
          </w:p>
          <w:p w14:paraId="2ED177D9" w14:textId="4E4BD814" w:rsidR="0087166B" w:rsidRDefault="007F0D51" w:rsidP="0087166B">
            <w:pPr>
              <w:tabs>
                <w:tab w:val="left" w:pos="7088"/>
              </w:tabs>
              <w:jc w:val="both"/>
              <w:rPr>
                <w:rFonts w:ascii="Arial" w:hAnsi="Arial" w:cs="Arial"/>
                <w:sz w:val="20"/>
                <w:szCs w:val="20"/>
              </w:rPr>
            </w:pPr>
            <w:r>
              <w:rPr>
                <w:rFonts w:ascii="Arial" w:hAnsi="Arial" w:cs="Arial"/>
                <w:sz w:val="20"/>
                <w:szCs w:val="20"/>
              </w:rPr>
              <w:t>W</w:t>
            </w:r>
            <w:r w:rsidR="0087166B" w:rsidRPr="0087166B">
              <w:rPr>
                <w:rFonts w:ascii="Arial" w:hAnsi="Arial" w:cs="Arial"/>
                <w:sz w:val="20"/>
                <w:szCs w:val="20"/>
              </w:rPr>
              <w:t xml:space="preserve">ith respect to </w:t>
            </w:r>
            <w:r>
              <w:rPr>
                <w:rFonts w:ascii="Arial" w:hAnsi="Arial" w:cs="Arial"/>
                <w:sz w:val="20"/>
                <w:szCs w:val="20"/>
              </w:rPr>
              <w:t>C</w:t>
            </w:r>
            <w:r w:rsidR="0087166B" w:rsidRPr="0087166B">
              <w:rPr>
                <w:rFonts w:ascii="Arial" w:hAnsi="Arial" w:cs="Arial"/>
                <w:sz w:val="20"/>
                <w:szCs w:val="20"/>
              </w:rPr>
              <w:t xml:space="preserve">onclusion </w:t>
            </w:r>
            <w:r>
              <w:rPr>
                <w:rFonts w:ascii="Arial" w:hAnsi="Arial" w:cs="Arial"/>
                <w:sz w:val="20"/>
                <w:szCs w:val="20"/>
              </w:rPr>
              <w:t>5</w:t>
            </w:r>
            <w:r w:rsidR="0087166B" w:rsidRPr="0087166B">
              <w:rPr>
                <w:rFonts w:ascii="Arial" w:hAnsi="Arial" w:cs="Arial"/>
                <w:sz w:val="20"/>
                <w:szCs w:val="20"/>
              </w:rPr>
              <w:t>, several studies do not reveal any clear preferences for specific FOP</w:t>
            </w:r>
            <w:r>
              <w:rPr>
                <w:rFonts w:ascii="Arial" w:hAnsi="Arial" w:cs="Arial"/>
                <w:sz w:val="20"/>
                <w:szCs w:val="20"/>
              </w:rPr>
              <w:t xml:space="preserve"> </w:t>
            </w:r>
            <w:r w:rsidR="0087166B" w:rsidRPr="0087166B">
              <w:rPr>
                <w:rFonts w:ascii="Arial" w:hAnsi="Arial" w:cs="Arial"/>
                <w:sz w:val="20"/>
                <w:szCs w:val="20"/>
              </w:rPr>
              <w:t>nutrition labels</w:t>
            </w:r>
            <w:r>
              <w:rPr>
                <w:rFonts w:ascii="Arial" w:hAnsi="Arial" w:cs="Arial"/>
                <w:sz w:val="20"/>
                <w:szCs w:val="20"/>
              </w:rPr>
              <w:t>.</w:t>
            </w:r>
          </w:p>
          <w:p w14:paraId="0B008984" w14:textId="7C10E295" w:rsidR="007F0D51" w:rsidRPr="00266C97" w:rsidRDefault="007F0D51" w:rsidP="0087166B">
            <w:pPr>
              <w:tabs>
                <w:tab w:val="left" w:pos="7088"/>
              </w:tabs>
              <w:jc w:val="both"/>
              <w:rPr>
                <w:rFonts w:ascii="Arial" w:hAnsi="Arial" w:cs="Arial"/>
                <w:sz w:val="20"/>
                <w:szCs w:val="20"/>
              </w:rPr>
            </w:pPr>
          </w:p>
        </w:tc>
      </w:tr>
      <w:tr w:rsidR="00CF530D" w:rsidRPr="007F37DF" w14:paraId="5266F65D" w14:textId="77777777" w:rsidTr="00DA2B2D">
        <w:tc>
          <w:tcPr>
            <w:tcW w:w="2628" w:type="dxa"/>
          </w:tcPr>
          <w:p w14:paraId="0996D84C" w14:textId="5FC6CF27" w:rsidR="00CF530D" w:rsidRPr="006F76D1" w:rsidRDefault="007F37DF" w:rsidP="006F76D1">
            <w:pPr>
              <w:tabs>
                <w:tab w:val="left" w:pos="7088"/>
              </w:tabs>
              <w:rPr>
                <w:rFonts w:ascii="Arial" w:hAnsi="Arial" w:cs="Arial"/>
                <w:b/>
                <w:bCs/>
                <w:sz w:val="20"/>
                <w:szCs w:val="20"/>
              </w:rPr>
            </w:pPr>
            <w:r w:rsidRPr="006F76D1">
              <w:rPr>
                <w:rFonts w:ascii="Arial" w:hAnsi="Arial" w:cs="Arial"/>
                <w:b/>
                <w:bCs/>
                <w:sz w:val="20"/>
                <w:szCs w:val="20"/>
              </w:rPr>
              <w:lastRenderedPageBreak/>
              <w:t xml:space="preserve">§ 5.4: </w:t>
            </w:r>
            <w:r w:rsidR="00CF530D" w:rsidRPr="006F76D1">
              <w:rPr>
                <w:rFonts w:ascii="Arial" w:hAnsi="Arial" w:cs="Arial"/>
                <w:b/>
                <w:bCs/>
                <w:sz w:val="20"/>
                <w:szCs w:val="20"/>
              </w:rPr>
              <w:t>Evidence on consumers’ understanding of FOP nutrition labels</w:t>
            </w:r>
          </w:p>
        </w:tc>
        <w:tc>
          <w:tcPr>
            <w:tcW w:w="5279" w:type="dxa"/>
          </w:tcPr>
          <w:p w14:paraId="5A9B7ACF" w14:textId="77777777" w:rsidR="00CF530D" w:rsidRPr="007F37DF" w:rsidRDefault="00CF530D" w:rsidP="004604EA">
            <w:pPr>
              <w:pStyle w:val="Odstavecseseznamem"/>
              <w:numPr>
                <w:ilvl w:val="0"/>
                <w:numId w:val="7"/>
              </w:numPr>
              <w:tabs>
                <w:tab w:val="left" w:pos="5484"/>
              </w:tabs>
              <w:ind w:left="361"/>
              <w:jc w:val="both"/>
              <w:rPr>
                <w:rFonts w:ascii="Arial" w:hAnsi="Arial" w:cs="Arial"/>
                <w:sz w:val="20"/>
                <w:szCs w:val="20"/>
              </w:rPr>
            </w:pPr>
            <w:r w:rsidRPr="007F37DF">
              <w:rPr>
                <w:rFonts w:ascii="Arial" w:hAnsi="Arial" w:cs="Arial"/>
                <w:sz w:val="20"/>
                <w:szCs w:val="20"/>
              </w:rPr>
              <w:t>Evaluative (interpretative) FOP schemes help consumers gauge the nutritional value of products better than reductive schemes.</w:t>
            </w:r>
          </w:p>
          <w:p w14:paraId="51B3EF33" w14:textId="77777777" w:rsidR="00CF530D" w:rsidRPr="007F37DF" w:rsidRDefault="00CF530D" w:rsidP="004604EA">
            <w:pPr>
              <w:pStyle w:val="Odstavecseseznamem"/>
              <w:numPr>
                <w:ilvl w:val="0"/>
                <w:numId w:val="7"/>
              </w:numPr>
              <w:tabs>
                <w:tab w:val="left" w:pos="5484"/>
              </w:tabs>
              <w:ind w:left="361"/>
              <w:jc w:val="both"/>
              <w:rPr>
                <w:rFonts w:ascii="Arial" w:hAnsi="Arial" w:cs="Arial"/>
                <w:sz w:val="20"/>
                <w:szCs w:val="20"/>
              </w:rPr>
            </w:pPr>
            <w:r w:rsidRPr="007F37DF">
              <w:rPr>
                <w:rFonts w:ascii="Arial" w:hAnsi="Arial" w:cs="Arial"/>
                <w:sz w:val="20"/>
                <w:szCs w:val="20"/>
              </w:rPr>
              <w:t>Short, simple labels achieve the best objective understanding.</w:t>
            </w:r>
          </w:p>
          <w:p w14:paraId="563D2E25" w14:textId="77777777" w:rsidR="00CF530D" w:rsidRPr="007F37DF" w:rsidRDefault="00CF530D" w:rsidP="004604EA">
            <w:pPr>
              <w:pStyle w:val="Odstavecseseznamem"/>
              <w:numPr>
                <w:ilvl w:val="0"/>
                <w:numId w:val="7"/>
              </w:numPr>
              <w:tabs>
                <w:tab w:val="left" w:pos="5484"/>
              </w:tabs>
              <w:ind w:left="361"/>
              <w:jc w:val="both"/>
              <w:rPr>
                <w:rFonts w:ascii="Arial" w:hAnsi="Arial" w:cs="Arial"/>
                <w:sz w:val="20"/>
                <w:szCs w:val="20"/>
              </w:rPr>
            </w:pPr>
            <w:r w:rsidRPr="007F37DF">
              <w:rPr>
                <w:rFonts w:ascii="Arial" w:hAnsi="Arial" w:cs="Arial"/>
                <w:sz w:val="20"/>
                <w:szCs w:val="20"/>
              </w:rPr>
              <w:t>The majority of laboratory and field studies suggest that evaluative schemes that use colour coding with or without a graded indicator help consumers to identify nutritious products, although there are indications that consumers can get confused when they have to integrate a mix of greens, ambers, and reds on the same label.</w:t>
            </w:r>
          </w:p>
          <w:p w14:paraId="330DD822" w14:textId="412A492F" w:rsidR="007F37DF" w:rsidRPr="007F37DF" w:rsidRDefault="00CF530D" w:rsidP="004604EA">
            <w:pPr>
              <w:pStyle w:val="Odstavecseseznamem"/>
              <w:numPr>
                <w:ilvl w:val="0"/>
                <w:numId w:val="7"/>
              </w:numPr>
              <w:tabs>
                <w:tab w:val="left" w:pos="5484"/>
              </w:tabs>
              <w:ind w:left="361"/>
              <w:jc w:val="both"/>
              <w:rPr>
                <w:rFonts w:ascii="Arial" w:hAnsi="Arial" w:cs="Arial"/>
                <w:sz w:val="20"/>
                <w:szCs w:val="20"/>
              </w:rPr>
            </w:pPr>
            <w:r w:rsidRPr="007F37DF">
              <w:rPr>
                <w:rFonts w:ascii="Arial" w:hAnsi="Arial" w:cs="Arial"/>
                <w:sz w:val="20"/>
                <w:szCs w:val="20"/>
              </w:rPr>
              <w:t>The T</w:t>
            </w:r>
            <w:r w:rsidR="007F0D51">
              <w:rPr>
                <w:rFonts w:ascii="Arial" w:hAnsi="Arial" w:cs="Arial"/>
                <w:sz w:val="20"/>
                <w:szCs w:val="20"/>
              </w:rPr>
              <w:t xml:space="preserve">raffic </w:t>
            </w:r>
            <w:r w:rsidRPr="007F37DF">
              <w:rPr>
                <w:rFonts w:ascii="Arial" w:hAnsi="Arial" w:cs="Arial"/>
                <w:sz w:val="20"/>
                <w:szCs w:val="20"/>
              </w:rPr>
              <w:t>L</w:t>
            </w:r>
            <w:r w:rsidR="007F0D51">
              <w:rPr>
                <w:rFonts w:ascii="Arial" w:hAnsi="Arial" w:cs="Arial"/>
                <w:sz w:val="20"/>
                <w:szCs w:val="20"/>
              </w:rPr>
              <w:t>ight</w:t>
            </w:r>
            <w:r w:rsidRPr="007F37DF">
              <w:rPr>
                <w:rFonts w:ascii="Arial" w:hAnsi="Arial" w:cs="Arial"/>
                <w:sz w:val="20"/>
                <w:szCs w:val="20"/>
              </w:rPr>
              <w:t xml:space="preserve"> scheme and the Nutri-Score generally seem to lead to a high level of </w:t>
            </w:r>
            <w:r w:rsidRPr="007F37DF">
              <w:rPr>
                <w:rFonts w:ascii="Arial" w:hAnsi="Arial" w:cs="Arial"/>
                <w:sz w:val="20"/>
                <w:szCs w:val="20"/>
              </w:rPr>
              <w:lastRenderedPageBreak/>
              <w:t>understanding and this is probably because the colour coding and grading reduce the complexity of decision-making.</w:t>
            </w:r>
          </w:p>
          <w:p w14:paraId="3897F549" w14:textId="77777777" w:rsidR="00CF530D" w:rsidRDefault="00CF530D" w:rsidP="004604EA">
            <w:pPr>
              <w:pStyle w:val="Odstavecseseznamem"/>
              <w:numPr>
                <w:ilvl w:val="0"/>
                <w:numId w:val="7"/>
              </w:numPr>
              <w:tabs>
                <w:tab w:val="left" w:pos="5484"/>
              </w:tabs>
              <w:ind w:left="361"/>
              <w:jc w:val="both"/>
              <w:rPr>
                <w:rFonts w:ascii="Arial" w:hAnsi="Arial" w:cs="Arial"/>
                <w:sz w:val="20"/>
                <w:szCs w:val="20"/>
              </w:rPr>
            </w:pPr>
            <w:r w:rsidRPr="007F37DF">
              <w:rPr>
                <w:rFonts w:ascii="Arial" w:hAnsi="Arial" w:cs="Arial"/>
                <w:sz w:val="20"/>
                <w:szCs w:val="20"/>
              </w:rPr>
              <w:t>Three studies were reported in 2018 on the effect of reference quantities (Gregori et al., 2014; Raats et al., 2015; Vanderlee et al., 2012), and it was concluded that FOP schemes providing nutrition information ‘per 100 g’ seem to achieve better objective understanding than FOP schemes based on portions. However, the impact of the reference was suggested to depend on the task to be completed</w:t>
            </w:r>
            <w:r w:rsidR="007F0D51">
              <w:rPr>
                <w:rFonts w:ascii="Arial" w:hAnsi="Arial" w:cs="Arial"/>
                <w:sz w:val="20"/>
                <w:szCs w:val="20"/>
              </w:rPr>
              <w:t>.</w:t>
            </w:r>
          </w:p>
          <w:p w14:paraId="7AF49932" w14:textId="3DC48E68" w:rsidR="007F0D51" w:rsidRPr="007F37DF" w:rsidRDefault="007F0D51" w:rsidP="007F0D51">
            <w:pPr>
              <w:pStyle w:val="Odstavecseseznamem"/>
              <w:tabs>
                <w:tab w:val="left" w:pos="5484"/>
              </w:tabs>
              <w:ind w:left="361"/>
              <w:jc w:val="both"/>
              <w:rPr>
                <w:rFonts w:ascii="Arial" w:hAnsi="Arial" w:cs="Arial"/>
                <w:sz w:val="20"/>
                <w:szCs w:val="20"/>
              </w:rPr>
            </w:pPr>
          </w:p>
        </w:tc>
        <w:tc>
          <w:tcPr>
            <w:tcW w:w="6465" w:type="dxa"/>
          </w:tcPr>
          <w:p w14:paraId="01206247" w14:textId="21E89EAE" w:rsidR="00CF530D" w:rsidRPr="007F37DF" w:rsidRDefault="00CF530D" w:rsidP="00CF530D">
            <w:pPr>
              <w:tabs>
                <w:tab w:val="left" w:pos="7088"/>
              </w:tabs>
              <w:jc w:val="both"/>
              <w:rPr>
                <w:rFonts w:ascii="Arial" w:hAnsi="Arial" w:cs="Arial"/>
                <w:sz w:val="20"/>
                <w:szCs w:val="20"/>
              </w:rPr>
            </w:pPr>
            <w:r w:rsidRPr="007F37DF">
              <w:rPr>
                <w:rFonts w:ascii="Arial" w:hAnsi="Arial" w:cs="Arial"/>
                <w:sz w:val="20"/>
                <w:szCs w:val="20"/>
              </w:rPr>
              <w:lastRenderedPageBreak/>
              <w:t>With the literature reviewed for this update, most conclusions above remain unchallenged. Additional insights</w:t>
            </w:r>
            <w:r w:rsidR="007F37DF" w:rsidRPr="007F37DF">
              <w:rPr>
                <w:rFonts w:ascii="Arial" w:hAnsi="Arial" w:cs="Arial"/>
                <w:sz w:val="20"/>
                <w:szCs w:val="20"/>
              </w:rPr>
              <w:t xml:space="preserve"> </w:t>
            </w:r>
            <w:r w:rsidRPr="007F37DF">
              <w:rPr>
                <w:rFonts w:ascii="Arial" w:hAnsi="Arial" w:cs="Arial"/>
                <w:sz w:val="20"/>
                <w:szCs w:val="20"/>
              </w:rPr>
              <w:t>can be added to</w:t>
            </w:r>
            <w:r w:rsidR="007F37DF" w:rsidRPr="007F37DF">
              <w:rPr>
                <w:rFonts w:ascii="Arial" w:hAnsi="Arial" w:cs="Arial"/>
                <w:sz w:val="20"/>
                <w:szCs w:val="20"/>
              </w:rPr>
              <w:t xml:space="preserve"> </w:t>
            </w:r>
            <w:r w:rsidR="007F0D51">
              <w:rPr>
                <w:rFonts w:ascii="Arial" w:hAnsi="Arial" w:cs="Arial"/>
                <w:sz w:val="20"/>
                <w:szCs w:val="20"/>
              </w:rPr>
              <w:t>Conclusion</w:t>
            </w:r>
            <w:r w:rsidR="007F37DF" w:rsidRPr="007F37DF">
              <w:rPr>
                <w:rFonts w:ascii="Arial" w:hAnsi="Arial" w:cs="Arial"/>
                <w:sz w:val="20"/>
                <w:szCs w:val="20"/>
              </w:rPr>
              <w:t xml:space="preserve"> 5</w:t>
            </w:r>
            <w:r w:rsidRPr="007F37DF">
              <w:rPr>
                <w:rFonts w:ascii="Arial" w:hAnsi="Arial" w:cs="Arial"/>
                <w:sz w:val="20"/>
                <w:szCs w:val="20"/>
              </w:rPr>
              <w:t>, i.e. the effect of reference quantities of consumer understanding. The reviewed studies</w:t>
            </w:r>
            <w:r w:rsidR="007F37DF" w:rsidRPr="007F37DF">
              <w:rPr>
                <w:rFonts w:ascii="Arial" w:hAnsi="Arial" w:cs="Arial"/>
                <w:sz w:val="20"/>
                <w:szCs w:val="20"/>
              </w:rPr>
              <w:t xml:space="preserve"> </w:t>
            </w:r>
            <w:r w:rsidRPr="007F37DF">
              <w:rPr>
                <w:rFonts w:ascii="Arial" w:hAnsi="Arial" w:cs="Arial"/>
                <w:sz w:val="20"/>
                <w:szCs w:val="20"/>
              </w:rPr>
              <w:t>indicate that salient, consistent and simple reference quantities are preferred and that consumers generally</w:t>
            </w:r>
            <w:r w:rsidR="007F37DF" w:rsidRPr="007F37DF">
              <w:rPr>
                <w:rFonts w:ascii="Arial" w:hAnsi="Arial" w:cs="Arial"/>
                <w:sz w:val="20"/>
                <w:szCs w:val="20"/>
              </w:rPr>
              <w:t xml:space="preserve"> </w:t>
            </w:r>
            <w:r w:rsidRPr="007F37DF">
              <w:rPr>
                <w:rFonts w:ascii="Arial" w:hAnsi="Arial" w:cs="Arial"/>
                <w:sz w:val="20"/>
                <w:szCs w:val="20"/>
              </w:rPr>
              <w:t>understand nutritional information better when it requires less “mental math” to process the information</w:t>
            </w:r>
            <w:r w:rsidR="007F37DF" w:rsidRPr="007F37DF">
              <w:rPr>
                <w:rFonts w:ascii="Arial" w:hAnsi="Arial" w:cs="Arial"/>
                <w:sz w:val="20"/>
                <w:szCs w:val="20"/>
              </w:rPr>
              <w:t xml:space="preserve"> (</w:t>
            </w:r>
            <w:r w:rsidR="007F0D51">
              <w:rPr>
                <w:rFonts w:ascii="Arial" w:hAnsi="Arial" w:cs="Arial"/>
                <w:sz w:val="20"/>
                <w:szCs w:val="20"/>
              </w:rPr>
              <w:t>see</w:t>
            </w:r>
            <w:r w:rsidR="007F37DF" w:rsidRPr="007F37DF">
              <w:rPr>
                <w:rFonts w:ascii="Arial" w:hAnsi="Arial" w:cs="Arial"/>
                <w:sz w:val="20"/>
                <w:szCs w:val="20"/>
              </w:rPr>
              <w:t xml:space="preserve"> </w:t>
            </w:r>
            <w:r w:rsidR="00A350EB">
              <w:rPr>
                <w:rFonts w:ascii="Arial" w:hAnsi="Arial" w:cs="Arial"/>
                <w:sz w:val="20"/>
                <w:szCs w:val="20"/>
              </w:rPr>
              <w:t>p.</w:t>
            </w:r>
            <w:r w:rsidR="007F37DF" w:rsidRPr="007F37DF">
              <w:rPr>
                <w:rFonts w:ascii="Arial" w:hAnsi="Arial" w:cs="Arial"/>
                <w:sz w:val="20"/>
                <w:szCs w:val="20"/>
              </w:rPr>
              <w:t xml:space="preserve"> 56 of the report). </w:t>
            </w:r>
          </w:p>
        </w:tc>
      </w:tr>
      <w:tr w:rsidR="007F37DF" w:rsidRPr="007F37DF" w14:paraId="586569F1" w14:textId="77777777" w:rsidTr="00DA2B2D">
        <w:tc>
          <w:tcPr>
            <w:tcW w:w="2628" w:type="dxa"/>
          </w:tcPr>
          <w:p w14:paraId="53062CF2" w14:textId="0D120BA7" w:rsidR="007F37DF" w:rsidRPr="006F76D1" w:rsidRDefault="007F37DF" w:rsidP="006F76D1">
            <w:pPr>
              <w:tabs>
                <w:tab w:val="left" w:pos="7088"/>
              </w:tabs>
              <w:rPr>
                <w:rFonts w:ascii="Arial" w:hAnsi="Arial" w:cs="Arial"/>
                <w:b/>
                <w:bCs/>
                <w:sz w:val="20"/>
                <w:szCs w:val="20"/>
              </w:rPr>
            </w:pPr>
            <w:r w:rsidRPr="006F76D1">
              <w:rPr>
                <w:rFonts w:ascii="Arial" w:hAnsi="Arial" w:cs="Arial"/>
                <w:b/>
                <w:bCs/>
                <w:sz w:val="20"/>
                <w:szCs w:val="20"/>
              </w:rPr>
              <w:t>§ 5.</w:t>
            </w:r>
            <w:r w:rsidR="00D36F7D" w:rsidRPr="006F76D1">
              <w:rPr>
                <w:rFonts w:ascii="Arial" w:hAnsi="Arial" w:cs="Arial"/>
                <w:b/>
                <w:bCs/>
                <w:sz w:val="20"/>
                <w:szCs w:val="20"/>
              </w:rPr>
              <w:t>5</w:t>
            </w:r>
            <w:r w:rsidRPr="006F76D1">
              <w:rPr>
                <w:rFonts w:ascii="Arial" w:hAnsi="Arial" w:cs="Arial"/>
                <w:b/>
                <w:bCs/>
                <w:sz w:val="20"/>
                <w:szCs w:val="20"/>
              </w:rPr>
              <w:t>: Effects of FOPNL on purchasing</w:t>
            </w:r>
          </w:p>
        </w:tc>
        <w:tc>
          <w:tcPr>
            <w:tcW w:w="5279" w:type="dxa"/>
          </w:tcPr>
          <w:p w14:paraId="638ABF9D" w14:textId="38A9D2A1" w:rsidR="007F37DF" w:rsidRDefault="007F37DF" w:rsidP="004604EA">
            <w:pPr>
              <w:pStyle w:val="Odstavecseseznamem"/>
              <w:numPr>
                <w:ilvl w:val="0"/>
                <w:numId w:val="8"/>
              </w:numPr>
              <w:tabs>
                <w:tab w:val="left" w:pos="5484"/>
              </w:tabs>
              <w:ind w:left="361"/>
              <w:jc w:val="both"/>
              <w:rPr>
                <w:rFonts w:ascii="Arial" w:hAnsi="Arial" w:cs="Arial"/>
                <w:sz w:val="20"/>
                <w:szCs w:val="20"/>
              </w:rPr>
            </w:pPr>
            <w:r w:rsidRPr="007F37DF">
              <w:rPr>
                <w:rFonts w:ascii="Arial" w:hAnsi="Arial" w:cs="Arial"/>
                <w:sz w:val="20"/>
                <w:szCs w:val="20"/>
              </w:rPr>
              <w:t>Experimental studies looking at the intention to purchase show that FOPNL, especially colour</w:t>
            </w:r>
            <w:r w:rsidR="007F0D51">
              <w:rPr>
                <w:rFonts w:ascii="Arial" w:hAnsi="Arial" w:cs="Arial"/>
                <w:sz w:val="20"/>
                <w:szCs w:val="20"/>
              </w:rPr>
              <w:t>-</w:t>
            </w:r>
            <w:r w:rsidRPr="007F37DF">
              <w:rPr>
                <w:rFonts w:ascii="Arial" w:hAnsi="Arial" w:cs="Arial"/>
                <w:sz w:val="20"/>
                <w:szCs w:val="20"/>
              </w:rPr>
              <w:t>coded labels, can improve the nutritional quality of food choices and shopping baskets.</w:t>
            </w:r>
          </w:p>
          <w:p w14:paraId="26D592A4" w14:textId="66022D8C" w:rsidR="007F37DF" w:rsidRDefault="007F37DF" w:rsidP="004604EA">
            <w:pPr>
              <w:pStyle w:val="Odstavecseseznamem"/>
              <w:numPr>
                <w:ilvl w:val="0"/>
                <w:numId w:val="8"/>
              </w:numPr>
              <w:tabs>
                <w:tab w:val="left" w:pos="5484"/>
              </w:tabs>
              <w:ind w:left="361"/>
              <w:jc w:val="both"/>
              <w:rPr>
                <w:rFonts w:ascii="Arial" w:hAnsi="Arial" w:cs="Arial"/>
                <w:sz w:val="20"/>
                <w:szCs w:val="20"/>
              </w:rPr>
            </w:pPr>
            <w:r w:rsidRPr="007F37DF">
              <w:rPr>
                <w:rFonts w:ascii="Arial" w:hAnsi="Arial" w:cs="Arial"/>
                <w:sz w:val="20"/>
                <w:szCs w:val="20"/>
              </w:rPr>
              <w:t>The limited evidence on actual shopping behaviour suggests a small effect of FOPNL on ‘on-the</w:t>
            </w:r>
            <w:r w:rsidR="007F0D51">
              <w:rPr>
                <w:rFonts w:ascii="Arial" w:hAnsi="Arial" w:cs="Arial"/>
                <w:sz w:val="20"/>
                <w:szCs w:val="20"/>
              </w:rPr>
              <w:t xml:space="preserve"> </w:t>
            </w:r>
            <w:r w:rsidRPr="007F37DF">
              <w:rPr>
                <w:rFonts w:ascii="Arial" w:hAnsi="Arial" w:cs="Arial"/>
                <w:sz w:val="20"/>
                <w:szCs w:val="20"/>
              </w:rPr>
              <w:t>spot’ purchasing. A possible reason is that real-time purchasing decisions are influenced by a</w:t>
            </w:r>
            <w:r>
              <w:rPr>
                <w:rFonts w:ascii="Arial" w:hAnsi="Arial" w:cs="Arial"/>
                <w:sz w:val="20"/>
                <w:szCs w:val="20"/>
              </w:rPr>
              <w:t xml:space="preserve"> </w:t>
            </w:r>
            <w:r w:rsidRPr="007F37DF">
              <w:rPr>
                <w:rFonts w:ascii="Arial" w:hAnsi="Arial" w:cs="Arial"/>
                <w:sz w:val="20"/>
                <w:szCs w:val="20"/>
              </w:rPr>
              <w:t>multitude of other factors (price, taste, habit, cognitive depletion, etc.) which may be difficult to</w:t>
            </w:r>
            <w:r>
              <w:rPr>
                <w:rFonts w:ascii="Arial" w:hAnsi="Arial" w:cs="Arial"/>
                <w:sz w:val="20"/>
                <w:szCs w:val="20"/>
              </w:rPr>
              <w:t xml:space="preserve"> </w:t>
            </w:r>
            <w:r w:rsidRPr="007F37DF">
              <w:rPr>
                <w:rFonts w:ascii="Arial" w:hAnsi="Arial" w:cs="Arial"/>
                <w:sz w:val="20"/>
                <w:szCs w:val="20"/>
              </w:rPr>
              <w:t>isolate, making evidence on actual shopping behaviour difficult to obtain.</w:t>
            </w:r>
          </w:p>
          <w:p w14:paraId="34A49D46" w14:textId="77777777" w:rsidR="007F37DF" w:rsidRDefault="007F37DF" w:rsidP="004604EA">
            <w:pPr>
              <w:pStyle w:val="Odstavecseseznamem"/>
              <w:numPr>
                <w:ilvl w:val="0"/>
                <w:numId w:val="8"/>
              </w:numPr>
              <w:tabs>
                <w:tab w:val="left" w:pos="5484"/>
              </w:tabs>
              <w:ind w:left="361"/>
              <w:jc w:val="both"/>
              <w:rPr>
                <w:rFonts w:ascii="Arial" w:hAnsi="Arial" w:cs="Arial"/>
                <w:sz w:val="20"/>
                <w:szCs w:val="20"/>
              </w:rPr>
            </w:pPr>
            <w:r w:rsidRPr="007F37DF">
              <w:rPr>
                <w:rFonts w:ascii="Arial" w:hAnsi="Arial" w:cs="Arial"/>
                <w:sz w:val="20"/>
                <w:szCs w:val="20"/>
              </w:rPr>
              <w:t>Some real-life studies confirm that evaluative FOP schemes can improve the nutritional quality of</w:t>
            </w:r>
            <w:r>
              <w:rPr>
                <w:rFonts w:ascii="Arial" w:hAnsi="Arial" w:cs="Arial"/>
                <w:sz w:val="20"/>
                <w:szCs w:val="20"/>
              </w:rPr>
              <w:t xml:space="preserve"> </w:t>
            </w:r>
            <w:r w:rsidRPr="007F37DF">
              <w:rPr>
                <w:rFonts w:ascii="Arial" w:hAnsi="Arial" w:cs="Arial"/>
                <w:sz w:val="20"/>
                <w:szCs w:val="20"/>
              </w:rPr>
              <w:t>people’s actual food choices; evaluative FOP schemes with colour coding and/or with colour</w:t>
            </w:r>
            <w:r>
              <w:rPr>
                <w:rFonts w:ascii="Arial" w:hAnsi="Arial" w:cs="Arial"/>
                <w:sz w:val="20"/>
                <w:szCs w:val="20"/>
              </w:rPr>
              <w:t xml:space="preserve"> </w:t>
            </w:r>
            <w:r w:rsidRPr="007F37DF">
              <w:rPr>
                <w:rFonts w:ascii="Arial" w:hAnsi="Arial" w:cs="Arial"/>
                <w:sz w:val="20"/>
                <w:szCs w:val="20"/>
              </w:rPr>
              <w:t>coding in combination with a grading indicator appear most promising.</w:t>
            </w:r>
          </w:p>
          <w:p w14:paraId="11BD6FDB" w14:textId="77777777" w:rsidR="00771099" w:rsidRDefault="007F37DF" w:rsidP="004604EA">
            <w:pPr>
              <w:pStyle w:val="Odstavecseseznamem"/>
              <w:numPr>
                <w:ilvl w:val="0"/>
                <w:numId w:val="8"/>
              </w:numPr>
              <w:tabs>
                <w:tab w:val="left" w:pos="5484"/>
              </w:tabs>
              <w:ind w:left="361"/>
              <w:jc w:val="both"/>
              <w:rPr>
                <w:rFonts w:ascii="Arial" w:hAnsi="Arial" w:cs="Arial"/>
                <w:sz w:val="20"/>
                <w:szCs w:val="20"/>
              </w:rPr>
            </w:pPr>
            <w:r w:rsidRPr="007F37DF">
              <w:rPr>
                <w:rFonts w:ascii="Arial" w:hAnsi="Arial" w:cs="Arial"/>
                <w:sz w:val="20"/>
                <w:szCs w:val="20"/>
              </w:rPr>
              <w:t>FOP nutrition labels are effective in supporting health-conscious consumers</w:t>
            </w:r>
            <w:r>
              <w:rPr>
                <w:rFonts w:ascii="Arial" w:hAnsi="Arial" w:cs="Arial"/>
                <w:sz w:val="20"/>
                <w:szCs w:val="20"/>
              </w:rPr>
              <w:t xml:space="preserve">. </w:t>
            </w:r>
          </w:p>
          <w:p w14:paraId="6C6F4ADA" w14:textId="77777777" w:rsidR="00771099" w:rsidRDefault="007F37DF" w:rsidP="004604EA">
            <w:pPr>
              <w:pStyle w:val="Odstavecseseznamem"/>
              <w:numPr>
                <w:ilvl w:val="0"/>
                <w:numId w:val="8"/>
              </w:numPr>
              <w:tabs>
                <w:tab w:val="left" w:pos="5484"/>
              </w:tabs>
              <w:ind w:left="361"/>
              <w:jc w:val="both"/>
              <w:rPr>
                <w:rFonts w:ascii="Arial" w:hAnsi="Arial" w:cs="Arial"/>
                <w:sz w:val="20"/>
                <w:szCs w:val="20"/>
              </w:rPr>
            </w:pPr>
            <w:r w:rsidRPr="007F37DF">
              <w:rPr>
                <w:rFonts w:ascii="Arial" w:hAnsi="Arial" w:cs="Arial"/>
                <w:sz w:val="20"/>
                <w:szCs w:val="20"/>
              </w:rPr>
              <w:t>For optimal effectiveness, FOP nutrition labels should be combined with appropriate education</w:t>
            </w:r>
            <w:r w:rsidR="00771099">
              <w:rPr>
                <w:rFonts w:ascii="Arial" w:hAnsi="Arial" w:cs="Arial"/>
                <w:sz w:val="20"/>
                <w:szCs w:val="20"/>
              </w:rPr>
              <w:t xml:space="preserve"> </w:t>
            </w:r>
            <w:r w:rsidRPr="00771099">
              <w:rPr>
                <w:rFonts w:ascii="Arial" w:hAnsi="Arial" w:cs="Arial"/>
                <w:sz w:val="20"/>
                <w:szCs w:val="20"/>
              </w:rPr>
              <w:t>and promotion campaigns.</w:t>
            </w:r>
          </w:p>
          <w:p w14:paraId="2EF71915" w14:textId="3E672775" w:rsidR="007F37DF" w:rsidRPr="00771099" w:rsidRDefault="007F37DF" w:rsidP="004604EA">
            <w:pPr>
              <w:pStyle w:val="Odstavecseseznamem"/>
              <w:numPr>
                <w:ilvl w:val="0"/>
                <w:numId w:val="8"/>
              </w:numPr>
              <w:tabs>
                <w:tab w:val="left" w:pos="5484"/>
              </w:tabs>
              <w:ind w:left="361"/>
              <w:jc w:val="both"/>
              <w:rPr>
                <w:rFonts w:ascii="Arial" w:hAnsi="Arial" w:cs="Arial"/>
                <w:sz w:val="20"/>
                <w:szCs w:val="20"/>
              </w:rPr>
            </w:pPr>
            <w:r w:rsidRPr="00771099">
              <w:rPr>
                <w:rFonts w:ascii="Arial" w:hAnsi="Arial" w:cs="Arial"/>
                <w:sz w:val="20"/>
                <w:szCs w:val="20"/>
              </w:rPr>
              <w:lastRenderedPageBreak/>
              <w:t>The type of FOPNL scheme may influence the effect on purchasing behaviour depending on the</w:t>
            </w:r>
            <w:r w:rsidR="00771099">
              <w:rPr>
                <w:rFonts w:ascii="Arial" w:hAnsi="Arial" w:cs="Arial"/>
                <w:sz w:val="20"/>
                <w:szCs w:val="20"/>
              </w:rPr>
              <w:t xml:space="preserve"> </w:t>
            </w:r>
            <w:r w:rsidRPr="00771099">
              <w:rPr>
                <w:rFonts w:ascii="Arial" w:hAnsi="Arial" w:cs="Arial"/>
                <w:sz w:val="20"/>
                <w:szCs w:val="20"/>
              </w:rPr>
              <w:t>type of consumer. Evaluative labels may require less complex processing than reductive labels.</w:t>
            </w:r>
          </w:p>
        </w:tc>
        <w:tc>
          <w:tcPr>
            <w:tcW w:w="6465" w:type="dxa"/>
          </w:tcPr>
          <w:p w14:paraId="051E4C64" w14:textId="5CC978DE" w:rsidR="007F37DF" w:rsidRDefault="007F37DF" w:rsidP="007F37DF">
            <w:pPr>
              <w:tabs>
                <w:tab w:val="left" w:pos="7088"/>
              </w:tabs>
              <w:jc w:val="both"/>
              <w:rPr>
                <w:rFonts w:ascii="Arial" w:hAnsi="Arial" w:cs="Arial"/>
                <w:sz w:val="20"/>
                <w:szCs w:val="20"/>
              </w:rPr>
            </w:pPr>
            <w:r w:rsidRPr="007F37DF">
              <w:rPr>
                <w:rFonts w:ascii="Arial" w:hAnsi="Arial" w:cs="Arial"/>
                <w:sz w:val="20"/>
                <w:szCs w:val="20"/>
              </w:rPr>
              <w:lastRenderedPageBreak/>
              <w:t xml:space="preserve">The report provides updates to Conclusion </w:t>
            </w:r>
            <w:r w:rsidR="002A5DFE">
              <w:rPr>
                <w:rFonts w:ascii="Arial" w:hAnsi="Arial" w:cs="Arial"/>
                <w:sz w:val="20"/>
                <w:szCs w:val="20"/>
              </w:rPr>
              <w:t>1</w:t>
            </w:r>
            <w:r w:rsidRPr="007F37DF">
              <w:rPr>
                <w:rFonts w:ascii="Arial" w:hAnsi="Arial" w:cs="Arial"/>
                <w:sz w:val="20"/>
                <w:szCs w:val="20"/>
              </w:rPr>
              <w:t xml:space="preserve"> by</w:t>
            </w:r>
            <w:r w:rsidR="002A5DFE">
              <w:rPr>
                <w:rFonts w:ascii="Arial" w:hAnsi="Arial" w:cs="Arial"/>
                <w:sz w:val="20"/>
                <w:szCs w:val="20"/>
              </w:rPr>
              <w:t xml:space="preserve"> </w:t>
            </w:r>
            <w:r w:rsidRPr="007F37DF">
              <w:rPr>
                <w:rFonts w:ascii="Arial" w:hAnsi="Arial" w:cs="Arial"/>
                <w:sz w:val="20"/>
                <w:szCs w:val="20"/>
              </w:rPr>
              <w:t>adding evidence on the way different FOP schemes are more effective in different outcomes. Some FOP</w:t>
            </w:r>
            <w:r w:rsidR="007F0D51">
              <w:rPr>
                <w:rFonts w:ascii="Arial" w:hAnsi="Arial" w:cs="Arial"/>
                <w:sz w:val="20"/>
                <w:szCs w:val="20"/>
              </w:rPr>
              <w:t xml:space="preserve"> </w:t>
            </w:r>
            <w:r w:rsidRPr="007F37DF">
              <w:rPr>
                <w:rFonts w:ascii="Arial" w:hAnsi="Arial" w:cs="Arial"/>
                <w:sz w:val="20"/>
                <w:szCs w:val="20"/>
              </w:rPr>
              <w:t>schemes (Warning Labels) seem to decrease unhealthy choice to a stronger degree, whereas others (T</w:t>
            </w:r>
            <w:r w:rsidR="007F0D51">
              <w:rPr>
                <w:rFonts w:ascii="Arial" w:hAnsi="Arial" w:cs="Arial"/>
                <w:sz w:val="20"/>
                <w:szCs w:val="20"/>
              </w:rPr>
              <w:t xml:space="preserve">raffic </w:t>
            </w:r>
            <w:r w:rsidRPr="007F37DF">
              <w:rPr>
                <w:rFonts w:ascii="Arial" w:hAnsi="Arial" w:cs="Arial"/>
                <w:sz w:val="20"/>
                <w:szCs w:val="20"/>
              </w:rPr>
              <w:t>L</w:t>
            </w:r>
            <w:r w:rsidR="007F0D51">
              <w:rPr>
                <w:rFonts w:ascii="Arial" w:hAnsi="Arial" w:cs="Arial"/>
                <w:sz w:val="20"/>
                <w:szCs w:val="20"/>
              </w:rPr>
              <w:t>ight</w:t>
            </w:r>
            <w:r w:rsidRPr="007F37DF">
              <w:rPr>
                <w:rFonts w:ascii="Arial" w:hAnsi="Arial" w:cs="Arial"/>
                <w:sz w:val="20"/>
                <w:szCs w:val="20"/>
              </w:rPr>
              <w:t>/M</w:t>
            </w:r>
            <w:r w:rsidR="007F0D51">
              <w:rPr>
                <w:rFonts w:ascii="Arial" w:hAnsi="Arial" w:cs="Arial"/>
                <w:sz w:val="20"/>
                <w:szCs w:val="20"/>
              </w:rPr>
              <w:t xml:space="preserve">ulti </w:t>
            </w:r>
            <w:r w:rsidRPr="007F37DF">
              <w:rPr>
                <w:rFonts w:ascii="Arial" w:hAnsi="Arial" w:cs="Arial"/>
                <w:sz w:val="20"/>
                <w:szCs w:val="20"/>
              </w:rPr>
              <w:t>T</w:t>
            </w:r>
            <w:r w:rsidR="007F0D51">
              <w:rPr>
                <w:rFonts w:ascii="Arial" w:hAnsi="Arial" w:cs="Arial"/>
                <w:sz w:val="20"/>
                <w:szCs w:val="20"/>
              </w:rPr>
              <w:t xml:space="preserve">raffic </w:t>
            </w:r>
            <w:r w:rsidRPr="007F37DF">
              <w:rPr>
                <w:rFonts w:ascii="Arial" w:hAnsi="Arial" w:cs="Arial"/>
                <w:sz w:val="20"/>
                <w:szCs w:val="20"/>
              </w:rPr>
              <w:t>L</w:t>
            </w:r>
            <w:r w:rsidR="007F0D51">
              <w:rPr>
                <w:rFonts w:ascii="Arial" w:hAnsi="Arial" w:cs="Arial"/>
                <w:sz w:val="20"/>
                <w:szCs w:val="20"/>
              </w:rPr>
              <w:t>ight</w:t>
            </w:r>
            <w:r w:rsidRPr="007F37DF">
              <w:rPr>
                <w:rFonts w:ascii="Arial" w:hAnsi="Arial" w:cs="Arial"/>
                <w:sz w:val="20"/>
                <w:szCs w:val="20"/>
              </w:rPr>
              <w:t>,</w:t>
            </w:r>
            <w:r w:rsidR="002A5DFE">
              <w:rPr>
                <w:rFonts w:ascii="Arial" w:hAnsi="Arial" w:cs="Arial"/>
                <w:sz w:val="20"/>
                <w:szCs w:val="20"/>
              </w:rPr>
              <w:t xml:space="preserve"> </w:t>
            </w:r>
            <w:r w:rsidRPr="007F37DF">
              <w:rPr>
                <w:rFonts w:ascii="Arial" w:hAnsi="Arial" w:cs="Arial"/>
                <w:sz w:val="20"/>
                <w:szCs w:val="20"/>
              </w:rPr>
              <w:t>H</w:t>
            </w:r>
            <w:r w:rsidR="007F0D51">
              <w:rPr>
                <w:rFonts w:ascii="Arial" w:hAnsi="Arial" w:cs="Arial"/>
                <w:sz w:val="20"/>
                <w:szCs w:val="20"/>
              </w:rPr>
              <w:t xml:space="preserve">ealth </w:t>
            </w:r>
            <w:r w:rsidRPr="007F37DF">
              <w:rPr>
                <w:rFonts w:ascii="Arial" w:hAnsi="Arial" w:cs="Arial"/>
                <w:sz w:val="20"/>
                <w:szCs w:val="20"/>
              </w:rPr>
              <w:t>S</w:t>
            </w:r>
            <w:r w:rsidR="007F0D51">
              <w:rPr>
                <w:rFonts w:ascii="Arial" w:hAnsi="Arial" w:cs="Arial"/>
                <w:sz w:val="20"/>
                <w:szCs w:val="20"/>
              </w:rPr>
              <w:t xml:space="preserve">tar </w:t>
            </w:r>
            <w:r w:rsidRPr="007F37DF">
              <w:rPr>
                <w:rFonts w:ascii="Arial" w:hAnsi="Arial" w:cs="Arial"/>
                <w:sz w:val="20"/>
                <w:szCs w:val="20"/>
              </w:rPr>
              <w:t>R</w:t>
            </w:r>
            <w:r w:rsidR="007F0D51">
              <w:rPr>
                <w:rFonts w:ascii="Arial" w:hAnsi="Arial" w:cs="Arial"/>
                <w:sz w:val="20"/>
                <w:szCs w:val="20"/>
              </w:rPr>
              <w:t>ating</w:t>
            </w:r>
            <w:r w:rsidRPr="007F37DF">
              <w:rPr>
                <w:rFonts w:ascii="Arial" w:hAnsi="Arial" w:cs="Arial"/>
                <w:sz w:val="20"/>
                <w:szCs w:val="20"/>
              </w:rPr>
              <w:t xml:space="preserve"> and Nutri-Score, and to a lesser extent RIs/GDA) seem to work better at improving overall healthiness of</w:t>
            </w:r>
            <w:r w:rsidR="002A5DFE">
              <w:rPr>
                <w:rFonts w:ascii="Arial" w:hAnsi="Arial" w:cs="Arial"/>
                <w:sz w:val="20"/>
                <w:szCs w:val="20"/>
              </w:rPr>
              <w:t xml:space="preserve"> </w:t>
            </w:r>
            <w:r w:rsidRPr="007F37DF">
              <w:rPr>
                <w:rFonts w:ascii="Arial" w:hAnsi="Arial" w:cs="Arial"/>
                <w:sz w:val="20"/>
                <w:szCs w:val="20"/>
              </w:rPr>
              <w:t>choices</w:t>
            </w:r>
            <w:r w:rsidR="002A5DFE">
              <w:rPr>
                <w:rFonts w:ascii="Arial" w:hAnsi="Arial" w:cs="Arial"/>
                <w:sz w:val="20"/>
                <w:szCs w:val="20"/>
              </w:rPr>
              <w:t>.</w:t>
            </w:r>
          </w:p>
          <w:p w14:paraId="39F7A5B0" w14:textId="77777777" w:rsidR="002A5DFE" w:rsidRDefault="002A5DFE" w:rsidP="007F37DF">
            <w:pPr>
              <w:tabs>
                <w:tab w:val="left" w:pos="7088"/>
              </w:tabs>
              <w:jc w:val="both"/>
              <w:rPr>
                <w:rFonts w:ascii="Arial" w:hAnsi="Arial" w:cs="Arial"/>
                <w:sz w:val="20"/>
                <w:szCs w:val="20"/>
              </w:rPr>
            </w:pPr>
          </w:p>
          <w:p w14:paraId="3161D3B6" w14:textId="57B81854" w:rsidR="007F37DF" w:rsidRDefault="007F37DF" w:rsidP="007F37DF">
            <w:pPr>
              <w:tabs>
                <w:tab w:val="left" w:pos="7088"/>
              </w:tabs>
              <w:jc w:val="both"/>
              <w:rPr>
                <w:rFonts w:ascii="Arial" w:hAnsi="Arial" w:cs="Arial"/>
                <w:sz w:val="20"/>
                <w:szCs w:val="20"/>
              </w:rPr>
            </w:pPr>
            <w:r w:rsidRPr="002A5DFE">
              <w:rPr>
                <w:rFonts w:ascii="Arial" w:hAnsi="Arial" w:cs="Arial"/>
                <w:sz w:val="20"/>
                <w:szCs w:val="20"/>
              </w:rPr>
              <w:t xml:space="preserve">Strengthening Conclusion </w:t>
            </w:r>
            <w:r w:rsidR="002A5DFE">
              <w:rPr>
                <w:rFonts w:ascii="Arial" w:hAnsi="Arial" w:cs="Arial"/>
                <w:sz w:val="20"/>
                <w:szCs w:val="20"/>
              </w:rPr>
              <w:t>2</w:t>
            </w:r>
            <w:r w:rsidRPr="002A5DFE">
              <w:rPr>
                <w:rFonts w:ascii="Arial" w:hAnsi="Arial" w:cs="Arial"/>
                <w:sz w:val="20"/>
                <w:szCs w:val="20"/>
              </w:rPr>
              <w:t xml:space="preserve">, </w:t>
            </w:r>
            <w:r w:rsidR="002A5DFE">
              <w:rPr>
                <w:rFonts w:ascii="Arial" w:hAnsi="Arial" w:cs="Arial"/>
                <w:sz w:val="20"/>
                <w:szCs w:val="20"/>
              </w:rPr>
              <w:t>the</w:t>
            </w:r>
            <w:r w:rsidRPr="002A5DFE">
              <w:rPr>
                <w:rFonts w:ascii="Arial" w:hAnsi="Arial" w:cs="Arial"/>
                <w:sz w:val="20"/>
                <w:szCs w:val="20"/>
              </w:rPr>
              <w:t xml:space="preserve"> update cover</w:t>
            </w:r>
            <w:r w:rsidR="002A5DFE">
              <w:rPr>
                <w:rFonts w:ascii="Arial" w:hAnsi="Arial" w:cs="Arial"/>
                <w:sz w:val="20"/>
                <w:szCs w:val="20"/>
              </w:rPr>
              <w:t>s</w:t>
            </w:r>
            <w:r w:rsidRPr="002A5DFE">
              <w:rPr>
                <w:rFonts w:ascii="Arial" w:hAnsi="Arial" w:cs="Arial"/>
                <w:sz w:val="20"/>
                <w:szCs w:val="20"/>
              </w:rPr>
              <w:t xml:space="preserve"> a larger number of empirical studies, in real shopping contexts. The effect of FOP nutrition labels on improving the nutritional quality of the shopping basket in </w:t>
            </w:r>
            <w:r w:rsidR="002A5DFE" w:rsidRPr="002A5DFE">
              <w:rPr>
                <w:rFonts w:ascii="Arial" w:hAnsi="Arial" w:cs="Arial"/>
                <w:sz w:val="20"/>
                <w:szCs w:val="20"/>
              </w:rPr>
              <w:t>real-life</w:t>
            </w:r>
            <w:r w:rsidRPr="002A5DFE">
              <w:rPr>
                <w:rFonts w:ascii="Arial" w:hAnsi="Arial" w:cs="Arial"/>
                <w:sz w:val="20"/>
                <w:szCs w:val="20"/>
              </w:rPr>
              <w:t xml:space="preserve"> contexts was substantially lower than what was found in laboratory settings</w:t>
            </w:r>
            <w:r w:rsidR="002A5DFE">
              <w:rPr>
                <w:rFonts w:ascii="Arial" w:hAnsi="Arial" w:cs="Arial"/>
                <w:sz w:val="20"/>
                <w:szCs w:val="20"/>
              </w:rPr>
              <w:t>.</w:t>
            </w:r>
            <w:r w:rsidR="00621308">
              <w:rPr>
                <w:rFonts w:ascii="Arial" w:hAnsi="Arial" w:cs="Arial"/>
                <w:sz w:val="20"/>
                <w:szCs w:val="20"/>
              </w:rPr>
              <w:t xml:space="preserve"> In this regard, the report notes that the</w:t>
            </w:r>
            <w:r w:rsidR="00621308" w:rsidRPr="00621308">
              <w:rPr>
                <w:rFonts w:ascii="Arial" w:hAnsi="Arial" w:cs="Arial"/>
                <w:sz w:val="20"/>
                <w:szCs w:val="20"/>
              </w:rPr>
              <w:t xml:space="preserve"> limited evidence on actual shopping behaviour from real-life supermarket studies and sales data</w:t>
            </w:r>
            <w:r w:rsidR="00621308">
              <w:rPr>
                <w:rFonts w:ascii="Arial" w:hAnsi="Arial" w:cs="Arial"/>
                <w:sz w:val="20"/>
                <w:szCs w:val="20"/>
              </w:rPr>
              <w:t xml:space="preserve"> </w:t>
            </w:r>
            <w:r w:rsidR="00621308" w:rsidRPr="00621308">
              <w:rPr>
                <w:rFonts w:ascii="Arial" w:hAnsi="Arial" w:cs="Arial"/>
                <w:sz w:val="20"/>
                <w:szCs w:val="20"/>
              </w:rPr>
              <w:t>analyses suggests that the impact of FOPNL on ‘on-the-spot’ purchasing seems to be smaller in magnitude</w:t>
            </w:r>
            <w:r w:rsidR="00621308">
              <w:rPr>
                <w:rFonts w:ascii="Arial" w:hAnsi="Arial" w:cs="Arial"/>
                <w:sz w:val="20"/>
                <w:szCs w:val="20"/>
              </w:rPr>
              <w:t xml:space="preserve"> </w:t>
            </w:r>
            <w:r w:rsidR="00621308" w:rsidRPr="00621308">
              <w:rPr>
                <w:rFonts w:ascii="Arial" w:hAnsi="Arial" w:cs="Arial"/>
                <w:sz w:val="20"/>
                <w:szCs w:val="20"/>
              </w:rPr>
              <w:t>compared with what is observed in experimental studies</w:t>
            </w:r>
            <w:r w:rsidR="00621308">
              <w:rPr>
                <w:rFonts w:ascii="Arial" w:hAnsi="Arial" w:cs="Arial"/>
                <w:sz w:val="20"/>
                <w:szCs w:val="20"/>
              </w:rPr>
              <w:t xml:space="preserve"> (p. 106 of the report).</w:t>
            </w:r>
          </w:p>
          <w:p w14:paraId="6949E286" w14:textId="77777777" w:rsidR="002A5DFE" w:rsidRPr="002A5DFE" w:rsidRDefault="002A5DFE" w:rsidP="007F37DF">
            <w:pPr>
              <w:tabs>
                <w:tab w:val="left" w:pos="7088"/>
              </w:tabs>
              <w:jc w:val="both"/>
              <w:rPr>
                <w:rFonts w:ascii="Arial" w:hAnsi="Arial" w:cs="Arial"/>
                <w:sz w:val="20"/>
                <w:szCs w:val="20"/>
              </w:rPr>
            </w:pPr>
          </w:p>
          <w:p w14:paraId="580B278F" w14:textId="205DB42C" w:rsidR="002A5DFE" w:rsidRDefault="007F37DF" w:rsidP="007F37DF">
            <w:pPr>
              <w:tabs>
                <w:tab w:val="left" w:pos="7088"/>
              </w:tabs>
              <w:jc w:val="both"/>
              <w:rPr>
                <w:rFonts w:ascii="Arial" w:hAnsi="Arial" w:cs="Arial"/>
                <w:sz w:val="20"/>
                <w:szCs w:val="20"/>
              </w:rPr>
            </w:pPr>
            <w:r w:rsidRPr="002A5DFE">
              <w:rPr>
                <w:rFonts w:ascii="Arial" w:hAnsi="Arial" w:cs="Arial"/>
                <w:sz w:val="20"/>
                <w:szCs w:val="20"/>
              </w:rPr>
              <w:t xml:space="preserve">Adding to Conclusion </w:t>
            </w:r>
            <w:r w:rsidR="002A5DFE">
              <w:rPr>
                <w:rFonts w:ascii="Arial" w:hAnsi="Arial" w:cs="Arial"/>
                <w:sz w:val="20"/>
                <w:szCs w:val="20"/>
              </w:rPr>
              <w:t>4</w:t>
            </w:r>
            <w:r w:rsidRPr="002A5DFE">
              <w:rPr>
                <w:rFonts w:ascii="Arial" w:hAnsi="Arial" w:cs="Arial"/>
                <w:sz w:val="20"/>
                <w:szCs w:val="20"/>
              </w:rPr>
              <w:t xml:space="preserve">, a difference of FOPNL impact on purchasing was also observed depending on whether the food category was considered healthy or hedonic; effects of FOPNL were more pronounced in the case of healthy/utilitarian foods but were more </w:t>
            </w:r>
            <w:r w:rsidRPr="002A5DFE">
              <w:rPr>
                <w:rFonts w:ascii="Arial" w:hAnsi="Arial" w:cs="Arial"/>
                <w:sz w:val="20"/>
                <w:szCs w:val="20"/>
              </w:rPr>
              <w:lastRenderedPageBreak/>
              <w:t>difficult to achieve for hedonic foods</w:t>
            </w:r>
            <w:r w:rsidR="00621308">
              <w:rPr>
                <w:rFonts w:ascii="Arial" w:hAnsi="Arial" w:cs="Arial"/>
                <w:sz w:val="20"/>
                <w:szCs w:val="20"/>
              </w:rPr>
              <w:t xml:space="preserve"> (for more details on this point </w:t>
            </w:r>
            <w:r w:rsidR="007F0D51">
              <w:rPr>
                <w:rFonts w:ascii="Arial" w:hAnsi="Arial" w:cs="Arial"/>
                <w:sz w:val="20"/>
                <w:szCs w:val="20"/>
              </w:rPr>
              <w:t>see</w:t>
            </w:r>
            <w:r w:rsidR="00621308">
              <w:rPr>
                <w:rFonts w:ascii="Arial" w:hAnsi="Arial" w:cs="Arial"/>
                <w:sz w:val="20"/>
                <w:szCs w:val="20"/>
              </w:rPr>
              <w:t xml:space="preserve"> p</w:t>
            </w:r>
            <w:r w:rsidR="00A350EB">
              <w:rPr>
                <w:rFonts w:ascii="Arial" w:hAnsi="Arial" w:cs="Arial"/>
                <w:sz w:val="20"/>
                <w:szCs w:val="20"/>
              </w:rPr>
              <w:t>.</w:t>
            </w:r>
            <w:r w:rsidR="00621308">
              <w:rPr>
                <w:rFonts w:ascii="Arial" w:hAnsi="Arial" w:cs="Arial"/>
                <w:sz w:val="20"/>
                <w:szCs w:val="20"/>
              </w:rPr>
              <w:t xml:space="preserve"> 84 of the report)</w:t>
            </w:r>
            <w:r w:rsidRPr="002A5DFE">
              <w:rPr>
                <w:rFonts w:ascii="Arial" w:hAnsi="Arial" w:cs="Arial"/>
                <w:sz w:val="20"/>
                <w:szCs w:val="20"/>
              </w:rPr>
              <w:t xml:space="preserve">. </w:t>
            </w:r>
          </w:p>
          <w:p w14:paraId="06D47199" w14:textId="77777777" w:rsidR="002A5DFE" w:rsidRDefault="002A5DFE" w:rsidP="007F37DF">
            <w:pPr>
              <w:tabs>
                <w:tab w:val="left" w:pos="7088"/>
              </w:tabs>
              <w:jc w:val="both"/>
              <w:rPr>
                <w:rFonts w:ascii="Arial" w:hAnsi="Arial" w:cs="Arial"/>
                <w:sz w:val="20"/>
                <w:szCs w:val="20"/>
              </w:rPr>
            </w:pPr>
          </w:p>
          <w:p w14:paraId="117D5A6B" w14:textId="77777777" w:rsidR="002A5DFE" w:rsidRDefault="007F37DF" w:rsidP="007F37DF">
            <w:pPr>
              <w:tabs>
                <w:tab w:val="left" w:pos="7088"/>
              </w:tabs>
              <w:jc w:val="both"/>
              <w:rPr>
                <w:rFonts w:ascii="Arial" w:hAnsi="Arial" w:cs="Arial"/>
                <w:sz w:val="20"/>
                <w:szCs w:val="20"/>
              </w:rPr>
            </w:pPr>
            <w:r w:rsidRPr="002A5DFE">
              <w:rPr>
                <w:rFonts w:ascii="Arial" w:hAnsi="Arial" w:cs="Arial"/>
                <w:sz w:val="20"/>
                <w:szCs w:val="20"/>
              </w:rPr>
              <w:t xml:space="preserve">Conclusion </w:t>
            </w:r>
            <w:r w:rsidR="002A5DFE">
              <w:rPr>
                <w:rFonts w:ascii="Arial" w:hAnsi="Arial" w:cs="Arial"/>
                <w:sz w:val="20"/>
                <w:szCs w:val="20"/>
              </w:rPr>
              <w:t>5</w:t>
            </w:r>
            <w:r w:rsidRPr="002A5DFE">
              <w:rPr>
                <w:rFonts w:ascii="Arial" w:hAnsi="Arial" w:cs="Arial"/>
                <w:sz w:val="20"/>
                <w:szCs w:val="20"/>
              </w:rPr>
              <w:t xml:space="preserve"> is further strengthened with additional research showing that familiarity with the FOPNL scheme, especially when already in use in the country evaluated, seems to influence the impact of FOPNL on purchasing.</w:t>
            </w:r>
          </w:p>
          <w:p w14:paraId="28B9F6B1" w14:textId="77777777" w:rsidR="002A5DFE" w:rsidRDefault="002A5DFE" w:rsidP="007F37DF">
            <w:pPr>
              <w:tabs>
                <w:tab w:val="left" w:pos="7088"/>
              </w:tabs>
              <w:jc w:val="both"/>
              <w:rPr>
                <w:rFonts w:ascii="Arial" w:hAnsi="Arial" w:cs="Arial"/>
                <w:sz w:val="20"/>
                <w:szCs w:val="20"/>
              </w:rPr>
            </w:pPr>
          </w:p>
          <w:p w14:paraId="50A67C33" w14:textId="77777777" w:rsidR="007F37DF" w:rsidRDefault="007F37DF" w:rsidP="00621308">
            <w:pPr>
              <w:tabs>
                <w:tab w:val="left" w:pos="7088"/>
              </w:tabs>
              <w:jc w:val="both"/>
              <w:rPr>
                <w:rFonts w:ascii="Arial" w:hAnsi="Arial" w:cs="Arial"/>
                <w:sz w:val="20"/>
                <w:szCs w:val="20"/>
              </w:rPr>
            </w:pPr>
            <w:r w:rsidRPr="002A5DFE">
              <w:rPr>
                <w:rFonts w:ascii="Arial" w:hAnsi="Arial" w:cs="Arial"/>
                <w:sz w:val="20"/>
                <w:szCs w:val="20"/>
              </w:rPr>
              <w:t>The overall findings on the impact of FOPNL schemes on actual purchasing behaviour indicate that there may be an overall positive effect of FOPNL on intention to purchase, somewhat confirmed in observational studies</w:t>
            </w:r>
            <w:r w:rsidR="002A5DFE">
              <w:rPr>
                <w:rFonts w:ascii="Arial" w:hAnsi="Arial" w:cs="Arial"/>
                <w:sz w:val="20"/>
                <w:szCs w:val="20"/>
              </w:rPr>
              <w:t xml:space="preserve">.  </w:t>
            </w:r>
            <w:r w:rsidR="00621308">
              <w:rPr>
                <w:rFonts w:ascii="Arial" w:hAnsi="Arial" w:cs="Arial"/>
                <w:sz w:val="20"/>
                <w:szCs w:val="20"/>
              </w:rPr>
              <w:t>F</w:t>
            </w:r>
            <w:r w:rsidRPr="002A5DFE">
              <w:rPr>
                <w:rFonts w:ascii="Arial" w:hAnsi="Arial" w:cs="Arial"/>
                <w:sz w:val="20"/>
                <w:szCs w:val="20"/>
              </w:rPr>
              <w:t>urther research is needed to systematically identify the real-life conditions under which FOP nutrition labels may affect consumers’ behaviour towards making overall healthier food choices.</w:t>
            </w:r>
          </w:p>
          <w:p w14:paraId="7583B28B" w14:textId="5ABE4694" w:rsidR="0071080F" w:rsidRPr="007F37DF" w:rsidRDefault="0071080F" w:rsidP="00621308">
            <w:pPr>
              <w:tabs>
                <w:tab w:val="left" w:pos="7088"/>
              </w:tabs>
              <w:jc w:val="both"/>
              <w:rPr>
                <w:rFonts w:ascii="Arial" w:hAnsi="Arial" w:cs="Arial"/>
                <w:sz w:val="20"/>
                <w:szCs w:val="20"/>
              </w:rPr>
            </w:pPr>
          </w:p>
        </w:tc>
      </w:tr>
      <w:tr w:rsidR="00D36F7D" w:rsidRPr="00D36F7D" w14:paraId="1F0572D5" w14:textId="77777777" w:rsidTr="00DA2B2D">
        <w:tc>
          <w:tcPr>
            <w:tcW w:w="2628" w:type="dxa"/>
          </w:tcPr>
          <w:p w14:paraId="4FCA401E" w14:textId="2B6C54D7" w:rsidR="00D36F7D" w:rsidRPr="006F76D1" w:rsidRDefault="00D36F7D" w:rsidP="006F76D1">
            <w:pPr>
              <w:tabs>
                <w:tab w:val="left" w:pos="7088"/>
              </w:tabs>
              <w:rPr>
                <w:rFonts w:ascii="Arial" w:hAnsi="Arial" w:cs="Arial"/>
                <w:b/>
                <w:bCs/>
                <w:sz w:val="20"/>
                <w:szCs w:val="20"/>
              </w:rPr>
            </w:pPr>
            <w:r w:rsidRPr="006F76D1">
              <w:rPr>
                <w:rFonts w:ascii="Arial" w:hAnsi="Arial" w:cs="Arial"/>
                <w:b/>
                <w:bCs/>
                <w:sz w:val="20"/>
                <w:szCs w:val="20"/>
              </w:rPr>
              <w:lastRenderedPageBreak/>
              <w:t>§ 5.6: Attention, preferences, understanding of FOPNL and effect on purchasing</w:t>
            </w:r>
          </w:p>
          <w:p w14:paraId="459E2EAC" w14:textId="1D0AAC4C" w:rsidR="00D36F7D" w:rsidRPr="006F76D1" w:rsidRDefault="00D36F7D" w:rsidP="00D36F7D">
            <w:pPr>
              <w:tabs>
                <w:tab w:val="left" w:pos="7088"/>
              </w:tabs>
              <w:jc w:val="both"/>
              <w:rPr>
                <w:rFonts w:ascii="Arial" w:hAnsi="Arial" w:cs="Arial"/>
                <w:b/>
                <w:bCs/>
                <w:sz w:val="20"/>
                <w:szCs w:val="20"/>
              </w:rPr>
            </w:pPr>
            <w:r w:rsidRPr="006F76D1">
              <w:rPr>
                <w:rFonts w:ascii="Arial" w:hAnsi="Arial" w:cs="Arial"/>
                <w:b/>
                <w:bCs/>
                <w:sz w:val="20"/>
                <w:szCs w:val="20"/>
              </w:rPr>
              <w:t>behaviour in different population groups</w:t>
            </w:r>
          </w:p>
        </w:tc>
        <w:tc>
          <w:tcPr>
            <w:tcW w:w="5279" w:type="dxa"/>
          </w:tcPr>
          <w:p w14:paraId="32C0702D" w14:textId="77777777" w:rsidR="00D36F7D" w:rsidRDefault="00D36F7D" w:rsidP="004604EA">
            <w:pPr>
              <w:pStyle w:val="Odstavecseseznamem"/>
              <w:numPr>
                <w:ilvl w:val="0"/>
                <w:numId w:val="9"/>
              </w:numPr>
              <w:tabs>
                <w:tab w:val="left" w:pos="5484"/>
              </w:tabs>
              <w:ind w:left="361"/>
              <w:jc w:val="both"/>
              <w:rPr>
                <w:rFonts w:ascii="Arial" w:hAnsi="Arial" w:cs="Arial"/>
                <w:sz w:val="20"/>
                <w:szCs w:val="20"/>
              </w:rPr>
            </w:pPr>
            <w:r w:rsidRPr="00D36F7D">
              <w:rPr>
                <w:rFonts w:ascii="Arial" w:hAnsi="Arial" w:cs="Arial"/>
                <w:sz w:val="20"/>
                <w:szCs w:val="20"/>
              </w:rPr>
              <w:t>There is consistent evidence showing that label use is associated with certain consumer</w:t>
            </w:r>
            <w:r>
              <w:rPr>
                <w:rFonts w:ascii="Arial" w:hAnsi="Arial" w:cs="Arial"/>
                <w:sz w:val="20"/>
                <w:szCs w:val="20"/>
              </w:rPr>
              <w:t xml:space="preserve"> </w:t>
            </w:r>
            <w:r w:rsidRPr="00D36F7D">
              <w:rPr>
                <w:rFonts w:ascii="Arial" w:hAnsi="Arial" w:cs="Arial"/>
                <w:sz w:val="20"/>
                <w:szCs w:val="20"/>
              </w:rPr>
              <w:t>characteristics: women are more likely to read nutrition labels compared to men; higher income</w:t>
            </w:r>
            <w:r>
              <w:rPr>
                <w:rFonts w:ascii="Arial" w:hAnsi="Arial" w:cs="Arial"/>
                <w:sz w:val="20"/>
                <w:szCs w:val="20"/>
              </w:rPr>
              <w:t xml:space="preserve"> </w:t>
            </w:r>
            <w:r w:rsidRPr="00D36F7D">
              <w:rPr>
                <w:rFonts w:ascii="Arial" w:hAnsi="Arial" w:cs="Arial"/>
                <w:sz w:val="20"/>
                <w:szCs w:val="20"/>
              </w:rPr>
              <w:t>and higher education level are positively associated with understanding and use of nutritional</w:t>
            </w:r>
            <w:r>
              <w:rPr>
                <w:rFonts w:ascii="Arial" w:hAnsi="Arial" w:cs="Arial"/>
                <w:sz w:val="20"/>
                <w:szCs w:val="20"/>
              </w:rPr>
              <w:t xml:space="preserve"> </w:t>
            </w:r>
            <w:r w:rsidRPr="00D36F7D">
              <w:rPr>
                <w:rFonts w:ascii="Arial" w:hAnsi="Arial" w:cs="Arial"/>
                <w:sz w:val="20"/>
                <w:szCs w:val="20"/>
              </w:rPr>
              <w:t>information; and better nutrition knowledge and understanding of diet-disease relationships as</w:t>
            </w:r>
            <w:r>
              <w:rPr>
                <w:rFonts w:ascii="Arial" w:hAnsi="Arial" w:cs="Arial"/>
                <w:sz w:val="20"/>
                <w:szCs w:val="20"/>
              </w:rPr>
              <w:t xml:space="preserve"> </w:t>
            </w:r>
            <w:r w:rsidRPr="00D36F7D">
              <w:rPr>
                <w:rFonts w:ascii="Arial" w:hAnsi="Arial" w:cs="Arial"/>
                <w:sz w:val="20"/>
                <w:szCs w:val="20"/>
              </w:rPr>
              <w:t>well as general interest in healthier eating habits are positively related with label use. There is no</w:t>
            </w:r>
            <w:r>
              <w:rPr>
                <w:rFonts w:ascii="Arial" w:hAnsi="Arial" w:cs="Arial"/>
                <w:sz w:val="20"/>
                <w:szCs w:val="20"/>
              </w:rPr>
              <w:t xml:space="preserve"> </w:t>
            </w:r>
            <w:r w:rsidRPr="00D36F7D">
              <w:rPr>
                <w:rFonts w:ascii="Arial" w:hAnsi="Arial" w:cs="Arial"/>
                <w:sz w:val="20"/>
                <w:szCs w:val="20"/>
              </w:rPr>
              <w:t>clear evidence about the association of age and nutrition label use.</w:t>
            </w:r>
          </w:p>
          <w:p w14:paraId="4D180274" w14:textId="77777777" w:rsidR="00D36F7D" w:rsidRDefault="00D36F7D" w:rsidP="004604EA">
            <w:pPr>
              <w:pStyle w:val="Odstavecseseznamem"/>
              <w:numPr>
                <w:ilvl w:val="0"/>
                <w:numId w:val="9"/>
              </w:numPr>
              <w:tabs>
                <w:tab w:val="left" w:pos="5484"/>
              </w:tabs>
              <w:ind w:left="361"/>
              <w:jc w:val="both"/>
              <w:rPr>
                <w:rFonts w:ascii="Arial" w:hAnsi="Arial" w:cs="Arial"/>
                <w:sz w:val="20"/>
                <w:szCs w:val="20"/>
              </w:rPr>
            </w:pPr>
            <w:r w:rsidRPr="00D36F7D">
              <w:rPr>
                <w:rFonts w:ascii="Arial" w:hAnsi="Arial" w:cs="Arial"/>
                <w:sz w:val="20"/>
                <w:szCs w:val="20"/>
              </w:rPr>
              <w:t>Generally, older adults and those with lower income and/or education and nutritional knowledge</w:t>
            </w:r>
            <w:r>
              <w:rPr>
                <w:rFonts w:ascii="Arial" w:hAnsi="Arial" w:cs="Arial"/>
                <w:sz w:val="20"/>
                <w:szCs w:val="20"/>
              </w:rPr>
              <w:t xml:space="preserve"> </w:t>
            </w:r>
            <w:r w:rsidRPr="00D36F7D">
              <w:rPr>
                <w:rFonts w:ascii="Arial" w:hAnsi="Arial" w:cs="Arial"/>
                <w:sz w:val="20"/>
                <w:szCs w:val="20"/>
              </w:rPr>
              <w:t>struggle the most to interpret FOP nutrition labels correctly.</w:t>
            </w:r>
          </w:p>
          <w:p w14:paraId="002F226B" w14:textId="77777777" w:rsidR="00D36F7D" w:rsidRDefault="00D36F7D" w:rsidP="004604EA">
            <w:pPr>
              <w:pStyle w:val="Odstavecseseznamem"/>
              <w:numPr>
                <w:ilvl w:val="0"/>
                <w:numId w:val="9"/>
              </w:numPr>
              <w:tabs>
                <w:tab w:val="left" w:pos="5484"/>
              </w:tabs>
              <w:ind w:left="361"/>
              <w:jc w:val="both"/>
              <w:rPr>
                <w:rFonts w:ascii="Arial" w:hAnsi="Arial" w:cs="Arial"/>
                <w:sz w:val="20"/>
                <w:szCs w:val="20"/>
              </w:rPr>
            </w:pPr>
            <w:r w:rsidRPr="00D36F7D">
              <w:rPr>
                <w:rFonts w:ascii="Arial" w:hAnsi="Arial" w:cs="Arial"/>
                <w:sz w:val="20"/>
                <w:szCs w:val="20"/>
              </w:rPr>
              <w:t>Poorly educated consumers seem to favour simpler, evaluative FOP nutrition labels.</w:t>
            </w:r>
          </w:p>
          <w:p w14:paraId="60715A71" w14:textId="4EEEAB49" w:rsidR="00D36F7D" w:rsidRPr="00D36F7D" w:rsidRDefault="00D36F7D" w:rsidP="004604EA">
            <w:pPr>
              <w:pStyle w:val="Odstavecseseznamem"/>
              <w:numPr>
                <w:ilvl w:val="0"/>
                <w:numId w:val="9"/>
              </w:numPr>
              <w:tabs>
                <w:tab w:val="left" w:pos="5484"/>
              </w:tabs>
              <w:ind w:left="361"/>
              <w:jc w:val="both"/>
              <w:rPr>
                <w:rFonts w:ascii="Arial" w:hAnsi="Arial" w:cs="Arial"/>
                <w:sz w:val="20"/>
                <w:szCs w:val="20"/>
              </w:rPr>
            </w:pPr>
            <w:r w:rsidRPr="00D36F7D">
              <w:rPr>
                <w:rFonts w:ascii="Arial" w:hAnsi="Arial" w:cs="Arial"/>
                <w:sz w:val="20"/>
                <w:szCs w:val="20"/>
              </w:rPr>
              <w:t>Evidence suggests that the traffic-lights and Nutri-Score schemes are particularly effectiv</w:t>
            </w:r>
            <w:r>
              <w:rPr>
                <w:rFonts w:ascii="Arial" w:hAnsi="Arial" w:cs="Arial"/>
                <w:sz w:val="20"/>
                <w:szCs w:val="20"/>
              </w:rPr>
              <w:t xml:space="preserve">e </w:t>
            </w:r>
            <w:r w:rsidRPr="00D36F7D">
              <w:rPr>
                <w:rFonts w:ascii="Arial" w:hAnsi="Arial" w:cs="Arial"/>
                <w:sz w:val="20"/>
                <w:szCs w:val="20"/>
              </w:rPr>
              <w:t xml:space="preserve">among </w:t>
            </w:r>
            <w:r w:rsidRPr="00D36F7D">
              <w:rPr>
                <w:rFonts w:ascii="Arial" w:hAnsi="Arial" w:cs="Arial"/>
                <w:sz w:val="20"/>
                <w:szCs w:val="20"/>
              </w:rPr>
              <w:lastRenderedPageBreak/>
              <w:t>consumers of lower socio-economic status in helping them identify the healthier option.</w:t>
            </w:r>
          </w:p>
        </w:tc>
        <w:tc>
          <w:tcPr>
            <w:tcW w:w="6465" w:type="dxa"/>
          </w:tcPr>
          <w:p w14:paraId="74D4ED77" w14:textId="458DA04B" w:rsidR="00D36F7D" w:rsidRDefault="00D36F7D" w:rsidP="00D36F7D">
            <w:pPr>
              <w:tabs>
                <w:tab w:val="left" w:pos="7088"/>
              </w:tabs>
              <w:jc w:val="both"/>
              <w:rPr>
                <w:rFonts w:ascii="Arial" w:hAnsi="Arial" w:cs="Arial"/>
                <w:sz w:val="20"/>
                <w:szCs w:val="20"/>
              </w:rPr>
            </w:pPr>
            <w:r w:rsidRPr="00D36F7D">
              <w:rPr>
                <w:rFonts w:ascii="Arial" w:hAnsi="Arial" w:cs="Arial"/>
                <w:sz w:val="20"/>
                <w:szCs w:val="20"/>
              </w:rPr>
              <w:lastRenderedPageBreak/>
              <w:t>On the basis of the literature reviewed for this report, the following conclusion can be added:</w:t>
            </w:r>
          </w:p>
          <w:p w14:paraId="5B74BD72" w14:textId="77777777" w:rsidR="00D36F7D" w:rsidRDefault="00D36F7D" w:rsidP="00D36F7D">
            <w:pPr>
              <w:pStyle w:val="Odstavecseseznamem"/>
              <w:numPr>
                <w:ilvl w:val="0"/>
                <w:numId w:val="9"/>
              </w:numPr>
              <w:tabs>
                <w:tab w:val="left" w:pos="7088"/>
              </w:tabs>
              <w:jc w:val="both"/>
              <w:rPr>
                <w:rFonts w:ascii="Arial" w:hAnsi="Arial" w:cs="Arial"/>
                <w:sz w:val="20"/>
                <w:szCs w:val="20"/>
              </w:rPr>
            </w:pPr>
            <w:r w:rsidRPr="00D36F7D">
              <w:rPr>
                <w:rFonts w:ascii="Arial" w:hAnsi="Arial" w:cs="Arial"/>
                <w:sz w:val="20"/>
                <w:szCs w:val="20"/>
              </w:rPr>
              <w:t>Presence of FOP nutrition labels, especially directive and semi-directive labels can result in</w:t>
            </w:r>
            <w:r>
              <w:rPr>
                <w:rFonts w:ascii="Arial" w:hAnsi="Arial" w:cs="Arial"/>
                <w:sz w:val="20"/>
                <w:szCs w:val="20"/>
              </w:rPr>
              <w:t xml:space="preserve"> </w:t>
            </w:r>
            <w:r w:rsidRPr="00D36F7D">
              <w:rPr>
                <w:rFonts w:ascii="Arial" w:hAnsi="Arial" w:cs="Arial"/>
                <w:sz w:val="20"/>
                <w:szCs w:val="20"/>
              </w:rPr>
              <w:t>healthier choices for children and adolescents.</w:t>
            </w:r>
          </w:p>
          <w:p w14:paraId="6C215980" w14:textId="77777777" w:rsidR="00D36F7D" w:rsidRDefault="00D36F7D" w:rsidP="00D36F7D">
            <w:pPr>
              <w:tabs>
                <w:tab w:val="left" w:pos="7088"/>
              </w:tabs>
              <w:jc w:val="both"/>
              <w:rPr>
                <w:rFonts w:ascii="Arial" w:hAnsi="Arial" w:cs="Arial"/>
                <w:sz w:val="20"/>
                <w:szCs w:val="20"/>
              </w:rPr>
            </w:pPr>
          </w:p>
          <w:p w14:paraId="03A2FE61" w14:textId="3B33B8F4" w:rsidR="00D36F7D" w:rsidRPr="00D36F7D" w:rsidRDefault="00D36F7D" w:rsidP="00D36F7D">
            <w:pPr>
              <w:tabs>
                <w:tab w:val="left" w:pos="7088"/>
              </w:tabs>
              <w:jc w:val="both"/>
              <w:rPr>
                <w:rFonts w:ascii="Arial" w:hAnsi="Arial" w:cs="Arial"/>
                <w:sz w:val="20"/>
                <w:szCs w:val="20"/>
              </w:rPr>
            </w:pPr>
            <w:r w:rsidRPr="00D36F7D">
              <w:rPr>
                <w:rFonts w:ascii="Arial" w:hAnsi="Arial" w:cs="Arial"/>
                <w:sz w:val="20"/>
                <w:szCs w:val="20"/>
              </w:rPr>
              <w:t>In general, the rest of the conclusions drawn in the previous report on FOPNL</w:t>
            </w:r>
            <w:r w:rsidR="0071080F">
              <w:rPr>
                <w:rFonts w:ascii="Arial" w:hAnsi="Arial" w:cs="Arial"/>
                <w:sz w:val="20"/>
                <w:szCs w:val="20"/>
              </w:rPr>
              <w:t xml:space="preserve"> </w:t>
            </w:r>
            <w:r w:rsidRPr="00D36F7D">
              <w:rPr>
                <w:rFonts w:ascii="Arial" w:hAnsi="Arial" w:cs="Arial"/>
                <w:sz w:val="20"/>
                <w:szCs w:val="20"/>
              </w:rPr>
              <w:t>remain unchallenged.</w:t>
            </w:r>
          </w:p>
        </w:tc>
      </w:tr>
      <w:tr w:rsidR="00D36F7D" w14:paraId="7D755B5E" w14:textId="77777777" w:rsidTr="00DA2B2D">
        <w:tc>
          <w:tcPr>
            <w:tcW w:w="2628" w:type="dxa"/>
          </w:tcPr>
          <w:p w14:paraId="12D59206" w14:textId="35EF7E18" w:rsidR="00D36F7D" w:rsidRPr="006F76D1" w:rsidRDefault="00D36F7D" w:rsidP="006F76D1">
            <w:pPr>
              <w:tabs>
                <w:tab w:val="left" w:pos="7088"/>
              </w:tabs>
              <w:rPr>
                <w:rFonts w:ascii="Arial" w:hAnsi="Arial" w:cs="Arial"/>
                <w:b/>
                <w:bCs/>
                <w:sz w:val="20"/>
                <w:szCs w:val="20"/>
              </w:rPr>
            </w:pPr>
            <w:r w:rsidRPr="006F76D1">
              <w:rPr>
                <w:rFonts w:ascii="Arial" w:hAnsi="Arial" w:cs="Arial"/>
                <w:b/>
                <w:bCs/>
                <w:sz w:val="20"/>
                <w:szCs w:val="20"/>
              </w:rPr>
              <w:t>§ 5.7: Effects of the implementation of different labelling aspects on consumer</w:t>
            </w:r>
          </w:p>
          <w:p w14:paraId="2F131392" w14:textId="264FA0F6" w:rsidR="00D36F7D" w:rsidRPr="006F76D1" w:rsidRDefault="00D36F7D" w:rsidP="00D36F7D">
            <w:pPr>
              <w:tabs>
                <w:tab w:val="left" w:pos="7088"/>
              </w:tabs>
              <w:jc w:val="both"/>
              <w:rPr>
                <w:rFonts w:ascii="Arial" w:hAnsi="Arial" w:cs="Arial"/>
                <w:b/>
                <w:bCs/>
                <w:sz w:val="21"/>
                <w:szCs w:val="21"/>
              </w:rPr>
            </w:pPr>
            <w:r w:rsidRPr="006F76D1">
              <w:rPr>
                <w:rFonts w:ascii="Arial" w:hAnsi="Arial" w:cs="Arial"/>
                <w:b/>
                <w:bCs/>
                <w:sz w:val="20"/>
                <w:szCs w:val="20"/>
              </w:rPr>
              <w:t>understanding, preferences, and impact on consumer behaviour</w:t>
            </w:r>
          </w:p>
        </w:tc>
        <w:tc>
          <w:tcPr>
            <w:tcW w:w="5279" w:type="dxa"/>
          </w:tcPr>
          <w:p w14:paraId="09E298BE" w14:textId="02754FFC" w:rsidR="00D36F7D" w:rsidRPr="00D36F7D" w:rsidRDefault="00D36F7D" w:rsidP="00D36F7D">
            <w:pPr>
              <w:tabs>
                <w:tab w:val="left" w:pos="7088"/>
              </w:tabs>
              <w:jc w:val="both"/>
              <w:rPr>
                <w:rFonts w:ascii="Arial" w:hAnsi="Arial" w:cs="Arial"/>
                <w:sz w:val="20"/>
                <w:szCs w:val="20"/>
              </w:rPr>
            </w:pPr>
            <w:r w:rsidRPr="00D36F7D">
              <w:rPr>
                <w:rFonts w:ascii="Arial" w:hAnsi="Arial" w:cs="Arial"/>
                <w:sz w:val="20"/>
                <w:szCs w:val="20"/>
              </w:rPr>
              <w:t xml:space="preserve">Not evaluated in the 2020 study. </w:t>
            </w:r>
          </w:p>
        </w:tc>
        <w:tc>
          <w:tcPr>
            <w:tcW w:w="6465" w:type="dxa"/>
          </w:tcPr>
          <w:p w14:paraId="5B3DB3AE" w14:textId="77777777" w:rsidR="00D36F7D" w:rsidRPr="009F4E23" w:rsidRDefault="00D36F7D" w:rsidP="00F663D1">
            <w:pPr>
              <w:tabs>
                <w:tab w:val="left" w:pos="7088"/>
              </w:tabs>
              <w:jc w:val="both"/>
              <w:rPr>
                <w:rFonts w:ascii="Arial" w:hAnsi="Arial" w:cs="Arial"/>
                <w:sz w:val="20"/>
                <w:szCs w:val="20"/>
              </w:rPr>
            </w:pPr>
            <w:r w:rsidRPr="009F4E23">
              <w:rPr>
                <w:rFonts w:ascii="Arial" w:hAnsi="Arial" w:cs="Arial"/>
                <w:sz w:val="20"/>
                <w:szCs w:val="20"/>
              </w:rPr>
              <w:t>The following conclusions can be drawn:</w:t>
            </w:r>
          </w:p>
          <w:p w14:paraId="626B4D02" w14:textId="7355A944" w:rsidR="009F4E23" w:rsidRDefault="00D36F7D" w:rsidP="00D36F7D">
            <w:pPr>
              <w:pStyle w:val="Odstavecseseznamem"/>
              <w:numPr>
                <w:ilvl w:val="0"/>
                <w:numId w:val="11"/>
              </w:numPr>
              <w:tabs>
                <w:tab w:val="left" w:pos="7088"/>
              </w:tabs>
              <w:jc w:val="both"/>
              <w:rPr>
                <w:rFonts w:ascii="Arial" w:hAnsi="Arial" w:cs="Arial"/>
                <w:sz w:val="20"/>
                <w:szCs w:val="20"/>
              </w:rPr>
            </w:pPr>
            <w:r w:rsidRPr="009F4E23">
              <w:rPr>
                <w:rFonts w:ascii="Arial" w:hAnsi="Arial" w:cs="Arial"/>
                <w:sz w:val="20"/>
                <w:szCs w:val="20"/>
              </w:rPr>
              <w:t>The use of different reference quantities can influence behaviour; clarity, granularity, and</w:t>
            </w:r>
            <w:r w:rsidR="009F4E23" w:rsidRPr="009F4E23">
              <w:rPr>
                <w:rFonts w:ascii="Arial" w:hAnsi="Arial" w:cs="Arial"/>
                <w:sz w:val="20"/>
                <w:szCs w:val="20"/>
              </w:rPr>
              <w:t xml:space="preserve"> </w:t>
            </w:r>
            <w:r w:rsidRPr="009F4E23">
              <w:rPr>
                <w:rFonts w:ascii="Arial" w:hAnsi="Arial" w:cs="Arial"/>
                <w:sz w:val="20"/>
                <w:szCs w:val="20"/>
              </w:rPr>
              <w:t>consumers’ expectations about nutritional value play a role and can influence (intended)</w:t>
            </w:r>
            <w:r w:rsidR="009F4E23" w:rsidRPr="009F4E23">
              <w:rPr>
                <w:rFonts w:ascii="Arial" w:hAnsi="Arial" w:cs="Arial"/>
                <w:sz w:val="20"/>
                <w:szCs w:val="20"/>
              </w:rPr>
              <w:t xml:space="preserve"> </w:t>
            </w:r>
            <w:r w:rsidRPr="009F4E23">
              <w:rPr>
                <w:rFonts w:ascii="Arial" w:hAnsi="Arial" w:cs="Arial"/>
                <w:sz w:val="20"/>
                <w:szCs w:val="20"/>
              </w:rPr>
              <w:t>consumption. This underlines the conclusion drawn in 3.4.1.1 that salient, consistent and</w:t>
            </w:r>
            <w:r w:rsidR="009F4E23" w:rsidRPr="009F4E23">
              <w:rPr>
                <w:rFonts w:ascii="Arial" w:hAnsi="Arial" w:cs="Arial"/>
                <w:sz w:val="20"/>
                <w:szCs w:val="20"/>
              </w:rPr>
              <w:t xml:space="preserve"> </w:t>
            </w:r>
            <w:r w:rsidRPr="009F4E23">
              <w:rPr>
                <w:rFonts w:ascii="Arial" w:hAnsi="Arial" w:cs="Arial"/>
                <w:sz w:val="20"/>
                <w:szCs w:val="20"/>
              </w:rPr>
              <w:t>simple reference quantities are preferred and that consumers generally understand nutritional</w:t>
            </w:r>
            <w:r w:rsidR="009F4E23" w:rsidRPr="009F4E23">
              <w:rPr>
                <w:rFonts w:ascii="Arial" w:hAnsi="Arial" w:cs="Arial"/>
                <w:sz w:val="20"/>
                <w:szCs w:val="20"/>
              </w:rPr>
              <w:t xml:space="preserve"> </w:t>
            </w:r>
            <w:r w:rsidRPr="009F4E23">
              <w:rPr>
                <w:rFonts w:ascii="Arial" w:hAnsi="Arial" w:cs="Arial"/>
                <w:sz w:val="20"/>
                <w:szCs w:val="20"/>
              </w:rPr>
              <w:t>information better when it requires less “mental math” to process the information.</w:t>
            </w:r>
          </w:p>
          <w:p w14:paraId="384B81FA" w14:textId="77777777" w:rsidR="0071080F" w:rsidRPr="009F4E23" w:rsidRDefault="0071080F" w:rsidP="0071080F">
            <w:pPr>
              <w:pStyle w:val="Odstavecseseznamem"/>
              <w:tabs>
                <w:tab w:val="left" w:pos="7088"/>
              </w:tabs>
              <w:jc w:val="both"/>
              <w:rPr>
                <w:rFonts w:ascii="Arial" w:hAnsi="Arial" w:cs="Arial"/>
                <w:sz w:val="20"/>
                <w:szCs w:val="20"/>
              </w:rPr>
            </w:pPr>
          </w:p>
          <w:p w14:paraId="74477F22" w14:textId="43C6196E" w:rsidR="009F4E23" w:rsidRDefault="00D36F7D" w:rsidP="00D36F7D">
            <w:pPr>
              <w:pStyle w:val="Odstavecseseznamem"/>
              <w:numPr>
                <w:ilvl w:val="0"/>
                <w:numId w:val="11"/>
              </w:numPr>
              <w:tabs>
                <w:tab w:val="left" w:pos="7088"/>
              </w:tabs>
              <w:jc w:val="both"/>
              <w:rPr>
                <w:rFonts w:ascii="Arial" w:hAnsi="Arial" w:cs="Arial"/>
                <w:sz w:val="20"/>
                <w:szCs w:val="20"/>
              </w:rPr>
            </w:pPr>
            <w:r w:rsidRPr="009F4E23">
              <w:rPr>
                <w:rFonts w:ascii="Arial" w:hAnsi="Arial" w:cs="Arial"/>
                <w:sz w:val="20"/>
                <w:szCs w:val="20"/>
              </w:rPr>
              <w:t>Regarding voluntary or mandatory labelling, the limited evidence suggests that mandatory</w:t>
            </w:r>
            <w:r w:rsidR="009F4E23" w:rsidRPr="009F4E23">
              <w:rPr>
                <w:rFonts w:ascii="Arial" w:hAnsi="Arial" w:cs="Arial"/>
                <w:sz w:val="20"/>
                <w:szCs w:val="20"/>
              </w:rPr>
              <w:t xml:space="preserve"> </w:t>
            </w:r>
            <w:r w:rsidRPr="009F4E23">
              <w:rPr>
                <w:rFonts w:ascii="Arial" w:hAnsi="Arial" w:cs="Arial"/>
                <w:sz w:val="20"/>
                <w:szCs w:val="20"/>
              </w:rPr>
              <w:t>labelling may be beneficial for consumers’ understanding of labels, and that consumers prefer a</w:t>
            </w:r>
            <w:r w:rsidR="009F4E23" w:rsidRPr="009F4E23">
              <w:rPr>
                <w:rFonts w:ascii="Arial" w:hAnsi="Arial" w:cs="Arial"/>
                <w:sz w:val="20"/>
                <w:szCs w:val="20"/>
              </w:rPr>
              <w:t xml:space="preserve"> </w:t>
            </w:r>
            <w:r w:rsidRPr="009F4E23">
              <w:rPr>
                <w:rFonts w:ascii="Arial" w:hAnsi="Arial" w:cs="Arial"/>
                <w:sz w:val="20"/>
                <w:szCs w:val="20"/>
              </w:rPr>
              <w:t>mandatory implementation.</w:t>
            </w:r>
          </w:p>
          <w:p w14:paraId="21CA60FD" w14:textId="77777777" w:rsidR="0071080F" w:rsidRPr="0071080F" w:rsidRDefault="0071080F" w:rsidP="0071080F">
            <w:pPr>
              <w:tabs>
                <w:tab w:val="left" w:pos="7088"/>
              </w:tabs>
              <w:jc w:val="both"/>
              <w:rPr>
                <w:rFonts w:ascii="Arial" w:hAnsi="Arial" w:cs="Arial"/>
                <w:sz w:val="20"/>
                <w:szCs w:val="20"/>
              </w:rPr>
            </w:pPr>
          </w:p>
          <w:p w14:paraId="7DF5DAEB" w14:textId="7C680FBE" w:rsidR="009F4E23" w:rsidRDefault="00D36F7D" w:rsidP="00D36F7D">
            <w:pPr>
              <w:pStyle w:val="Odstavecseseznamem"/>
              <w:numPr>
                <w:ilvl w:val="0"/>
                <w:numId w:val="11"/>
              </w:numPr>
              <w:tabs>
                <w:tab w:val="left" w:pos="7088"/>
              </w:tabs>
              <w:jc w:val="both"/>
              <w:rPr>
                <w:rFonts w:ascii="Arial" w:hAnsi="Arial" w:cs="Arial"/>
                <w:sz w:val="20"/>
                <w:szCs w:val="20"/>
              </w:rPr>
            </w:pPr>
            <w:r w:rsidRPr="009F4E23">
              <w:rPr>
                <w:rFonts w:ascii="Arial" w:hAnsi="Arial" w:cs="Arial"/>
                <w:sz w:val="20"/>
                <w:szCs w:val="20"/>
              </w:rPr>
              <w:t>Due to the very limited number of studies that address various aspects, no robust conclusions can</w:t>
            </w:r>
            <w:r w:rsidR="009F4E23" w:rsidRPr="009F4E23">
              <w:rPr>
                <w:rFonts w:ascii="Arial" w:hAnsi="Arial" w:cs="Arial"/>
                <w:sz w:val="20"/>
                <w:szCs w:val="20"/>
              </w:rPr>
              <w:t xml:space="preserve"> </w:t>
            </w:r>
            <w:r w:rsidRPr="009F4E23">
              <w:rPr>
                <w:rFonts w:ascii="Arial" w:hAnsi="Arial" w:cs="Arial"/>
                <w:sz w:val="20"/>
                <w:szCs w:val="20"/>
              </w:rPr>
              <w:t>be drawn regarding the effect of FOP schemes on consumer understanding of and behaviour</w:t>
            </w:r>
            <w:r w:rsidR="009F4E23" w:rsidRPr="009F4E23">
              <w:rPr>
                <w:rFonts w:ascii="Arial" w:hAnsi="Arial" w:cs="Arial"/>
                <w:sz w:val="20"/>
                <w:szCs w:val="20"/>
              </w:rPr>
              <w:t xml:space="preserve"> </w:t>
            </w:r>
            <w:r w:rsidRPr="009F4E23">
              <w:rPr>
                <w:rFonts w:ascii="Arial" w:hAnsi="Arial" w:cs="Arial"/>
                <w:sz w:val="20"/>
                <w:szCs w:val="20"/>
              </w:rPr>
              <w:t>regarding highly processed compared to single-ingredient products</w:t>
            </w:r>
            <w:r w:rsidR="009F4E23">
              <w:rPr>
                <w:rFonts w:ascii="Arial" w:hAnsi="Arial" w:cs="Arial"/>
                <w:sz w:val="20"/>
                <w:szCs w:val="20"/>
              </w:rPr>
              <w:t>. Please note that in this section of the report (</w:t>
            </w:r>
            <w:r w:rsidR="009F4E23" w:rsidRPr="00D36F7D">
              <w:rPr>
                <w:rFonts w:ascii="Arial" w:hAnsi="Arial" w:cs="Arial"/>
                <w:sz w:val="20"/>
                <w:szCs w:val="20"/>
              </w:rPr>
              <w:t>§</w:t>
            </w:r>
            <w:r w:rsidR="009F4E23">
              <w:rPr>
                <w:rFonts w:ascii="Arial" w:hAnsi="Arial" w:cs="Arial"/>
                <w:sz w:val="20"/>
                <w:szCs w:val="20"/>
              </w:rPr>
              <w:t xml:space="preserve"> 3.7.3) studies on “ultra-processed” foods are referenced</w:t>
            </w:r>
            <w:r w:rsidRPr="009F4E23">
              <w:rPr>
                <w:rFonts w:ascii="Arial" w:hAnsi="Arial" w:cs="Arial"/>
                <w:sz w:val="20"/>
                <w:szCs w:val="20"/>
              </w:rPr>
              <w:t>.</w:t>
            </w:r>
          </w:p>
          <w:p w14:paraId="3F30F0B9" w14:textId="77777777" w:rsidR="0071080F" w:rsidRPr="0071080F" w:rsidRDefault="0071080F" w:rsidP="0071080F">
            <w:pPr>
              <w:tabs>
                <w:tab w:val="left" w:pos="7088"/>
              </w:tabs>
              <w:jc w:val="both"/>
              <w:rPr>
                <w:rFonts w:ascii="Arial" w:hAnsi="Arial" w:cs="Arial"/>
                <w:sz w:val="20"/>
                <w:szCs w:val="20"/>
              </w:rPr>
            </w:pPr>
          </w:p>
          <w:p w14:paraId="53003593" w14:textId="6DC6905A" w:rsidR="00944264" w:rsidRDefault="00D36F7D" w:rsidP="00D36F7D">
            <w:pPr>
              <w:pStyle w:val="Odstavecseseznamem"/>
              <w:numPr>
                <w:ilvl w:val="0"/>
                <w:numId w:val="11"/>
              </w:numPr>
              <w:tabs>
                <w:tab w:val="left" w:pos="7088"/>
              </w:tabs>
              <w:jc w:val="both"/>
              <w:rPr>
                <w:rFonts w:ascii="Arial" w:hAnsi="Arial" w:cs="Arial"/>
                <w:sz w:val="20"/>
                <w:szCs w:val="20"/>
              </w:rPr>
            </w:pPr>
            <w:r w:rsidRPr="009F4E23">
              <w:rPr>
                <w:rFonts w:ascii="Arial" w:hAnsi="Arial" w:cs="Arial"/>
                <w:sz w:val="20"/>
                <w:szCs w:val="20"/>
              </w:rPr>
              <w:t>The limited number of studies currently available do not allow to draw robust conclusions on the</w:t>
            </w:r>
            <w:r w:rsidR="009F4E23" w:rsidRPr="009F4E23">
              <w:rPr>
                <w:rFonts w:ascii="Arial" w:hAnsi="Arial" w:cs="Arial"/>
                <w:sz w:val="20"/>
                <w:szCs w:val="20"/>
              </w:rPr>
              <w:t xml:space="preserve"> </w:t>
            </w:r>
            <w:r w:rsidRPr="009F4E23">
              <w:rPr>
                <w:rFonts w:ascii="Arial" w:hAnsi="Arial" w:cs="Arial"/>
                <w:sz w:val="20"/>
                <w:szCs w:val="20"/>
              </w:rPr>
              <w:t>effect of combining summary labels with more detailed labels. There is some preliminary</w:t>
            </w:r>
            <w:r w:rsidR="009F4E23" w:rsidRPr="009F4E23">
              <w:rPr>
                <w:rFonts w:ascii="Arial" w:hAnsi="Arial" w:cs="Arial"/>
                <w:sz w:val="20"/>
                <w:szCs w:val="20"/>
              </w:rPr>
              <w:t xml:space="preserve"> </w:t>
            </w:r>
            <w:r w:rsidRPr="009F4E23">
              <w:rPr>
                <w:rFonts w:ascii="Arial" w:hAnsi="Arial" w:cs="Arial"/>
                <w:sz w:val="20"/>
                <w:szCs w:val="20"/>
              </w:rPr>
              <w:t>indication that combinations of summary and nutrient-specific information seem to perform</w:t>
            </w:r>
            <w:r w:rsidR="009F4E23" w:rsidRPr="009F4E23">
              <w:rPr>
                <w:rFonts w:ascii="Arial" w:hAnsi="Arial" w:cs="Arial"/>
                <w:sz w:val="20"/>
                <w:szCs w:val="20"/>
              </w:rPr>
              <w:t xml:space="preserve"> </w:t>
            </w:r>
            <w:r w:rsidRPr="009F4E23">
              <w:rPr>
                <w:rFonts w:ascii="Arial" w:hAnsi="Arial" w:cs="Arial"/>
                <w:sz w:val="20"/>
                <w:szCs w:val="20"/>
              </w:rPr>
              <w:t>relatively well in some studies regarding consumer preferences, purchase intentions, perceived</w:t>
            </w:r>
            <w:r w:rsidR="009F4E23" w:rsidRPr="009F4E23">
              <w:rPr>
                <w:rFonts w:ascii="Arial" w:hAnsi="Arial" w:cs="Arial"/>
                <w:sz w:val="20"/>
                <w:szCs w:val="20"/>
              </w:rPr>
              <w:t xml:space="preserve"> </w:t>
            </w:r>
            <w:r w:rsidRPr="009F4E23">
              <w:rPr>
                <w:rFonts w:ascii="Arial" w:hAnsi="Arial" w:cs="Arial"/>
                <w:sz w:val="20"/>
                <w:szCs w:val="20"/>
              </w:rPr>
              <w:t>healthiness, or healthiness of the shopping basket. However, even though too early to draw</w:t>
            </w:r>
            <w:r w:rsidR="009F4E23" w:rsidRPr="009F4E23">
              <w:rPr>
                <w:rFonts w:ascii="Arial" w:hAnsi="Arial" w:cs="Arial"/>
                <w:sz w:val="20"/>
                <w:szCs w:val="20"/>
              </w:rPr>
              <w:t xml:space="preserve"> </w:t>
            </w:r>
            <w:r w:rsidRPr="009F4E23">
              <w:rPr>
                <w:rFonts w:ascii="Arial" w:hAnsi="Arial" w:cs="Arial"/>
                <w:sz w:val="20"/>
                <w:szCs w:val="20"/>
              </w:rPr>
              <w:t>conclusions, it seems that combined labels do not perform as well as well-performing individual</w:t>
            </w:r>
            <w:r w:rsidR="009F4E23" w:rsidRPr="009F4E23">
              <w:rPr>
                <w:rFonts w:ascii="Arial" w:hAnsi="Arial" w:cs="Arial"/>
                <w:sz w:val="20"/>
                <w:szCs w:val="20"/>
              </w:rPr>
              <w:t xml:space="preserve"> </w:t>
            </w:r>
            <w:r w:rsidRPr="009F4E23">
              <w:rPr>
                <w:rFonts w:ascii="Arial" w:hAnsi="Arial" w:cs="Arial"/>
                <w:sz w:val="20"/>
                <w:szCs w:val="20"/>
              </w:rPr>
              <w:t>labels</w:t>
            </w:r>
            <w:r w:rsidR="009F4E23">
              <w:rPr>
                <w:rFonts w:ascii="Arial" w:hAnsi="Arial" w:cs="Arial"/>
                <w:sz w:val="20"/>
                <w:szCs w:val="20"/>
              </w:rPr>
              <w:t xml:space="preserve"> (for more details </w:t>
            </w:r>
            <w:r w:rsidR="0071080F">
              <w:rPr>
                <w:rFonts w:ascii="Arial" w:hAnsi="Arial" w:cs="Arial"/>
                <w:sz w:val="20"/>
                <w:szCs w:val="20"/>
              </w:rPr>
              <w:t>see</w:t>
            </w:r>
            <w:r w:rsidR="009F4E23">
              <w:rPr>
                <w:rFonts w:ascii="Arial" w:hAnsi="Arial" w:cs="Arial"/>
                <w:sz w:val="20"/>
                <w:szCs w:val="20"/>
              </w:rPr>
              <w:t xml:space="preserve"> </w:t>
            </w:r>
            <w:r w:rsidR="009F4E23" w:rsidRPr="00D36F7D">
              <w:rPr>
                <w:rFonts w:ascii="Arial" w:hAnsi="Arial" w:cs="Arial"/>
                <w:sz w:val="20"/>
                <w:szCs w:val="20"/>
              </w:rPr>
              <w:t>§</w:t>
            </w:r>
            <w:r w:rsidR="009F4E23">
              <w:rPr>
                <w:rFonts w:ascii="Arial" w:hAnsi="Arial" w:cs="Arial"/>
                <w:sz w:val="20"/>
                <w:szCs w:val="20"/>
              </w:rPr>
              <w:t xml:space="preserve"> 3.7.4 of the report)</w:t>
            </w:r>
            <w:r w:rsidRPr="009F4E23">
              <w:rPr>
                <w:rFonts w:ascii="Arial" w:hAnsi="Arial" w:cs="Arial"/>
                <w:sz w:val="20"/>
                <w:szCs w:val="20"/>
              </w:rPr>
              <w:t>.</w:t>
            </w:r>
          </w:p>
          <w:p w14:paraId="239E1650" w14:textId="77777777" w:rsidR="0071080F" w:rsidRPr="0071080F" w:rsidRDefault="0071080F" w:rsidP="0071080F">
            <w:pPr>
              <w:tabs>
                <w:tab w:val="left" w:pos="7088"/>
              </w:tabs>
              <w:jc w:val="both"/>
              <w:rPr>
                <w:rFonts w:ascii="Arial" w:hAnsi="Arial" w:cs="Arial"/>
                <w:sz w:val="20"/>
                <w:szCs w:val="20"/>
              </w:rPr>
            </w:pPr>
          </w:p>
          <w:p w14:paraId="41B5B7B6" w14:textId="77777777" w:rsidR="00D36F7D" w:rsidRDefault="00D36F7D" w:rsidP="00D36F7D">
            <w:pPr>
              <w:pStyle w:val="Odstavecseseznamem"/>
              <w:numPr>
                <w:ilvl w:val="0"/>
                <w:numId w:val="11"/>
              </w:numPr>
              <w:tabs>
                <w:tab w:val="left" w:pos="7088"/>
              </w:tabs>
              <w:jc w:val="both"/>
              <w:rPr>
                <w:rFonts w:ascii="Arial" w:hAnsi="Arial" w:cs="Arial"/>
                <w:sz w:val="20"/>
                <w:szCs w:val="20"/>
              </w:rPr>
            </w:pPr>
            <w:r w:rsidRPr="00944264">
              <w:rPr>
                <w:rFonts w:ascii="Arial" w:hAnsi="Arial" w:cs="Arial"/>
                <w:sz w:val="20"/>
                <w:szCs w:val="20"/>
              </w:rPr>
              <w:lastRenderedPageBreak/>
              <w:t>While the evidence on the effect of adding voluntary claims to FOP nutrition labels on food products is mixed, there seems to be a tendency that voluntary claims and marketing images can interfere with the efficacy of FOP nutrition labels.</w:t>
            </w:r>
          </w:p>
          <w:p w14:paraId="7C26F441" w14:textId="4A4B3178" w:rsidR="0071080F" w:rsidRPr="00944264" w:rsidRDefault="0071080F" w:rsidP="0071080F">
            <w:pPr>
              <w:pStyle w:val="Odstavecseseznamem"/>
              <w:tabs>
                <w:tab w:val="left" w:pos="7088"/>
              </w:tabs>
              <w:jc w:val="both"/>
              <w:rPr>
                <w:rFonts w:ascii="Arial" w:hAnsi="Arial" w:cs="Arial"/>
                <w:sz w:val="20"/>
                <w:szCs w:val="20"/>
              </w:rPr>
            </w:pPr>
          </w:p>
        </w:tc>
      </w:tr>
      <w:tr w:rsidR="004604EA" w14:paraId="1F66F2A6" w14:textId="77777777" w:rsidTr="00DA2B2D">
        <w:tc>
          <w:tcPr>
            <w:tcW w:w="2628" w:type="dxa"/>
          </w:tcPr>
          <w:p w14:paraId="1A3F2BCC" w14:textId="20ABD886" w:rsidR="004604EA" w:rsidRPr="006F76D1" w:rsidRDefault="004604EA" w:rsidP="00F663D1">
            <w:pPr>
              <w:tabs>
                <w:tab w:val="left" w:pos="7088"/>
              </w:tabs>
              <w:jc w:val="both"/>
              <w:rPr>
                <w:rFonts w:ascii="Arial" w:hAnsi="Arial" w:cs="Arial"/>
                <w:b/>
                <w:bCs/>
                <w:sz w:val="21"/>
                <w:szCs w:val="21"/>
              </w:rPr>
            </w:pPr>
            <w:r w:rsidRPr="006F76D1">
              <w:rPr>
                <w:rFonts w:ascii="Arial" w:hAnsi="Arial" w:cs="Arial"/>
                <w:b/>
                <w:bCs/>
                <w:sz w:val="20"/>
                <w:szCs w:val="20"/>
              </w:rPr>
              <w:lastRenderedPageBreak/>
              <w:t>§ 5.8: Effects of FOPNL on diet and health</w:t>
            </w:r>
          </w:p>
        </w:tc>
        <w:tc>
          <w:tcPr>
            <w:tcW w:w="5279" w:type="dxa"/>
          </w:tcPr>
          <w:p w14:paraId="5034D408" w14:textId="3BD2026A" w:rsidR="004604EA" w:rsidRPr="004604EA" w:rsidRDefault="004604EA" w:rsidP="004604EA">
            <w:pPr>
              <w:tabs>
                <w:tab w:val="left" w:pos="7088"/>
              </w:tabs>
              <w:jc w:val="both"/>
              <w:rPr>
                <w:rFonts w:ascii="Arial" w:hAnsi="Arial" w:cs="Arial"/>
                <w:sz w:val="20"/>
                <w:szCs w:val="20"/>
              </w:rPr>
            </w:pPr>
            <w:r>
              <w:rPr>
                <w:rFonts w:ascii="Arial" w:hAnsi="Arial" w:cs="Arial"/>
                <w:sz w:val="20"/>
                <w:szCs w:val="20"/>
              </w:rPr>
              <w:t>The</w:t>
            </w:r>
            <w:r w:rsidRPr="004604EA">
              <w:rPr>
                <w:rFonts w:ascii="Arial" w:hAnsi="Arial" w:cs="Arial"/>
                <w:sz w:val="20"/>
                <w:szCs w:val="20"/>
              </w:rPr>
              <w:t xml:space="preserve"> 2020 JRC report on FOPNL highlighted that:</w:t>
            </w:r>
          </w:p>
          <w:p w14:paraId="1175B1A2" w14:textId="77777777" w:rsidR="004604EA" w:rsidRPr="004604EA" w:rsidRDefault="004604EA" w:rsidP="004604EA">
            <w:pPr>
              <w:pStyle w:val="Odstavecseseznamem"/>
              <w:numPr>
                <w:ilvl w:val="0"/>
                <w:numId w:val="12"/>
              </w:numPr>
              <w:tabs>
                <w:tab w:val="left" w:pos="5484"/>
              </w:tabs>
              <w:ind w:left="361"/>
              <w:jc w:val="both"/>
              <w:rPr>
                <w:rFonts w:ascii="Arial" w:hAnsi="Arial" w:cs="Arial"/>
                <w:sz w:val="20"/>
                <w:szCs w:val="20"/>
              </w:rPr>
            </w:pPr>
            <w:r w:rsidRPr="004604EA">
              <w:rPr>
                <w:rFonts w:ascii="Arial" w:hAnsi="Arial" w:cs="Arial"/>
                <w:sz w:val="20"/>
                <w:szCs w:val="20"/>
              </w:rPr>
              <w:t>To date, there is no empirical evidence that unequivocally links the introduction of FOPNL in general or a specific FOP scheme in particular to a healthier diet or better health. This is largely owing to the inherent difficulty of proving such causal links and the extensive research effort required.</w:t>
            </w:r>
          </w:p>
          <w:p w14:paraId="54010ACE" w14:textId="5D7A3CC0" w:rsidR="004604EA" w:rsidRPr="004604EA" w:rsidRDefault="004604EA" w:rsidP="004604EA">
            <w:pPr>
              <w:pStyle w:val="Odstavecseseznamem"/>
              <w:numPr>
                <w:ilvl w:val="0"/>
                <w:numId w:val="12"/>
              </w:numPr>
              <w:tabs>
                <w:tab w:val="left" w:pos="5484"/>
              </w:tabs>
              <w:ind w:left="361"/>
              <w:jc w:val="both"/>
              <w:rPr>
                <w:rFonts w:ascii="Arial" w:hAnsi="Arial" w:cs="Arial"/>
                <w:sz w:val="20"/>
                <w:szCs w:val="20"/>
              </w:rPr>
            </w:pPr>
            <w:r w:rsidRPr="004604EA">
              <w:rPr>
                <w:rFonts w:ascii="Arial" w:hAnsi="Arial" w:cs="Arial"/>
                <w:sz w:val="20"/>
                <w:szCs w:val="20"/>
              </w:rPr>
              <w:t>Modelled scenarios of replacing commonly consumed foods with more nutritious options, as identified by FOP nutrition labels that are based on nutrient profile models, indicate potential changes in nutrient intakes. These changes are largely beneficial and become more pronounced with more ambitious scenarios.</w:t>
            </w:r>
          </w:p>
          <w:p w14:paraId="047FF453" w14:textId="22B6DCC9" w:rsidR="004604EA" w:rsidRPr="004604EA" w:rsidRDefault="004604EA" w:rsidP="004604EA">
            <w:pPr>
              <w:pStyle w:val="Odstavecseseznamem"/>
              <w:numPr>
                <w:ilvl w:val="0"/>
                <w:numId w:val="12"/>
              </w:numPr>
              <w:tabs>
                <w:tab w:val="left" w:pos="5484"/>
              </w:tabs>
              <w:ind w:left="361"/>
              <w:jc w:val="both"/>
              <w:rPr>
                <w:rFonts w:ascii="Arial" w:hAnsi="Arial" w:cs="Arial"/>
                <w:sz w:val="20"/>
                <w:szCs w:val="20"/>
              </w:rPr>
            </w:pPr>
            <w:r w:rsidRPr="004604EA">
              <w:rPr>
                <w:rFonts w:ascii="Arial" w:hAnsi="Arial" w:cs="Arial"/>
                <w:sz w:val="20"/>
                <w:szCs w:val="20"/>
              </w:rPr>
              <w:t>FOP nutrition labels that make the health goal more salient in consumers’ minds when shopping might help improve food choices and overall diets. However, this may have to be balanced against the risk of decreasing consumers’ liking of products perceived as healthy and thus of inferior taste.</w:t>
            </w:r>
          </w:p>
        </w:tc>
        <w:tc>
          <w:tcPr>
            <w:tcW w:w="6465" w:type="dxa"/>
          </w:tcPr>
          <w:p w14:paraId="3544FB68" w14:textId="1F1981AD" w:rsidR="004604EA" w:rsidRDefault="004604EA" w:rsidP="004604EA">
            <w:pPr>
              <w:tabs>
                <w:tab w:val="left" w:pos="7088"/>
              </w:tabs>
              <w:jc w:val="both"/>
              <w:rPr>
                <w:rFonts w:ascii="Arial" w:hAnsi="Arial" w:cs="Arial"/>
                <w:sz w:val="20"/>
                <w:szCs w:val="20"/>
              </w:rPr>
            </w:pPr>
            <w:r w:rsidRPr="004604EA">
              <w:rPr>
                <w:rFonts w:ascii="Arial" w:hAnsi="Arial" w:cs="Arial"/>
                <w:sz w:val="20"/>
                <w:szCs w:val="20"/>
              </w:rPr>
              <w:t xml:space="preserve">In general, the conclusions drawn in the previous report on FOPNL remain unchallenged. </w:t>
            </w:r>
          </w:p>
          <w:p w14:paraId="3090832B" w14:textId="77777777" w:rsidR="004604EA" w:rsidRPr="004604EA" w:rsidRDefault="004604EA" w:rsidP="004604EA">
            <w:pPr>
              <w:tabs>
                <w:tab w:val="left" w:pos="7088"/>
              </w:tabs>
              <w:jc w:val="both"/>
              <w:rPr>
                <w:rFonts w:ascii="Arial" w:hAnsi="Arial" w:cs="Arial"/>
                <w:sz w:val="20"/>
                <w:szCs w:val="20"/>
              </w:rPr>
            </w:pPr>
          </w:p>
          <w:p w14:paraId="7BE1E61B" w14:textId="77777777" w:rsidR="006A09C7" w:rsidRDefault="004604EA" w:rsidP="004604EA">
            <w:pPr>
              <w:tabs>
                <w:tab w:val="left" w:pos="7088"/>
              </w:tabs>
              <w:jc w:val="both"/>
              <w:rPr>
                <w:rFonts w:ascii="Arial" w:hAnsi="Arial" w:cs="Arial"/>
                <w:sz w:val="20"/>
                <w:szCs w:val="20"/>
              </w:rPr>
            </w:pPr>
            <w:r w:rsidRPr="004604EA">
              <w:rPr>
                <w:rFonts w:ascii="Arial" w:hAnsi="Arial" w:cs="Arial"/>
                <w:sz w:val="20"/>
                <w:szCs w:val="20"/>
              </w:rPr>
              <w:t xml:space="preserve">Additional insights can be added to Conclusion 1 as online and offline choice experiments show that the presence of FOP nutrition labels can have a positive impact on consumer’s dietary intake. </w:t>
            </w:r>
          </w:p>
          <w:p w14:paraId="19EDBC66" w14:textId="77777777" w:rsidR="006A09C7" w:rsidRDefault="006A09C7" w:rsidP="004604EA">
            <w:pPr>
              <w:tabs>
                <w:tab w:val="left" w:pos="7088"/>
              </w:tabs>
              <w:jc w:val="both"/>
              <w:rPr>
                <w:rFonts w:ascii="Arial" w:hAnsi="Arial" w:cs="Arial"/>
                <w:sz w:val="20"/>
                <w:szCs w:val="20"/>
              </w:rPr>
            </w:pPr>
          </w:p>
          <w:p w14:paraId="2E34F125" w14:textId="77777777" w:rsidR="006A09C7" w:rsidRDefault="004604EA" w:rsidP="004604EA">
            <w:pPr>
              <w:tabs>
                <w:tab w:val="left" w:pos="7088"/>
              </w:tabs>
              <w:jc w:val="both"/>
              <w:rPr>
                <w:rFonts w:ascii="Arial" w:hAnsi="Arial" w:cs="Arial"/>
                <w:sz w:val="20"/>
                <w:szCs w:val="20"/>
              </w:rPr>
            </w:pPr>
            <w:r w:rsidRPr="004604EA">
              <w:rPr>
                <w:rFonts w:ascii="Arial" w:hAnsi="Arial" w:cs="Arial"/>
                <w:sz w:val="20"/>
                <w:szCs w:val="20"/>
              </w:rPr>
              <w:t xml:space="preserve">Strengthening Conclusion 2, the modelling studies included in the </w:t>
            </w:r>
            <w:r w:rsidR="006A09C7">
              <w:rPr>
                <w:rFonts w:ascii="Arial" w:hAnsi="Arial" w:cs="Arial"/>
                <w:sz w:val="20"/>
                <w:szCs w:val="20"/>
              </w:rPr>
              <w:t>2022</w:t>
            </w:r>
            <w:r w:rsidRPr="004604EA">
              <w:rPr>
                <w:rFonts w:ascii="Arial" w:hAnsi="Arial" w:cs="Arial"/>
                <w:sz w:val="20"/>
                <w:szCs w:val="20"/>
              </w:rPr>
              <w:t xml:space="preserve"> report support that the adoption of FOPNL schemes, and in particular evaluative schemes, positively influences the nutritional intake and health outcomes of the population.</w:t>
            </w:r>
          </w:p>
          <w:p w14:paraId="55CA2247" w14:textId="77777777" w:rsidR="006A09C7" w:rsidRDefault="006A09C7" w:rsidP="004604EA">
            <w:pPr>
              <w:tabs>
                <w:tab w:val="left" w:pos="7088"/>
              </w:tabs>
              <w:jc w:val="both"/>
              <w:rPr>
                <w:rFonts w:ascii="Arial" w:hAnsi="Arial" w:cs="Arial"/>
                <w:sz w:val="20"/>
                <w:szCs w:val="20"/>
              </w:rPr>
            </w:pPr>
          </w:p>
          <w:p w14:paraId="7A703EE9" w14:textId="77777777" w:rsidR="006A09C7" w:rsidRDefault="004604EA" w:rsidP="004604EA">
            <w:pPr>
              <w:tabs>
                <w:tab w:val="left" w:pos="7088"/>
              </w:tabs>
              <w:jc w:val="both"/>
              <w:rPr>
                <w:rFonts w:ascii="Arial" w:hAnsi="Arial" w:cs="Arial"/>
                <w:sz w:val="20"/>
                <w:szCs w:val="20"/>
              </w:rPr>
            </w:pPr>
            <w:r w:rsidRPr="004604EA">
              <w:rPr>
                <w:rFonts w:ascii="Arial" w:hAnsi="Arial" w:cs="Arial"/>
                <w:sz w:val="20"/>
                <w:szCs w:val="20"/>
              </w:rPr>
              <w:t xml:space="preserve">Conclusion 3 is strengthened by new evidence suggesting that the presence of evaluative FOPNL schemes is associated with positive changes in the nutritional content of the foods and beverages that consumers select. </w:t>
            </w:r>
          </w:p>
          <w:p w14:paraId="56F66C15" w14:textId="77777777" w:rsidR="006A09C7" w:rsidRDefault="006A09C7" w:rsidP="004604EA">
            <w:pPr>
              <w:tabs>
                <w:tab w:val="left" w:pos="7088"/>
              </w:tabs>
              <w:jc w:val="both"/>
              <w:rPr>
                <w:rFonts w:ascii="Arial" w:hAnsi="Arial" w:cs="Arial"/>
                <w:sz w:val="20"/>
                <w:szCs w:val="20"/>
              </w:rPr>
            </w:pPr>
          </w:p>
          <w:p w14:paraId="71DEFE4C" w14:textId="27F84799" w:rsidR="004604EA" w:rsidRDefault="00D705F5" w:rsidP="004604EA">
            <w:pPr>
              <w:tabs>
                <w:tab w:val="left" w:pos="7088"/>
              </w:tabs>
              <w:jc w:val="both"/>
              <w:rPr>
                <w:rFonts w:ascii="Arial" w:hAnsi="Arial" w:cs="Arial"/>
                <w:sz w:val="20"/>
                <w:szCs w:val="20"/>
              </w:rPr>
            </w:pPr>
            <w:r>
              <w:rPr>
                <w:rFonts w:ascii="Arial" w:hAnsi="Arial" w:cs="Arial"/>
                <w:sz w:val="20"/>
                <w:szCs w:val="20"/>
              </w:rPr>
              <w:t xml:space="preserve"> </w:t>
            </w:r>
            <w:r w:rsidR="004604EA" w:rsidRPr="004604EA">
              <w:rPr>
                <w:rFonts w:ascii="Arial" w:hAnsi="Arial" w:cs="Arial"/>
                <w:sz w:val="20"/>
                <w:szCs w:val="20"/>
              </w:rPr>
              <w:t>More research is needed in order to precisely identify the effect of FOPNL schemes on the overall diet and, eventually, on health. Despite new evidence becoming available since the previous report, it remains difficult to draw conclusions regarding the exact effect of FOP nutrition labels on diet and health given the lack of available real-life evidence</w:t>
            </w:r>
            <w:r w:rsidR="008B2D36">
              <w:rPr>
                <w:rFonts w:ascii="Arial" w:hAnsi="Arial" w:cs="Arial"/>
                <w:sz w:val="20"/>
                <w:szCs w:val="20"/>
              </w:rPr>
              <w:t xml:space="preserve"> </w:t>
            </w:r>
            <w:r w:rsidR="004604EA" w:rsidRPr="004604EA">
              <w:rPr>
                <w:rFonts w:ascii="Arial" w:hAnsi="Arial" w:cs="Arial"/>
                <w:sz w:val="20"/>
                <w:szCs w:val="20"/>
              </w:rPr>
              <w:t>and given the difficulty to set up studies to generate such evidence.</w:t>
            </w:r>
          </w:p>
          <w:p w14:paraId="1C330F73" w14:textId="77777777" w:rsidR="006A09C7" w:rsidRDefault="006A09C7" w:rsidP="004604EA">
            <w:pPr>
              <w:tabs>
                <w:tab w:val="left" w:pos="7088"/>
              </w:tabs>
              <w:jc w:val="both"/>
              <w:rPr>
                <w:rFonts w:ascii="Arial" w:hAnsi="Arial" w:cs="Arial"/>
                <w:sz w:val="20"/>
                <w:szCs w:val="20"/>
              </w:rPr>
            </w:pPr>
          </w:p>
          <w:p w14:paraId="1FE19835" w14:textId="11B4ABBD" w:rsidR="006A09C7" w:rsidRDefault="006A09C7" w:rsidP="004604EA">
            <w:pPr>
              <w:tabs>
                <w:tab w:val="left" w:pos="7088"/>
              </w:tabs>
              <w:jc w:val="both"/>
              <w:rPr>
                <w:rFonts w:ascii="Arial" w:hAnsi="Arial" w:cs="Arial"/>
                <w:sz w:val="20"/>
                <w:szCs w:val="20"/>
              </w:rPr>
            </w:pPr>
            <w:r>
              <w:rPr>
                <w:rFonts w:ascii="Arial" w:hAnsi="Arial" w:cs="Arial"/>
                <w:sz w:val="20"/>
                <w:szCs w:val="20"/>
              </w:rPr>
              <w:t>Please note that in § 3.8 studies that evaluated FOP schemes against the NOVA classification for “ultra-processing” are referenced (</w:t>
            </w:r>
            <w:r w:rsidR="008B2D36">
              <w:rPr>
                <w:rFonts w:ascii="Arial" w:hAnsi="Arial" w:cs="Arial"/>
                <w:sz w:val="20"/>
                <w:szCs w:val="20"/>
              </w:rPr>
              <w:t>see</w:t>
            </w:r>
            <w:r>
              <w:rPr>
                <w:rFonts w:ascii="Arial" w:hAnsi="Arial" w:cs="Arial"/>
                <w:sz w:val="20"/>
                <w:szCs w:val="20"/>
              </w:rPr>
              <w:t xml:space="preserve"> </w:t>
            </w:r>
            <w:r w:rsidR="00A350EB">
              <w:rPr>
                <w:rFonts w:ascii="Arial" w:hAnsi="Arial" w:cs="Arial"/>
                <w:sz w:val="20"/>
                <w:szCs w:val="20"/>
              </w:rPr>
              <w:t>p.</w:t>
            </w:r>
            <w:r>
              <w:rPr>
                <w:rFonts w:ascii="Arial" w:hAnsi="Arial" w:cs="Arial"/>
                <w:sz w:val="20"/>
                <w:szCs w:val="20"/>
              </w:rPr>
              <w:t xml:space="preserve"> 154 of the report). </w:t>
            </w:r>
          </w:p>
          <w:p w14:paraId="7B7DAD1C" w14:textId="14190BAD" w:rsidR="008B2D36" w:rsidRPr="004604EA" w:rsidRDefault="008B2D36" w:rsidP="004604EA">
            <w:pPr>
              <w:tabs>
                <w:tab w:val="left" w:pos="7088"/>
              </w:tabs>
              <w:jc w:val="both"/>
              <w:rPr>
                <w:rFonts w:ascii="Arial" w:hAnsi="Arial" w:cs="Arial"/>
                <w:sz w:val="20"/>
                <w:szCs w:val="20"/>
              </w:rPr>
            </w:pPr>
          </w:p>
        </w:tc>
      </w:tr>
      <w:tr w:rsidR="00E62361" w:rsidRPr="00BE69AD" w14:paraId="7EA7CB8E" w14:textId="77777777" w:rsidTr="00DA2B2D">
        <w:tc>
          <w:tcPr>
            <w:tcW w:w="2628" w:type="dxa"/>
          </w:tcPr>
          <w:p w14:paraId="449228B8" w14:textId="78C0A03A" w:rsidR="00E62361" w:rsidRPr="006F76D1" w:rsidRDefault="00E62361" w:rsidP="00D705F5">
            <w:pPr>
              <w:tabs>
                <w:tab w:val="left" w:pos="7088"/>
              </w:tabs>
              <w:jc w:val="both"/>
              <w:rPr>
                <w:rFonts w:ascii="Arial" w:hAnsi="Arial" w:cs="Arial"/>
                <w:b/>
                <w:bCs/>
                <w:sz w:val="20"/>
                <w:szCs w:val="20"/>
              </w:rPr>
            </w:pPr>
            <w:r w:rsidRPr="006F76D1">
              <w:rPr>
                <w:rFonts w:ascii="Arial" w:hAnsi="Arial" w:cs="Arial"/>
                <w:b/>
                <w:bCs/>
                <w:sz w:val="20"/>
                <w:szCs w:val="20"/>
              </w:rPr>
              <w:t>§ 5.9: Effects of FOPNL on</w:t>
            </w:r>
            <w:r w:rsidR="006F76D1">
              <w:rPr>
                <w:rFonts w:ascii="Arial" w:hAnsi="Arial" w:cs="Arial"/>
                <w:b/>
                <w:bCs/>
                <w:sz w:val="20"/>
                <w:szCs w:val="20"/>
              </w:rPr>
              <w:t xml:space="preserve"> </w:t>
            </w:r>
            <w:r w:rsidRPr="006F76D1">
              <w:rPr>
                <w:rFonts w:ascii="Arial" w:hAnsi="Arial" w:cs="Arial"/>
                <w:b/>
                <w:bCs/>
                <w:sz w:val="20"/>
                <w:szCs w:val="20"/>
              </w:rPr>
              <w:lastRenderedPageBreak/>
              <w:t>reformulation/innovation, and other supply chain</w:t>
            </w:r>
          </w:p>
          <w:p w14:paraId="4B779E4D" w14:textId="3630E3D3" w:rsidR="00E62361" w:rsidRPr="006F76D1" w:rsidRDefault="00E62361" w:rsidP="00D705F5">
            <w:pPr>
              <w:tabs>
                <w:tab w:val="left" w:pos="7088"/>
              </w:tabs>
              <w:jc w:val="both"/>
              <w:rPr>
                <w:rFonts w:ascii="Arial" w:hAnsi="Arial" w:cs="Arial"/>
                <w:b/>
                <w:bCs/>
                <w:sz w:val="20"/>
                <w:szCs w:val="20"/>
              </w:rPr>
            </w:pPr>
            <w:r w:rsidRPr="006F76D1">
              <w:rPr>
                <w:rFonts w:ascii="Arial" w:hAnsi="Arial" w:cs="Arial"/>
                <w:b/>
                <w:bCs/>
                <w:sz w:val="20"/>
                <w:szCs w:val="20"/>
              </w:rPr>
              <w:t>behaviour</w:t>
            </w:r>
          </w:p>
        </w:tc>
        <w:tc>
          <w:tcPr>
            <w:tcW w:w="5279" w:type="dxa"/>
          </w:tcPr>
          <w:p w14:paraId="2402D9E8" w14:textId="38A82D65" w:rsidR="00E62361" w:rsidRPr="00BE69AD" w:rsidRDefault="00E62361" w:rsidP="00E62361">
            <w:pPr>
              <w:tabs>
                <w:tab w:val="left" w:pos="7088"/>
              </w:tabs>
              <w:jc w:val="both"/>
              <w:rPr>
                <w:rFonts w:ascii="Arial" w:hAnsi="Arial" w:cs="Arial"/>
                <w:sz w:val="20"/>
                <w:szCs w:val="20"/>
              </w:rPr>
            </w:pPr>
            <w:r w:rsidRPr="00BE69AD">
              <w:rPr>
                <w:rFonts w:ascii="Arial" w:hAnsi="Arial" w:cs="Arial"/>
                <w:sz w:val="20"/>
                <w:szCs w:val="20"/>
              </w:rPr>
              <w:lastRenderedPageBreak/>
              <w:t>Based on the literature reviewed up to May 2018, the 2020 JRC report on FOPNL concluded that:</w:t>
            </w:r>
          </w:p>
          <w:p w14:paraId="074F2B98" w14:textId="77777777" w:rsidR="00E62361" w:rsidRPr="00BE69AD" w:rsidRDefault="00E62361" w:rsidP="00E62361">
            <w:pPr>
              <w:pStyle w:val="Odstavecseseznamem"/>
              <w:numPr>
                <w:ilvl w:val="0"/>
                <w:numId w:val="13"/>
              </w:numPr>
              <w:tabs>
                <w:tab w:val="left" w:pos="5484"/>
              </w:tabs>
              <w:ind w:left="361"/>
              <w:jc w:val="both"/>
              <w:rPr>
                <w:rFonts w:ascii="Arial" w:hAnsi="Arial" w:cs="Arial"/>
                <w:sz w:val="20"/>
                <w:szCs w:val="20"/>
              </w:rPr>
            </w:pPr>
            <w:r w:rsidRPr="00BE69AD">
              <w:rPr>
                <w:rFonts w:ascii="Arial" w:hAnsi="Arial" w:cs="Arial"/>
                <w:sz w:val="20"/>
                <w:szCs w:val="20"/>
              </w:rPr>
              <w:lastRenderedPageBreak/>
              <w:t>Most of the evidence that FOP nutrition labels actually influence food product composition is based on self-reported data. A few empirical studies support this evidence, but others fail to find any correlation between the nutritional composition of the food and the presence of FOP schemes. More objective data would be needed to conclude about a causal link between the presence of FOP nutrition labels and changes in the formulation of products.</w:t>
            </w:r>
          </w:p>
          <w:p w14:paraId="59CBF8A4" w14:textId="77777777" w:rsidR="00BE69AD" w:rsidRPr="00BE69AD" w:rsidRDefault="00E62361" w:rsidP="00BE69AD">
            <w:pPr>
              <w:pStyle w:val="Odstavecseseznamem"/>
              <w:numPr>
                <w:ilvl w:val="0"/>
                <w:numId w:val="13"/>
              </w:numPr>
              <w:tabs>
                <w:tab w:val="left" w:pos="5484"/>
              </w:tabs>
              <w:ind w:left="361"/>
              <w:jc w:val="both"/>
              <w:rPr>
                <w:rFonts w:ascii="Arial" w:hAnsi="Arial" w:cs="Arial"/>
                <w:sz w:val="20"/>
                <w:szCs w:val="20"/>
              </w:rPr>
            </w:pPr>
            <w:r w:rsidRPr="00BE69AD">
              <w:rPr>
                <w:rFonts w:ascii="Arial" w:hAnsi="Arial" w:cs="Arial"/>
                <w:sz w:val="20"/>
                <w:szCs w:val="20"/>
              </w:rPr>
              <w:t>Some studies highlight that although reformulation or product innovation may occur, it may only involve nutrients that appear on the FOP nutrition labels or which are considered in underlying</w:t>
            </w:r>
            <w:r w:rsidR="00BE69AD" w:rsidRPr="00BE69AD">
              <w:rPr>
                <w:rFonts w:ascii="Arial" w:hAnsi="Arial" w:cs="Arial"/>
                <w:sz w:val="20"/>
                <w:szCs w:val="20"/>
              </w:rPr>
              <w:t xml:space="preserve"> </w:t>
            </w:r>
            <w:r w:rsidRPr="00BE69AD">
              <w:rPr>
                <w:rFonts w:ascii="Arial" w:hAnsi="Arial" w:cs="Arial"/>
                <w:sz w:val="20"/>
                <w:szCs w:val="20"/>
              </w:rPr>
              <w:t>nutrient criteria, while reducing the incentive to improve on the others</w:t>
            </w:r>
            <w:r w:rsidR="00BE69AD" w:rsidRPr="00BE69AD">
              <w:rPr>
                <w:rFonts w:ascii="Arial" w:hAnsi="Arial" w:cs="Arial"/>
                <w:sz w:val="20"/>
                <w:szCs w:val="20"/>
              </w:rPr>
              <w:t>.</w:t>
            </w:r>
          </w:p>
          <w:p w14:paraId="4FD3C669" w14:textId="77777777" w:rsidR="00BE69AD" w:rsidRPr="00BE69AD" w:rsidRDefault="00E62361" w:rsidP="00BE69AD">
            <w:pPr>
              <w:pStyle w:val="Odstavecseseznamem"/>
              <w:numPr>
                <w:ilvl w:val="0"/>
                <w:numId w:val="13"/>
              </w:numPr>
              <w:tabs>
                <w:tab w:val="left" w:pos="5484"/>
              </w:tabs>
              <w:ind w:left="361"/>
              <w:jc w:val="both"/>
              <w:rPr>
                <w:rFonts w:ascii="Arial" w:hAnsi="Arial" w:cs="Arial"/>
                <w:sz w:val="20"/>
                <w:szCs w:val="20"/>
              </w:rPr>
            </w:pPr>
            <w:r w:rsidRPr="00BE69AD">
              <w:rPr>
                <w:rFonts w:ascii="Arial" w:hAnsi="Arial" w:cs="Arial"/>
                <w:sz w:val="20"/>
                <w:szCs w:val="20"/>
              </w:rPr>
              <w:t>The available evidence suggests that evaluative FOPNL schemes actually influence food product</w:t>
            </w:r>
            <w:r w:rsidR="00BE69AD" w:rsidRPr="00BE69AD">
              <w:rPr>
                <w:rFonts w:ascii="Arial" w:hAnsi="Arial" w:cs="Arial"/>
                <w:sz w:val="20"/>
                <w:szCs w:val="20"/>
              </w:rPr>
              <w:t xml:space="preserve"> </w:t>
            </w:r>
            <w:r w:rsidRPr="00BE69AD">
              <w:rPr>
                <w:rFonts w:ascii="Arial" w:hAnsi="Arial" w:cs="Arial"/>
                <w:sz w:val="20"/>
                <w:szCs w:val="20"/>
              </w:rPr>
              <w:t>composition.</w:t>
            </w:r>
          </w:p>
          <w:p w14:paraId="3443E715" w14:textId="77777777" w:rsidR="00E62361" w:rsidRDefault="00E62361" w:rsidP="00BE69AD">
            <w:pPr>
              <w:pStyle w:val="Odstavecseseznamem"/>
              <w:numPr>
                <w:ilvl w:val="0"/>
                <w:numId w:val="13"/>
              </w:numPr>
              <w:tabs>
                <w:tab w:val="left" w:pos="5484"/>
              </w:tabs>
              <w:ind w:left="361"/>
              <w:jc w:val="both"/>
              <w:rPr>
                <w:rFonts w:ascii="Arial" w:hAnsi="Arial" w:cs="Arial"/>
                <w:sz w:val="20"/>
                <w:szCs w:val="20"/>
              </w:rPr>
            </w:pPr>
            <w:r w:rsidRPr="00BE69AD">
              <w:rPr>
                <w:rFonts w:ascii="Arial" w:hAnsi="Arial" w:cs="Arial"/>
                <w:sz w:val="20"/>
                <w:szCs w:val="20"/>
              </w:rPr>
              <w:t>FOP nutrition labels seem to influence consumers’ perception of producers and retailers adopting</w:t>
            </w:r>
            <w:r w:rsidR="00BE69AD" w:rsidRPr="00BE69AD">
              <w:rPr>
                <w:rFonts w:ascii="Arial" w:hAnsi="Arial" w:cs="Arial"/>
                <w:sz w:val="20"/>
                <w:szCs w:val="20"/>
              </w:rPr>
              <w:t xml:space="preserve"> </w:t>
            </w:r>
            <w:r w:rsidRPr="00BE69AD">
              <w:rPr>
                <w:rFonts w:ascii="Arial" w:hAnsi="Arial" w:cs="Arial"/>
                <w:sz w:val="20"/>
                <w:szCs w:val="20"/>
              </w:rPr>
              <w:t>them because these would be viewed as more transparent and caring. FOP nutrition labels seem</w:t>
            </w:r>
            <w:r w:rsidR="00BE69AD" w:rsidRPr="00BE69AD">
              <w:rPr>
                <w:rFonts w:ascii="Arial" w:hAnsi="Arial" w:cs="Arial"/>
                <w:sz w:val="20"/>
                <w:szCs w:val="20"/>
              </w:rPr>
              <w:t xml:space="preserve"> </w:t>
            </w:r>
            <w:r w:rsidRPr="00BE69AD">
              <w:rPr>
                <w:rFonts w:ascii="Arial" w:hAnsi="Arial" w:cs="Arial"/>
                <w:sz w:val="20"/>
                <w:szCs w:val="20"/>
              </w:rPr>
              <w:t>to be present more on private label products than on branded ones</w:t>
            </w:r>
            <w:r w:rsidR="008B2D36">
              <w:rPr>
                <w:rFonts w:ascii="Arial" w:hAnsi="Arial" w:cs="Arial"/>
                <w:sz w:val="20"/>
                <w:szCs w:val="20"/>
              </w:rPr>
              <w:t>.</w:t>
            </w:r>
          </w:p>
          <w:p w14:paraId="4700BB33" w14:textId="6FBCACF3" w:rsidR="008B2D36" w:rsidRPr="00BE69AD" w:rsidRDefault="008B2D36" w:rsidP="008B2D36">
            <w:pPr>
              <w:pStyle w:val="Odstavecseseznamem"/>
              <w:tabs>
                <w:tab w:val="left" w:pos="5484"/>
              </w:tabs>
              <w:ind w:left="361"/>
              <w:jc w:val="both"/>
              <w:rPr>
                <w:rFonts w:ascii="Arial" w:hAnsi="Arial" w:cs="Arial"/>
                <w:sz w:val="20"/>
                <w:szCs w:val="20"/>
              </w:rPr>
            </w:pPr>
          </w:p>
        </w:tc>
        <w:tc>
          <w:tcPr>
            <w:tcW w:w="6465" w:type="dxa"/>
          </w:tcPr>
          <w:p w14:paraId="6A2A9520" w14:textId="33193D6B" w:rsidR="00E62361" w:rsidRPr="00BE69AD" w:rsidRDefault="00BE69AD" w:rsidP="00BE69AD">
            <w:pPr>
              <w:tabs>
                <w:tab w:val="left" w:pos="7088"/>
              </w:tabs>
              <w:jc w:val="both"/>
              <w:rPr>
                <w:rFonts w:ascii="Arial" w:hAnsi="Arial" w:cs="Arial"/>
                <w:sz w:val="20"/>
                <w:szCs w:val="20"/>
              </w:rPr>
            </w:pPr>
            <w:r w:rsidRPr="00BE69AD">
              <w:rPr>
                <w:rFonts w:ascii="Arial" w:hAnsi="Arial" w:cs="Arial"/>
                <w:sz w:val="20"/>
                <w:szCs w:val="20"/>
              </w:rPr>
              <w:lastRenderedPageBreak/>
              <w:t xml:space="preserve">The </w:t>
            </w:r>
            <w:r>
              <w:rPr>
                <w:rFonts w:ascii="Arial" w:hAnsi="Arial" w:cs="Arial"/>
                <w:sz w:val="20"/>
                <w:szCs w:val="20"/>
              </w:rPr>
              <w:t>2022</w:t>
            </w:r>
            <w:r w:rsidRPr="00BE69AD">
              <w:rPr>
                <w:rFonts w:ascii="Arial" w:hAnsi="Arial" w:cs="Arial"/>
                <w:sz w:val="20"/>
                <w:szCs w:val="20"/>
              </w:rPr>
              <w:t xml:space="preserve"> report, on the basis of the recently added literature reviewed, provides updates to Conclusion </w:t>
            </w:r>
            <w:r>
              <w:rPr>
                <w:rFonts w:ascii="Arial" w:hAnsi="Arial" w:cs="Arial"/>
                <w:sz w:val="20"/>
                <w:szCs w:val="20"/>
              </w:rPr>
              <w:t>1</w:t>
            </w:r>
            <w:r w:rsidRPr="00BE69AD">
              <w:rPr>
                <w:rFonts w:ascii="Arial" w:hAnsi="Arial" w:cs="Arial"/>
                <w:sz w:val="20"/>
                <w:szCs w:val="20"/>
              </w:rPr>
              <w:t xml:space="preserve"> by</w:t>
            </w:r>
            <w:r>
              <w:rPr>
                <w:rFonts w:ascii="Arial" w:hAnsi="Arial" w:cs="Arial"/>
                <w:sz w:val="20"/>
                <w:szCs w:val="20"/>
              </w:rPr>
              <w:t xml:space="preserve"> </w:t>
            </w:r>
            <w:r w:rsidRPr="00BE69AD">
              <w:rPr>
                <w:rFonts w:ascii="Arial" w:hAnsi="Arial" w:cs="Arial"/>
                <w:sz w:val="20"/>
                <w:szCs w:val="20"/>
              </w:rPr>
              <w:t xml:space="preserve">adding evidence on food and </w:t>
            </w:r>
            <w:r w:rsidRPr="00BE69AD">
              <w:rPr>
                <w:rFonts w:ascii="Arial" w:hAnsi="Arial" w:cs="Arial"/>
                <w:sz w:val="20"/>
                <w:szCs w:val="20"/>
              </w:rPr>
              <w:lastRenderedPageBreak/>
              <w:t>beverage reformulation that took place after the mandatory implementation of</w:t>
            </w:r>
            <w:r>
              <w:rPr>
                <w:rFonts w:ascii="Arial" w:hAnsi="Arial" w:cs="Arial"/>
                <w:sz w:val="20"/>
                <w:szCs w:val="20"/>
              </w:rPr>
              <w:t xml:space="preserve"> </w:t>
            </w:r>
            <w:r w:rsidRPr="00BE69AD">
              <w:rPr>
                <w:rFonts w:ascii="Arial" w:hAnsi="Arial" w:cs="Arial"/>
                <w:sz w:val="20"/>
                <w:szCs w:val="20"/>
              </w:rPr>
              <w:t>various FOPNL schemes at a national level; energy content of packaged foods and beverages was reduced,</w:t>
            </w:r>
            <w:r>
              <w:rPr>
                <w:rFonts w:ascii="Arial" w:hAnsi="Arial" w:cs="Arial"/>
                <w:sz w:val="20"/>
                <w:szCs w:val="20"/>
              </w:rPr>
              <w:t xml:space="preserve"> </w:t>
            </w:r>
            <w:r w:rsidRPr="00BE69AD">
              <w:rPr>
                <w:rFonts w:ascii="Arial" w:hAnsi="Arial" w:cs="Arial"/>
                <w:sz w:val="20"/>
                <w:szCs w:val="20"/>
              </w:rPr>
              <w:t>while reductions were also observed in the content of nutrients of interest such as sodium and sugars. Effects</w:t>
            </w:r>
            <w:r>
              <w:rPr>
                <w:rFonts w:ascii="Arial" w:hAnsi="Arial" w:cs="Arial"/>
                <w:sz w:val="20"/>
                <w:szCs w:val="20"/>
              </w:rPr>
              <w:t xml:space="preserve"> </w:t>
            </w:r>
            <w:r w:rsidRPr="00BE69AD">
              <w:rPr>
                <w:rFonts w:ascii="Arial" w:hAnsi="Arial" w:cs="Arial"/>
                <w:sz w:val="20"/>
                <w:szCs w:val="20"/>
              </w:rPr>
              <w:t>of FOPNL schemes on reformulation have been better demonstrated in the food products categories with</w:t>
            </w:r>
            <w:r>
              <w:rPr>
                <w:rFonts w:ascii="Arial" w:hAnsi="Arial" w:cs="Arial"/>
                <w:sz w:val="20"/>
                <w:szCs w:val="20"/>
              </w:rPr>
              <w:t xml:space="preserve"> </w:t>
            </w:r>
            <w:r w:rsidRPr="00BE69AD">
              <w:rPr>
                <w:rFonts w:ascii="Arial" w:hAnsi="Arial" w:cs="Arial"/>
                <w:sz w:val="20"/>
                <w:szCs w:val="20"/>
              </w:rPr>
              <w:t>overall lower nutritional quality.</w:t>
            </w:r>
          </w:p>
        </w:tc>
      </w:tr>
    </w:tbl>
    <w:p w14:paraId="0C575DAE" w14:textId="77777777" w:rsidR="003F4F16" w:rsidRDefault="003F4F16" w:rsidP="00F663D1">
      <w:pPr>
        <w:tabs>
          <w:tab w:val="left" w:pos="7088"/>
        </w:tabs>
        <w:spacing w:after="0" w:line="240" w:lineRule="auto"/>
        <w:jc w:val="both"/>
        <w:rPr>
          <w:rFonts w:ascii="Arial" w:hAnsi="Arial" w:cs="Arial"/>
          <w:sz w:val="21"/>
          <w:szCs w:val="21"/>
        </w:rPr>
      </w:pPr>
    </w:p>
    <w:p w14:paraId="4E1E5662" w14:textId="77777777" w:rsidR="003F4F16" w:rsidRDefault="003F4F16" w:rsidP="00F663D1">
      <w:pPr>
        <w:tabs>
          <w:tab w:val="left" w:pos="7088"/>
        </w:tabs>
        <w:spacing w:after="0" w:line="240" w:lineRule="auto"/>
        <w:jc w:val="both"/>
        <w:rPr>
          <w:rFonts w:ascii="Arial" w:hAnsi="Arial" w:cs="Arial"/>
          <w:sz w:val="21"/>
          <w:szCs w:val="21"/>
        </w:rPr>
      </w:pPr>
    </w:p>
    <w:p w14:paraId="28366C29" w14:textId="5A610049" w:rsidR="00F663D1" w:rsidRPr="007F0D51" w:rsidRDefault="003F4F16" w:rsidP="004B6E26">
      <w:pPr>
        <w:tabs>
          <w:tab w:val="left" w:pos="7088"/>
        </w:tabs>
        <w:spacing w:after="0" w:line="240" w:lineRule="auto"/>
        <w:jc w:val="both"/>
        <w:rPr>
          <w:rFonts w:ascii="Arial" w:hAnsi="Arial" w:cs="Arial"/>
          <w:b/>
          <w:bCs/>
        </w:rPr>
      </w:pPr>
      <w:r w:rsidRPr="007F0D51">
        <w:rPr>
          <w:rFonts w:ascii="Arial" w:hAnsi="Arial" w:cs="Arial"/>
          <w:b/>
          <w:bCs/>
        </w:rPr>
        <w:t>Joint Research Center report “Consumer understanding of origin labelling on food packaging and its impact on consumer product evaluation and choices: A systematic literature review” (2022)</w:t>
      </w:r>
      <w:r w:rsidR="004B6E26">
        <w:rPr>
          <w:rFonts w:ascii="Arial" w:hAnsi="Arial" w:cs="Arial"/>
          <w:b/>
          <w:bCs/>
        </w:rPr>
        <w:t xml:space="preserve"> - Summary prepared by FoodDrinkEurope Secretariat</w:t>
      </w:r>
    </w:p>
    <w:p w14:paraId="55473603" w14:textId="27EFE6BC" w:rsidR="00250B4B" w:rsidRDefault="00250B4B" w:rsidP="003F4F16">
      <w:pPr>
        <w:tabs>
          <w:tab w:val="left" w:pos="7088"/>
        </w:tabs>
        <w:spacing w:after="0" w:line="240" w:lineRule="auto"/>
        <w:jc w:val="both"/>
        <w:rPr>
          <w:rFonts w:ascii="Arial" w:hAnsi="Arial" w:cs="Arial"/>
          <w:sz w:val="21"/>
          <w:szCs w:val="21"/>
        </w:rPr>
      </w:pPr>
    </w:p>
    <w:p w14:paraId="39738560" w14:textId="581F66A6" w:rsidR="00250B4B" w:rsidRDefault="00250B4B" w:rsidP="00250B4B">
      <w:pPr>
        <w:tabs>
          <w:tab w:val="left" w:pos="7088"/>
        </w:tabs>
        <w:spacing w:after="0" w:line="240" w:lineRule="auto"/>
        <w:jc w:val="both"/>
        <w:rPr>
          <w:rFonts w:ascii="Arial" w:hAnsi="Arial" w:cs="Arial"/>
          <w:sz w:val="21"/>
          <w:szCs w:val="21"/>
        </w:rPr>
      </w:pPr>
      <w:r>
        <w:rPr>
          <w:rFonts w:ascii="Arial" w:hAnsi="Arial" w:cs="Arial"/>
          <w:sz w:val="21"/>
          <w:szCs w:val="21"/>
        </w:rPr>
        <w:t xml:space="preserve">Aim of the study: </w:t>
      </w:r>
      <w:r w:rsidRPr="00250B4B">
        <w:rPr>
          <w:rFonts w:ascii="Arial" w:hAnsi="Arial" w:cs="Arial"/>
          <w:sz w:val="21"/>
          <w:szCs w:val="21"/>
        </w:rPr>
        <w:t>to assess consumers’ understanding</w:t>
      </w:r>
      <w:r>
        <w:rPr>
          <w:rFonts w:ascii="Arial" w:hAnsi="Arial" w:cs="Arial"/>
          <w:sz w:val="21"/>
          <w:szCs w:val="21"/>
        </w:rPr>
        <w:t xml:space="preserve"> </w:t>
      </w:r>
      <w:r w:rsidRPr="00250B4B">
        <w:rPr>
          <w:rFonts w:ascii="Arial" w:hAnsi="Arial" w:cs="Arial"/>
          <w:sz w:val="21"/>
          <w:szCs w:val="21"/>
        </w:rPr>
        <w:t>and use of origin labelling on food packages and its impact on their attitudes, perceptions, consumption and</w:t>
      </w:r>
      <w:r>
        <w:rPr>
          <w:rFonts w:ascii="Arial" w:hAnsi="Arial" w:cs="Arial"/>
          <w:sz w:val="21"/>
          <w:szCs w:val="21"/>
        </w:rPr>
        <w:t xml:space="preserve"> </w:t>
      </w:r>
      <w:r w:rsidRPr="00250B4B">
        <w:rPr>
          <w:rFonts w:ascii="Arial" w:hAnsi="Arial" w:cs="Arial"/>
          <w:sz w:val="21"/>
          <w:szCs w:val="21"/>
        </w:rPr>
        <w:t>behaviour</w:t>
      </w:r>
      <w:r>
        <w:rPr>
          <w:rFonts w:ascii="Arial" w:hAnsi="Arial" w:cs="Arial"/>
          <w:sz w:val="21"/>
          <w:szCs w:val="21"/>
        </w:rPr>
        <w:t xml:space="preserve">. </w:t>
      </w:r>
    </w:p>
    <w:p w14:paraId="47B1C24D" w14:textId="0977CF34" w:rsidR="00250B4B" w:rsidRDefault="00250B4B" w:rsidP="00250B4B">
      <w:pPr>
        <w:tabs>
          <w:tab w:val="left" w:pos="7088"/>
        </w:tabs>
        <w:spacing w:after="0" w:line="240" w:lineRule="auto"/>
        <w:jc w:val="both"/>
        <w:rPr>
          <w:rFonts w:ascii="Arial" w:hAnsi="Arial" w:cs="Arial"/>
          <w:sz w:val="21"/>
          <w:szCs w:val="21"/>
        </w:rPr>
      </w:pPr>
    </w:p>
    <w:p w14:paraId="5454BF74" w14:textId="79B3ACE5" w:rsidR="00250B4B" w:rsidRDefault="00250B4B" w:rsidP="00250B4B">
      <w:pPr>
        <w:tabs>
          <w:tab w:val="left" w:pos="7088"/>
        </w:tabs>
        <w:spacing w:after="0" w:line="240" w:lineRule="auto"/>
        <w:jc w:val="both"/>
        <w:rPr>
          <w:rFonts w:ascii="Arial" w:hAnsi="Arial" w:cs="Arial"/>
          <w:sz w:val="21"/>
          <w:szCs w:val="21"/>
        </w:rPr>
      </w:pPr>
      <w:r>
        <w:rPr>
          <w:rFonts w:ascii="Arial" w:hAnsi="Arial" w:cs="Arial"/>
          <w:sz w:val="21"/>
          <w:szCs w:val="21"/>
        </w:rPr>
        <w:t>Research questions:</w:t>
      </w:r>
    </w:p>
    <w:p w14:paraId="4829CD6D" w14:textId="77777777" w:rsidR="00250B4B" w:rsidRDefault="00250B4B" w:rsidP="00250B4B">
      <w:pPr>
        <w:pStyle w:val="Odstavecseseznamem"/>
        <w:numPr>
          <w:ilvl w:val="0"/>
          <w:numId w:val="14"/>
        </w:numPr>
        <w:tabs>
          <w:tab w:val="left" w:pos="7088"/>
        </w:tabs>
        <w:spacing w:after="0" w:line="240" w:lineRule="auto"/>
        <w:jc w:val="both"/>
        <w:rPr>
          <w:rFonts w:ascii="Arial" w:hAnsi="Arial" w:cs="Arial"/>
          <w:sz w:val="21"/>
          <w:szCs w:val="21"/>
        </w:rPr>
      </w:pPr>
      <w:r w:rsidRPr="00250B4B">
        <w:rPr>
          <w:rFonts w:ascii="Arial" w:hAnsi="Arial" w:cs="Arial"/>
          <w:sz w:val="21"/>
          <w:szCs w:val="21"/>
        </w:rPr>
        <w:t>Does the origin of a food influence purchase decisions and consumption, and if so, how?</w:t>
      </w:r>
    </w:p>
    <w:p w14:paraId="53FB05F8" w14:textId="77777777" w:rsidR="00250B4B" w:rsidRDefault="00250B4B" w:rsidP="00250B4B">
      <w:pPr>
        <w:pStyle w:val="Odstavecseseznamem"/>
        <w:numPr>
          <w:ilvl w:val="0"/>
          <w:numId w:val="14"/>
        </w:numPr>
        <w:tabs>
          <w:tab w:val="left" w:pos="7088"/>
        </w:tabs>
        <w:spacing w:after="0" w:line="240" w:lineRule="auto"/>
        <w:jc w:val="both"/>
        <w:rPr>
          <w:rFonts w:ascii="Arial" w:hAnsi="Arial" w:cs="Arial"/>
          <w:sz w:val="21"/>
          <w:szCs w:val="21"/>
        </w:rPr>
      </w:pPr>
      <w:r w:rsidRPr="00250B4B">
        <w:rPr>
          <w:rFonts w:ascii="Arial" w:hAnsi="Arial" w:cs="Arial"/>
          <w:sz w:val="21"/>
          <w:szCs w:val="21"/>
        </w:rPr>
        <w:t>Why do consumers find it important to know the origin of the foods they purchase or</w:t>
      </w:r>
      <w:r>
        <w:rPr>
          <w:rFonts w:ascii="Arial" w:hAnsi="Arial" w:cs="Arial"/>
          <w:sz w:val="21"/>
          <w:szCs w:val="21"/>
        </w:rPr>
        <w:t xml:space="preserve"> </w:t>
      </w:r>
      <w:r w:rsidRPr="00250B4B">
        <w:rPr>
          <w:rFonts w:ascii="Arial" w:hAnsi="Arial" w:cs="Arial"/>
          <w:sz w:val="21"/>
          <w:szCs w:val="21"/>
        </w:rPr>
        <w:t xml:space="preserve">consume? </w:t>
      </w:r>
    </w:p>
    <w:p w14:paraId="7CFCC66C" w14:textId="6020CF03" w:rsidR="00250B4B" w:rsidRDefault="00250B4B" w:rsidP="00250B4B">
      <w:pPr>
        <w:pStyle w:val="Odstavecseseznamem"/>
        <w:numPr>
          <w:ilvl w:val="0"/>
          <w:numId w:val="14"/>
        </w:numPr>
        <w:tabs>
          <w:tab w:val="left" w:pos="7088"/>
        </w:tabs>
        <w:spacing w:after="0" w:line="240" w:lineRule="auto"/>
        <w:jc w:val="both"/>
        <w:rPr>
          <w:rFonts w:ascii="Arial" w:hAnsi="Arial" w:cs="Arial"/>
          <w:sz w:val="21"/>
          <w:szCs w:val="21"/>
        </w:rPr>
      </w:pPr>
      <w:r w:rsidRPr="00250B4B">
        <w:rPr>
          <w:rFonts w:ascii="Arial" w:hAnsi="Arial" w:cs="Arial"/>
          <w:sz w:val="21"/>
          <w:szCs w:val="21"/>
        </w:rPr>
        <w:lastRenderedPageBreak/>
        <w:t>How do consumers understand and interpret information on the origin of food?</w:t>
      </w:r>
    </w:p>
    <w:p w14:paraId="65B290B6" w14:textId="41E8619E" w:rsidR="00250B4B" w:rsidRDefault="00250B4B" w:rsidP="00250B4B">
      <w:pPr>
        <w:tabs>
          <w:tab w:val="left" w:pos="7088"/>
        </w:tabs>
        <w:spacing w:after="0" w:line="240" w:lineRule="auto"/>
        <w:jc w:val="both"/>
        <w:rPr>
          <w:rFonts w:ascii="Arial" w:hAnsi="Arial" w:cs="Arial"/>
          <w:sz w:val="21"/>
          <w:szCs w:val="21"/>
        </w:rPr>
      </w:pPr>
    </w:p>
    <w:p w14:paraId="0AF5B66B" w14:textId="2C99D76C" w:rsidR="00107D65" w:rsidRDefault="00107D65" w:rsidP="00107D65">
      <w:pPr>
        <w:tabs>
          <w:tab w:val="left" w:pos="7088"/>
        </w:tabs>
        <w:spacing w:after="0" w:line="240" w:lineRule="auto"/>
        <w:jc w:val="both"/>
        <w:rPr>
          <w:rFonts w:ascii="Arial" w:hAnsi="Arial" w:cs="Arial"/>
          <w:sz w:val="21"/>
          <w:szCs w:val="21"/>
        </w:rPr>
      </w:pPr>
      <w:r w:rsidRPr="00107D65">
        <w:rPr>
          <w:rFonts w:ascii="Arial" w:hAnsi="Arial" w:cs="Arial"/>
          <w:sz w:val="21"/>
          <w:szCs w:val="21"/>
        </w:rPr>
        <w:t>The reviewed papers include empirical studies from 18 of the 27 EU Member States (MS) and from three of</w:t>
      </w:r>
      <w:r>
        <w:rPr>
          <w:rFonts w:ascii="Arial" w:hAnsi="Arial" w:cs="Arial"/>
          <w:sz w:val="21"/>
          <w:szCs w:val="21"/>
        </w:rPr>
        <w:t xml:space="preserve"> </w:t>
      </w:r>
      <w:r w:rsidRPr="00107D65">
        <w:rPr>
          <w:rFonts w:ascii="Arial" w:hAnsi="Arial" w:cs="Arial"/>
          <w:sz w:val="21"/>
          <w:szCs w:val="21"/>
        </w:rPr>
        <w:t>the four non-MS that are part of the EU’s single market</w:t>
      </w:r>
      <w:r>
        <w:rPr>
          <w:rStyle w:val="Znakapoznpodarou"/>
          <w:rFonts w:ascii="Arial" w:hAnsi="Arial" w:cs="Arial"/>
          <w:sz w:val="21"/>
          <w:szCs w:val="21"/>
        </w:rPr>
        <w:footnoteReference w:id="1"/>
      </w:r>
      <w:r w:rsidRPr="00107D65">
        <w:rPr>
          <w:rFonts w:ascii="Arial" w:hAnsi="Arial" w:cs="Arial"/>
          <w:sz w:val="21"/>
          <w:szCs w:val="21"/>
        </w:rPr>
        <w:t>.</w:t>
      </w:r>
      <w:r>
        <w:rPr>
          <w:rFonts w:ascii="Arial" w:hAnsi="Arial" w:cs="Arial"/>
          <w:sz w:val="21"/>
          <w:szCs w:val="21"/>
        </w:rPr>
        <w:t xml:space="preserve"> </w:t>
      </w:r>
      <w:r w:rsidRPr="00107D65">
        <w:rPr>
          <w:rFonts w:ascii="Arial" w:hAnsi="Arial" w:cs="Arial"/>
          <w:sz w:val="21"/>
          <w:szCs w:val="21"/>
        </w:rPr>
        <w:t>In addition, there are studies from eight other high</w:t>
      </w:r>
      <w:r>
        <w:rPr>
          <w:rFonts w:ascii="Arial" w:hAnsi="Arial" w:cs="Arial"/>
          <w:sz w:val="21"/>
          <w:szCs w:val="21"/>
        </w:rPr>
        <w:t>-</w:t>
      </w:r>
      <w:r w:rsidRPr="00107D65">
        <w:rPr>
          <w:rFonts w:ascii="Arial" w:hAnsi="Arial" w:cs="Arial"/>
          <w:sz w:val="21"/>
          <w:szCs w:val="21"/>
        </w:rPr>
        <w:t>income countries that are members of OECD (UK, USA, Canada, Australia, New Zealand, Japan, Korea, Chile)</w:t>
      </w:r>
      <w:r>
        <w:rPr>
          <w:rFonts w:ascii="Arial" w:hAnsi="Arial" w:cs="Arial"/>
          <w:sz w:val="21"/>
          <w:szCs w:val="21"/>
        </w:rPr>
        <w:t xml:space="preserve"> </w:t>
      </w:r>
      <w:r w:rsidRPr="00107D65">
        <w:rPr>
          <w:rFonts w:ascii="Arial" w:hAnsi="Arial" w:cs="Arial"/>
          <w:sz w:val="21"/>
          <w:szCs w:val="21"/>
        </w:rPr>
        <w:t>and from five middle-income countries (Turkey, China, Thailand, Russia, Tunisia). The most researched EU</w:t>
      </w:r>
      <w:r>
        <w:rPr>
          <w:rFonts w:ascii="Arial" w:hAnsi="Arial" w:cs="Arial"/>
          <w:sz w:val="21"/>
          <w:szCs w:val="21"/>
        </w:rPr>
        <w:t xml:space="preserve"> </w:t>
      </w:r>
      <w:r w:rsidRPr="00107D65">
        <w:rPr>
          <w:rFonts w:ascii="Arial" w:hAnsi="Arial" w:cs="Arial"/>
          <w:sz w:val="21"/>
          <w:szCs w:val="21"/>
        </w:rPr>
        <w:t>countries are Italy (33 studies), Germany (27), Spain (23), and France (12). Outside the EU, the most</w:t>
      </w:r>
      <w:r>
        <w:rPr>
          <w:rFonts w:ascii="Arial" w:hAnsi="Arial" w:cs="Arial"/>
          <w:sz w:val="21"/>
          <w:szCs w:val="21"/>
        </w:rPr>
        <w:t xml:space="preserve"> </w:t>
      </w:r>
      <w:r w:rsidRPr="00107D65">
        <w:rPr>
          <w:rFonts w:ascii="Arial" w:hAnsi="Arial" w:cs="Arial"/>
          <w:sz w:val="21"/>
          <w:szCs w:val="21"/>
        </w:rPr>
        <w:t xml:space="preserve">researched countries are USA (26), UK (11), and Japan (8). </w:t>
      </w:r>
      <w:r w:rsidRPr="00107D65">
        <w:rPr>
          <w:rFonts w:ascii="Arial" w:hAnsi="Arial" w:cs="Arial"/>
          <w:sz w:val="21"/>
          <w:szCs w:val="21"/>
        </w:rPr>
        <w:cr/>
      </w:r>
    </w:p>
    <w:tbl>
      <w:tblPr>
        <w:tblStyle w:val="Mkatabulky"/>
        <w:tblW w:w="0" w:type="auto"/>
        <w:tblLook w:val="04A0" w:firstRow="1" w:lastRow="0" w:firstColumn="1" w:lastColumn="0" w:noHBand="0" w:noVBand="1"/>
      </w:tblPr>
      <w:tblGrid>
        <w:gridCol w:w="2789"/>
        <w:gridCol w:w="5579"/>
        <w:gridCol w:w="5580"/>
      </w:tblGrid>
      <w:tr w:rsidR="00A350EB" w:rsidRPr="00C57C0B" w14:paraId="2A83BE00" w14:textId="77777777" w:rsidTr="00C57C0B">
        <w:tc>
          <w:tcPr>
            <w:tcW w:w="2789" w:type="dxa"/>
            <w:shd w:val="clear" w:color="auto" w:fill="DEEAF6" w:themeFill="accent5" w:themeFillTint="33"/>
          </w:tcPr>
          <w:p w14:paraId="1CF65948" w14:textId="1983CD0C" w:rsidR="00A350EB" w:rsidRPr="00C57C0B" w:rsidRDefault="00C57C0B" w:rsidP="00107D65">
            <w:pPr>
              <w:tabs>
                <w:tab w:val="left" w:pos="7088"/>
              </w:tabs>
              <w:jc w:val="both"/>
              <w:rPr>
                <w:rFonts w:ascii="Arial" w:hAnsi="Arial" w:cs="Arial"/>
                <w:b/>
                <w:bCs/>
                <w:sz w:val="21"/>
                <w:szCs w:val="21"/>
              </w:rPr>
            </w:pPr>
            <w:r w:rsidRPr="00C57C0B">
              <w:rPr>
                <w:rFonts w:ascii="Arial" w:hAnsi="Arial" w:cs="Arial"/>
                <w:b/>
                <w:bCs/>
                <w:sz w:val="21"/>
                <w:szCs w:val="21"/>
              </w:rPr>
              <w:t>Research question</w:t>
            </w:r>
          </w:p>
        </w:tc>
        <w:tc>
          <w:tcPr>
            <w:tcW w:w="5579" w:type="dxa"/>
            <w:shd w:val="clear" w:color="auto" w:fill="DEEAF6" w:themeFill="accent5" w:themeFillTint="33"/>
          </w:tcPr>
          <w:p w14:paraId="263ADA0A" w14:textId="77777777" w:rsidR="00A350EB" w:rsidRPr="00C57C0B" w:rsidRDefault="00A350EB" w:rsidP="00107D65">
            <w:pPr>
              <w:tabs>
                <w:tab w:val="left" w:pos="7088"/>
              </w:tabs>
              <w:jc w:val="both"/>
              <w:rPr>
                <w:rFonts w:ascii="Arial" w:hAnsi="Arial" w:cs="Arial"/>
                <w:b/>
                <w:bCs/>
                <w:sz w:val="21"/>
                <w:szCs w:val="21"/>
              </w:rPr>
            </w:pPr>
            <w:r w:rsidRPr="00C57C0B">
              <w:rPr>
                <w:rFonts w:ascii="Arial" w:hAnsi="Arial" w:cs="Arial"/>
                <w:b/>
                <w:bCs/>
                <w:sz w:val="21"/>
                <w:szCs w:val="21"/>
              </w:rPr>
              <w:t>Main findings</w:t>
            </w:r>
          </w:p>
        </w:tc>
        <w:tc>
          <w:tcPr>
            <w:tcW w:w="5580" w:type="dxa"/>
            <w:shd w:val="clear" w:color="auto" w:fill="DEEAF6" w:themeFill="accent5" w:themeFillTint="33"/>
          </w:tcPr>
          <w:p w14:paraId="3EE67783" w14:textId="3834251A" w:rsidR="00A350EB" w:rsidRPr="00C57C0B" w:rsidRDefault="00606CE3" w:rsidP="00107D65">
            <w:pPr>
              <w:tabs>
                <w:tab w:val="left" w:pos="7088"/>
              </w:tabs>
              <w:jc w:val="both"/>
              <w:rPr>
                <w:rFonts w:ascii="Arial" w:hAnsi="Arial" w:cs="Arial"/>
                <w:b/>
                <w:bCs/>
                <w:sz w:val="21"/>
                <w:szCs w:val="21"/>
              </w:rPr>
            </w:pPr>
            <w:r w:rsidRPr="00C57C0B">
              <w:rPr>
                <w:rFonts w:ascii="Arial" w:hAnsi="Arial" w:cs="Arial"/>
                <w:b/>
                <w:bCs/>
                <w:sz w:val="21"/>
                <w:szCs w:val="21"/>
              </w:rPr>
              <w:t>Conclusions</w:t>
            </w:r>
          </w:p>
        </w:tc>
      </w:tr>
      <w:tr w:rsidR="00A350EB" w:rsidRPr="00107D65" w14:paraId="553F0896" w14:textId="77777777" w:rsidTr="006D2A9E">
        <w:tc>
          <w:tcPr>
            <w:tcW w:w="2789" w:type="dxa"/>
          </w:tcPr>
          <w:p w14:paraId="36E1C226" w14:textId="73BE913A" w:rsidR="00A350EB" w:rsidRPr="00C57C0B" w:rsidRDefault="00A350EB" w:rsidP="00107D65">
            <w:pPr>
              <w:tabs>
                <w:tab w:val="left" w:pos="7088"/>
              </w:tabs>
              <w:jc w:val="both"/>
              <w:rPr>
                <w:rFonts w:ascii="Arial" w:hAnsi="Arial" w:cs="Arial"/>
                <w:b/>
                <w:bCs/>
                <w:sz w:val="20"/>
                <w:szCs w:val="20"/>
              </w:rPr>
            </w:pPr>
            <w:r w:rsidRPr="00C57C0B">
              <w:rPr>
                <w:rFonts w:ascii="Arial" w:hAnsi="Arial" w:cs="Arial"/>
                <w:b/>
                <w:bCs/>
                <w:sz w:val="20"/>
                <w:szCs w:val="20"/>
              </w:rPr>
              <w:t>§ 4.1</w:t>
            </w:r>
            <w:r w:rsidR="00375640" w:rsidRPr="00C57C0B">
              <w:rPr>
                <w:rFonts w:ascii="Arial" w:hAnsi="Arial" w:cs="Arial"/>
                <w:b/>
                <w:bCs/>
                <w:sz w:val="20"/>
                <w:szCs w:val="20"/>
              </w:rPr>
              <w:t xml:space="preserve">: </w:t>
            </w:r>
            <w:r w:rsidRPr="00C57C0B">
              <w:rPr>
                <w:rFonts w:ascii="Arial" w:hAnsi="Arial" w:cs="Arial"/>
                <w:b/>
                <w:bCs/>
                <w:sz w:val="20"/>
                <w:szCs w:val="20"/>
              </w:rPr>
              <w:t>Whether and how the origin of a food influences purchase decisions and</w:t>
            </w:r>
          </w:p>
          <w:p w14:paraId="1B1CBE93" w14:textId="0DE1F04B" w:rsidR="00A350EB" w:rsidRPr="00C57C0B" w:rsidRDefault="00A350EB" w:rsidP="00107D65">
            <w:pPr>
              <w:tabs>
                <w:tab w:val="left" w:pos="7088"/>
              </w:tabs>
              <w:jc w:val="both"/>
              <w:rPr>
                <w:rFonts w:ascii="Arial" w:hAnsi="Arial" w:cs="Arial"/>
                <w:b/>
                <w:bCs/>
                <w:sz w:val="20"/>
                <w:szCs w:val="20"/>
              </w:rPr>
            </w:pPr>
            <w:r w:rsidRPr="00C57C0B">
              <w:rPr>
                <w:rFonts w:ascii="Arial" w:hAnsi="Arial" w:cs="Arial"/>
                <w:b/>
                <w:bCs/>
                <w:sz w:val="20"/>
                <w:szCs w:val="20"/>
              </w:rPr>
              <w:t>consumption</w:t>
            </w:r>
          </w:p>
        </w:tc>
        <w:tc>
          <w:tcPr>
            <w:tcW w:w="5579" w:type="dxa"/>
          </w:tcPr>
          <w:p w14:paraId="5FEC3DBE" w14:textId="050978DF" w:rsidR="00C57C0B" w:rsidRPr="00A350EB" w:rsidRDefault="00A350EB" w:rsidP="00A350EB">
            <w:pPr>
              <w:tabs>
                <w:tab w:val="left" w:pos="7088"/>
              </w:tabs>
              <w:jc w:val="both"/>
              <w:rPr>
                <w:rFonts w:ascii="Arial" w:hAnsi="Arial" w:cs="Arial"/>
                <w:sz w:val="20"/>
                <w:szCs w:val="20"/>
              </w:rPr>
            </w:pPr>
            <w:r>
              <w:rPr>
                <w:rFonts w:ascii="Arial" w:hAnsi="Arial" w:cs="Arial"/>
                <w:sz w:val="20"/>
                <w:szCs w:val="20"/>
              </w:rPr>
              <w:t>Impact of country of origin (COO) on food choices</w:t>
            </w:r>
            <w:r w:rsidR="00375640">
              <w:rPr>
                <w:rFonts w:ascii="Arial" w:hAnsi="Arial" w:cs="Arial"/>
                <w:sz w:val="20"/>
                <w:szCs w:val="20"/>
              </w:rPr>
              <w:t>:</w:t>
            </w:r>
          </w:p>
          <w:p w14:paraId="3665D1A4" w14:textId="6CA8F9EB" w:rsidR="00A350EB" w:rsidRDefault="00A350EB" w:rsidP="00375640">
            <w:pPr>
              <w:pStyle w:val="Odstavecseseznamem"/>
              <w:numPr>
                <w:ilvl w:val="0"/>
                <w:numId w:val="16"/>
              </w:numPr>
              <w:tabs>
                <w:tab w:val="left" w:pos="7088"/>
              </w:tabs>
              <w:ind w:left="426"/>
              <w:jc w:val="both"/>
              <w:rPr>
                <w:rFonts w:ascii="Arial" w:hAnsi="Arial" w:cs="Arial"/>
                <w:sz w:val="20"/>
                <w:szCs w:val="20"/>
              </w:rPr>
            </w:pPr>
            <w:r w:rsidRPr="00107D65">
              <w:rPr>
                <w:rFonts w:ascii="Arial" w:hAnsi="Arial" w:cs="Arial"/>
                <w:sz w:val="20"/>
                <w:szCs w:val="20"/>
              </w:rPr>
              <w:t>All of the papers using conjoint analysis to study the impact of the COO on food choices report that the COO has a significant impact on consumer responses</w:t>
            </w:r>
            <w:r>
              <w:rPr>
                <w:rFonts w:ascii="Arial" w:hAnsi="Arial" w:cs="Arial"/>
                <w:sz w:val="20"/>
                <w:szCs w:val="20"/>
              </w:rPr>
              <w:t>.</w:t>
            </w:r>
          </w:p>
          <w:p w14:paraId="7DCF6E3F" w14:textId="77777777" w:rsidR="00A350EB" w:rsidRDefault="00A350EB" w:rsidP="00375640">
            <w:pPr>
              <w:pStyle w:val="Odstavecseseznamem"/>
              <w:numPr>
                <w:ilvl w:val="0"/>
                <w:numId w:val="16"/>
              </w:numPr>
              <w:tabs>
                <w:tab w:val="left" w:pos="7088"/>
              </w:tabs>
              <w:ind w:left="426"/>
              <w:jc w:val="both"/>
              <w:rPr>
                <w:rFonts w:ascii="Arial" w:hAnsi="Arial" w:cs="Arial"/>
                <w:sz w:val="20"/>
                <w:szCs w:val="20"/>
              </w:rPr>
            </w:pPr>
            <w:r w:rsidRPr="00107D65">
              <w:rPr>
                <w:rFonts w:ascii="Arial" w:hAnsi="Arial" w:cs="Arial"/>
                <w:sz w:val="20"/>
                <w:szCs w:val="20"/>
              </w:rPr>
              <w:t>Exceptions to the dominating importance of the COO primarily (but not only) occur when</w:t>
            </w:r>
            <w:r>
              <w:rPr>
                <w:rFonts w:ascii="Arial" w:hAnsi="Arial" w:cs="Arial"/>
                <w:sz w:val="20"/>
                <w:szCs w:val="20"/>
              </w:rPr>
              <w:t xml:space="preserve"> </w:t>
            </w:r>
            <w:r w:rsidRPr="00107D65">
              <w:rPr>
                <w:rFonts w:ascii="Arial" w:hAnsi="Arial" w:cs="Arial"/>
                <w:sz w:val="20"/>
                <w:szCs w:val="20"/>
              </w:rPr>
              <w:t>consumers are asked to make trade-offs between COO and desired intrinsic qualities.</w:t>
            </w:r>
          </w:p>
          <w:p w14:paraId="2937863B" w14:textId="5B94A790" w:rsidR="00A350EB" w:rsidRDefault="00A350EB" w:rsidP="00375640">
            <w:pPr>
              <w:pStyle w:val="Odstavecseseznamem"/>
              <w:numPr>
                <w:ilvl w:val="0"/>
                <w:numId w:val="16"/>
              </w:numPr>
              <w:tabs>
                <w:tab w:val="left" w:pos="7088"/>
              </w:tabs>
              <w:ind w:left="426"/>
              <w:jc w:val="both"/>
              <w:rPr>
                <w:rFonts w:ascii="Arial" w:hAnsi="Arial" w:cs="Arial"/>
                <w:sz w:val="20"/>
                <w:szCs w:val="20"/>
              </w:rPr>
            </w:pPr>
            <w:r w:rsidRPr="00A350EB">
              <w:rPr>
                <w:rFonts w:ascii="Arial" w:hAnsi="Arial" w:cs="Arial"/>
                <w:sz w:val="20"/>
                <w:szCs w:val="20"/>
              </w:rPr>
              <w:t>However, a number of studies using other methods than conjoint analysis found considerably lower effects on</w:t>
            </w:r>
            <w:r>
              <w:rPr>
                <w:rFonts w:ascii="Arial" w:hAnsi="Arial" w:cs="Arial"/>
                <w:sz w:val="20"/>
                <w:szCs w:val="20"/>
              </w:rPr>
              <w:t xml:space="preserve"> </w:t>
            </w:r>
            <w:r w:rsidRPr="00A350EB">
              <w:rPr>
                <w:rFonts w:ascii="Arial" w:hAnsi="Arial" w:cs="Arial"/>
                <w:sz w:val="20"/>
                <w:szCs w:val="20"/>
              </w:rPr>
              <w:t>consumer preferences and choices of the COO</w:t>
            </w:r>
            <w:r>
              <w:rPr>
                <w:rFonts w:ascii="Arial" w:hAnsi="Arial" w:cs="Arial"/>
                <w:sz w:val="20"/>
                <w:szCs w:val="20"/>
              </w:rPr>
              <w:t xml:space="preserve"> (see p. 12 of the report for more details).</w:t>
            </w:r>
          </w:p>
          <w:p w14:paraId="719AD420" w14:textId="77777777" w:rsidR="00A350EB" w:rsidRDefault="00A350EB" w:rsidP="00375640">
            <w:pPr>
              <w:pStyle w:val="Odstavecseseznamem"/>
              <w:numPr>
                <w:ilvl w:val="0"/>
                <w:numId w:val="16"/>
              </w:numPr>
              <w:tabs>
                <w:tab w:val="left" w:pos="7088"/>
              </w:tabs>
              <w:ind w:left="426"/>
              <w:jc w:val="both"/>
              <w:rPr>
                <w:rFonts w:ascii="Arial" w:hAnsi="Arial" w:cs="Arial"/>
                <w:sz w:val="20"/>
                <w:szCs w:val="20"/>
              </w:rPr>
            </w:pPr>
            <w:r w:rsidRPr="00A350EB">
              <w:rPr>
                <w:rFonts w:ascii="Arial" w:hAnsi="Arial" w:cs="Arial"/>
                <w:sz w:val="20"/>
                <w:szCs w:val="20"/>
              </w:rPr>
              <w:t>Most of the mentioned survey-based studies created an artificial focus on the COO, either by asking questions</w:t>
            </w:r>
            <w:r>
              <w:rPr>
                <w:rFonts w:ascii="Arial" w:hAnsi="Arial" w:cs="Arial"/>
                <w:sz w:val="20"/>
                <w:szCs w:val="20"/>
              </w:rPr>
              <w:t xml:space="preserve"> </w:t>
            </w:r>
            <w:r w:rsidRPr="00A350EB">
              <w:rPr>
                <w:rFonts w:ascii="Arial" w:hAnsi="Arial" w:cs="Arial"/>
                <w:sz w:val="20"/>
                <w:szCs w:val="20"/>
              </w:rPr>
              <w:t>focusing on this factor or by including the COO among few factors that are varied in a conjoint analysis. A few</w:t>
            </w:r>
            <w:r>
              <w:rPr>
                <w:rFonts w:ascii="Arial" w:hAnsi="Arial" w:cs="Arial"/>
                <w:sz w:val="20"/>
                <w:szCs w:val="20"/>
              </w:rPr>
              <w:t xml:space="preserve"> </w:t>
            </w:r>
            <w:r w:rsidRPr="00A350EB">
              <w:rPr>
                <w:rFonts w:ascii="Arial" w:hAnsi="Arial" w:cs="Arial"/>
                <w:sz w:val="20"/>
                <w:szCs w:val="20"/>
              </w:rPr>
              <w:t>studies using methods that do not specifically focus attention to the COO suggest that this artificial focus</w:t>
            </w:r>
            <w:r>
              <w:rPr>
                <w:rFonts w:ascii="Arial" w:hAnsi="Arial" w:cs="Arial"/>
                <w:sz w:val="20"/>
                <w:szCs w:val="20"/>
              </w:rPr>
              <w:t xml:space="preserve"> </w:t>
            </w:r>
            <w:r w:rsidRPr="00A350EB">
              <w:rPr>
                <w:rFonts w:ascii="Arial" w:hAnsi="Arial" w:cs="Arial"/>
                <w:sz w:val="20"/>
                <w:szCs w:val="20"/>
              </w:rPr>
              <w:t>might have inflated the COO effect in some studies</w:t>
            </w:r>
            <w:r>
              <w:rPr>
                <w:rFonts w:ascii="Arial" w:hAnsi="Arial" w:cs="Arial"/>
                <w:sz w:val="20"/>
                <w:szCs w:val="20"/>
              </w:rPr>
              <w:t xml:space="preserve"> (see p. 12 of the report for more details)</w:t>
            </w:r>
            <w:r w:rsidRPr="00A350EB">
              <w:rPr>
                <w:rFonts w:ascii="Arial" w:hAnsi="Arial" w:cs="Arial"/>
                <w:sz w:val="20"/>
                <w:szCs w:val="20"/>
              </w:rPr>
              <w:t>.</w:t>
            </w:r>
          </w:p>
          <w:p w14:paraId="563A19FC" w14:textId="35CBF96B" w:rsidR="00A350EB" w:rsidRDefault="00A350EB" w:rsidP="00375640">
            <w:pPr>
              <w:pStyle w:val="Odstavecseseznamem"/>
              <w:numPr>
                <w:ilvl w:val="0"/>
                <w:numId w:val="16"/>
              </w:numPr>
              <w:tabs>
                <w:tab w:val="left" w:pos="7088"/>
              </w:tabs>
              <w:ind w:left="426"/>
              <w:jc w:val="both"/>
              <w:rPr>
                <w:rFonts w:ascii="Arial" w:hAnsi="Arial" w:cs="Arial"/>
                <w:sz w:val="20"/>
                <w:szCs w:val="20"/>
              </w:rPr>
            </w:pPr>
            <w:r w:rsidRPr="00A350EB">
              <w:rPr>
                <w:rFonts w:ascii="Arial" w:hAnsi="Arial" w:cs="Arial"/>
                <w:sz w:val="20"/>
                <w:szCs w:val="20"/>
              </w:rPr>
              <w:t>A few studies investigated how it influences the effect of COO labelling if other extrinsic qualities are labelled</w:t>
            </w:r>
            <w:r>
              <w:rPr>
                <w:rFonts w:ascii="Arial" w:hAnsi="Arial" w:cs="Arial"/>
                <w:sz w:val="20"/>
                <w:szCs w:val="20"/>
              </w:rPr>
              <w:t xml:space="preserve"> </w:t>
            </w:r>
            <w:r w:rsidRPr="00A350EB">
              <w:rPr>
                <w:rFonts w:ascii="Arial" w:hAnsi="Arial" w:cs="Arial"/>
                <w:sz w:val="20"/>
                <w:szCs w:val="20"/>
              </w:rPr>
              <w:t xml:space="preserve">as </w:t>
            </w:r>
            <w:r w:rsidRPr="00A350EB">
              <w:rPr>
                <w:rFonts w:ascii="Arial" w:hAnsi="Arial" w:cs="Arial"/>
                <w:sz w:val="20"/>
                <w:szCs w:val="20"/>
              </w:rPr>
              <w:lastRenderedPageBreak/>
              <w:t>well, such as organic, carbon footprint, environmentally friendly, quality</w:t>
            </w:r>
            <w:r>
              <w:rPr>
                <w:rFonts w:ascii="Arial" w:hAnsi="Arial" w:cs="Arial"/>
                <w:sz w:val="20"/>
                <w:szCs w:val="20"/>
              </w:rPr>
              <w:t xml:space="preserve"> </w:t>
            </w:r>
            <w:r w:rsidRPr="00A350EB">
              <w:rPr>
                <w:rFonts w:ascii="Arial" w:hAnsi="Arial" w:cs="Arial"/>
                <w:sz w:val="20"/>
                <w:szCs w:val="20"/>
              </w:rPr>
              <w:t>assurance labels</w:t>
            </w:r>
            <w:r>
              <w:rPr>
                <w:rFonts w:ascii="Arial" w:hAnsi="Arial" w:cs="Arial"/>
                <w:sz w:val="20"/>
                <w:szCs w:val="20"/>
              </w:rPr>
              <w:t>,</w:t>
            </w:r>
            <w:r w:rsidRPr="00A350EB">
              <w:rPr>
                <w:rFonts w:ascii="Arial" w:hAnsi="Arial" w:cs="Arial"/>
                <w:sz w:val="20"/>
                <w:szCs w:val="20"/>
              </w:rPr>
              <w:t xml:space="preserve"> or a premium brand name. These studies</w:t>
            </w:r>
            <w:r>
              <w:rPr>
                <w:rFonts w:ascii="Arial" w:hAnsi="Arial" w:cs="Arial"/>
                <w:sz w:val="20"/>
                <w:szCs w:val="20"/>
              </w:rPr>
              <w:t xml:space="preserve"> </w:t>
            </w:r>
            <w:r w:rsidRPr="00A350EB">
              <w:rPr>
                <w:rFonts w:ascii="Arial" w:hAnsi="Arial" w:cs="Arial"/>
                <w:sz w:val="20"/>
                <w:szCs w:val="20"/>
              </w:rPr>
              <w:t>generally report that the COO is less important when other credence characteristics are labelled as well</w:t>
            </w:r>
            <w:r>
              <w:rPr>
                <w:rFonts w:ascii="Arial" w:hAnsi="Arial" w:cs="Arial"/>
                <w:sz w:val="20"/>
                <w:szCs w:val="20"/>
              </w:rPr>
              <w:t xml:space="preserve">, </w:t>
            </w:r>
            <w:r w:rsidRPr="00A350EB">
              <w:rPr>
                <w:rFonts w:ascii="Arial" w:hAnsi="Arial" w:cs="Arial"/>
                <w:sz w:val="20"/>
                <w:szCs w:val="20"/>
              </w:rPr>
              <w:t>suggesting that consumers make partly overlapping inferences from the different labels</w:t>
            </w:r>
            <w:r>
              <w:rPr>
                <w:rFonts w:ascii="Arial" w:hAnsi="Arial" w:cs="Arial"/>
                <w:sz w:val="20"/>
                <w:szCs w:val="20"/>
              </w:rPr>
              <w:t xml:space="preserve"> (see p. 13 of the report for more details)</w:t>
            </w:r>
            <w:r w:rsidRPr="00A350EB">
              <w:rPr>
                <w:rFonts w:ascii="Arial" w:hAnsi="Arial" w:cs="Arial"/>
                <w:sz w:val="20"/>
                <w:szCs w:val="20"/>
              </w:rPr>
              <w:t>.</w:t>
            </w:r>
          </w:p>
          <w:p w14:paraId="3ABBD3F0" w14:textId="097F2A11" w:rsidR="00A350EB" w:rsidRPr="00375640" w:rsidRDefault="00A350EB" w:rsidP="00375640">
            <w:pPr>
              <w:pStyle w:val="Odstavecseseznamem"/>
              <w:numPr>
                <w:ilvl w:val="0"/>
                <w:numId w:val="16"/>
              </w:numPr>
              <w:tabs>
                <w:tab w:val="left" w:pos="7088"/>
              </w:tabs>
              <w:ind w:left="426"/>
              <w:jc w:val="both"/>
              <w:rPr>
                <w:rFonts w:ascii="Arial" w:hAnsi="Arial" w:cs="Arial"/>
                <w:sz w:val="20"/>
                <w:szCs w:val="20"/>
              </w:rPr>
            </w:pPr>
            <w:r w:rsidRPr="00A350EB">
              <w:rPr>
                <w:rFonts w:ascii="Arial" w:hAnsi="Arial" w:cs="Arial"/>
                <w:sz w:val="20"/>
                <w:szCs w:val="20"/>
              </w:rPr>
              <w:t>Some studies include demographic or attitudinal variables to capture some of the heterogeneity in the</w:t>
            </w:r>
            <w:r w:rsidR="00375640">
              <w:rPr>
                <w:rFonts w:ascii="Arial" w:hAnsi="Arial" w:cs="Arial"/>
                <w:sz w:val="20"/>
                <w:szCs w:val="20"/>
              </w:rPr>
              <w:t xml:space="preserve"> </w:t>
            </w:r>
            <w:r w:rsidRPr="00375640">
              <w:rPr>
                <w:rFonts w:ascii="Arial" w:hAnsi="Arial" w:cs="Arial"/>
                <w:sz w:val="20"/>
                <w:szCs w:val="20"/>
              </w:rPr>
              <w:t>relative importance for consumers of various product attributes. As regards demographic variables, the most consistent findings across studies are a significant, positive impact on preference for domestic origin of female gender and age. Income and education did not appear to make any systematic difference for the impact of origin information on consumer choice.</w:t>
            </w:r>
          </w:p>
          <w:p w14:paraId="594FBDBF" w14:textId="77777777" w:rsidR="00A350EB" w:rsidRDefault="00A350EB" w:rsidP="00A350EB">
            <w:pPr>
              <w:tabs>
                <w:tab w:val="left" w:pos="7088"/>
              </w:tabs>
              <w:jc w:val="both"/>
              <w:rPr>
                <w:rFonts w:ascii="Arial" w:hAnsi="Arial" w:cs="Arial"/>
                <w:sz w:val="20"/>
                <w:szCs w:val="20"/>
              </w:rPr>
            </w:pPr>
          </w:p>
          <w:p w14:paraId="2250B621" w14:textId="2CD63E09" w:rsidR="00A350EB" w:rsidRDefault="00A350EB" w:rsidP="00A350EB">
            <w:pPr>
              <w:tabs>
                <w:tab w:val="left" w:pos="7088"/>
              </w:tabs>
              <w:jc w:val="both"/>
              <w:rPr>
                <w:rFonts w:ascii="Arial" w:hAnsi="Arial" w:cs="Arial"/>
                <w:sz w:val="20"/>
                <w:szCs w:val="20"/>
              </w:rPr>
            </w:pPr>
            <w:r>
              <w:rPr>
                <w:rFonts w:ascii="Arial" w:hAnsi="Arial" w:cs="Arial"/>
                <w:sz w:val="20"/>
                <w:szCs w:val="20"/>
              </w:rPr>
              <w:t>Impact of region of origin (ROO) on food choices</w:t>
            </w:r>
            <w:r w:rsidR="00514076">
              <w:rPr>
                <w:rFonts w:ascii="Arial" w:hAnsi="Arial" w:cs="Arial"/>
                <w:sz w:val="20"/>
                <w:szCs w:val="20"/>
              </w:rPr>
              <w:t>:</w:t>
            </w:r>
          </w:p>
          <w:p w14:paraId="3BD3C243" w14:textId="25A0E918" w:rsidR="00A350EB" w:rsidRPr="00A350EB" w:rsidRDefault="00A350EB" w:rsidP="00375640">
            <w:pPr>
              <w:pStyle w:val="Odstavecseseznamem"/>
              <w:numPr>
                <w:ilvl w:val="0"/>
                <w:numId w:val="16"/>
              </w:numPr>
              <w:tabs>
                <w:tab w:val="left" w:pos="7088"/>
              </w:tabs>
              <w:ind w:left="426"/>
              <w:jc w:val="both"/>
              <w:rPr>
                <w:rFonts w:ascii="Arial" w:hAnsi="Arial" w:cs="Arial"/>
                <w:sz w:val="20"/>
                <w:szCs w:val="20"/>
              </w:rPr>
            </w:pPr>
            <w:r w:rsidRPr="00A350EB">
              <w:rPr>
                <w:rFonts w:ascii="Arial" w:hAnsi="Arial" w:cs="Arial"/>
                <w:sz w:val="20"/>
                <w:szCs w:val="20"/>
              </w:rPr>
              <w:t>Studies that include both domestic and local in addition to foreign origin</w:t>
            </w:r>
            <w:r>
              <w:rPr>
                <w:rFonts w:ascii="Arial" w:hAnsi="Arial" w:cs="Arial"/>
                <w:sz w:val="20"/>
                <w:szCs w:val="20"/>
              </w:rPr>
              <w:t xml:space="preserve"> </w:t>
            </w:r>
            <w:r w:rsidRPr="00A350EB">
              <w:rPr>
                <w:rFonts w:ascii="Arial" w:hAnsi="Arial" w:cs="Arial"/>
                <w:sz w:val="20"/>
                <w:szCs w:val="20"/>
              </w:rPr>
              <w:t>generally find a positive consumer value of local on top of domestic</w:t>
            </w:r>
            <w:r>
              <w:rPr>
                <w:rFonts w:ascii="Arial" w:hAnsi="Arial" w:cs="Arial"/>
                <w:sz w:val="20"/>
                <w:szCs w:val="20"/>
              </w:rPr>
              <w:t>.</w:t>
            </w:r>
          </w:p>
        </w:tc>
        <w:tc>
          <w:tcPr>
            <w:tcW w:w="5580" w:type="dxa"/>
          </w:tcPr>
          <w:p w14:paraId="6F9A9A55" w14:textId="77777777" w:rsidR="00606CE3" w:rsidRDefault="00606CE3" w:rsidP="00606CE3">
            <w:pPr>
              <w:tabs>
                <w:tab w:val="left" w:pos="7088"/>
              </w:tabs>
              <w:jc w:val="both"/>
              <w:rPr>
                <w:rFonts w:ascii="Arial" w:hAnsi="Arial" w:cs="Arial"/>
                <w:sz w:val="20"/>
                <w:szCs w:val="20"/>
              </w:rPr>
            </w:pPr>
            <w:r>
              <w:rPr>
                <w:rFonts w:ascii="Arial" w:hAnsi="Arial" w:cs="Arial"/>
                <w:sz w:val="20"/>
                <w:szCs w:val="20"/>
              </w:rPr>
              <w:lastRenderedPageBreak/>
              <w:t>I</w:t>
            </w:r>
            <w:r w:rsidRPr="00606CE3">
              <w:rPr>
                <w:rFonts w:ascii="Arial" w:hAnsi="Arial" w:cs="Arial"/>
                <w:sz w:val="20"/>
                <w:szCs w:val="20"/>
              </w:rPr>
              <w:t xml:space="preserve">nformation about both country of origin and region of origin is generally found to have </w:t>
            </w:r>
            <w:r>
              <w:rPr>
                <w:rFonts w:ascii="Arial" w:hAnsi="Arial" w:cs="Arial"/>
                <w:sz w:val="20"/>
                <w:szCs w:val="20"/>
              </w:rPr>
              <w:t xml:space="preserve">a </w:t>
            </w:r>
            <w:r w:rsidRPr="00606CE3">
              <w:rPr>
                <w:rFonts w:ascii="Arial" w:hAnsi="Arial" w:cs="Arial"/>
                <w:sz w:val="20"/>
                <w:szCs w:val="20"/>
              </w:rPr>
              <w:t>substantial influence on consumers’ (hypothetical) food choices. Furthermore, consumers generally</w:t>
            </w:r>
            <w:r>
              <w:rPr>
                <w:rFonts w:ascii="Arial" w:hAnsi="Arial" w:cs="Arial"/>
                <w:sz w:val="20"/>
                <w:szCs w:val="20"/>
              </w:rPr>
              <w:t xml:space="preserve"> </w:t>
            </w:r>
            <w:r w:rsidRPr="00606CE3">
              <w:rPr>
                <w:rFonts w:ascii="Arial" w:hAnsi="Arial" w:cs="Arial"/>
                <w:sz w:val="20"/>
                <w:szCs w:val="20"/>
              </w:rPr>
              <w:t>prefer domestic food products to imported, products from the local area or region to other domestic, and PDO</w:t>
            </w:r>
            <w:r>
              <w:rPr>
                <w:rFonts w:ascii="Arial" w:hAnsi="Arial" w:cs="Arial"/>
                <w:sz w:val="20"/>
                <w:szCs w:val="20"/>
              </w:rPr>
              <w:t xml:space="preserve"> </w:t>
            </w:r>
            <w:r w:rsidRPr="00606CE3">
              <w:rPr>
                <w:rFonts w:ascii="Arial" w:hAnsi="Arial" w:cs="Arial"/>
                <w:sz w:val="20"/>
                <w:szCs w:val="20"/>
              </w:rPr>
              <w:t xml:space="preserve">or PGI certified to uncertified origin. </w:t>
            </w:r>
          </w:p>
          <w:p w14:paraId="6E3F1960" w14:textId="77777777" w:rsidR="00606CE3" w:rsidRDefault="00606CE3" w:rsidP="00606CE3">
            <w:pPr>
              <w:tabs>
                <w:tab w:val="left" w:pos="7088"/>
              </w:tabs>
              <w:jc w:val="both"/>
              <w:rPr>
                <w:rFonts w:ascii="Arial" w:hAnsi="Arial" w:cs="Arial"/>
                <w:sz w:val="20"/>
                <w:szCs w:val="20"/>
              </w:rPr>
            </w:pPr>
          </w:p>
          <w:p w14:paraId="51EE49D8" w14:textId="142008E4" w:rsidR="00606CE3" w:rsidRPr="00606CE3" w:rsidRDefault="00606CE3" w:rsidP="00606CE3">
            <w:pPr>
              <w:tabs>
                <w:tab w:val="left" w:pos="7088"/>
              </w:tabs>
              <w:jc w:val="both"/>
              <w:rPr>
                <w:rFonts w:ascii="Arial" w:hAnsi="Arial" w:cs="Arial"/>
                <w:sz w:val="20"/>
                <w:szCs w:val="20"/>
              </w:rPr>
            </w:pPr>
            <w:r w:rsidRPr="00606CE3">
              <w:rPr>
                <w:rFonts w:ascii="Arial" w:hAnsi="Arial" w:cs="Arial"/>
                <w:sz w:val="20"/>
                <w:szCs w:val="20"/>
              </w:rPr>
              <w:t>Still, the importance of origin information and the preference for local or</w:t>
            </w:r>
            <w:r>
              <w:rPr>
                <w:rFonts w:ascii="Arial" w:hAnsi="Arial" w:cs="Arial"/>
                <w:sz w:val="20"/>
                <w:szCs w:val="20"/>
              </w:rPr>
              <w:t xml:space="preserve"> </w:t>
            </w:r>
            <w:r w:rsidRPr="00606CE3">
              <w:rPr>
                <w:rFonts w:ascii="Arial" w:hAnsi="Arial" w:cs="Arial"/>
                <w:sz w:val="20"/>
                <w:szCs w:val="20"/>
              </w:rPr>
              <w:t>domestic vary between countries and regions. Especially, a lower preference for domestic is generally found in</w:t>
            </w:r>
            <w:r>
              <w:rPr>
                <w:rFonts w:ascii="Arial" w:hAnsi="Arial" w:cs="Arial"/>
                <w:sz w:val="20"/>
                <w:szCs w:val="20"/>
              </w:rPr>
              <w:t xml:space="preserve"> </w:t>
            </w:r>
            <w:r w:rsidRPr="00606CE3">
              <w:rPr>
                <w:rFonts w:ascii="Arial" w:hAnsi="Arial" w:cs="Arial"/>
                <w:sz w:val="20"/>
                <w:szCs w:val="20"/>
              </w:rPr>
              <w:t>developing countries. With regard to European countries, the reviewed research suggests that the preference</w:t>
            </w:r>
            <w:r>
              <w:rPr>
                <w:rFonts w:ascii="Arial" w:hAnsi="Arial" w:cs="Arial"/>
                <w:sz w:val="20"/>
                <w:szCs w:val="20"/>
              </w:rPr>
              <w:t xml:space="preserve"> </w:t>
            </w:r>
            <w:r w:rsidRPr="00606CE3">
              <w:rPr>
                <w:rFonts w:ascii="Arial" w:hAnsi="Arial" w:cs="Arial"/>
                <w:sz w:val="20"/>
                <w:szCs w:val="20"/>
              </w:rPr>
              <w:t>for local origin is stronger in the south than in the rest of Europe and that this preference is boosted if the</w:t>
            </w:r>
            <w:r>
              <w:rPr>
                <w:rFonts w:ascii="Arial" w:hAnsi="Arial" w:cs="Arial"/>
                <w:sz w:val="20"/>
                <w:szCs w:val="20"/>
              </w:rPr>
              <w:t xml:space="preserve"> </w:t>
            </w:r>
            <w:r w:rsidRPr="00606CE3">
              <w:rPr>
                <w:rFonts w:ascii="Arial" w:hAnsi="Arial" w:cs="Arial"/>
                <w:sz w:val="20"/>
                <w:szCs w:val="20"/>
              </w:rPr>
              <w:t>local produce is PDO or PGI certified (which is most common in southern Europe).</w:t>
            </w:r>
          </w:p>
          <w:p w14:paraId="5E3DAC2F" w14:textId="77777777" w:rsidR="00606CE3" w:rsidRDefault="00606CE3" w:rsidP="00606CE3">
            <w:pPr>
              <w:pStyle w:val="Odstavecseseznamem"/>
              <w:tabs>
                <w:tab w:val="left" w:pos="7088"/>
              </w:tabs>
              <w:jc w:val="both"/>
              <w:rPr>
                <w:rFonts w:ascii="Arial" w:hAnsi="Arial" w:cs="Arial"/>
                <w:sz w:val="20"/>
                <w:szCs w:val="20"/>
              </w:rPr>
            </w:pPr>
          </w:p>
          <w:p w14:paraId="70610663" w14:textId="36CB875E" w:rsidR="00A350EB" w:rsidRPr="00606CE3" w:rsidRDefault="00606CE3" w:rsidP="00606CE3">
            <w:pPr>
              <w:tabs>
                <w:tab w:val="left" w:pos="7088"/>
              </w:tabs>
              <w:jc w:val="both"/>
              <w:rPr>
                <w:rFonts w:ascii="Arial" w:hAnsi="Arial" w:cs="Arial"/>
                <w:sz w:val="20"/>
                <w:szCs w:val="20"/>
              </w:rPr>
            </w:pPr>
            <w:r w:rsidRPr="00606CE3">
              <w:rPr>
                <w:rFonts w:ascii="Arial" w:hAnsi="Arial" w:cs="Arial"/>
                <w:sz w:val="20"/>
                <w:szCs w:val="20"/>
              </w:rPr>
              <w:t>The origin effect also appears to differ between products, but without a clear pattern as to which products or</w:t>
            </w:r>
            <w:r>
              <w:rPr>
                <w:rFonts w:ascii="Arial" w:hAnsi="Arial" w:cs="Arial"/>
                <w:sz w:val="20"/>
                <w:szCs w:val="20"/>
              </w:rPr>
              <w:t xml:space="preserve"> </w:t>
            </w:r>
            <w:r w:rsidRPr="00606CE3">
              <w:rPr>
                <w:rFonts w:ascii="Arial" w:hAnsi="Arial" w:cs="Arial"/>
                <w:sz w:val="20"/>
                <w:szCs w:val="20"/>
              </w:rPr>
              <w:t>types of products benefit more or less from origin information. However, there is some indication that the</w:t>
            </w:r>
            <w:r>
              <w:rPr>
                <w:rFonts w:ascii="Arial" w:hAnsi="Arial" w:cs="Arial"/>
                <w:sz w:val="20"/>
                <w:szCs w:val="20"/>
              </w:rPr>
              <w:t xml:space="preserve"> </w:t>
            </w:r>
            <w:r w:rsidRPr="00606CE3">
              <w:rPr>
                <w:rFonts w:ascii="Arial" w:hAnsi="Arial" w:cs="Arial"/>
                <w:sz w:val="20"/>
                <w:szCs w:val="20"/>
              </w:rPr>
              <w:t>origin becomes less important when trade-offs have to be made with important intrinsic product attributes,</w:t>
            </w:r>
            <w:r>
              <w:rPr>
                <w:rFonts w:ascii="Arial" w:hAnsi="Arial" w:cs="Arial"/>
                <w:sz w:val="20"/>
                <w:szCs w:val="20"/>
              </w:rPr>
              <w:t xml:space="preserve"> </w:t>
            </w:r>
            <w:r w:rsidRPr="00606CE3">
              <w:rPr>
                <w:rFonts w:ascii="Arial" w:hAnsi="Arial" w:cs="Arial"/>
                <w:sz w:val="20"/>
                <w:szCs w:val="20"/>
              </w:rPr>
              <w:t xml:space="preserve">such as freshness, </w:t>
            </w:r>
            <w:r w:rsidRPr="00606CE3">
              <w:rPr>
                <w:rFonts w:ascii="Arial" w:hAnsi="Arial" w:cs="Arial"/>
                <w:sz w:val="20"/>
                <w:szCs w:val="20"/>
              </w:rPr>
              <w:lastRenderedPageBreak/>
              <w:t>colour (of tomatoes), or marbling (of a steak). Also, the effect of origin labelling is</w:t>
            </w:r>
            <w:r>
              <w:rPr>
                <w:rFonts w:ascii="Arial" w:hAnsi="Arial" w:cs="Arial"/>
                <w:sz w:val="20"/>
                <w:szCs w:val="20"/>
              </w:rPr>
              <w:t xml:space="preserve"> </w:t>
            </w:r>
            <w:r w:rsidRPr="00606CE3">
              <w:rPr>
                <w:rFonts w:ascii="Arial" w:hAnsi="Arial" w:cs="Arial"/>
                <w:sz w:val="20"/>
                <w:szCs w:val="20"/>
              </w:rPr>
              <w:t>generally lower in the presence of other quality cues on the product, such as organic, eco-, or quality</w:t>
            </w:r>
            <w:r>
              <w:rPr>
                <w:rFonts w:ascii="Arial" w:hAnsi="Arial" w:cs="Arial"/>
                <w:sz w:val="20"/>
                <w:szCs w:val="20"/>
              </w:rPr>
              <w:t xml:space="preserve"> </w:t>
            </w:r>
            <w:r w:rsidRPr="00606CE3">
              <w:rPr>
                <w:rFonts w:ascii="Arial" w:hAnsi="Arial" w:cs="Arial"/>
                <w:sz w:val="20"/>
                <w:szCs w:val="20"/>
              </w:rPr>
              <w:t>assurance labels.</w:t>
            </w:r>
          </w:p>
        </w:tc>
      </w:tr>
      <w:tr w:rsidR="00514076" w:rsidRPr="00375640" w14:paraId="4A0F6A78" w14:textId="77777777" w:rsidTr="002C3BE2">
        <w:tc>
          <w:tcPr>
            <w:tcW w:w="2789" w:type="dxa"/>
          </w:tcPr>
          <w:p w14:paraId="12409EDF" w14:textId="6703222E" w:rsidR="00514076" w:rsidRPr="00C57C0B" w:rsidRDefault="00514076" w:rsidP="00375640">
            <w:pPr>
              <w:tabs>
                <w:tab w:val="left" w:pos="7088"/>
              </w:tabs>
              <w:jc w:val="both"/>
              <w:rPr>
                <w:rFonts w:ascii="Arial" w:hAnsi="Arial" w:cs="Arial"/>
                <w:b/>
                <w:bCs/>
                <w:sz w:val="20"/>
                <w:szCs w:val="20"/>
              </w:rPr>
            </w:pPr>
            <w:r w:rsidRPr="00C57C0B">
              <w:rPr>
                <w:rFonts w:ascii="Arial" w:hAnsi="Arial" w:cs="Arial"/>
                <w:b/>
                <w:bCs/>
                <w:sz w:val="20"/>
                <w:szCs w:val="20"/>
              </w:rPr>
              <w:lastRenderedPageBreak/>
              <w:t>§ 4.2: Why consumers find it important to know the origin of the foods they</w:t>
            </w:r>
          </w:p>
          <w:p w14:paraId="6A45C668" w14:textId="541B8769" w:rsidR="00514076" w:rsidRPr="00C57C0B" w:rsidRDefault="00514076" w:rsidP="00375640">
            <w:pPr>
              <w:tabs>
                <w:tab w:val="left" w:pos="7088"/>
              </w:tabs>
              <w:jc w:val="both"/>
              <w:rPr>
                <w:rFonts w:ascii="Arial" w:hAnsi="Arial" w:cs="Arial"/>
                <w:b/>
                <w:bCs/>
                <w:sz w:val="20"/>
                <w:szCs w:val="20"/>
              </w:rPr>
            </w:pPr>
            <w:r w:rsidRPr="00C57C0B">
              <w:rPr>
                <w:rFonts w:ascii="Arial" w:hAnsi="Arial" w:cs="Arial"/>
                <w:b/>
                <w:bCs/>
                <w:sz w:val="20"/>
                <w:szCs w:val="20"/>
              </w:rPr>
              <w:t>purchase or consume</w:t>
            </w:r>
          </w:p>
        </w:tc>
        <w:tc>
          <w:tcPr>
            <w:tcW w:w="5579" w:type="dxa"/>
          </w:tcPr>
          <w:p w14:paraId="5208DB3A" w14:textId="7750BE58" w:rsidR="00514076" w:rsidRPr="00375640" w:rsidRDefault="00514076" w:rsidP="00375640">
            <w:pPr>
              <w:tabs>
                <w:tab w:val="left" w:pos="7088"/>
              </w:tabs>
              <w:jc w:val="both"/>
              <w:rPr>
                <w:rFonts w:ascii="Arial" w:hAnsi="Arial" w:cs="Arial"/>
                <w:sz w:val="20"/>
                <w:szCs w:val="20"/>
              </w:rPr>
            </w:pPr>
            <w:r>
              <w:rPr>
                <w:rFonts w:ascii="Arial" w:hAnsi="Arial" w:cs="Arial"/>
                <w:sz w:val="20"/>
                <w:szCs w:val="20"/>
              </w:rPr>
              <w:t>Impact of country of origin (COO) on food choices:</w:t>
            </w:r>
          </w:p>
          <w:p w14:paraId="0276CE4F" w14:textId="5A38D9D0" w:rsidR="00514076" w:rsidRDefault="00514076" w:rsidP="00375640">
            <w:pPr>
              <w:pStyle w:val="Odstavecseseznamem"/>
              <w:numPr>
                <w:ilvl w:val="0"/>
                <w:numId w:val="16"/>
              </w:numPr>
              <w:tabs>
                <w:tab w:val="left" w:pos="7088"/>
              </w:tabs>
              <w:ind w:left="426"/>
              <w:jc w:val="both"/>
              <w:rPr>
                <w:rFonts w:ascii="Arial" w:hAnsi="Arial" w:cs="Arial"/>
                <w:sz w:val="20"/>
                <w:szCs w:val="20"/>
              </w:rPr>
            </w:pPr>
            <w:r w:rsidRPr="00375640">
              <w:rPr>
                <w:rFonts w:ascii="Arial" w:hAnsi="Arial" w:cs="Arial"/>
                <w:sz w:val="20"/>
                <w:szCs w:val="20"/>
              </w:rPr>
              <w:t>That consumer ethnocentrism is an important source of the very common domestic</w:t>
            </w:r>
            <w:r>
              <w:rPr>
                <w:rFonts w:ascii="Arial" w:hAnsi="Arial" w:cs="Arial"/>
                <w:sz w:val="20"/>
                <w:szCs w:val="20"/>
              </w:rPr>
              <w:t xml:space="preserve"> </w:t>
            </w:r>
            <w:r w:rsidRPr="00375640">
              <w:rPr>
                <w:rFonts w:ascii="Arial" w:hAnsi="Arial" w:cs="Arial"/>
                <w:sz w:val="20"/>
                <w:szCs w:val="20"/>
              </w:rPr>
              <w:t>country bias is well documented in prior research</w:t>
            </w:r>
            <w:r>
              <w:rPr>
                <w:rFonts w:ascii="Arial" w:hAnsi="Arial" w:cs="Arial"/>
                <w:sz w:val="20"/>
                <w:szCs w:val="20"/>
              </w:rPr>
              <w:t xml:space="preserve"> (c</w:t>
            </w:r>
            <w:r w:rsidRPr="00375640">
              <w:rPr>
                <w:rFonts w:ascii="Arial" w:hAnsi="Arial" w:cs="Arial"/>
                <w:sz w:val="20"/>
                <w:szCs w:val="20"/>
              </w:rPr>
              <w:t>onsumer ethnocentrism refers to the</w:t>
            </w:r>
            <w:r>
              <w:rPr>
                <w:rFonts w:ascii="Arial" w:hAnsi="Arial" w:cs="Arial"/>
                <w:sz w:val="20"/>
                <w:szCs w:val="20"/>
              </w:rPr>
              <w:t xml:space="preserve"> </w:t>
            </w:r>
            <w:r w:rsidRPr="00375640">
              <w:rPr>
                <w:rFonts w:ascii="Arial" w:hAnsi="Arial" w:cs="Arial"/>
                <w:sz w:val="20"/>
                <w:szCs w:val="20"/>
              </w:rPr>
              <w:t>ethnocentric belief held by consumers in a country, the</w:t>
            </w:r>
            <w:r>
              <w:rPr>
                <w:rFonts w:ascii="Arial" w:hAnsi="Arial" w:cs="Arial"/>
                <w:sz w:val="20"/>
                <w:szCs w:val="20"/>
              </w:rPr>
              <w:t xml:space="preserve"> </w:t>
            </w:r>
            <w:r w:rsidRPr="00375640">
              <w:rPr>
                <w:rFonts w:ascii="Arial" w:hAnsi="Arial" w:cs="Arial"/>
                <w:sz w:val="20"/>
                <w:szCs w:val="20"/>
              </w:rPr>
              <w:t>in-group, that it is not appropriate, and possibly even immoral, to buy products from other countries, the outgroup</w:t>
            </w:r>
            <w:r>
              <w:rPr>
                <w:rFonts w:ascii="Arial" w:hAnsi="Arial" w:cs="Arial"/>
                <w:sz w:val="20"/>
                <w:szCs w:val="20"/>
              </w:rPr>
              <w:t xml:space="preserve">). </w:t>
            </w:r>
          </w:p>
          <w:p w14:paraId="39E09330" w14:textId="77777777" w:rsidR="00514076" w:rsidRDefault="00514076" w:rsidP="00514076">
            <w:pPr>
              <w:pStyle w:val="Odstavecseseznamem"/>
              <w:numPr>
                <w:ilvl w:val="0"/>
                <w:numId w:val="16"/>
              </w:numPr>
              <w:tabs>
                <w:tab w:val="left" w:pos="7088"/>
              </w:tabs>
              <w:ind w:left="426"/>
              <w:jc w:val="both"/>
              <w:rPr>
                <w:rFonts w:ascii="Arial" w:hAnsi="Arial" w:cs="Arial"/>
                <w:sz w:val="20"/>
                <w:szCs w:val="20"/>
              </w:rPr>
            </w:pPr>
            <w:r w:rsidRPr="00375640">
              <w:rPr>
                <w:rFonts w:ascii="Arial" w:hAnsi="Arial" w:cs="Arial"/>
                <w:sz w:val="20"/>
                <w:szCs w:val="20"/>
              </w:rPr>
              <w:t>Another, well-documented reason why consumers want origin information is the perception that products</w:t>
            </w:r>
            <w:r>
              <w:rPr>
                <w:rFonts w:ascii="Arial" w:hAnsi="Arial" w:cs="Arial"/>
                <w:sz w:val="20"/>
                <w:szCs w:val="20"/>
              </w:rPr>
              <w:t xml:space="preserve"> </w:t>
            </w:r>
            <w:r w:rsidRPr="00375640">
              <w:rPr>
                <w:rFonts w:ascii="Arial" w:hAnsi="Arial" w:cs="Arial"/>
                <w:sz w:val="20"/>
                <w:szCs w:val="20"/>
              </w:rPr>
              <w:t>from different origins differ in desired qualities</w:t>
            </w:r>
            <w:r>
              <w:rPr>
                <w:rFonts w:ascii="Arial" w:hAnsi="Arial" w:cs="Arial"/>
                <w:sz w:val="20"/>
                <w:szCs w:val="20"/>
              </w:rPr>
              <w:t xml:space="preserve"> and safety</w:t>
            </w:r>
            <w:r w:rsidRPr="00375640">
              <w:rPr>
                <w:rFonts w:ascii="Arial" w:hAnsi="Arial" w:cs="Arial"/>
                <w:sz w:val="20"/>
                <w:szCs w:val="20"/>
              </w:rPr>
              <w:t xml:space="preserve"> and therefore the origin can be used as a reliable cue to</w:t>
            </w:r>
            <w:r>
              <w:rPr>
                <w:rFonts w:ascii="Arial" w:hAnsi="Arial" w:cs="Arial"/>
                <w:sz w:val="20"/>
                <w:szCs w:val="20"/>
              </w:rPr>
              <w:t xml:space="preserve"> </w:t>
            </w:r>
            <w:r w:rsidRPr="00375640">
              <w:rPr>
                <w:rFonts w:ascii="Arial" w:hAnsi="Arial" w:cs="Arial"/>
                <w:sz w:val="20"/>
                <w:szCs w:val="20"/>
              </w:rPr>
              <w:t>product quality</w:t>
            </w:r>
            <w:r>
              <w:rPr>
                <w:rFonts w:ascii="Arial" w:hAnsi="Arial" w:cs="Arial"/>
                <w:sz w:val="20"/>
                <w:szCs w:val="20"/>
              </w:rPr>
              <w:t xml:space="preserve"> and safety.</w:t>
            </w:r>
            <w:r w:rsidRPr="00514076">
              <w:rPr>
                <w:rFonts w:ascii="Arial" w:hAnsi="Arial" w:cs="Arial"/>
                <w:sz w:val="20"/>
                <w:szCs w:val="20"/>
              </w:rPr>
              <w:t xml:space="preserve"> </w:t>
            </w:r>
          </w:p>
          <w:p w14:paraId="637501E3" w14:textId="792E7218" w:rsidR="00514076" w:rsidRPr="00514076" w:rsidRDefault="00514076" w:rsidP="00514076">
            <w:pPr>
              <w:pStyle w:val="Odstavecseseznamem"/>
              <w:numPr>
                <w:ilvl w:val="0"/>
                <w:numId w:val="16"/>
              </w:numPr>
              <w:tabs>
                <w:tab w:val="left" w:pos="7088"/>
              </w:tabs>
              <w:ind w:left="426"/>
              <w:jc w:val="both"/>
              <w:rPr>
                <w:rFonts w:ascii="Arial" w:hAnsi="Arial" w:cs="Arial"/>
                <w:sz w:val="20"/>
                <w:szCs w:val="20"/>
              </w:rPr>
            </w:pPr>
            <w:r w:rsidRPr="00514076">
              <w:rPr>
                <w:rFonts w:ascii="Arial" w:hAnsi="Arial" w:cs="Arial"/>
                <w:sz w:val="20"/>
                <w:szCs w:val="20"/>
              </w:rPr>
              <w:lastRenderedPageBreak/>
              <w:t>A couple of studies found that the importance of the COO and in particular the value of domestic origin</w:t>
            </w:r>
            <w:r>
              <w:rPr>
                <w:rFonts w:ascii="Arial" w:hAnsi="Arial" w:cs="Arial"/>
                <w:sz w:val="20"/>
                <w:szCs w:val="20"/>
              </w:rPr>
              <w:t xml:space="preserve"> </w:t>
            </w:r>
            <w:r w:rsidRPr="00514076">
              <w:rPr>
                <w:rFonts w:ascii="Arial" w:hAnsi="Arial" w:cs="Arial"/>
                <w:sz w:val="20"/>
                <w:szCs w:val="20"/>
              </w:rPr>
              <w:t>increases with the consumer’s environmental concern. Other</w:t>
            </w:r>
            <w:r>
              <w:rPr>
                <w:rFonts w:ascii="Arial" w:hAnsi="Arial" w:cs="Arial"/>
                <w:sz w:val="20"/>
                <w:szCs w:val="20"/>
              </w:rPr>
              <w:t xml:space="preserve"> </w:t>
            </w:r>
            <w:r w:rsidRPr="00514076">
              <w:rPr>
                <w:rFonts w:ascii="Arial" w:hAnsi="Arial" w:cs="Arial"/>
                <w:sz w:val="20"/>
                <w:szCs w:val="20"/>
              </w:rPr>
              <w:t>studies confirm that consumers infer environmental friendliness from origin information</w:t>
            </w:r>
            <w:r>
              <w:rPr>
                <w:rFonts w:ascii="Arial" w:hAnsi="Arial" w:cs="Arial"/>
                <w:sz w:val="20"/>
                <w:szCs w:val="20"/>
              </w:rPr>
              <w:t xml:space="preserve"> (see p. 19 of the report for more details). </w:t>
            </w:r>
          </w:p>
          <w:p w14:paraId="53BBF8EF" w14:textId="4E5F0A64" w:rsidR="00514076" w:rsidRPr="00514076" w:rsidRDefault="00514076" w:rsidP="00514076">
            <w:pPr>
              <w:pStyle w:val="Odstavecseseznamem"/>
              <w:tabs>
                <w:tab w:val="left" w:pos="7088"/>
              </w:tabs>
              <w:ind w:left="426"/>
              <w:jc w:val="both"/>
              <w:rPr>
                <w:rFonts w:ascii="Arial" w:hAnsi="Arial" w:cs="Arial"/>
                <w:sz w:val="20"/>
                <w:szCs w:val="20"/>
              </w:rPr>
            </w:pPr>
          </w:p>
          <w:p w14:paraId="2F1E843B" w14:textId="49783A41" w:rsidR="00514076" w:rsidRDefault="00514076" w:rsidP="00514076">
            <w:pPr>
              <w:tabs>
                <w:tab w:val="left" w:pos="7088"/>
              </w:tabs>
              <w:jc w:val="both"/>
              <w:rPr>
                <w:rFonts w:ascii="Arial" w:hAnsi="Arial" w:cs="Arial"/>
                <w:sz w:val="20"/>
                <w:szCs w:val="20"/>
              </w:rPr>
            </w:pPr>
            <w:r>
              <w:rPr>
                <w:rFonts w:ascii="Arial" w:hAnsi="Arial" w:cs="Arial"/>
                <w:sz w:val="20"/>
                <w:szCs w:val="20"/>
              </w:rPr>
              <w:t>Impact of region of origin (ROO) on food choices:</w:t>
            </w:r>
          </w:p>
          <w:p w14:paraId="13FDE4A9" w14:textId="7AE8E4F8" w:rsidR="00514076" w:rsidRPr="00514076" w:rsidRDefault="00514076" w:rsidP="00514076">
            <w:pPr>
              <w:pStyle w:val="Odstavecseseznamem"/>
              <w:numPr>
                <w:ilvl w:val="0"/>
                <w:numId w:val="16"/>
              </w:numPr>
              <w:tabs>
                <w:tab w:val="left" w:pos="7088"/>
              </w:tabs>
              <w:ind w:left="426"/>
              <w:jc w:val="both"/>
              <w:rPr>
                <w:rFonts w:ascii="Arial" w:hAnsi="Arial" w:cs="Arial"/>
                <w:sz w:val="20"/>
                <w:szCs w:val="20"/>
              </w:rPr>
            </w:pPr>
            <w:r w:rsidRPr="00514076">
              <w:rPr>
                <w:rFonts w:ascii="Arial" w:hAnsi="Arial" w:cs="Arial"/>
                <w:sz w:val="20"/>
                <w:szCs w:val="20"/>
              </w:rPr>
              <w:t>The reviewed research suggests that consumers infer many of the same qualities from ROO information on</w:t>
            </w:r>
            <w:r>
              <w:rPr>
                <w:rFonts w:ascii="Arial" w:hAnsi="Arial" w:cs="Arial"/>
                <w:sz w:val="20"/>
                <w:szCs w:val="20"/>
              </w:rPr>
              <w:t xml:space="preserve"> </w:t>
            </w:r>
            <w:r w:rsidRPr="00514076">
              <w:rPr>
                <w:rFonts w:ascii="Arial" w:hAnsi="Arial" w:cs="Arial"/>
                <w:sz w:val="20"/>
                <w:szCs w:val="20"/>
              </w:rPr>
              <w:t>food products as they do from COO information, and that these inferences are the main reason why</w:t>
            </w:r>
            <w:r>
              <w:rPr>
                <w:rFonts w:ascii="Arial" w:hAnsi="Arial" w:cs="Arial"/>
                <w:sz w:val="20"/>
                <w:szCs w:val="20"/>
              </w:rPr>
              <w:t xml:space="preserve"> </w:t>
            </w:r>
            <w:r w:rsidRPr="00514076">
              <w:rPr>
                <w:rFonts w:ascii="Arial" w:hAnsi="Arial" w:cs="Arial"/>
                <w:sz w:val="20"/>
                <w:szCs w:val="20"/>
              </w:rPr>
              <w:t>information about the narrower, local or regional origin of food products is important to consumers.</w:t>
            </w:r>
          </w:p>
          <w:p w14:paraId="5E4207E5" w14:textId="7B35A640" w:rsidR="00514076" w:rsidRPr="00375640" w:rsidRDefault="00514076" w:rsidP="00375640">
            <w:pPr>
              <w:tabs>
                <w:tab w:val="left" w:pos="7088"/>
              </w:tabs>
              <w:jc w:val="both"/>
              <w:rPr>
                <w:rFonts w:ascii="Arial" w:hAnsi="Arial" w:cs="Arial"/>
                <w:sz w:val="20"/>
                <w:szCs w:val="20"/>
              </w:rPr>
            </w:pPr>
          </w:p>
        </w:tc>
        <w:tc>
          <w:tcPr>
            <w:tcW w:w="5580" w:type="dxa"/>
          </w:tcPr>
          <w:p w14:paraId="6D4D0770" w14:textId="12994C38" w:rsidR="00514076" w:rsidRPr="00514076" w:rsidRDefault="00514076" w:rsidP="00514076">
            <w:pPr>
              <w:tabs>
                <w:tab w:val="left" w:pos="7088"/>
              </w:tabs>
              <w:jc w:val="both"/>
              <w:rPr>
                <w:rFonts w:ascii="Arial" w:hAnsi="Arial" w:cs="Arial"/>
                <w:sz w:val="20"/>
                <w:szCs w:val="20"/>
              </w:rPr>
            </w:pPr>
            <w:r w:rsidRPr="00514076">
              <w:rPr>
                <w:rFonts w:ascii="Arial" w:hAnsi="Arial" w:cs="Arial"/>
                <w:sz w:val="20"/>
                <w:szCs w:val="20"/>
              </w:rPr>
              <w:lastRenderedPageBreak/>
              <w:t>Research investigating why consumers find it important to know the origin of food products they buy</w:t>
            </w:r>
            <w:r>
              <w:rPr>
                <w:rFonts w:ascii="Arial" w:hAnsi="Arial" w:cs="Arial"/>
                <w:sz w:val="20"/>
                <w:szCs w:val="20"/>
              </w:rPr>
              <w:t xml:space="preserve"> </w:t>
            </w:r>
            <w:r w:rsidRPr="00514076">
              <w:rPr>
                <w:rFonts w:ascii="Arial" w:hAnsi="Arial" w:cs="Arial"/>
                <w:sz w:val="20"/>
                <w:szCs w:val="20"/>
              </w:rPr>
              <w:t>unanimously point at feelings of patriotic duty or ethnocentrism as well as a widespread use of</w:t>
            </w:r>
            <w:r>
              <w:rPr>
                <w:rFonts w:ascii="Arial" w:hAnsi="Arial" w:cs="Arial"/>
                <w:sz w:val="20"/>
                <w:szCs w:val="20"/>
              </w:rPr>
              <w:t xml:space="preserve"> </w:t>
            </w:r>
            <w:r w:rsidRPr="00514076">
              <w:rPr>
                <w:rFonts w:ascii="Arial" w:hAnsi="Arial" w:cs="Arial"/>
                <w:sz w:val="20"/>
                <w:szCs w:val="20"/>
              </w:rPr>
              <w:t>origin information as a cue to desired credence or experience qualities</w:t>
            </w:r>
            <w:r>
              <w:rPr>
                <w:rFonts w:ascii="Arial" w:hAnsi="Arial" w:cs="Arial"/>
                <w:sz w:val="20"/>
                <w:szCs w:val="20"/>
              </w:rPr>
              <w:t>.</w:t>
            </w:r>
          </w:p>
          <w:p w14:paraId="0DFD795F" w14:textId="77777777" w:rsidR="00514076" w:rsidRDefault="00514076" w:rsidP="00514076">
            <w:pPr>
              <w:tabs>
                <w:tab w:val="left" w:pos="7088"/>
              </w:tabs>
              <w:jc w:val="both"/>
              <w:rPr>
                <w:rFonts w:ascii="Arial" w:hAnsi="Arial" w:cs="Arial"/>
                <w:sz w:val="20"/>
                <w:szCs w:val="20"/>
              </w:rPr>
            </w:pPr>
          </w:p>
          <w:p w14:paraId="7572A421" w14:textId="1539091E" w:rsidR="00514076" w:rsidRPr="00375640" w:rsidRDefault="00514076" w:rsidP="00514076">
            <w:pPr>
              <w:tabs>
                <w:tab w:val="left" w:pos="7088"/>
              </w:tabs>
              <w:jc w:val="both"/>
              <w:rPr>
                <w:rFonts w:ascii="Arial" w:hAnsi="Arial" w:cs="Arial"/>
                <w:sz w:val="20"/>
                <w:szCs w:val="20"/>
              </w:rPr>
            </w:pPr>
            <w:r w:rsidRPr="00514076">
              <w:rPr>
                <w:rFonts w:ascii="Arial" w:hAnsi="Arial" w:cs="Arial"/>
                <w:sz w:val="20"/>
                <w:szCs w:val="20"/>
              </w:rPr>
              <w:t>According to the reviewed research, most consumers in all</w:t>
            </w:r>
            <w:r w:rsidR="006F76D1">
              <w:rPr>
                <w:rFonts w:ascii="Arial" w:hAnsi="Arial" w:cs="Arial"/>
                <w:sz w:val="20"/>
                <w:szCs w:val="20"/>
              </w:rPr>
              <w:t xml:space="preserve"> </w:t>
            </w:r>
            <w:r w:rsidRPr="00514076">
              <w:rPr>
                <w:rFonts w:ascii="Arial" w:hAnsi="Arial" w:cs="Arial"/>
                <w:sz w:val="20"/>
                <w:szCs w:val="20"/>
              </w:rPr>
              <w:t>studied countries believe that domestic food products are safer, healthier, fresher, tastier, more</w:t>
            </w:r>
            <w:r>
              <w:rPr>
                <w:rFonts w:ascii="Arial" w:hAnsi="Arial" w:cs="Arial"/>
                <w:sz w:val="20"/>
                <w:szCs w:val="20"/>
              </w:rPr>
              <w:t xml:space="preserve"> </w:t>
            </w:r>
            <w:r w:rsidRPr="00514076">
              <w:rPr>
                <w:rFonts w:ascii="Arial" w:hAnsi="Arial" w:cs="Arial"/>
                <w:sz w:val="20"/>
                <w:szCs w:val="20"/>
              </w:rPr>
              <w:t>environmentally friendly, etc. than imported. Consumers also distinguish between foreign origins in these</w:t>
            </w:r>
            <w:r>
              <w:rPr>
                <w:rFonts w:ascii="Arial" w:hAnsi="Arial" w:cs="Arial"/>
                <w:sz w:val="20"/>
                <w:szCs w:val="20"/>
              </w:rPr>
              <w:t xml:space="preserve"> </w:t>
            </w:r>
            <w:r w:rsidRPr="00514076">
              <w:rPr>
                <w:rFonts w:ascii="Arial" w:hAnsi="Arial" w:cs="Arial"/>
                <w:sz w:val="20"/>
                <w:szCs w:val="20"/>
              </w:rPr>
              <w:t>respects, generally believing that food products from countries that are more like their home country are</w:t>
            </w:r>
            <w:r>
              <w:rPr>
                <w:rFonts w:ascii="Arial" w:hAnsi="Arial" w:cs="Arial"/>
                <w:sz w:val="20"/>
                <w:szCs w:val="20"/>
              </w:rPr>
              <w:t xml:space="preserve"> </w:t>
            </w:r>
            <w:r w:rsidRPr="00514076">
              <w:rPr>
                <w:rFonts w:ascii="Arial" w:hAnsi="Arial" w:cs="Arial"/>
                <w:sz w:val="20"/>
                <w:szCs w:val="20"/>
              </w:rPr>
              <w:t xml:space="preserve">better and more trustworthy than products from more distant, unfamiliar, or less developed countries. </w:t>
            </w:r>
            <w:r w:rsidRPr="00514076">
              <w:rPr>
                <w:rFonts w:ascii="Arial" w:hAnsi="Arial" w:cs="Arial"/>
                <w:sz w:val="20"/>
                <w:szCs w:val="20"/>
              </w:rPr>
              <w:lastRenderedPageBreak/>
              <w:t>Most</w:t>
            </w:r>
            <w:r>
              <w:rPr>
                <w:rFonts w:ascii="Arial" w:hAnsi="Arial" w:cs="Arial"/>
                <w:sz w:val="20"/>
                <w:szCs w:val="20"/>
              </w:rPr>
              <w:t xml:space="preserve"> </w:t>
            </w:r>
            <w:r w:rsidRPr="00514076">
              <w:rPr>
                <w:rFonts w:ascii="Arial" w:hAnsi="Arial" w:cs="Arial"/>
                <w:sz w:val="20"/>
                <w:szCs w:val="20"/>
              </w:rPr>
              <w:t>consumers also appear to infer that food products from their local area or region are better than products</w:t>
            </w:r>
            <w:r>
              <w:rPr>
                <w:rFonts w:ascii="Arial" w:hAnsi="Arial" w:cs="Arial"/>
                <w:sz w:val="20"/>
                <w:szCs w:val="20"/>
              </w:rPr>
              <w:t xml:space="preserve"> f</w:t>
            </w:r>
            <w:r w:rsidRPr="00514076">
              <w:rPr>
                <w:rFonts w:ascii="Arial" w:hAnsi="Arial" w:cs="Arial"/>
                <w:sz w:val="20"/>
                <w:szCs w:val="20"/>
              </w:rPr>
              <w:t>rom other areas, in much the same way as domestic products are perceived as better than imported. These</w:t>
            </w:r>
            <w:r>
              <w:rPr>
                <w:rFonts w:ascii="Arial" w:hAnsi="Arial" w:cs="Arial"/>
                <w:sz w:val="20"/>
                <w:szCs w:val="20"/>
              </w:rPr>
              <w:t xml:space="preserve"> </w:t>
            </w:r>
            <w:r w:rsidRPr="00514076">
              <w:rPr>
                <w:rFonts w:ascii="Arial" w:hAnsi="Arial" w:cs="Arial"/>
                <w:sz w:val="20"/>
                <w:szCs w:val="20"/>
              </w:rPr>
              <w:t>perceptions seem to be boosted by PGI or PDO labelling of local food, especially among consumers in the</w:t>
            </w:r>
            <w:r>
              <w:rPr>
                <w:rFonts w:ascii="Arial" w:hAnsi="Arial" w:cs="Arial"/>
                <w:sz w:val="20"/>
                <w:szCs w:val="20"/>
              </w:rPr>
              <w:t xml:space="preserve"> </w:t>
            </w:r>
            <w:r w:rsidRPr="00514076">
              <w:rPr>
                <w:rFonts w:ascii="Arial" w:hAnsi="Arial" w:cs="Arial"/>
                <w:sz w:val="20"/>
                <w:szCs w:val="20"/>
              </w:rPr>
              <w:t>south of Europe</w:t>
            </w:r>
            <w:r>
              <w:rPr>
                <w:rFonts w:ascii="Arial" w:hAnsi="Arial" w:cs="Arial"/>
                <w:sz w:val="20"/>
                <w:szCs w:val="20"/>
              </w:rPr>
              <w:t>.</w:t>
            </w:r>
          </w:p>
        </w:tc>
      </w:tr>
      <w:tr w:rsidR="00E44718" w:rsidRPr="00C57C0B" w14:paraId="1B7E9D5C" w14:textId="77777777" w:rsidTr="0061444E">
        <w:tc>
          <w:tcPr>
            <w:tcW w:w="2789" w:type="dxa"/>
          </w:tcPr>
          <w:p w14:paraId="2C423C88" w14:textId="14E8BF6B" w:rsidR="00E44718" w:rsidRPr="00C57C0B" w:rsidRDefault="00E44718" w:rsidP="00107D65">
            <w:pPr>
              <w:tabs>
                <w:tab w:val="left" w:pos="7088"/>
              </w:tabs>
              <w:jc w:val="both"/>
              <w:rPr>
                <w:rFonts w:ascii="Arial" w:hAnsi="Arial" w:cs="Arial"/>
                <w:b/>
                <w:bCs/>
                <w:sz w:val="20"/>
                <w:szCs w:val="20"/>
              </w:rPr>
            </w:pPr>
            <w:r w:rsidRPr="00C57C0B">
              <w:rPr>
                <w:rFonts w:ascii="Arial" w:hAnsi="Arial" w:cs="Arial"/>
                <w:b/>
                <w:bCs/>
                <w:sz w:val="20"/>
                <w:szCs w:val="20"/>
              </w:rPr>
              <w:lastRenderedPageBreak/>
              <w:t>§ 4.3: How consumers understand and interpret information on the origin of food</w:t>
            </w:r>
          </w:p>
        </w:tc>
        <w:tc>
          <w:tcPr>
            <w:tcW w:w="5579" w:type="dxa"/>
          </w:tcPr>
          <w:p w14:paraId="20D276D9" w14:textId="13F6E9F2"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Ethnocentric biases are the most </w:t>
            </w:r>
            <w:r w:rsidR="006F76D1" w:rsidRPr="00C57C0B">
              <w:rPr>
                <w:rFonts w:ascii="Arial" w:hAnsi="Arial" w:cs="Arial"/>
                <w:sz w:val="20"/>
                <w:szCs w:val="20"/>
              </w:rPr>
              <w:t>common source</w:t>
            </w:r>
            <w:r w:rsidRPr="00C57C0B">
              <w:rPr>
                <w:rFonts w:ascii="Arial" w:hAnsi="Arial" w:cs="Arial"/>
                <w:sz w:val="20"/>
                <w:szCs w:val="20"/>
              </w:rPr>
              <w:t xml:space="preserve"> of erroneous consumer inferences from origin information. </w:t>
            </w:r>
          </w:p>
          <w:p w14:paraId="7783DF6A" w14:textId="77777777"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Another common misperception concerns the climate impact of specific food products, often associated with the distance to the COO, rather than how products are transported (see p. 21 of the report for more details). </w:t>
            </w:r>
          </w:p>
          <w:p w14:paraId="2A3DEE79" w14:textId="6F2FD5E8"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In addition, many consumers do not understand, or tend to misunderstand origin labelling. Producers sometimes, knowingly or unknowingly, take advantage of consumers’ misunderstandings (see p. 22 of the report for more details). </w:t>
            </w:r>
          </w:p>
          <w:p w14:paraId="7C8E7B38" w14:textId="77777777"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Several studies investigated consumer knowledge of the origin of food products they had just bought or often buy, and some studies investigated consumer knowledge and recognition of various origin labels, including EU’s quality labels (especially PDO and PGI). Most of these studies report low origin and label knowledge among consumers. </w:t>
            </w:r>
          </w:p>
          <w:p w14:paraId="58E05D66" w14:textId="77777777"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As all the origin-related perceptions and evaluations discussed earlier, measures of the level of trust in food </w:t>
            </w:r>
            <w:r w:rsidRPr="00C57C0B">
              <w:rPr>
                <w:rFonts w:ascii="Arial" w:hAnsi="Arial" w:cs="Arial"/>
                <w:sz w:val="20"/>
                <w:szCs w:val="20"/>
              </w:rPr>
              <w:lastRenderedPageBreak/>
              <w:t xml:space="preserve">from different origins and trust in different origin labels are also influenced by ethnocentric biases. Notably, studies find that consumers generally trust domestic and local producers and products more. </w:t>
            </w:r>
          </w:p>
          <w:p w14:paraId="4C74AD5F" w14:textId="2A1E1DB2" w:rsidR="00E44718" w:rsidRPr="00C57C0B" w:rsidRDefault="00E44718"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In terms of demographics, it seems that especially age, education and perhaps income are related to origin label knowledge. </w:t>
            </w:r>
          </w:p>
        </w:tc>
        <w:tc>
          <w:tcPr>
            <w:tcW w:w="5580" w:type="dxa"/>
          </w:tcPr>
          <w:p w14:paraId="56E5A3C3" w14:textId="77777777" w:rsidR="00E44718" w:rsidRPr="00C57C0B" w:rsidRDefault="00E44718" w:rsidP="00E44718">
            <w:pPr>
              <w:tabs>
                <w:tab w:val="left" w:pos="7088"/>
              </w:tabs>
              <w:jc w:val="both"/>
              <w:rPr>
                <w:rFonts w:ascii="Arial" w:hAnsi="Arial" w:cs="Arial"/>
                <w:sz w:val="20"/>
                <w:szCs w:val="20"/>
              </w:rPr>
            </w:pPr>
            <w:r w:rsidRPr="00C57C0B">
              <w:rPr>
                <w:rFonts w:ascii="Arial" w:hAnsi="Arial" w:cs="Arial"/>
                <w:sz w:val="20"/>
                <w:szCs w:val="20"/>
              </w:rPr>
              <w:lastRenderedPageBreak/>
              <w:t xml:space="preserve">Research indicates that consumers can easily misinterpret and are often not aware of the rules and regulations behind official origin or quality labels. Many studies also find a low knowledge and awareness of origin-based quality labels, such as EU’s PDO and PGI labels. </w:t>
            </w:r>
          </w:p>
          <w:p w14:paraId="18FBC72B" w14:textId="77777777" w:rsidR="00E44718" w:rsidRPr="00C57C0B" w:rsidRDefault="00E44718" w:rsidP="00E44718">
            <w:pPr>
              <w:tabs>
                <w:tab w:val="left" w:pos="7088"/>
              </w:tabs>
              <w:jc w:val="both"/>
              <w:rPr>
                <w:rFonts w:ascii="Arial" w:hAnsi="Arial" w:cs="Arial"/>
                <w:sz w:val="20"/>
                <w:szCs w:val="20"/>
              </w:rPr>
            </w:pPr>
          </w:p>
          <w:p w14:paraId="550BC8FB" w14:textId="39AEFD2D" w:rsidR="00E44718" w:rsidRPr="00C57C0B" w:rsidRDefault="00E44718" w:rsidP="00E44718">
            <w:pPr>
              <w:tabs>
                <w:tab w:val="left" w:pos="7088"/>
              </w:tabs>
              <w:jc w:val="both"/>
              <w:rPr>
                <w:rFonts w:ascii="Arial" w:hAnsi="Arial" w:cs="Arial"/>
                <w:sz w:val="20"/>
                <w:szCs w:val="20"/>
              </w:rPr>
            </w:pPr>
            <w:r w:rsidRPr="00C57C0B">
              <w:rPr>
                <w:rFonts w:ascii="Arial" w:hAnsi="Arial" w:cs="Arial"/>
                <w:sz w:val="20"/>
                <w:szCs w:val="20"/>
              </w:rPr>
              <w:t>In addition, the reviewed research documents that consumer inferences from origin information are strongly influenced by ethnocentrism. Consumers primarily use origin information to identify domestic and local produce, to which they generally attribute superiority on both, extrinsic and intrinsic attributes. Consumers also tend to rely on the distance to the COO to estimate the climate impact of specific products, and they tend to trust local producers and products more. However, when consumers are incepted in the store or at the check-out counter and asked about the origin of products in the shopping cart, usually most of them are not able to tell, which suggests that in practice they pay less attention to the origin of food</w:t>
            </w:r>
            <w:r w:rsidR="006F76D1">
              <w:rPr>
                <w:rFonts w:ascii="Arial" w:hAnsi="Arial" w:cs="Arial"/>
                <w:sz w:val="20"/>
                <w:szCs w:val="20"/>
              </w:rPr>
              <w:t xml:space="preserve"> </w:t>
            </w:r>
            <w:r w:rsidRPr="00C57C0B">
              <w:rPr>
                <w:rFonts w:ascii="Arial" w:hAnsi="Arial" w:cs="Arial"/>
                <w:sz w:val="20"/>
                <w:szCs w:val="20"/>
              </w:rPr>
              <w:t xml:space="preserve">products than they say when asked in a survey. </w:t>
            </w:r>
          </w:p>
          <w:p w14:paraId="2DEBD8B6" w14:textId="77777777" w:rsidR="00E44718" w:rsidRPr="00C57C0B" w:rsidRDefault="00E44718" w:rsidP="00E44718">
            <w:pPr>
              <w:tabs>
                <w:tab w:val="left" w:pos="7088"/>
              </w:tabs>
              <w:jc w:val="both"/>
              <w:rPr>
                <w:rFonts w:ascii="Arial" w:hAnsi="Arial" w:cs="Arial"/>
                <w:sz w:val="20"/>
                <w:szCs w:val="20"/>
              </w:rPr>
            </w:pPr>
          </w:p>
          <w:p w14:paraId="162F7449" w14:textId="77777777" w:rsidR="00E44718" w:rsidRDefault="00E44718" w:rsidP="00E44718">
            <w:pPr>
              <w:tabs>
                <w:tab w:val="left" w:pos="7088"/>
              </w:tabs>
              <w:jc w:val="both"/>
              <w:rPr>
                <w:rFonts w:ascii="Arial" w:hAnsi="Arial" w:cs="Arial"/>
                <w:sz w:val="20"/>
                <w:szCs w:val="20"/>
              </w:rPr>
            </w:pPr>
            <w:r w:rsidRPr="00C57C0B">
              <w:rPr>
                <w:rFonts w:ascii="Arial" w:hAnsi="Arial" w:cs="Arial"/>
                <w:sz w:val="20"/>
                <w:szCs w:val="20"/>
              </w:rPr>
              <w:lastRenderedPageBreak/>
              <w:t>Still, knowledge of labels is related to interest in origin information and the origin of food products, which are driven by the consumer’s beliefs and inferences about what differentiates products from different origins.  Origin and origin labelling knowledge appears to increase with education and also with age, income and social status to a certain level. Some research suggests that women in general know more than men about these topics, perhaps because they still do most of the food shopping.</w:t>
            </w:r>
          </w:p>
          <w:p w14:paraId="39EB85F3" w14:textId="09337580" w:rsidR="006F76D1" w:rsidRPr="00C57C0B" w:rsidRDefault="006F76D1" w:rsidP="00E44718">
            <w:pPr>
              <w:tabs>
                <w:tab w:val="left" w:pos="7088"/>
              </w:tabs>
              <w:jc w:val="both"/>
              <w:rPr>
                <w:rFonts w:ascii="Arial" w:hAnsi="Arial" w:cs="Arial"/>
                <w:sz w:val="20"/>
                <w:szCs w:val="20"/>
              </w:rPr>
            </w:pPr>
          </w:p>
        </w:tc>
      </w:tr>
      <w:tr w:rsidR="00F87377" w:rsidRPr="00C57C0B" w14:paraId="7815A733" w14:textId="77777777" w:rsidTr="00014B9F">
        <w:tc>
          <w:tcPr>
            <w:tcW w:w="2789" w:type="dxa"/>
          </w:tcPr>
          <w:p w14:paraId="39E8C914" w14:textId="4D0ADED1" w:rsidR="00F87377" w:rsidRPr="00C57C0B" w:rsidRDefault="00F87377" w:rsidP="00107D65">
            <w:pPr>
              <w:tabs>
                <w:tab w:val="left" w:pos="7088"/>
              </w:tabs>
              <w:jc w:val="both"/>
              <w:rPr>
                <w:rFonts w:ascii="Arial" w:hAnsi="Arial" w:cs="Arial"/>
                <w:b/>
                <w:bCs/>
                <w:sz w:val="20"/>
                <w:szCs w:val="20"/>
              </w:rPr>
            </w:pPr>
            <w:r w:rsidRPr="00C57C0B">
              <w:rPr>
                <w:rFonts w:ascii="Arial" w:hAnsi="Arial" w:cs="Arial"/>
                <w:b/>
                <w:bCs/>
                <w:sz w:val="20"/>
                <w:szCs w:val="20"/>
              </w:rPr>
              <w:lastRenderedPageBreak/>
              <w:t>§ 5.3: Implications</w:t>
            </w:r>
          </w:p>
        </w:tc>
        <w:tc>
          <w:tcPr>
            <w:tcW w:w="11159" w:type="dxa"/>
            <w:gridSpan w:val="2"/>
          </w:tcPr>
          <w:p w14:paraId="07C75BC6" w14:textId="77777777" w:rsidR="00F87377" w:rsidRPr="00C57C0B" w:rsidRDefault="00F87377"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The findings regarding common consumer misunderstanding, misinterpretation and lack of knowledge of origin information, including EU’s origin-based quality certifications, suggest a need for more and better information about and consumer education on these matters. In addition, it seems worthwhile to investigate ways of making this information more accessible to the average consumer. This suggests that, in addition to informing and educating consumers about the existence of the various origin labels, it is necessary to teach them why and in which ways this information is relevant to them, that is, what are the personal and societal benefits that the labelling helps the consumer obtain.</w:t>
            </w:r>
          </w:p>
          <w:p w14:paraId="792B61E7" w14:textId="77777777" w:rsidR="00F87377" w:rsidRDefault="00F87377" w:rsidP="0097635C">
            <w:pPr>
              <w:pStyle w:val="Odstavecseseznamem"/>
              <w:numPr>
                <w:ilvl w:val="0"/>
                <w:numId w:val="16"/>
              </w:numPr>
              <w:tabs>
                <w:tab w:val="left" w:pos="7088"/>
              </w:tabs>
              <w:ind w:left="426"/>
              <w:jc w:val="both"/>
              <w:rPr>
                <w:rFonts w:ascii="Arial" w:hAnsi="Arial" w:cs="Arial"/>
                <w:sz w:val="20"/>
                <w:szCs w:val="20"/>
              </w:rPr>
            </w:pPr>
            <w:r w:rsidRPr="00C57C0B">
              <w:rPr>
                <w:rFonts w:ascii="Arial" w:hAnsi="Arial" w:cs="Arial"/>
                <w:sz w:val="20"/>
                <w:szCs w:val="20"/>
              </w:rPr>
              <w:t xml:space="preserve">Note also that the EU </w:t>
            </w:r>
            <w:r w:rsidR="006F76D1">
              <w:rPr>
                <w:rFonts w:ascii="Arial" w:hAnsi="Arial" w:cs="Arial"/>
                <w:sz w:val="20"/>
                <w:szCs w:val="20"/>
              </w:rPr>
              <w:t>C</w:t>
            </w:r>
            <w:r w:rsidRPr="00C57C0B">
              <w:rPr>
                <w:rFonts w:ascii="Arial" w:hAnsi="Arial" w:cs="Arial"/>
                <w:sz w:val="20"/>
                <w:szCs w:val="20"/>
              </w:rPr>
              <w:t xml:space="preserve">ourt </w:t>
            </w:r>
            <w:r w:rsidR="006F76D1">
              <w:rPr>
                <w:rFonts w:ascii="Arial" w:hAnsi="Arial" w:cs="Arial"/>
                <w:sz w:val="20"/>
                <w:szCs w:val="20"/>
              </w:rPr>
              <w:t xml:space="preserve">of Justice </w:t>
            </w:r>
            <w:r w:rsidRPr="00C57C0B">
              <w:rPr>
                <w:rFonts w:ascii="Arial" w:hAnsi="Arial" w:cs="Arial"/>
                <w:sz w:val="20"/>
                <w:szCs w:val="20"/>
              </w:rPr>
              <w:t xml:space="preserve">and others deemed campaigns promoting domestic and local products “solely by reason of their national origin” and not based on their particular properties (not compliant with article 34 of the Treaty on the Functioning of the European Union. These campaigns partly play into consumer ethnocentrism, which is pervasive across studied countries according to this review, and significantly contributes to preferences for domestic/local food products. Hence, in order to attenuate the effect of ethnocentrism on consumer choices, it may be advisable for EU and </w:t>
            </w:r>
            <w:r w:rsidR="006F76D1">
              <w:rPr>
                <w:rFonts w:ascii="Arial" w:hAnsi="Arial" w:cs="Arial"/>
                <w:sz w:val="20"/>
                <w:szCs w:val="20"/>
              </w:rPr>
              <w:t>M</w:t>
            </w:r>
            <w:r w:rsidRPr="00C57C0B">
              <w:rPr>
                <w:rFonts w:ascii="Arial" w:hAnsi="Arial" w:cs="Arial"/>
                <w:sz w:val="20"/>
                <w:szCs w:val="20"/>
              </w:rPr>
              <w:t xml:space="preserve">ember </w:t>
            </w:r>
            <w:r w:rsidR="006F76D1">
              <w:rPr>
                <w:rFonts w:ascii="Arial" w:hAnsi="Arial" w:cs="Arial"/>
                <w:sz w:val="20"/>
                <w:szCs w:val="20"/>
              </w:rPr>
              <w:t>S</w:t>
            </w:r>
            <w:r w:rsidRPr="00C57C0B">
              <w:rPr>
                <w:rFonts w:ascii="Arial" w:hAnsi="Arial" w:cs="Arial"/>
                <w:sz w:val="20"/>
                <w:szCs w:val="20"/>
              </w:rPr>
              <w:t>tates to communicate more actively that food safety standards are harmonized and that food safety and product quality have to live up to the same, high standards all over the EU.</w:t>
            </w:r>
          </w:p>
          <w:p w14:paraId="16027A2C" w14:textId="358CE49E" w:rsidR="006F76D1" w:rsidRPr="00C57C0B" w:rsidRDefault="006F76D1" w:rsidP="006F76D1">
            <w:pPr>
              <w:pStyle w:val="Odstavecseseznamem"/>
              <w:tabs>
                <w:tab w:val="left" w:pos="7088"/>
              </w:tabs>
              <w:ind w:left="426"/>
              <w:jc w:val="both"/>
              <w:rPr>
                <w:rFonts w:ascii="Arial" w:hAnsi="Arial" w:cs="Arial"/>
                <w:sz w:val="20"/>
                <w:szCs w:val="20"/>
              </w:rPr>
            </w:pPr>
          </w:p>
        </w:tc>
      </w:tr>
    </w:tbl>
    <w:p w14:paraId="24EA2520" w14:textId="74AB39BD" w:rsidR="00107D65" w:rsidRDefault="00107D65" w:rsidP="00107D65">
      <w:pPr>
        <w:tabs>
          <w:tab w:val="left" w:pos="7088"/>
        </w:tabs>
        <w:spacing w:after="0" w:line="240" w:lineRule="auto"/>
        <w:jc w:val="both"/>
        <w:rPr>
          <w:rFonts w:ascii="Arial" w:hAnsi="Arial" w:cs="Arial"/>
          <w:sz w:val="21"/>
          <w:szCs w:val="21"/>
        </w:rPr>
      </w:pPr>
    </w:p>
    <w:p w14:paraId="6E44D3A3" w14:textId="34152796" w:rsidR="00F87377" w:rsidRDefault="00F87377" w:rsidP="00F87377">
      <w:pPr>
        <w:tabs>
          <w:tab w:val="left" w:pos="7088"/>
        </w:tabs>
        <w:spacing w:after="0" w:line="240" w:lineRule="auto"/>
        <w:jc w:val="both"/>
        <w:rPr>
          <w:rFonts w:ascii="Arial" w:hAnsi="Arial" w:cs="Arial"/>
          <w:sz w:val="21"/>
          <w:szCs w:val="21"/>
        </w:rPr>
      </w:pPr>
      <w:r>
        <w:rPr>
          <w:rFonts w:ascii="Arial" w:hAnsi="Arial" w:cs="Arial"/>
          <w:sz w:val="21"/>
          <w:szCs w:val="21"/>
        </w:rPr>
        <w:t>In terms of research gaps, the authors note a lack of studies digging deeper into consumer lack of knowledge and understanding of origin information, and, in particular into causes and possible solutions. They also note that research on the level of trust in and origin information is also sparse and identified a need for research that disentangles the role of consumer ethnocentrism from other reasons why consumers are interested in origin information. For instance, b</w:t>
      </w:r>
      <w:r w:rsidRPr="00F87377">
        <w:rPr>
          <w:rFonts w:ascii="Arial" w:hAnsi="Arial" w:cs="Arial"/>
          <w:sz w:val="21"/>
          <w:szCs w:val="21"/>
        </w:rPr>
        <w:t>ased on current research it is not possible to disentangle the role of environmental concern</w:t>
      </w:r>
      <w:r>
        <w:rPr>
          <w:rFonts w:ascii="Arial" w:hAnsi="Arial" w:cs="Arial"/>
          <w:sz w:val="21"/>
          <w:szCs w:val="21"/>
        </w:rPr>
        <w:t xml:space="preserve"> </w:t>
      </w:r>
      <w:r w:rsidRPr="00F87377">
        <w:rPr>
          <w:rFonts w:ascii="Arial" w:hAnsi="Arial" w:cs="Arial"/>
          <w:sz w:val="21"/>
          <w:szCs w:val="21"/>
        </w:rPr>
        <w:t>from ethnocentrism as reasons why consumers are interested in origin information</w:t>
      </w:r>
      <w:r>
        <w:rPr>
          <w:rFonts w:ascii="Arial" w:hAnsi="Arial" w:cs="Arial"/>
          <w:sz w:val="21"/>
          <w:szCs w:val="21"/>
        </w:rPr>
        <w:t xml:space="preserve">. </w:t>
      </w:r>
    </w:p>
    <w:p w14:paraId="4B8D6627" w14:textId="37BE9121" w:rsidR="003F4F16" w:rsidRDefault="003F4F16" w:rsidP="003F4F16">
      <w:pPr>
        <w:tabs>
          <w:tab w:val="left" w:pos="7088"/>
        </w:tabs>
        <w:spacing w:after="0" w:line="240" w:lineRule="auto"/>
        <w:jc w:val="both"/>
        <w:rPr>
          <w:rFonts w:ascii="Arial" w:hAnsi="Arial" w:cs="Arial"/>
          <w:sz w:val="21"/>
          <w:szCs w:val="21"/>
        </w:rPr>
      </w:pPr>
    </w:p>
    <w:p w14:paraId="24D27442" w14:textId="77777777" w:rsidR="0097635C" w:rsidRDefault="0097635C" w:rsidP="003F4F16">
      <w:pPr>
        <w:tabs>
          <w:tab w:val="left" w:pos="7088"/>
        </w:tabs>
        <w:spacing w:after="0" w:line="240" w:lineRule="auto"/>
        <w:jc w:val="both"/>
        <w:rPr>
          <w:rFonts w:ascii="Arial" w:hAnsi="Arial" w:cs="Arial"/>
          <w:sz w:val="21"/>
          <w:szCs w:val="21"/>
        </w:rPr>
      </w:pPr>
    </w:p>
    <w:p w14:paraId="519CE413" w14:textId="6A232AB8" w:rsidR="0097635C" w:rsidRPr="007F0D51" w:rsidRDefault="0097635C" w:rsidP="009D6E68">
      <w:pPr>
        <w:keepNext/>
        <w:tabs>
          <w:tab w:val="left" w:pos="7088"/>
        </w:tabs>
        <w:spacing w:after="0" w:line="240" w:lineRule="auto"/>
        <w:jc w:val="both"/>
        <w:rPr>
          <w:rFonts w:ascii="Arial" w:hAnsi="Arial" w:cs="Arial"/>
          <w:b/>
          <w:bCs/>
        </w:rPr>
      </w:pPr>
      <w:r w:rsidRPr="007F0D51">
        <w:rPr>
          <w:rFonts w:ascii="Arial" w:hAnsi="Arial" w:cs="Arial"/>
          <w:b/>
          <w:bCs/>
        </w:rPr>
        <w:lastRenderedPageBreak/>
        <w:t>Joint Research Center report “Provision of ingredient, energy and full nutrition information on alcoholic beverages” (2022)</w:t>
      </w:r>
      <w:r w:rsidR="004B6E26">
        <w:rPr>
          <w:rFonts w:ascii="Arial" w:hAnsi="Arial" w:cs="Arial"/>
          <w:b/>
          <w:bCs/>
        </w:rPr>
        <w:t xml:space="preserve"> - Summary prepared by FoodDrinkEurope Secretariat</w:t>
      </w:r>
    </w:p>
    <w:p w14:paraId="0AE68C5D" w14:textId="77777777" w:rsidR="0097635C" w:rsidRPr="00A72C85" w:rsidRDefault="0097635C" w:rsidP="009D6E68">
      <w:pPr>
        <w:keepNext/>
        <w:tabs>
          <w:tab w:val="left" w:pos="7088"/>
        </w:tabs>
        <w:spacing w:after="0" w:line="240" w:lineRule="auto"/>
        <w:jc w:val="both"/>
        <w:rPr>
          <w:rFonts w:ascii="Arial" w:hAnsi="Arial" w:cs="Arial"/>
          <w:sz w:val="21"/>
          <w:szCs w:val="21"/>
        </w:rPr>
      </w:pPr>
    </w:p>
    <w:p w14:paraId="49A38EFF" w14:textId="77777777" w:rsidR="0097635C" w:rsidRDefault="0097635C" w:rsidP="009D6E68">
      <w:pPr>
        <w:keepNext/>
        <w:tabs>
          <w:tab w:val="left" w:pos="7088"/>
        </w:tabs>
        <w:spacing w:after="0" w:line="240" w:lineRule="auto"/>
        <w:jc w:val="both"/>
        <w:rPr>
          <w:rFonts w:ascii="Arial" w:hAnsi="Arial" w:cs="Arial"/>
          <w:sz w:val="21"/>
          <w:szCs w:val="21"/>
        </w:rPr>
      </w:pPr>
      <w:r>
        <w:rPr>
          <w:rFonts w:ascii="Arial" w:hAnsi="Arial" w:cs="Arial"/>
          <w:sz w:val="21"/>
          <w:szCs w:val="21"/>
        </w:rPr>
        <w:t xml:space="preserve">The study </w:t>
      </w:r>
      <w:r w:rsidRPr="00B812E4">
        <w:rPr>
          <w:rFonts w:ascii="Arial" w:hAnsi="Arial" w:cs="Arial"/>
          <w:sz w:val="21"/>
          <w:szCs w:val="21"/>
        </w:rPr>
        <w:t>consists of a market analysis to</w:t>
      </w:r>
      <w:r>
        <w:rPr>
          <w:rFonts w:ascii="Arial" w:hAnsi="Arial" w:cs="Arial"/>
          <w:sz w:val="21"/>
          <w:szCs w:val="21"/>
        </w:rPr>
        <w:t xml:space="preserve"> </w:t>
      </w:r>
      <w:r w:rsidRPr="00B812E4">
        <w:rPr>
          <w:rFonts w:ascii="Arial" w:hAnsi="Arial" w:cs="Arial"/>
          <w:sz w:val="21"/>
          <w:szCs w:val="21"/>
        </w:rPr>
        <w:t>assess, from the consumer point of view, the current level of provision of information on ingredients and</w:t>
      </w:r>
      <w:r>
        <w:rPr>
          <w:rFonts w:ascii="Arial" w:hAnsi="Arial" w:cs="Arial"/>
          <w:sz w:val="21"/>
          <w:szCs w:val="21"/>
        </w:rPr>
        <w:t xml:space="preserve"> </w:t>
      </w:r>
      <w:r w:rsidRPr="00B812E4">
        <w:rPr>
          <w:rFonts w:ascii="Arial" w:hAnsi="Arial" w:cs="Arial"/>
          <w:sz w:val="21"/>
          <w:szCs w:val="21"/>
        </w:rPr>
        <w:t>nutrition on alcoholic beverages sold off-trade (e.g. in supermarkets, shops, e-commerce etc as opposed to</w:t>
      </w:r>
      <w:r>
        <w:rPr>
          <w:rFonts w:ascii="Arial" w:hAnsi="Arial" w:cs="Arial"/>
          <w:sz w:val="21"/>
          <w:szCs w:val="21"/>
        </w:rPr>
        <w:t xml:space="preserve"> </w:t>
      </w:r>
      <w:r w:rsidRPr="00B812E4">
        <w:rPr>
          <w:rFonts w:ascii="Arial" w:hAnsi="Arial" w:cs="Arial"/>
          <w:sz w:val="21"/>
          <w:szCs w:val="21"/>
        </w:rPr>
        <w:t xml:space="preserve">settings where alcohol is sold and consumed). </w:t>
      </w:r>
    </w:p>
    <w:p w14:paraId="22B1A3DB" w14:textId="77777777" w:rsidR="0097635C" w:rsidRDefault="0097635C" w:rsidP="0097635C">
      <w:pPr>
        <w:tabs>
          <w:tab w:val="left" w:pos="7088"/>
        </w:tabs>
        <w:spacing w:after="0" w:line="240" w:lineRule="auto"/>
        <w:jc w:val="both"/>
        <w:rPr>
          <w:rFonts w:ascii="Arial" w:hAnsi="Arial" w:cs="Arial"/>
          <w:sz w:val="21"/>
          <w:szCs w:val="21"/>
        </w:rPr>
      </w:pPr>
    </w:p>
    <w:p w14:paraId="13E7CC86" w14:textId="77777777" w:rsidR="0097635C" w:rsidRDefault="0097635C" w:rsidP="0097635C">
      <w:pPr>
        <w:tabs>
          <w:tab w:val="left" w:pos="7088"/>
        </w:tabs>
        <w:spacing w:after="0" w:line="240" w:lineRule="auto"/>
        <w:jc w:val="both"/>
        <w:rPr>
          <w:rFonts w:ascii="Arial" w:hAnsi="Arial" w:cs="Arial"/>
          <w:sz w:val="21"/>
          <w:szCs w:val="21"/>
        </w:rPr>
      </w:pPr>
      <w:r w:rsidRPr="00B812E4">
        <w:rPr>
          <w:rFonts w:ascii="Arial" w:hAnsi="Arial" w:cs="Arial"/>
          <w:sz w:val="21"/>
          <w:szCs w:val="21"/>
        </w:rPr>
        <w:t>The categories of alcoholic beverages analysed were:</w:t>
      </w:r>
    </w:p>
    <w:p w14:paraId="3E9DDA7D" w14:textId="77777777" w:rsidR="0097635C" w:rsidRDefault="0097635C" w:rsidP="0097635C">
      <w:pPr>
        <w:pStyle w:val="Odstavecseseznamem"/>
        <w:numPr>
          <w:ilvl w:val="0"/>
          <w:numId w:val="20"/>
        </w:numPr>
        <w:tabs>
          <w:tab w:val="left" w:pos="7088"/>
        </w:tabs>
        <w:spacing w:after="0" w:line="240" w:lineRule="auto"/>
        <w:jc w:val="both"/>
        <w:rPr>
          <w:rFonts w:ascii="Arial" w:hAnsi="Arial" w:cs="Arial"/>
          <w:sz w:val="21"/>
          <w:szCs w:val="21"/>
        </w:rPr>
      </w:pPr>
      <w:r w:rsidRPr="00B812E4">
        <w:rPr>
          <w:rFonts w:ascii="Arial" w:hAnsi="Arial" w:cs="Arial"/>
          <w:sz w:val="21"/>
          <w:szCs w:val="21"/>
        </w:rPr>
        <w:t>Beer products</w:t>
      </w:r>
      <w:r>
        <w:rPr>
          <w:rFonts w:ascii="Arial" w:hAnsi="Arial" w:cs="Arial"/>
          <w:sz w:val="21"/>
          <w:szCs w:val="21"/>
        </w:rPr>
        <w:t>.</w:t>
      </w:r>
    </w:p>
    <w:p w14:paraId="48D3D4E3" w14:textId="77777777" w:rsidR="0097635C" w:rsidRDefault="0097635C" w:rsidP="0097635C">
      <w:pPr>
        <w:pStyle w:val="Odstavecseseznamem"/>
        <w:numPr>
          <w:ilvl w:val="0"/>
          <w:numId w:val="20"/>
        </w:numPr>
        <w:tabs>
          <w:tab w:val="left" w:pos="7088"/>
        </w:tabs>
        <w:spacing w:after="0" w:line="240" w:lineRule="auto"/>
        <w:jc w:val="both"/>
        <w:rPr>
          <w:rFonts w:ascii="Arial" w:hAnsi="Arial" w:cs="Arial"/>
          <w:sz w:val="21"/>
          <w:szCs w:val="21"/>
        </w:rPr>
      </w:pPr>
      <w:r w:rsidRPr="00B812E4">
        <w:rPr>
          <w:rFonts w:ascii="Arial" w:hAnsi="Arial" w:cs="Arial"/>
          <w:sz w:val="21"/>
          <w:szCs w:val="21"/>
        </w:rPr>
        <w:t>Spirits</w:t>
      </w:r>
      <w:r>
        <w:rPr>
          <w:rFonts w:ascii="Arial" w:hAnsi="Arial" w:cs="Arial"/>
          <w:sz w:val="21"/>
          <w:szCs w:val="21"/>
        </w:rPr>
        <w:t>.</w:t>
      </w:r>
    </w:p>
    <w:p w14:paraId="019ADC63" w14:textId="77777777" w:rsidR="0097635C" w:rsidRDefault="0097635C" w:rsidP="0097635C">
      <w:pPr>
        <w:pStyle w:val="Odstavecseseznamem"/>
        <w:numPr>
          <w:ilvl w:val="0"/>
          <w:numId w:val="20"/>
        </w:numPr>
        <w:tabs>
          <w:tab w:val="left" w:pos="7088"/>
        </w:tabs>
        <w:spacing w:after="0" w:line="240" w:lineRule="auto"/>
        <w:jc w:val="both"/>
        <w:rPr>
          <w:rFonts w:ascii="Arial" w:hAnsi="Arial" w:cs="Arial"/>
          <w:sz w:val="21"/>
          <w:szCs w:val="21"/>
        </w:rPr>
      </w:pPr>
      <w:r w:rsidRPr="00B812E4">
        <w:rPr>
          <w:rFonts w:ascii="Arial" w:hAnsi="Arial" w:cs="Arial"/>
          <w:sz w:val="21"/>
          <w:szCs w:val="21"/>
        </w:rPr>
        <w:t>Wine products</w:t>
      </w:r>
      <w:r>
        <w:rPr>
          <w:rFonts w:ascii="Arial" w:hAnsi="Arial" w:cs="Arial"/>
          <w:sz w:val="21"/>
          <w:szCs w:val="21"/>
        </w:rPr>
        <w:t>.</w:t>
      </w:r>
    </w:p>
    <w:p w14:paraId="2D05863A" w14:textId="77777777" w:rsidR="0097635C" w:rsidRDefault="0097635C" w:rsidP="0097635C">
      <w:pPr>
        <w:pStyle w:val="Odstavecseseznamem"/>
        <w:numPr>
          <w:ilvl w:val="0"/>
          <w:numId w:val="20"/>
        </w:numPr>
        <w:tabs>
          <w:tab w:val="left" w:pos="7088"/>
        </w:tabs>
        <w:spacing w:after="0" w:line="240" w:lineRule="auto"/>
        <w:jc w:val="both"/>
        <w:rPr>
          <w:rFonts w:ascii="Arial" w:hAnsi="Arial" w:cs="Arial"/>
          <w:sz w:val="21"/>
          <w:szCs w:val="21"/>
        </w:rPr>
      </w:pPr>
      <w:r w:rsidRPr="00B812E4">
        <w:rPr>
          <w:rFonts w:ascii="Arial" w:hAnsi="Arial" w:cs="Arial"/>
          <w:sz w:val="21"/>
          <w:szCs w:val="21"/>
        </w:rPr>
        <w:t>Flavoured Alcoholic Drinks or Ready-to Drink (RTDs) products</w:t>
      </w:r>
      <w:r>
        <w:rPr>
          <w:rFonts w:ascii="Arial" w:hAnsi="Arial" w:cs="Arial"/>
          <w:sz w:val="21"/>
          <w:szCs w:val="21"/>
        </w:rPr>
        <w:t>.</w:t>
      </w:r>
    </w:p>
    <w:p w14:paraId="47FB24C1" w14:textId="77777777" w:rsidR="0097635C" w:rsidRDefault="0097635C" w:rsidP="0097635C">
      <w:pPr>
        <w:pStyle w:val="Odstavecseseznamem"/>
        <w:numPr>
          <w:ilvl w:val="0"/>
          <w:numId w:val="20"/>
        </w:numPr>
        <w:tabs>
          <w:tab w:val="left" w:pos="7088"/>
        </w:tabs>
        <w:spacing w:after="0" w:line="240" w:lineRule="auto"/>
        <w:jc w:val="both"/>
        <w:rPr>
          <w:rFonts w:ascii="Arial" w:hAnsi="Arial" w:cs="Arial"/>
          <w:sz w:val="21"/>
          <w:szCs w:val="21"/>
        </w:rPr>
      </w:pPr>
      <w:r w:rsidRPr="00B812E4">
        <w:rPr>
          <w:rFonts w:ascii="Arial" w:hAnsi="Arial" w:cs="Arial"/>
          <w:sz w:val="21"/>
          <w:szCs w:val="21"/>
        </w:rPr>
        <w:t>Ciders and perries</w:t>
      </w:r>
      <w:r>
        <w:rPr>
          <w:rFonts w:ascii="Arial" w:hAnsi="Arial" w:cs="Arial"/>
          <w:sz w:val="21"/>
          <w:szCs w:val="21"/>
        </w:rPr>
        <w:t>.</w:t>
      </w:r>
    </w:p>
    <w:p w14:paraId="08BDE29C" w14:textId="77777777" w:rsidR="0097635C" w:rsidRDefault="0097635C" w:rsidP="0097635C">
      <w:pPr>
        <w:tabs>
          <w:tab w:val="left" w:pos="7088"/>
        </w:tabs>
        <w:spacing w:after="0" w:line="240" w:lineRule="auto"/>
        <w:jc w:val="both"/>
        <w:rPr>
          <w:rFonts w:ascii="Arial" w:hAnsi="Arial" w:cs="Arial"/>
          <w:sz w:val="21"/>
          <w:szCs w:val="21"/>
        </w:rPr>
      </w:pPr>
    </w:p>
    <w:tbl>
      <w:tblPr>
        <w:tblStyle w:val="Mkatabulky"/>
        <w:tblW w:w="0" w:type="auto"/>
        <w:tblLook w:val="04A0" w:firstRow="1" w:lastRow="0" w:firstColumn="1" w:lastColumn="0" w:noHBand="0" w:noVBand="1"/>
      </w:tblPr>
      <w:tblGrid>
        <w:gridCol w:w="2789"/>
        <w:gridCol w:w="11159"/>
      </w:tblGrid>
      <w:tr w:rsidR="0097635C" w:rsidRPr="0097635C" w14:paraId="5C5681CE" w14:textId="77777777" w:rsidTr="00AE3246">
        <w:tc>
          <w:tcPr>
            <w:tcW w:w="2789" w:type="dxa"/>
            <w:shd w:val="clear" w:color="auto" w:fill="DEEAF6" w:themeFill="accent5" w:themeFillTint="33"/>
          </w:tcPr>
          <w:p w14:paraId="77AB3869" w14:textId="77777777" w:rsidR="0097635C" w:rsidRPr="0097635C" w:rsidRDefault="0097635C" w:rsidP="00AE3246">
            <w:pPr>
              <w:tabs>
                <w:tab w:val="left" w:pos="7088"/>
              </w:tabs>
              <w:jc w:val="both"/>
              <w:rPr>
                <w:rFonts w:ascii="Arial" w:hAnsi="Arial" w:cs="Arial"/>
                <w:b/>
                <w:bCs/>
                <w:sz w:val="21"/>
                <w:szCs w:val="21"/>
              </w:rPr>
            </w:pPr>
            <w:r w:rsidRPr="0097635C">
              <w:rPr>
                <w:rFonts w:ascii="Arial" w:hAnsi="Arial" w:cs="Arial"/>
                <w:b/>
                <w:bCs/>
                <w:sz w:val="21"/>
                <w:szCs w:val="21"/>
              </w:rPr>
              <w:t>Type of information</w:t>
            </w:r>
          </w:p>
        </w:tc>
        <w:tc>
          <w:tcPr>
            <w:tcW w:w="11159" w:type="dxa"/>
            <w:shd w:val="clear" w:color="auto" w:fill="DEEAF6" w:themeFill="accent5" w:themeFillTint="33"/>
          </w:tcPr>
          <w:p w14:paraId="7EA007C1" w14:textId="77777777" w:rsidR="0097635C" w:rsidRPr="0097635C" w:rsidRDefault="0097635C" w:rsidP="00AE3246">
            <w:pPr>
              <w:tabs>
                <w:tab w:val="left" w:pos="7088"/>
              </w:tabs>
              <w:jc w:val="both"/>
              <w:rPr>
                <w:rFonts w:ascii="Arial" w:hAnsi="Arial" w:cs="Arial"/>
                <w:b/>
                <w:bCs/>
                <w:sz w:val="21"/>
                <w:szCs w:val="21"/>
              </w:rPr>
            </w:pPr>
            <w:r w:rsidRPr="0097635C">
              <w:rPr>
                <w:rFonts w:ascii="Arial" w:hAnsi="Arial" w:cs="Arial"/>
                <w:b/>
                <w:bCs/>
                <w:sz w:val="21"/>
                <w:szCs w:val="21"/>
              </w:rPr>
              <w:t>Findings</w:t>
            </w:r>
          </w:p>
        </w:tc>
      </w:tr>
      <w:tr w:rsidR="0097635C" w:rsidRPr="0097635C" w14:paraId="1AD5266F" w14:textId="77777777" w:rsidTr="00AE3246">
        <w:tc>
          <w:tcPr>
            <w:tcW w:w="2789" w:type="dxa"/>
          </w:tcPr>
          <w:p w14:paraId="7DBE9E10" w14:textId="77777777" w:rsidR="0097635C" w:rsidRPr="0097635C" w:rsidRDefault="0097635C" w:rsidP="00AE3246">
            <w:pPr>
              <w:tabs>
                <w:tab w:val="left" w:pos="7088"/>
              </w:tabs>
              <w:jc w:val="both"/>
              <w:rPr>
                <w:rFonts w:ascii="Arial" w:hAnsi="Arial" w:cs="Arial"/>
                <w:b/>
                <w:bCs/>
                <w:sz w:val="20"/>
                <w:szCs w:val="20"/>
              </w:rPr>
            </w:pPr>
            <w:r w:rsidRPr="0097635C">
              <w:rPr>
                <w:rFonts w:ascii="Arial" w:hAnsi="Arial" w:cs="Arial"/>
                <w:b/>
                <w:bCs/>
                <w:sz w:val="20"/>
                <w:szCs w:val="20"/>
              </w:rPr>
              <w:t>Information on ingredients</w:t>
            </w:r>
          </w:p>
        </w:tc>
        <w:tc>
          <w:tcPr>
            <w:tcW w:w="11159" w:type="dxa"/>
          </w:tcPr>
          <w:p w14:paraId="14C2D10A" w14:textId="77777777" w:rsidR="0097635C" w:rsidRPr="0097635C" w:rsidRDefault="0097635C" w:rsidP="00AE3246">
            <w:pPr>
              <w:tabs>
                <w:tab w:val="left" w:pos="7088"/>
              </w:tabs>
              <w:jc w:val="both"/>
              <w:rPr>
                <w:rFonts w:ascii="Arial" w:hAnsi="Arial" w:cs="Arial"/>
                <w:sz w:val="20"/>
                <w:szCs w:val="20"/>
              </w:rPr>
            </w:pPr>
            <w:r w:rsidRPr="0097635C">
              <w:rPr>
                <w:rFonts w:ascii="Arial" w:hAnsi="Arial" w:cs="Arial"/>
                <w:sz w:val="20"/>
                <w:szCs w:val="20"/>
              </w:rPr>
              <w:t>87.5% of beers throughout the EU markets researched provided it, in contrast to only 2% of wines. Ciders and perries were close to the 50% mark, and Ready-to Drink were not far (46.9% and 43.4% providing ingredient information, respectively). Twenty-one percent (21.2%) of spirits products presented ingredient information.</w:t>
            </w:r>
          </w:p>
          <w:p w14:paraId="10DA1E9D" w14:textId="77777777" w:rsidR="0097635C" w:rsidRPr="0097635C" w:rsidRDefault="0097635C" w:rsidP="00AE3246">
            <w:pPr>
              <w:tabs>
                <w:tab w:val="left" w:pos="7088"/>
              </w:tabs>
              <w:jc w:val="both"/>
              <w:rPr>
                <w:rFonts w:ascii="Arial" w:hAnsi="Arial" w:cs="Arial"/>
                <w:sz w:val="20"/>
                <w:szCs w:val="20"/>
              </w:rPr>
            </w:pPr>
          </w:p>
        </w:tc>
      </w:tr>
      <w:tr w:rsidR="0097635C" w:rsidRPr="0097635C" w14:paraId="6DEB04CC" w14:textId="77777777" w:rsidTr="00AE3246">
        <w:tc>
          <w:tcPr>
            <w:tcW w:w="2789" w:type="dxa"/>
          </w:tcPr>
          <w:p w14:paraId="7E30290B" w14:textId="77777777" w:rsidR="0097635C" w:rsidRPr="0097635C" w:rsidRDefault="0097635C" w:rsidP="00AE3246">
            <w:pPr>
              <w:tabs>
                <w:tab w:val="left" w:pos="7088"/>
              </w:tabs>
              <w:jc w:val="both"/>
              <w:rPr>
                <w:rFonts w:ascii="Arial" w:hAnsi="Arial" w:cs="Arial"/>
                <w:b/>
                <w:bCs/>
                <w:sz w:val="20"/>
                <w:szCs w:val="20"/>
              </w:rPr>
            </w:pPr>
            <w:r w:rsidRPr="0097635C">
              <w:rPr>
                <w:rFonts w:ascii="Arial" w:hAnsi="Arial" w:cs="Arial"/>
                <w:b/>
                <w:bCs/>
                <w:sz w:val="20"/>
                <w:szCs w:val="20"/>
              </w:rPr>
              <w:t>Nutritional information</w:t>
            </w:r>
          </w:p>
        </w:tc>
        <w:tc>
          <w:tcPr>
            <w:tcW w:w="11159" w:type="dxa"/>
          </w:tcPr>
          <w:p w14:paraId="18A37818" w14:textId="77777777" w:rsidR="0097635C" w:rsidRPr="0097635C" w:rsidRDefault="0097635C" w:rsidP="00AE3246">
            <w:pPr>
              <w:tabs>
                <w:tab w:val="left" w:pos="7088"/>
              </w:tabs>
              <w:jc w:val="both"/>
              <w:rPr>
                <w:rFonts w:ascii="Arial" w:hAnsi="Arial" w:cs="Arial"/>
                <w:sz w:val="20"/>
                <w:szCs w:val="20"/>
              </w:rPr>
            </w:pPr>
            <w:r w:rsidRPr="0097635C">
              <w:rPr>
                <w:rFonts w:ascii="Arial" w:hAnsi="Arial" w:cs="Arial"/>
                <w:sz w:val="20"/>
                <w:szCs w:val="20"/>
              </w:rPr>
              <w:t>In the case of Ready-to Drink products, nutritional information was found on 15.1% of newly launched or relaunched products, and in 8.5% of sampled products. In the case of beers, nutrient information was present in 9.4% of newly launched and re-launched products, and in 7.7% of sampled products; and for ciders/perries the information was present in 5.4% of new/re-launches while in 3.1% of sampled products. In both spirits and wines nutritional information was rarely present, whether on newly launched/re-launched products (0.9% of spirits, 0.2% of wines) or on the products analysed via store checks (0.2% of spirits, 0.1% of wines).</w:t>
            </w:r>
          </w:p>
          <w:p w14:paraId="5242F62D" w14:textId="77777777" w:rsidR="0097635C" w:rsidRPr="0097635C" w:rsidRDefault="0097635C" w:rsidP="00AE3246">
            <w:pPr>
              <w:tabs>
                <w:tab w:val="left" w:pos="7088"/>
              </w:tabs>
              <w:jc w:val="both"/>
              <w:rPr>
                <w:rFonts w:ascii="Arial" w:hAnsi="Arial" w:cs="Arial"/>
                <w:sz w:val="20"/>
                <w:szCs w:val="20"/>
              </w:rPr>
            </w:pPr>
          </w:p>
        </w:tc>
      </w:tr>
      <w:tr w:rsidR="0097635C" w:rsidRPr="0097635C" w14:paraId="48C4D04B" w14:textId="77777777" w:rsidTr="00AE3246">
        <w:tc>
          <w:tcPr>
            <w:tcW w:w="2789" w:type="dxa"/>
          </w:tcPr>
          <w:p w14:paraId="6C23E7E3" w14:textId="77777777" w:rsidR="0097635C" w:rsidRPr="0097635C" w:rsidRDefault="0097635C" w:rsidP="00AE3246">
            <w:pPr>
              <w:tabs>
                <w:tab w:val="left" w:pos="7088"/>
              </w:tabs>
              <w:jc w:val="both"/>
              <w:rPr>
                <w:rFonts w:ascii="Arial" w:hAnsi="Arial" w:cs="Arial"/>
                <w:b/>
                <w:bCs/>
                <w:sz w:val="20"/>
                <w:szCs w:val="20"/>
              </w:rPr>
            </w:pPr>
            <w:r w:rsidRPr="0097635C">
              <w:rPr>
                <w:rFonts w:ascii="Arial" w:hAnsi="Arial" w:cs="Arial"/>
                <w:b/>
                <w:bCs/>
                <w:sz w:val="20"/>
                <w:szCs w:val="20"/>
              </w:rPr>
              <w:t>Presence of energy content as the single nutritional information provided on</w:t>
            </w:r>
          </w:p>
          <w:p w14:paraId="3883F151" w14:textId="77777777" w:rsidR="0097635C" w:rsidRPr="0097635C" w:rsidRDefault="0097635C" w:rsidP="00AE3246">
            <w:pPr>
              <w:tabs>
                <w:tab w:val="left" w:pos="7088"/>
              </w:tabs>
              <w:jc w:val="both"/>
              <w:rPr>
                <w:rFonts w:ascii="Arial" w:hAnsi="Arial" w:cs="Arial"/>
                <w:b/>
                <w:bCs/>
                <w:sz w:val="20"/>
                <w:szCs w:val="20"/>
              </w:rPr>
            </w:pPr>
            <w:r w:rsidRPr="0097635C">
              <w:rPr>
                <w:rFonts w:ascii="Arial" w:hAnsi="Arial" w:cs="Arial"/>
                <w:b/>
                <w:bCs/>
                <w:sz w:val="20"/>
                <w:szCs w:val="20"/>
              </w:rPr>
              <w:t>the labels</w:t>
            </w:r>
          </w:p>
        </w:tc>
        <w:tc>
          <w:tcPr>
            <w:tcW w:w="11159" w:type="dxa"/>
          </w:tcPr>
          <w:p w14:paraId="38CD8206" w14:textId="77777777" w:rsidR="0097635C" w:rsidRPr="0097635C" w:rsidRDefault="0097635C" w:rsidP="00AE3246">
            <w:pPr>
              <w:tabs>
                <w:tab w:val="left" w:pos="7088"/>
              </w:tabs>
              <w:jc w:val="both"/>
              <w:rPr>
                <w:rFonts w:ascii="Arial" w:hAnsi="Arial" w:cs="Arial"/>
                <w:sz w:val="20"/>
                <w:szCs w:val="20"/>
              </w:rPr>
            </w:pPr>
            <w:r w:rsidRPr="0097635C">
              <w:rPr>
                <w:rFonts w:ascii="Arial" w:hAnsi="Arial" w:cs="Arial"/>
                <w:sz w:val="20"/>
                <w:szCs w:val="20"/>
              </w:rPr>
              <w:t xml:space="preserve">Beers carried this information on 16.1% of new/re-launched products, while 43.1% of sampled beers provided energy content as the single nutrition-related information. Similarly, 16.5% of newly or relaunched ciders and perries carried energy only information, whereas 39.1% of sampled products did so. As for Ready-to Drink products, 7.7% of new/re-launched products carried energy only information, compared to 30.4% of sampled products. Only 0.9% of new/re-launched spirits provided ‘energy only’ information, but sampled spirits in store checks showed a higher percentage, with 16.6% of spirits carrying such information. In the case of wines, 0.5% of new/re-launches versus 2.3% of sampled products displayed energy content as the single nutritional information. </w:t>
            </w:r>
          </w:p>
          <w:p w14:paraId="3F01F29A" w14:textId="77777777" w:rsidR="0097635C" w:rsidRPr="0097635C" w:rsidRDefault="0097635C" w:rsidP="00AE3246">
            <w:pPr>
              <w:tabs>
                <w:tab w:val="left" w:pos="7088"/>
              </w:tabs>
              <w:jc w:val="both"/>
              <w:rPr>
                <w:rFonts w:ascii="Arial" w:hAnsi="Arial" w:cs="Arial"/>
                <w:sz w:val="20"/>
                <w:szCs w:val="20"/>
              </w:rPr>
            </w:pPr>
          </w:p>
        </w:tc>
      </w:tr>
    </w:tbl>
    <w:p w14:paraId="417798A0" w14:textId="77777777" w:rsidR="0097635C" w:rsidRPr="00B812E4" w:rsidRDefault="0097635C" w:rsidP="0097635C">
      <w:pPr>
        <w:tabs>
          <w:tab w:val="left" w:pos="7088"/>
        </w:tabs>
        <w:spacing w:after="0" w:line="240" w:lineRule="auto"/>
        <w:jc w:val="both"/>
        <w:rPr>
          <w:rFonts w:ascii="Arial" w:hAnsi="Arial" w:cs="Arial"/>
          <w:sz w:val="21"/>
          <w:szCs w:val="21"/>
        </w:rPr>
      </w:pPr>
    </w:p>
    <w:p w14:paraId="4990C330" w14:textId="77777777" w:rsidR="0097635C" w:rsidRDefault="0097635C" w:rsidP="00A72C85">
      <w:pPr>
        <w:tabs>
          <w:tab w:val="left" w:pos="7088"/>
        </w:tabs>
        <w:spacing w:after="0" w:line="240" w:lineRule="auto"/>
        <w:jc w:val="both"/>
        <w:rPr>
          <w:rFonts w:ascii="Arial" w:hAnsi="Arial" w:cs="Arial"/>
          <w:b/>
          <w:bCs/>
          <w:sz w:val="21"/>
          <w:szCs w:val="21"/>
        </w:rPr>
      </w:pPr>
    </w:p>
    <w:p w14:paraId="04945FA7" w14:textId="306650E2" w:rsidR="00A72C85" w:rsidRPr="007F0D51" w:rsidRDefault="00A72C85" w:rsidP="00A72C85">
      <w:pPr>
        <w:tabs>
          <w:tab w:val="left" w:pos="7088"/>
        </w:tabs>
        <w:spacing w:after="0" w:line="240" w:lineRule="auto"/>
        <w:jc w:val="both"/>
        <w:rPr>
          <w:rFonts w:ascii="Arial" w:hAnsi="Arial" w:cs="Arial"/>
          <w:b/>
          <w:bCs/>
        </w:rPr>
      </w:pPr>
      <w:r w:rsidRPr="007F0D51">
        <w:rPr>
          <w:rFonts w:ascii="Arial" w:hAnsi="Arial" w:cs="Arial"/>
          <w:b/>
          <w:bCs/>
        </w:rPr>
        <w:t>Joint Research Center report “Literature review on means of food information provision other than packaging labels” (2022)</w:t>
      </w:r>
      <w:r w:rsidR="004B6E26">
        <w:rPr>
          <w:rFonts w:ascii="Arial" w:hAnsi="Arial" w:cs="Arial"/>
          <w:b/>
          <w:bCs/>
        </w:rPr>
        <w:t xml:space="preserve"> - Summary prepared by FoodDrinkEurope Secretariat</w:t>
      </w:r>
    </w:p>
    <w:p w14:paraId="70F2DBF1" w14:textId="2FECA197" w:rsidR="00A9270B" w:rsidRDefault="00A9270B" w:rsidP="003F4F16">
      <w:pPr>
        <w:tabs>
          <w:tab w:val="left" w:pos="7088"/>
        </w:tabs>
        <w:spacing w:after="0" w:line="240" w:lineRule="auto"/>
        <w:jc w:val="both"/>
        <w:rPr>
          <w:rFonts w:ascii="Arial" w:hAnsi="Arial" w:cs="Arial"/>
          <w:b/>
          <w:bCs/>
          <w:sz w:val="21"/>
          <w:szCs w:val="21"/>
        </w:rPr>
      </w:pPr>
    </w:p>
    <w:p w14:paraId="7D55DF00" w14:textId="77777777" w:rsidR="00A72C85" w:rsidRDefault="00A72C85" w:rsidP="00A72C85">
      <w:pPr>
        <w:tabs>
          <w:tab w:val="left" w:pos="7088"/>
        </w:tabs>
        <w:spacing w:after="0" w:line="240" w:lineRule="auto"/>
        <w:jc w:val="both"/>
        <w:rPr>
          <w:rFonts w:ascii="Arial" w:hAnsi="Arial" w:cs="Arial"/>
          <w:sz w:val="21"/>
          <w:szCs w:val="21"/>
        </w:rPr>
      </w:pPr>
      <w:r>
        <w:rPr>
          <w:rFonts w:ascii="Arial" w:hAnsi="Arial" w:cs="Arial"/>
          <w:sz w:val="21"/>
          <w:szCs w:val="21"/>
        </w:rPr>
        <w:t xml:space="preserve">Aim of the study: </w:t>
      </w:r>
      <w:r w:rsidRPr="00A72C85">
        <w:rPr>
          <w:rFonts w:ascii="Arial" w:hAnsi="Arial" w:cs="Arial"/>
          <w:sz w:val="21"/>
          <w:szCs w:val="21"/>
        </w:rPr>
        <w:t>to address three main questions regarding consumers’ reactions</w:t>
      </w:r>
      <w:r>
        <w:rPr>
          <w:rFonts w:ascii="Arial" w:hAnsi="Arial" w:cs="Arial"/>
          <w:sz w:val="21"/>
          <w:szCs w:val="21"/>
        </w:rPr>
        <w:t xml:space="preserve"> </w:t>
      </w:r>
      <w:r w:rsidRPr="00A72C85">
        <w:rPr>
          <w:rFonts w:ascii="Arial" w:hAnsi="Arial" w:cs="Arial"/>
          <w:sz w:val="21"/>
          <w:szCs w:val="21"/>
        </w:rPr>
        <w:t>to other means of food information provision identifying:</w:t>
      </w:r>
    </w:p>
    <w:p w14:paraId="22C1479F" w14:textId="77777777" w:rsidR="00A72C85" w:rsidRDefault="00A72C85" w:rsidP="00A72C85">
      <w:pPr>
        <w:pStyle w:val="Odstavecseseznamem"/>
        <w:numPr>
          <w:ilvl w:val="0"/>
          <w:numId w:val="18"/>
        </w:numPr>
        <w:tabs>
          <w:tab w:val="left" w:pos="7088"/>
        </w:tabs>
        <w:spacing w:after="0" w:line="240" w:lineRule="auto"/>
        <w:jc w:val="both"/>
        <w:rPr>
          <w:rFonts w:ascii="Arial" w:hAnsi="Arial" w:cs="Arial"/>
          <w:sz w:val="21"/>
          <w:szCs w:val="21"/>
        </w:rPr>
      </w:pPr>
      <w:r w:rsidRPr="00A72C85">
        <w:rPr>
          <w:rFonts w:ascii="Arial" w:hAnsi="Arial" w:cs="Arial"/>
          <w:sz w:val="21"/>
          <w:szCs w:val="21"/>
        </w:rPr>
        <w:t>the type of means of food information</w:t>
      </w:r>
      <w:r>
        <w:rPr>
          <w:rFonts w:ascii="Arial" w:hAnsi="Arial" w:cs="Arial"/>
          <w:sz w:val="21"/>
          <w:szCs w:val="21"/>
        </w:rPr>
        <w:t xml:space="preserve"> </w:t>
      </w:r>
      <w:r w:rsidRPr="00A72C85">
        <w:rPr>
          <w:rFonts w:ascii="Arial" w:hAnsi="Arial" w:cs="Arial"/>
          <w:sz w:val="21"/>
          <w:szCs w:val="21"/>
        </w:rPr>
        <w:t>provision that consumers use apart from packaging labels</w:t>
      </w:r>
      <w:r>
        <w:rPr>
          <w:rFonts w:ascii="Arial" w:hAnsi="Arial" w:cs="Arial"/>
          <w:sz w:val="21"/>
          <w:szCs w:val="21"/>
        </w:rPr>
        <w:t>;</w:t>
      </w:r>
    </w:p>
    <w:p w14:paraId="3D17C7C3" w14:textId="77777777" w:rsidR="00A72C85" w:rsidRDefault="00A72C85" w:rsidP="00A72C85">
      <w:pPr>
        <w:pStyle w:val="Odstavecseseznamem"/>
        <w:numPr>
          <w:ilvl w:val="0"/>
          <w:numId w:val="18"/>
        </w:numPr>
        <w:tabs>
          <w:tab w:val="left" w:pos="7088"/>
        </w:tabs>
        <w:spacing w:after="0" w:line="240" w:lineRule="auto"/>
        <w:jc w:val="both"/>
        <w:rPr>
          <w:rFonts w:ascii="Arial" w:hAnsi="Arial" w:cs="Arial"/>
          <w:sz w:val="21"/>
          <w:szCs w:val="21"/>
        </w:rPr>
      </w:pPr>
      <w:r w:rsidRPr="00A72C85">
        <w:rPr>
          <w:rFonts w:ascii="Arial" w:hAnsi="Arial" w:cs="Arial"/>
          <w:sz w:val="21"/>
          <w:szCs w:val="21"/>
        </w:rPr>
        <w:t>the type of means of food</w:t>
      </w:r>
      <w:r>
        <w:rPr>
          <w:rFonts w:ascii="Arial" w:hAnsi="Arial" w:cs="Arial"/>
          <w:sz w:val="21"/>
          <w:szCs w:val="21"/>
        </w:rPr>
        <w:t xml:space="preserve"> </w:t>
      </w:r>
      <w:r w:rsidRPr="00A72C85">
        <w:rPr>
          <w:rFonts w:ascii="Arial" w:hAnsi="Arial" w:cs="Arial"/>
          <w:sz w:val="21"/>
          <w:szCs w:val="21"/>
        </w:rPr>
        <w:t>information provision apart from packaging labels that consumers want</w:t>
      </w:r>
      <w:r>
        <w:rPr>
          <w:rFonts w:ascii="Arial" w:hAnsi="Arial" w:cs="Arial"/>
          <w:sz w:val="21"/>
          <w:szCs w:val="21"/>
        </w:rPr>
        <w:t>;</w:t>
      </w:r>
    </w:p>
    <w:p w14:paraId="6D5FAD48" w14:textId="7944F762" w:rsidR="00A72C85" w:rsidRDefault="00A72C85" w:rsidP="00A72C85">
      <w:pPr>
        <w:pStyle w:val="Odstavecseseznamem"/>
        <w:numPr>
          <w:ilvl w:val="0"/>
          <w:numId w:val="18"/>
        </w:numPr>
        <w:tabs>
          <w:tab w:val="left" w:pos="7088"/>
        </w:tabs>
        <w:spacing w:after="0" w:line="240" w:lineRule="auto"/>
        <w:jc w:val="both"/>
        <w:rPr>
          <w:rFonts w:ascii="Arial" w:hAnsi="Arial" w:cs="Arial"/>
          <w:sz w:val="21"/>
          <w:szCs w:val="21"/>
        </w:rPr>
      </w:pPr>
      <w:r w:rsidRPr="00A72C85">
        <w:rPr>
          <w:rFonts w:ascii="Arial" w:hAnsi="Arial" w:cs="Arial"/>
          <w:sz w:val="21"/>
          <w:szCs w:val="21"/>
        </w:rPr>
        <w:t>the impact of</w:t>
      </w:r>
      <w:r>
        <w:rPr>
          <w:rFonts w:ascii="Arial" w:hAnsi="Arial" w:cs="Arial"/>
          <w:sz w:val="21"/>
          <w:szCs w:val="21"/>
        </w:rPr>
        <w:t xml:space="preserve"> </w:t>
      </w:r>
      <w:r w:rsidRPr="00A72C85">
        <w:rPr>
          <w:rFonts w:ascii="Arial" w:hAnsi="Arial" w:cs="Arial"/>
          <w:sz w:val="21"/>
          <w:szCs w:val="21"/>
        </w:rPr>
        <w:t>different means of food information provision on consumers’ attitudes and behaviors</w:t>
      </w:r>
      <w:r>
        <w:rPr>
          <w:rFonts w:ascii="Arial" w:hAnsi="Arial" w:cs="Arial"/>
          <w:sz w:val="21"/>
          <w:szCs w:val="21"/>
        </w:rPr>
        <w:t>.</w:t>
      </w:r>
    </w:p>
    <w:p w14:paraId="65D372E5" w14:textId="4505D5DC" w:rsidR="00A72C85" w:rsidRDefault="00A72C85" w:rsidP="00A72C85">
      <w:pPr>
        <w:tabs>
          <w:tab w:val="left" w:pos="7088"/>
        </w:tabs>
        <w:spacing w:after="0" w:line="240" w:lineRule="auto"/>
        <w:jc w:val="both"/>
        <w:rPr>
          <w:rFonts w:ascii="Arial" w:hAnsi="Arial" w:cs="Arial"/>
          <w:sz w:val="21"/>
          <w:szCs w:val="21"/>
        </w:rPr>
      </w:pPr>
    </w:p>
    <w:tbl>
      <w:tblPr>
        <w:tblStyle w:val="Mkatabulky"/>
        <w:tblW w:w="0" w:type="auto"/>
        <w:tblLook w:val="04A0" w:firstRow="1" w:lastRow="0" w:firstColumn="1" w:lastColumn="0" w:noHBand="0" w:noVBand="1"/>
      </w:tblPr>
      <w:tblGrid>
        <w:gridCol w:w="2789"/>
        <w:gridCol w:w="11159"/>
      </w:tblGrid>
      <w:tr w:rsidR="00A72C85" w:rsidRPr="0097635C" w14:paraId="038EA154" w14:textId="77777777" w:rsidTr="0097635C">
        <w:tc>
          <w:tcPr>
            <w:tcW w:w="2789" w:type="dxa"/>
            <w:shd w:val="clear" w:color="auto" w:fill="DEEAF6" w:themeFill="accent5" w:themeFillTint="33"/>
          </w:tcPr>
          <w:p w14:paraId="5941E514" w14:textId="20C8AA87" w:rsidR="00A72C85" w:rsidRPr="0097635C" w:rsidRDefault="00A72C85" w:rsidP="00A72C85">
            <w:pPr>
              <w:tabs>
                <w:tab w:val="left" w:pos="7088"/>
              </w:tabs>
              <w:jc w:val="both"/>
              <w:rPr>
                <w:rFonts w:ascii="Arial" w:hAnsi="Arial" w:cs="Arial"/>
                <w:b/>
                <w:bCs/>
                <w:sz w:val="21"/>
                <w:szCs w:val="21"/>
              </w:rPr>
            </w:pPr>
            <w:r w:rsidRPr="0097635C">
              <w:rPr>
                <w:rFonts w:ascii="Arial" w:hAnsi="Arial" w:cs="Arial"/>
                <w:b/>
                <w:bCs/>
                <w:sz w:val="21"/>
                <w:szCs w:val="21"/>
              </w:rPr>
              <w:t>Type of source of food information</w:t>
            </w:r>
          </w:p>
        </w:tc>
        <w:tc>
          <w:tcPr>
            <w:tcW w:w="11159" w:type="dxa"/>
            <w:shd w:val="clear" w:color="auto" w:fill="DEEAF6" w:themeFill="accent5" w:themeFillTint="33"/>
          </w:tcPr>
          <w:p w14:paraId="761E4D76" w14:textId="1EFEA11F" w:rsidR="00A72C85" w:rsidRPr="0097635C" w:rsidRDefault="00A72C85" w:rsidP="00A72C85">
            <w:pPr>
              <w:tabs>
                <w:tab w:val="left" w:pos="7088"/>
              </w:tabs>
              <w:jc w:val="both"/>
              <w:rPr>
                <w:rFonts w:ascii="Arial" w:hAnsi="Arial" w:cs="Arial"/>
                <w:b/>
                <w:bCs/>
                <w:sz w:val="21"/>
                <w:szCs w:val="21"/>
              </w:rPr>
            </w:pPr>
            <w:r w:rsidRPr="0097635C">
              <w:rPr>
                <w:rFonts w:ascii="Arial" w:hAnsi="Arial" w:cs="Arial"/>
                <w:b/>
                <w:bCs/>
                <w:sz w:val="21"/>
                <w:szCs w:val="21"/>
              </w:rPr>
              <w:t>Main findings and conclusions</w:t>
            </w:r>
          </w:p>
        </w:tc>
      </w:tr>
      <w:tr w:rsidR="00A72C85" w:rsidRPr="00DF10F7" w14:paraId="080E10C6" w14:textId="77777777" w:rsidTr="00164B1B">
        <w:tc>
          <w:tcPr>
            <w:tcW w:w="2789" w:type="dxa"/>
          </w:tcPr>
          <w:p w14:paraId="11CFD7EE" w14:textId="27FE0BC7" w:rsidR="00A72C85" w:rsidRPr="0097635C" w:rsidRDefault="00A72C85" w:rsidP="00A72C85">
            <w:pPr>
              <w:tabs>
                <w:tab w:val="left" w:pos="7088"/>
              </w:tabs>
              <w:rPr>
                <w:rFonts w:ascii="Arial" w:hAnsi="Arial" w:cs="Arial"/>
                <w:b/>
                <w:bCs/>
                <w:sz w:val="20"/>
                <w:szCs w:val="20"/>
              </w:rPr>
            </w:pPr>
            <w:r w:rsidRPr="0097635C">
              <w:rPr>
                <w:rFonts w:ascii="Arial" w:hAnsi="Arial" w:cs="Arial"/>
                <w:b/>
                <w:bCs/>
                <w:sz w:val="20"/>
                <w:szCs w:val="20"/>
              </w:rPr>
              <w:t>§ 4: Online means: mobile food applications, grocery stores’ webpages, blogs and social media, website links, QR codes and barcodes, augmented reality tools, include blockchain technology providing traceability information</w:t>
            </w:r>
          </w:p>
        </w:tc>
        <w:tc>
          <w:tcPr>
            <w:tcW w:w="11159" w:type="dxa"/>
          </w:tcPr>
          <w:p w14:paraId="3046EA4E" w14:textId="77777777" w:rsidR="00A72C85" w:rsidRPr="00DF10F7" w:rsidRDefault="00A72C85"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Use of information delivered through online means is low except for mobile food applications where participants were asked to use the app in the setting of the study.</w:t>
            </w:r>
          </w:p>
          <w:p w14:paraId="3DEC2941" w14:textId="5C23D8D2" w:rsidR="00A72C85"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 xml:space="preserve">Attitudes towards the analyzed online means are generally positive, and in some cases influence intentions to use these means. An exception is the case of QR codes that are not always appreciated by consumers and intentions to use </w:t>
            </w:r>
            <w:r w:rsidR="0097635C" w:rsidRPr="00DF10F7">
              <w:rPr>
                <w:rFonts w:ascii="Arial" w:hAnsi="Arial" w:cs="Arial"/>
                <w:sz w:val="20"/>
                <w:szCs w:val="20"/>
              </w:rPr>
              <w:t>them,</w:t>
            </w:r>
            <w:r w:rsidRPr="00DF10F7">
              <w:rPr>
                <w:rFonts w:ascii="Arial" w:hAnsi="Arial" w:cs="Arial"/>
                <w:sz w:val="20"/>
                <w:szCs w:val="20"/>
              </w:rPr>
              <w:t xml:space="preserve"> and actual use are low in certain context.</w:t>
            </w:r>
            <w:r w:rsidRPr="00DF10F7">
              <w:rPr>
                <w:sz w:val="20"/>
                <w:szCs w:val="20"/>
              </w:rPr>
              <w:t xml:space="preserve"> </w:t>
            </w:r>
            <w:r w:rsidRPr="00DF10F7">
              <w:rPr>
                <w:rFonts w:ascii="Arial" w:hAnsi="Arial" w:cs="Arial"/>
                <w:sz w:val="20"/>
                <w:szCs w:val="20"/>
              </w:rPr>
              <w:t>QR codes’ use is notably low when consumers are required to scan them using their own devices.</w:t>
            </w:r>
          </w:p>
          <w:p w14:paraId="6C02DFF9" w14:textId="77777777"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Labels providing a website link for alcohol products are not particularly appreciated by consumers.</w:t>
            </w:r>
          </w:p>
          <w:p w14:paraId="7361EF08" w14:textId="77777777"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Online means may influence food knowledge.</w:t>
            </w:r>
          </w:p>
          <w:p w14:paraId="49628AE7" w14:textId="042DCE96"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Regarding information on alcohol products, results suggest that consumers want to have access to alcohol nutrition</w:t>
            </w:r>
            <w:r w:rsidR="0097635C">
              <w:rPr>
                <w:rFonts w:ascii="Arial" w:hAnsi="Arial" w:cs="Arial"/>
                <w:sz w:val="20"/>
                <w:szCs w:val="20"/>
              </w:rPr>
              <w:t xml:space="preserve"> </w:t>
            </w:r>
            <w:r w:rsidRPr="00DF10F7">
              <w:rPr>
                <w:rFonts w:ascii="Arial" w:hAnsi="Arial" w:cs="Arial"/>
                <w:sz w:val="20"/>
                <w:szCs w:val="20"/>
              </w:rPr>
              <w:t xml:space="preserve">information directly on the label and not through online links placed on labels. </w:t>
            </w:r>
          </w:p>
          <w:p w14:paraId="142FA57C" w14:textId="77777777"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 xml:space="preserve">Although there are few articles studying behavioral effects of online means, there is a potential for online means to influence consumers’ behavior, in particular when direct access to food information is warranted. Future research is needed to assess the impact of these means when consumers have to spontaneously use them in the marketplace (in comparison to when use is part of the study outset). </w:t>
            </w:r>
          </w:p>
          <w:p w14:paraId="327ACB7B" w14:textId="77777777" w:rsidR="00ED7CA6"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Future work should also</w:t>
            </w:r>
            <w:r w:rsidR="0097635C">
              <w:rPr>
                <w:rFonts w:ascii="Arial" w:hAnsi="Arial" w:cs="Arial"/>
                <w:sz w:val="20"/>
                <w:szCs w:val="20"/>
              </w:rPr>
              <w:t xml:space="preserve"> </w:t>
            </w:r>
            <w:r w:rsidRPr="0097635C">
              <w:rPr>
                <w:rFonts w:ascii="Arial" w:hAnsi="Arial" w:cs="Arial"/>
                <w:sz w:val="20"/>
                <w:szCs w:val="20"/>
              </w:rPr>
              <w:t>compare online means to more traditional ways to provide food information, such as labels.</w:t>
            </w:r>
          </w:p>
          <w:p w14:paraId="4CC6F767" w14:textId="6E5AF520" w:rsidR="0097635C" w:rsidRPr="0097635C" w:rsidRDefault="0097635C" w:rsidP="0097635C">
            <w:pPr>
              <w:pStyle w:val="Odstavecseseznamem"/>
              <w:tabs>
                <w:tab w:val="left" w:pos="7088"/>
              </w:tabs>
              <w:ind w:left="426"/>
              <w:jc w:val="both"/>
              <w:rPr>
                <w:rFonts w:ascii="Arial" w:hAnsi="Arial" w:cs="Arial"/>
                <w:sz w:val="20"/>
                <w:szCs w:val="20"/>
              </w:rPr>
            </w:pPr>
          </w:p>
        </w:tc>
      </w:tr>
      <w:tr w:rsidR="00ED7CA6" w:rsidRPr="00DF10F7" w14:paraId="7BCD233A" w14:textId="77777777" w:rsidTr="00164B1B">
        <w:tc>
          <w:tcPr>
            <w:tcW w:w="2789" w:type="dxa"/>
          </w:tcPr>
          <w:p w14:paraId="75A0F749" w14:textId="7F1D2E04" w:rsidR="00ED7CA6" w:rsidRPr="0097635C" w:rsidRDefault="00ED7CA6" w:rsidP="00A72C85">
            <w:pPr>
              <w:tabs>
                <w:tab w:val="left" w:pos="7088"/>
              </w:tabs>
              <w:rPr>
                <w:rFonts w:ascii="Arial" w:hAnsi="Arial" w:cs="Arial"/>
                <w:b/>
                <w:bCs/>
                <w:sz w:val="20"/>
                <w:szCs w:val="20"/>
              </w:rPr>
            </w:pPr>
            <w:r w:rsidRPr="0097635C">
              <w:rPr>
                <w:rFonts w:ascii="Arial" w:hAnsi="Arial" w:cs="Arial"/>
                <w:b/>
                <w:bCs/>
                <w:sz w:val="20"/>
                <w:szCs w:val="20"/>
              </w:rPr>
              <w:t>§ 5: Menu labels</w:t>
            </w:r>
          </w:p>
        </w:tc>
        <w:tc>
          <w:tcPr>
            <w:tcW w:w="11159" w:type="dxa"/>
          </w:tcPr>
          <w:p w14:paraId="38D98DBA" w14:textId="77777777"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Overall, menu labels seem to be an effective measure to influence consumers’ behavior in the marketplace with small but significant effects on consequential outcomes such as food purchases with improvement in nutritional quality of products purchased and/or reduction in the number of calories purchased.</w:t>
            </w:r>
          </w:p>
          <w:p w14:paraId="56B3512A" w14:textId="77777777" w:rsidR="00ED7CA6"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 xml:space="preserve">The literature also documents a small reduction in Body Mass Index in places where calorie labeling mandates were implemented. Although these effects are small, they provide evidence of effectiveness of this measure in the field. </w:t>
            </w:r>
          </w:p>
          <w:p w14:paraId="3B3BAF9E" w14:textId="2BDCF518" w:rsidR="0097635C" w:rsidRPr="00DF10F7" w:rsidRDefault="0097635C" w:rsidP="0097635C">
            <w:pPr>
              <w:pStyle w:val="Odstavecseseznamem"/>
              <w:tabs>
                <w:tab w:val="left" w:pos="7088"/>
              </w:tabs>
              <w:ind w:left="426"/>
              <w:jc w:val="both"/>
              <w:rPr>
                <w:rFonts w:ascii="Arial" w:hAnsi="Arial" w:cs="Arial"/>
                <w:sz w:val="20"/>
                <w:szCs w:val="20"/>
              </w:rPr>
            </w:pPr>
          </w:p>
        </w:tc>
      </w:tr>
      <w:tr w:rsidR="00ED7CA6" w:rsidRPr="00DF10F7" w14:paraId="0DF707F1" w14:textId="77777777" w:rsidTr="00164B1B">
        <w:tc>
          <w:tcPr>
            <w:tcW w:w="2789" w:type="dxa"/>
          </w:tcPr>
          <w:p w14:paraId="18501752" w14:textId="0411AB3D" w:rsidR="00ED7CA6" w:rsidRPr="0097635C" w:rsidRDefault="00ED7CA6" w:rsidP="00A72C85">
            <w:pPr>
              <w:tabs>
                <w:tab w:val="left" w:pos="7088"/>
              </w:tabs>
              <w:rPr>
                <w:rFonts w:ascii="Arial" w:hAnsi="Arial" w:cs="Arial"/>
                <w:b/>
                <w:bCs/>
                <w:sz w:val="20"/>
                <w:szCs w:val="20"/>
              </w:rPr>
            </w:pPr>
            <w:r w:rsidRPr="0097635C">
              <w:rPr>
                <w:rFonts w:ascii="Arial" w:hAnsi="Arial" w:cs="Arial"/>
                <w:b/>
                <w:bCs/>
                <w:sz w:val="20"/>
                <w:szCs w:val="20"/>
              </w:rPr>
              <w:lastRenderedPageBreak/>
              <w:t>§ 6: Shelf labels</w:t>
            </w:r>
            <w:r w:rsidRPr="0097635C">
              <w:rPr>
                <w:rStyle w:val="Znakapoznpodarou"/>
                <w:rFonts w:ascii="Arial" w:hAnsi="Arial" w:cs="Arial"/>
                <w:b/>
                <w:bCs/>
                <w:sz w:val="20"/>
                <w:szCs w:val="20"/>
              </w:rPr>
              <w:footnoteReference w:id="2"/>
            </w:r>
          </w:p>
        </w:tc>
        <w:tc>
          <w:tcPr>
            <w:tcW w:w="11159" w:type="dxa"/>
          </w:tcPr>
          <w:p w14:paraId="1B72D046" w14:textId="77777777" w:rsidR="00ED7CA6" w:rsidRPr="00DF10F7" w:rsidRDefault="00ED7CA6"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 xml:space="preserve">The overview of articles on shelf labels provides limited evidence on whether consumers use or want shelf labels providing food information. </w:t>
            </w:r>
          </w:p>
          <w:p w14:paraId="2F7BFF57" w14:textId="77777777" w:rsidR="00ED7CA6" w:rsidRDefault="00CF6133"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Overall, the majority of the articles (n=15) showed small but significant effects of shelf-labels on food purchase, with either an increase of healthy food purchases and/or a decrease of unhealthy food purchases. It is noteworthy, however, that one study also documented an increase in sales of unhealthy food items after shelf-labels display, probably due to enhanced products’ salience.</w:t>
            </w:r>
          </w:p>
          <w:p w14:paraId="539B757C" w14:textId="383DA1FC" w:rsidR="0097635C" w:rsidRPr="00DF10F7" w:rsidRDefault="0097635C" w:rsidP="0097635C">
            <w:pPr>
              <w:pStyle w:val="Odstavecseseznamem"/>
              <w:tabs>
                <w:tab w:val="left" w:pos="7088"/>
              </w:tabs>
              <w:ind w:left="426"/>
              <w:jc w:val="both"/>
              <w:rPr>
                <w:rFonts w:ascii="Arial" w:hAnsi="Arial" w:cs="Arial"/>
                <w:sz w:val="20"/>
                <w:szCs w:val="20"/>
              </w:rPr>
            </w:pPr>
          </w:p>
        </w:tc>
      </w:tr>
      <w:tr w:rsidR="00ED7CA6" w:rsidRPr="00DF10F7" w14:paraId="36455263" w14:textId="77777777" w:rsidTr="00164B1B">
        <w:tc>
          <w:tcPr>
            <w:tcW w:w="2789" w:type="dxa"/>
          </w:tcPr>
          <w:p w14:paraId="51BE24DC" w14:textId="7FC02B85" w:rsidR="00ED7CA6" w:rsidRPr="0097635C" w:rsidRDefault="00CF6133" w:rsidP="00A72C85">
            <w:pPr>
              <w:tabs>
                <w:tab w:val="left" w:pos="7088"/>
              </w:tabs>
              <w:rPr>
                <w:rFonts w:ascii="Arial" w:hAnsi="Arial" w:cs="Arial"/>
                <w:b/>
                <w:bCs/>
                <w:sz w:val="20"/>
                <w:szCs w:val="20"/>
              </w:rPr>
            </w:pPr>
            <w:r w:rsidRPr="0097635C">
              <w:rPr>
                <w:rFonts w:ascii="Arial" w:hAnsi="Arial" w:cs="Arial"/>
                <w:b/>
                <w:bCs/>
                <w:sz w:val="20"/>
                <w:szCs w:val="20"/>
              </w:rPr>
              <w:t>§ 7: Other means</w:t>
            </w:r>
          </w:p>
        </w:tc>
        <w:tc>
          <w:tcPr>
            <w:tcW w:w="11159" w:type="dxa"/>
          </w:tcPr>
          <w:p w14:paraId="5B520913" w14:textId="77777777" w:rsidR="00ED7CA6" w:rsidRDefault="00CF6133"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Taken together, articles on POS signage in grocery stores provide initial evidence that graphic health warning signs can reduce sugary drink consumption. One study also provides indication that POS signs can be used to promote healthy products</w:t>
            </w:r>
          </w:p>
          <w:p w14:paraId="0698FD98" w14:textId="42FF6853" w:rsidR="0097635C" w:rsidRPr="00DF10F7" w:rsidRDefault="0097635C" w:rsidP="0097635C">
            <w:pPr>
              <w:pStyle w:val="Odstavecseseznamem"/>
              <w:tabs>
                <w:tab w:val="left" w:pos="7088"/>
              </w:tabs>
              <w:ind w:left="426"/>
              <w:jc w:val="both"/>
              <w:rPr>
                <w:rFonts w:ascii="Arial" w:hAnsi="Arial" w:cs="Arial"/>
                <w:sz w:val="20"/>
                <w:szCs w:val="20"/>
              </w:rPr>
            </w:pPr>
          </w:p>
        </w:tc>
      </w:tr>
      <w:tr w:rsidR="00ED7CA6" w:rsidRPr="00DF10F7" w14:paraId="31859968" w14:textId="77777777" w:rsidTr="00164B1B">
        <w:tc>
          <w:tcPr>
            <w:tcW w:w="2789" w:type="dxa"/>
          </w:tcPr>
          <w:p w14:paraId="2544DF3D" w14:textId="0B379153" w:rsidR="00ED7CA6" w:rsidRPr="0097635C" w:rsidRDefault="00CF6133" w:rsidP="00A72C85">
            <w:pPr>
              <w:tabs>
                <w:tab w:val="left" w:pos="7088"/>
              </w:tabs>
              <w:rPr>
                <w:rFonts w:ascii="Arial" w:hAnsi="Arial" w:cs="Arial"/>
                <w:b/>
                <w:bCs/>
                <w:sz w:val="20"/>
                <w:szCs w:val="20"/>
              </w:rPr>
            </w:pPr>
            <w:r w:rsidRPr="0097635C">
              <w:rPr>
                <w:rFonts w:ascii="Arial" w:hAnsi="Arial" w:cs="Arial"/>
                <w:b/>
                <w:bCs/>
                <w:sz w:val="20"/>
                <w:szCs w:val="20"/>
              </w:rPr>
              <w:t>§ 8: Accessibility of food information to visually impaired individuals</w:t>
            </w:r>
          </w:p>
        </w:tc>
        <w:tc>
          <w:tcPr>
            <w:tcW w:w="11159" w:type="dxa"/>
          </w:tcPr>
          <w:p w14:paraId="2D93D3E6" w14:textId="77777777" w:rsidR="0097635C" w:rsidRDefault="00CF6133"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 xml:space="preserve">Taken together, the literature focusing on visually impaired consumers show that their levels of internet use for shopping are generally equivalent to those of non-disabled individuals. They have, however, an important demand for adapted food-related information online. Online shopping seems to be a prevalent activity for visually impaired individuals and allows them to feel independent if access to product information is available. </w:t>
            </w:r>
          </w:p>
          <w:p w14:paraId="4053FA51" w14:textId="70B6BD94" w:rsidR="00ED7CA6" w:rsidRDefault="00CF6133" w:rsidP="0097635C">
            <w:pPr>
              <w:pStyle w:val="Odstavecseseznamem"/>
              <w:numPr>
                <w:ilvl w:val="0"/>
                <w:numId w:val="16"/>
              </w:numPr>
              <w:tabs>
                <w:tab w:val="left" w:pos="7088"/>
              </w:tabs>
              <w:ind w:left="426"/>
              <w:jc w:val="both"/>
              <w:rPr>
                <w:rFonts w:ascii="Arial" w:hAnsi="Arial" w:cs="Arial"/>
                <w:sz w:val="20"/>
                <w:szCs w:val="20"/>
              </w:rPr>
            </w:pPr>
            <w:r w:rsidRPr="00DF10F7">
              <w:rPr>
                <w:rFonts w:ascii="Arial" w:hAnsi="Arial" w:cs="Arial"/>
                <w:sz w:val="20"/>
                <w:szCs w:val="20"/>
              </w:rPr>
              <w:t>Results also show that visually impaired individuals have a hard time shopping in-store and that there is need to provide specific tools, such as food information in Braille, to allow access to food information inside grocery stores and restaurant.</w:t>
            </w:r>
          </w:p>
          <w:p w14:paraId="5E34FAC7" w14:textId="7532FE55" w:rsidR="0097635C" w:rsidRPr="00DF10F7" w:rsidRDefault="0097635C" w:rsidP="0097635C">
            <w:pPr>
              <w:pStyle w:val="Odstavecseseznamem"/>
              <w:tabs>
                <w:tab w:val="left" w:pos="7088"/>
              </w:tabs>
              <w:ind w:left="426"/>
              <w:jc w:val="both"/>
              <w:rPr>
                <w:rFonts w:ascii="Arial" w:hAnsi="Arial" w:cs="Arial"/>
                <w:sz w:val="20"/>
                <w:szCs w:val="20"/>
              </w:rPr>
            </w:pPr>
          </w:p>
        </w:tc>
      </w:tr>
      <w:tr w:rsidR="00CF6133" w:rsidRPr="00DF10F7" w14:paraId="58B22177" w14:textId="77777777" w:rsidTr="00164B1B">
        <w:tc>
          <w:tcPr>
            <w:tcW w:w="2789" w:type="dxa"/>
          </w:tcPr>
          <w:p w14:paraId="5CD2E60E" w14:textId="1163BC4D" w:rsidR="00CF6133" w:rsidRPr="0097635C" w:rsidRDefault="00CF6133" w:rsidP="00A72C85">
            <w:pPr>
              <w:tabs>
                <w:tab w:val="left" w:pos="7088"/>
              </w:tabs>
              <w:rPr>
                <w:rFonts w:ascii="Arial" w:hAnsi="Arial" w:cs="Arial"/>
                <w:b/>
                <w:bCs/>
                <w:sz w:val="20"/>
                <w:szCs w:val="20"/>
              </w:rPr>
            </w:pPr>
            <w:r w:rsidRPr="0097635C">
              <w:rPr>
                <w:rFonts w:ascii="Arial" w:hAnsi="Arial" w:cs="Arial"/>
                <w:b/>
                <w:bCs/>
                <w:sz w:val="20"/>
                <w:szCs w:val="20"/>
              </w:rPr>
              <w:t>§ 9: Implications</w:t>
            </w:r>
          </w:p>
        </w:tc>
        <w:tc>
          <w:tcPr>
            <w:tcW w:w="11159" w:type="dxa"/>
          </w:tcPr>
          <w:p w14:paraId="5D39D77C" w14:textId="7023AED9" w:rsidR="0097635C" w:rsidRDefault="00CF6133" w:rsidP="00CF6133">
            <w:pPr>
              <w:tabs>
                <w:tab w:val="left" w:pos="7088"/>
              </w:tabs>
              <w:jc w:val="both"/>
              <w:rPr>
                <w:rFonts w:ascii="Arial" w:hAnsi="Arial" w:cs="Arial"/>
                <w:sz w:val="20"/>
                <w:szCs w:val="20"/>
              </w:rPr>
            </w:pPr>
            <w:r w:rsidRPr="00DF10F7">
              <w:rPr>
                <w:rFonts w:ascii="Arial" w:hAnsi="Arial" w:cs="Arial"/>
                <w:sz w:val="20"/>
                <w:szCs w:val="20"/>
              </w:rPr>
              <w:t>There are four main public policy implications of this review:</w:t>
            </w:r>
          </w:p>
          <w:p w14:paraId="23F7B2B8" w14:textId="77777777" w:rsidR="0097635C" w:rsidRPr="00DF10F7" w:rsidRDefault="0097635C" w:rsidP="00CF6133">
            <w:pPr>
              <w:tabs>
                <w:tab w:val="left" w:pos="7088"/>
              </w:tabs>
              <w:jc w:val="both"/>
              <w:rPr>
                <w:rFonts w:ascii="Arial" w:hAnsi="Arial" w:cs="Arial"/>
                <w:sz w:val="20"/>
                <w:szCs w:val="20"/>
              </w:rPr>
            </w:pPr>
          </w:p>
          <w:p w14:paraId="50264A9E" w14:textId="08B83934" w:rsidR="00CF6133" w:rsidRPr="00DF10F7" w:rsidRDefault="0097635C" w:rsidP="00CF6133">
            <w:pPr>
              <w:pStyle w:val="Odstavecseseznamem"/>
              <w:numPr>
                <w:ilvl w:val="0"/>
                <w:numId w:val="21"/>
              </w:numPr>
              <w:tabs>
                <w:tab w:val="left" w:pos="7088"/>
              </w:tabs>
              <w:jc w:val="both"/>
              <w:rPr>
                <w:rFonts w:ascii="Arial" w:hAnsi="Arial" w:cs="Arial"/>
                <w:sz w:val="20"/>
                <w:szCs w:val="20"/>
              </w:rPr>
            </w:pPr>
            <w:r>
              <w:rPr>
                <w:rFonts w:ascii="Arial" w:hAnsi="Arial" w:cs="Arial"/>
                <w:sz w:val="20"/>
                <w:szCs w:val="20"/>
              </w:rPr>
              <w:t>T</w:t>
            </w:r>
            <w:r w:rsidR="00CF6133" w:rsidRPr="00DF10F7">
              <w:rPr>
                <w:rFonts w:ascii="Arial" w:hAnsi="Arial" w:cs="Arial"/>
                <w:sz w:val="20"/>
                <w:szCs w:val="20"/>
              </w:rPr>
              <w:t xml:space="preserve">he analysis of the articles suggests that it is premature to adopt an exclusive display of food information using digital means. There is limited scientific evidence on how digital means are used by consumers in the marketplace or on their behavioral effects. Therefore, if the objective is to improve accessibility of food information enabling consumers to make informed food choices, digital means do not seem to be the best option. </w:t>
            </w:r>
          </w:p>
          <w:p w14:paraId="4B51B7A7" w14:textId="77777777" w:rsidR="00CF6133" w:rsidRPr="00DF10F7" w:rsidRDefault="00CF6133" w:rsidP="00CF6133">
            <w:pPr>
              <w:pStyle w:val="Odstavecseseznamem"/>
              <w:numPr>
                <w:ilvl w:val="0"/>
                <w:numId w:val="21"/>
              </w:numPr>
              <w:tabs>
                <w:tab w:val="left" w:pos="7088"/>
              </w:tabs>
              <w:jc w:val="both"/>
              <w:rPr>
                <w:rFonts w:ascii="Arial" w:hAnsi="Arial" w:cs="Arial"/>
                <w:sz w:val="20"/>
                <w:szCs w:val="20"/>
              </w:rPr>
            </w:pPr>
            <w:r w:rsidRPr="00DF10F7">
              <w:rPr>
                <w:rFonts w:ascii="Arial" w:hAnsi="Arial" w:cs="Arial"/>
                <w:sz w:val="20"/>
                <w:szCs w:val="20"/>
              </w:rPr>
              <w:t xml:space="preserve">Food information directly available at the marketplace through menu labels, shelf labels, or POS signs seem to be better alternatives to facilitate consumers’ choices of healthy diets in comparison to online means. They render information accessible at the point of sale and sometimes influence behavior even when self-reported use is low, a finding that suggests these means may operate outside of consumers’ awareness. </w:t>
            </w:r>
          </w:p>
          <w:p w14:paraId="58B4E3F3" w14:textId="77777777" w:rsidR="00CF6133" w:rsidRPr="00DF10F7" w:rsidRDefault="00CF6133" w:rsidP="00CF6133">
            <w:pPr>
              <w:pStyle w:val="Odstavecseseznamem"/>
              <w:numPr>
                <w:ilvl w:val="0"/>
                <w:numId w:val="21"/>
              </w:numPr>
              <w:tabs>
                <w:tab w:val="left" w:pos="7088"/>
              </w:tabs>
              <w:jc w:val="both"/>
              <w:rPr>
                <w:rFonts w:ascii="Arial" w:hAnsi="Arial" w:cs="Arial"/>
                <w:sz w:val="20"/>
                <w:szCs w:val="20"/>
              </w:rPr>
            </w:pPr>
            <w:r w:rsidRPr="00DF10F7">
              <w:rPr>
                <w:rFonts w:ascii="Arial" w:hAnsi="Arial" w:cs="Arial"/>
                <w:sz w:val="20"/>
                <w:szCs w:val="20"/>
              </w:rPr>
              <w:t xml:space="preserve">Providing food information only through digital means seems risky because it may permit access only to consumers who use mobile devices and are also motivated to scan QR codes or open weblinks, while restricting access from others. </w:t>
            </w:r>
          </w:p>
          <w:p w14:paraId="566437D1" w14:textId="77777777" w:rsidR="00CF6133" w:rsidRDefault="00CF6133" w:rsidP="00CF6133">
            <w:pPr>
              <w:pStyle w:val="Odstavecseseznamem"/>
              <w:numPr>
                <w:ilvl w:val="0"/>
                <w:numId w:val="21"/>
              </w:numPr>
              <w:tabs>
                <w:tab w:val="left" w:pos="7088"/>
              </w:tabs>
              <w:jc w:val="both"/>
              <w:rPr>
                <w:rFonts w:ascii="Arial" w:hAnsi="Arial" w:cs="Arial"/>
                <w:sz w:val="20"/>
                <w:szCs w:val="20"/>
              </w:rPr>
            </w:pPr>
            <w:r w:rsidRPr="00DF10F7">
              <w:rPr>
                <w:rFonts w:ascii="Arial" w:hAnsi="Arial" w:cs="Arial"/>
                <w:sz w:val="20"/>
                <w:szCs w:val="20"/>
              </w:rPr>
              <w:lastRenderedPageBreak/>
              <w:t>Improving accessibility of food information to visually impaired individuals may be done by providing product information online that can be processed with automatic screen readers and by providing food information in Braille in the marketplace.</w:t>
            </w:r>
          </w:p>
          <w:p w14:paraId="21D08CB1" w14:textId="1B34DF38" w:rsidR="0097635C" w:rsidRPr="00DF10F7" w:rsidRDefault="0097635C" w:rsidP="0097635C">
            <w:pPr>
              <w:pStyle w:val="Odstavecseseznamem"/>
              <w:tabs>
                <w:tab w:val="left" w:pos="7088"/>
              </w:tabs>
              <w:jc w:val="both"/>
              <w:rPr>
                <w:rFonts w:ascii="Arial" w:hAnsi="Arial" w:cs="Arial"/>
                <w:sz w:val="20"/>
                <w:szCs w:val="20"/>
              </w:rPr>
            </w:pPr>
          </w:p>
        </w:tc>
      </w:tr>
    </w:tbl>
    <w:p w14:paraId="0BEA2102" w14:textId="3000F32A" w:rsidR="00A72C85" w:rsidRDefault="00A72C85" w:rsidP="00A72C85">
      <w:pPr>
        <w:tabs>
          <w:tab w:val="left" w:pos="7088"/>
        </w:tabs>
        <w:spacing w:after="0" w:line="240" w:lineRule="auto"/>
        <w:jc w:val="both"/>
        <w:rPr>
          <w:rFonts w:ascii="Arial" w:hAnsi="Arial" w:cs="Arial"/>
          <w:sz w:val="21"/>
          <w:szCs w:val="21"/>
        </w:rPr>
      </w:pPr>
    </w:p>
    <w:p w14:paraId="2F7D56E5" w14:textId="767B515A" w:rsidR="00A72C85" w:rsidRDefault="00A72C85" w:rsidP="00A72C85">
      <w:pPr>
        <w:tabs>
          <w:tab w:val="left" w:pos="7088"/>
        </w:tabs>
        <w:spacing w:after="0" w:line="240" w:lineRule="auto"/>
        <w:jc w:val="both"/>
        <w:rPr>
          <w:rFonts w:ascii="Arial" w:hAnsi="Arial" w:cs="Arial"/>
          <w:sz w:val="21"/>
          <w:szCs w:val="21"/>
        </w:rPr>
      </w:pPr>
    </w:p>
    <w:p w14:paraId="0688AA8F" w14:textId="6D9C4165" w:rsidR="003F4F16" w:rsidRPr="0097635C" w:rsidRDefault="0097635C" w:rsidP="0097635C">
      <w:pPr>
        <w:tabs>
          <w:tab w:val="left" w:pos="7088"/>
        </w:tabs>
        <w:spacing w:after="0" w:line="240" w:lineRule="auto"/>
        <w:jc w:val="center"/>
        <w:rPr>
          <w:rFonts w:ascii="Arial" w:hAnsi="Arial" w:cs="Arial"/>
          <w:b/>
          <w:bCs/>
          <w:sz w:val="28"/>
          <w:szCs w:val="28"/>
        </w:rPr>
      </w:pPr>
      <w:r w:rsidRPr="0097635C">
        <w:rPr>
          <w:rFonts w:ascii="Arial" w:hAnsi="Arial" w:cs="Arial"/>
          <w:b/>
          <w:bCs/>
          <w:sz w:val="28"/>
          <w:szCs w:val="28"/>
        </w:rPr>
        <w:t>***</w:t>
      </w:r>
    </w:p>
    <w:p w14:paraId="53E29DA6" w14:textId="77777777" w:rsidR="003F4F16" w:rsidRPr="00F663D1" w:rsidRDefault="003F4F16" w:rsidP="003F4F16">
      <w:pPr>
        <w:tabs>
          <w:tab w:val="left" w:pos="7088"/>
        </w:tabs>
        <w:spacing w:after="0" w:line="240" w:lineRule="auto"/>
        <w:jc w:val="both"/>
        <w:rPr>
          <w:rFonts w:ascii="Arial" w:hAnsi="Arial" w:cs="Arial"/>
          <w:sz w:val="21"/>
          <w:szCs w:val="21"/>
        </w:rPr>
      </w:pPr>
    </w:p>
    <w:sectPr w:rsidR="003F4F16" w:rsidRPr="00F663D1" w:rsidSect="00350604">
      <w:pgSz w:w="16838" w:h="11906"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8B3C" w14:textId="77777777" w:rsidR="0020436A" w:rsidRDefault="0020436A" w:rsidP="004D68DE">
      <w:pPr>
        <w:spacing w:after="0" w:line="240" w:lineRule="auto"/>
      </w:pPr>
      <w:r>
        <w:separator/>
      </w:r>
    </w:p>
  </w:endnote>
  <w:endnote w:type="continuationSeparator" w:id="0">
    <w:p w14:paraId="565EE8A8" w14:textId="77777777" w:rsidR="0020436A" w:rsidRDefault="0020436A" w:rsidP="004D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64A4" w14:textId="77777777" w:rsidR="00350604" w:rsidRDefault="003506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EC80" w14:textId="03D59C1B" w:rsidR="004D68DE" w:rsidRPr="007B6054" w:rsidRDefault="007B6054" w:rsidP="007B6054">
    <w:pPr>
      <w:pStyle w:val="Zpat"/>
      <w:jc w:val="right"/>
      <w:rPr>
        <w:rFonts w:ascii="Arial" w:hAnsi="Arial" w:cs="Arial"/>
        <w:color w:val="333399"/>
        <w:sz w:val="18"/>
      </w:rPr>
    </w:pPr>
    <w:r w:rsidRPr="007B6054">
      <w:rPr>
        <w:rFonts w:ascii="Arial" w:hAnsi="Arial" w:cs="Arial"/>
        <w:color w:val="333399"/>
        <w:sz w:val="18"/>
      </w:rPr>
      <w:fldChar w:fldCharType="begin"/>
    </w:r>
    <w:r w:rsidRPr="007B6054">
      <w:rPr>
        <w:rFonts w:ascii="Arial" w:hAnsi="Arial" w:cs="Arial"/>
        <w:color w:val="333399"/>
        <w:sz w:val="18"/>
      </w:rPr>
      <w:instrText xml:space="preserve"> PAGE \* MERGEFORMAT </w:instrText>
    </w:r>
    <w:r w:rsidRPr="007B6054">
      <w:rPr>
        <w:rFonts w:ascii="Arial" w:hAnsi="Arial" w:cs="Arial"/>
        <w:color w:val="333399"/>
        <w:sz w:val="18"/>
      </w:rPr>
      <w:fldChar w:fldCharType="separate"/>
    </w:r>
    <w:r w:rsidRPr="007B6054">
      <w:rPr>
        <w:rFonts w:ascii="Arial" w:hAnsi="Arial" w:cs="Arial"/>
        <w:noProof/>
        <w:color w:val="333399"/>
        <w:sz w:val="18"/>
      </w:rPr>
      <w:t>2</w:t>
    </w:r>
    <w:r w:rsidRPr="007B6054">
      <w:rPr>
        <w:rFonts w:ascii="Arial" w:hAnsi="Arial" w:cs="Arial"/>
        <w:color w:val="333399"/>
        <w:sz w:val="18"/>
      </w:rPr>
      <w:fldChar w:fldCharType="end"/>
    </w:r>
    <w:r w:rsidRPr="007B6054">
      <w:rPr>
        <w:rFonts w:ascii="Arial" w:hAnsi="Arial" w:cs="Arial"/>
        <w:color w:val="333399"/>
        <w:sz w:val="18"/>
      </w:rPr>
      <w:t>/</w:t>
    </w:r>
    <w:r w:rsidRPr="007B6054">
      <w:rPr>
        <w:rFonts w:ascii="Arial" w:hAnsi="Arial" w:cs="Arial"/>
        <w:color w:val="333399"/>
        <w:sz w:val="18"/>
      </w:rPr>
      <w:fldChar w:fldCharType="begin"/>
    </w:r>
    <w:r w:rsidRPr="007B6054">
      <w:rPr>
        <w:rFonts w:ascii="Arial" w:hAnsi="Arial" w:cs="Arial"/>
        <w:color w:val="333399"/>
        <w:sz w:val="18"/>
      </w:rPr>
      <w:instrText xml:space="preserve"> NUMPAGES \* MERGEFORMAT </w:instrText>
    </w:r>
    <w:r w:rsidRPr="007B6054">
      <w:rPr>
        <w:rFonts w:ascii="Arial" w:hAnsi="Arial" w:cs="Arial"/>
        <w:color w:val="333399"/>
        <w:sz w:val="18"/>
      </w:rPr>
      <w:fldChar w:fldCharType="separate"/>
    </w:r>
    <w:r w:rsidRPr="007B6054">
      <w:rPr>
        <w:rFonts w:ascii="Arial" w:hAnsi="Arial" w:cs="Arial"/>
        <w:noProof/>
        <w:color w:val="333399"/>
        <w:sz w:val="18"/>
      </w:rPr>
      <w:t>2</w:t>
    </w:r>
    <w:r w:rsidRPr="007B6054">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9F86" w14:textId="433C22AD" w:rsidR="004D68DE" w:rsidRPr="00350604" w:rsidRDefault="00350604" w:rsidP="00350604">
    <w:pPr>
      <w:pStyle w:val="Zpat"/>
      <w:jc w:val="right"/>
      <w:rPr>
        <w:rFonts w:ascii="Arial" w:hAnsi="Arial" w:cs="Arial"/>
        <w:color w:val="333399"/>
        <w:sz w:val="18"/>
      </w:rPr>
    </w:pPr>
    <w:r w:rsidRPr="00350604">
      <w:rPr>
        <w:rFonts w:ascii="Arial" w:hAnsi="Arial" w:cs="Arial"/>
        <w:color w:val="333399"/>
        <w:sz w:val="18"/>
      </w:rPr>
      <w:fldChar w:fldCharType="begin"/>
    </w:r>
    <w:r w:rsidRPr="00350604">
      <w:rPr>
        <w:rFonts w:ascii="Arial" w:hAnsi="Arial" w:cs="Arial"/>
        <w:color w:val="333399"/>
        <w:sz w:val="18"/>
      </w:rPr>
      <w:instrText xml:space="preserve"> PAGE \* MERGEFORMAT </w:instrText>
    </w:r>
    <w:r w:rsidRPr="00350604">
      <w:rPr>
        <w:rFonts w:ascii="Arial" w:hAnsi="Arial" w:cs="Arial"/>
        <w:color w:val="333399"/>
        <w:sz w:val="18"/>
      </w:rPr>
      <w:fldChar w:fldCharType="separate"/>
    </w:r>
    <w:r w:rsidRPr="00350604">
      <w:rPr>
        <w:rFonts w:ascii="Arial" w:hAnsi="Arial" w:cs="Arial"/>
        <w:noProof/>
        <w:color w:val="333399"/>
        <w:sz w:val="18"/>
      </w:rPr>
      <w:t>3</w:t>
    </w:r>
    <w:r w:rsidRPr="00350604">
      <w:rPr>
        <w:rFonts w:ascii="Arial" w:hAnsi="Arial" w:cs="Arial"/>
        <w:color w:val="333399"/>
        <w:sz w:val="18"/>
      </w:rPr>
      <w:fldChar w:fldCharType="end"/>
    </w:r>
    <w:r w:rsidRPr="00350604">
      <w:rPr>
        <w:rFonts w:ascii="Arial" w:hAnsi="Arial" w:cs="Arial"/>
        <w:color w:val="333399"/>
        <w:sz w:val="18"/>
      </w:rPr>
      <w:t>/</w:t>
    </w:r>
    <w:r w:rsidRPr="00350604">
      <w:rPr>
        <w:rFonts w:ascii="Arial" w:hAnsi="Arial" w:cs="Arial"/>
        <w:color w:val="333399"/>
        <w:sz w:val="18"/>
      </w:rPr>
      <w:fldChar w:fldCharType="begin"/>
    </w:r>
    <w:r w:rsidRPr="00350604">
      <w:rPr>
        <w:rFonts w:ascii="Arial" w:hAnsi="Arial" w:cs="Arial"/>
        <w:color w:val="333399"/>
        <w:sz w:val="18"/>
      </w:rPr>
      <w:instrText xml:space="preserve"> NUMPAGES \* MERGEFORMAT </w:instrText>
    </w:r>
    <w:r w:rsidRPr="00350604">
      <w:rPr>
        <w:rFonts w:ascii="Arial" w:hAnsi="Arial" w:cs="Arial"/>
        <w:color w:val="333399"/>
        <w:sz w:val="18"/>
      </w:rPr>
      <w:fldChar w:fldCharType="separate"/>
    </w:r>
    <w:r w:rsidRPr="00350604">
      <w:rPr>
        <w:rFonts w:ascii="Arial" w:hAnsi="Arial" w:cs="Arial"/>
        <w:noProof/>
        <w:color w:val="333399"/>
        <w:sz w:val="18"/>
      </w:rPr>
      <w:t>16</w:t>
    </w:r>
    <w:r w:rsidRPr="00350604">
      <w:rPr>
        <w:rFonts w:ascii="Arial" w:hAnsi="Arial" w:cs="Arial"/>
        <w:color w:val="33339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8B20" w14:textId="77777777" w:rsidR="0020436A" w:rsidRDefault="0020436A" w:rsidP="004D68DE">
      <w:pPr>
        <w:spacing w:after="0" w:line="240" w:lineRule="auto"/>
      </w:pPr>
      <w:r>
        <w:separator/>
      </w:r>
    </w:p>
  </w:footnote>
  <w:footnote w:type="continuationSeparator" w:id="0">
    <w:p w14:paraId="15BD670C" w14:textId="77777777" w:rsidR="0020436A" w:rsidRDefault="0020436A" w:rsidP="004D68DE">
      <w:pPr>
        <w:spacing w:after="0" w:line="240" w:lineRule="auto"/>
      </w:pPr>
      <w:r>
        <w:continuationSeparator/>
      </w:r>
    </w:p>
  </w:footnote>
  <w:footnote w:id="1">
    <w:p w14:paraId="7ACC1CF1" w14:textId="38AF561A" w:rsidR="00107D65" w:rsidRPr="009D4DAB" w:rsidRDefault="00107D65" w:rsidP="00107D65">
      <w:pPr>
        <w:pStyle w:val="Textpoznpodarou"/>
        <w:jc w:val="both"/>
        <w:rPr>
          <w:rFonts w:ascii="Arial" w:hAnsi="Arial" w:cs="Arial"/>
        </w:rPr>
      </w:pPr>
      <w:r w:rsidRPr="009D4DAB">
        <w:rPr>
          <w:rStyle w:val="Znakapoznpodarou"/>
          <w:rFonts w:ascii="Arial" w:hAnsi="Arial" w:cs="Arial"/>
        </w:rPr>
        <w:footnoteRef/>
      </w:r>
      <w:r w:rsidRPr="009D4DAB">
        <w:rPr>
          <w:rFonts w:ascii="Arial" w:hAnsi="Arial" w:cs="Arial"/>
        </w:rPr>
        <w:t xml:space="preserve"> The EU and associated countries not being researched in the period covered by this review are Austria, Bulgaria, Croatia, Cyprus, Czech Republic, Estonia, Latvia, Luxembourg, Malta and Iceland.</w:t>
      </w:r>
    </w:p>
  </w:footnote>
  <w:footnote w:id="2">
    <w:p w14:paraId="34E2F7D6" w14:textId="7A35000C" w:rsidR="00ED7CA6" w:rsidRPr="009D6E68" w:rsidRDefault="00ED7CA6" w:rsidP="00ED7CA6">
      <w:pPr>
        <w:pStyle w:val="Textpoznpodarou"/>
        <w:rPr>
          <w:rFonts w:ascii="Arial" w:hAnsi="Arial" w:cs="Arial"/>
        </w:rPr>
      </w:pPr>
      <w:r w:rsidRPr="009D6E68">
        <w:rPr>
          <w:rStyle w:val="Znakapoznpodarou"/>
          <w:rFonts w:ascii="Arial" w:hAnsi="Arial" w:cs="Arial"/>
        </w:rPr>
        <w:footnoteRef/>
      </w:r>
      <w:r w:rsidRPr="009D6E68">
        <w:rPr>
          <w:rFonts w:ascii="Arial" w:hAnsi="Arial" w:cs="Arial"/>
        </w:rPr>
        <w:t xml:space="preserve"> Please note that most of the shelf labeling systems discussed in this review have been developed at a voluntary basis by the grocery industry, in particular in the U.S. and Canada.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1A8A" w14:textId="77777777" w:rsidR="00350604" w:rsidRDefault="003506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30"/>
    </w:tblGrid>
    <w:tr w:rsidR="007B6054" w:rsidRPr="007B6054" w14:paraId="3BB6D557" w14:textId="77777777" w:rsidTr="007B6054">
      <w:tc>
        <w:tcPr>
          <w:tcW w:w="4508" w:type="dxa"/>
          <w:shd w:val="clear" w:color="auto" w:fill="auto"/>
        </w:tcPr>
        <w:p w14:paraId="3A3AC219" w14:textId="15250E28" w:rsidR="007B6054" w:rsidRPr="007B6054" w:rsidRDefault="007B6054" w:rsidP="007B6054">
          <w:pPr>
            <w:pStyle w:val="Zhlav"/>
            <w:jc w:val="right"/>
            <w:rPr>
              <w:rFonts w:ascii="Arial" w:hAnsi="Arial" w:cs="Arial"/>
              <w:sz w:val="18"/>
            </w:rPr>
          </w:pPr>
          <w:r w:rsidRPr="007B6054">
            <w:rPr>
              <w:rFonts w:ascii="Arial" w:hAnsi="Arial" w:cs="Arial"/>
              <w:noProof/>
              <w:sz w:val="18"/>
            </w:rPr>
            <w:drawing>
              <wp:inline distT="0" distB="0" distL="0" distR="0" wp14:anchorId="499CD199" wp14:editId="5A4CCD98">
                <wp:extent cx="4114800" cy="8477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847725"/>
                        </a:xfrm>
                        <a:prstGeom prst="rect">
                          <a:avLst/>
                        </a:prstGeom>
                      </pic:spPr>
                    </pic:pic>
                  </a:graphicData>
                </a:graphic>
              </wp:inline>
            </w:drawing>
          </w:r>
        </w:p>
      </w:tc>
      <w:tc>
        <w:tcPr>
          <w:tcW w:w="4508" w:type="dxa"/>
          <w:shd w:val="clear" w:color="auto" w:fill="auto"/>
        </w:tcPr>
        <w:p w14:paraId="4CE00AE1" w14:textId="77777777" w:rsidR="007B6054" w:rsidRPr="007B6054" w:rsidRDefault="007B6054" w:rsidP="007B6054">
          <w:pPr>
            <w:pStyle w:val="Zhlav"/>
            <w:jc w:val="right"/>
            <w:rPr>
              <w:rFonts w:ascii="Arial" w:hAnsi="Arial" w:cs="Arial"/>
              <w:sz w:val="18"/>
            </w:rPr>
          </w:pPr>
        </w:p>
        <w:p w14:paraId="205BA9BB" w14:textId="77777777" w:rsidR="007B6054" w:rsidRPr="007B6054" w:rsidRDefault="007B6054" w:rsidP="007B6054">
          <w:pPr>
            <w:pStyle w:val="Zhlav"/>
            <w:jc w:val="right"/>
            <w:rPr>
              <w:rFonts w:ascii="Arial" w:hAnsi="Arial" w:cs="Arial"/>
              <w:sz w:val="18"/>
            </w:rPr>
          </w:pPr>
        </w:p>
        <w:p w14:paraId="7B3502BC" w14:textId="778B23CD" w:rsidR="007B6054" w:rsidRPr="007B6054" w:rsidRDefault="007B6054" w:rsidP="007B6054">
          <w:pPr>
            <w:pStyle w:val="Zhlav"/>
            <w:jc w:val="right"/>
            <w:rPr>
              <w:rFonts w:ascii="Arial" w:hAnsi="Arial" w:cs="Arial"/>
              <w:sz w:val="18"/>
            </w:rPr>
          </w:pPr>
          <w:r w:rsidRPr="007B6054">
            <w:rPr>
              <w:rFonts w:ascii="Arial" w:hAnsi="Arial" w:cs="Arial"/>
              <w:sz w:val="18"/>
            </w:rPr>
            <w:t>FCP/INCO/020/20E</w:t>
          </w:r>
        </w:p>
      </w:tc>
    </w:tr>
  </w:tbl>
  <w:p w14:paraId="2176ADD5" w14:textId="77777777" w:rsidR="004D68DE" w:rsidRPr="007B6054" w:rsidRDefault="004D68DE" w:rsidP="007B6054">
    <w:pPr>
      <w:pStyle w:val="Zhlav"/>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4036"/>
      <w:gridCol w:w="4990"/>
    </w:tblGrid>
    <w:tr w:rsidR="002B2D22" w:rsidRPr="002B2D22" w14:paraId="69699261" w14:textId="77777777" w:rsidTr="002B2D22">
      <w:tc>
        <w:tcPr>
          <w:tcW w:w="6974" w:type="dxa"/>
          <w:tcBorders>
            <w:top w:val="nil"/>
            <w:left w:val="nil"/>
            <w:bottom w:val="nil"/>
            <w:right w:val="nil"/>
          </w:tcBorders>
          <w:shd w:val="clear" w:color="auto" w:fill="auto"/>
        </w:tcPr>
        <w:p w14:paraId="2D6221AD" w14:textId="77777777" w:rsidR="002B2D22" w:rsidRPr="002B2D22" w:rsidRDefault="002B2D22" w:rsidP="002B2D22">
          <w:pPr>
            <w:pStyle w:val="Zhlav"/>
            <w:jc w:val="right"/>
            <w:rPr>
              <w:rFonts w:ascii="Arial" w:hAnsi="Arial" w:cs="Arial"/>
              <w:sz w:val="18"/>
            </w:rPr>
          </w:pPr>
        </w:p>
      </w:tc>
      <w:tc>
        <w:tcPr>
          <w:tcW w:w="6974" w:type="dxa"/>
          <w:tcBorders>
            <w:top w:val="nil"/>
            <w:left w:val="nil"/>
            <w:bottom w:val="nil"/>
            <w:right w:val="nil"/>
          </w:tcBorders>
          <w:shd w:val="clear" w:color="auto" w:fill="auto"/>
        </w:tcPr>
        <w:p w14:paraId="4FD5640E" w14:textId="77777777" w:rsidR="002B2D22" w:rsidRPr="002B2D22" w:rsidRDefault="002B2D22" w:rsidP="002B2D22">
          <w:pPr>
            <w:pStyle w:val="Zhlav"/>
            <w:jc w:val="right"/>
            <w:rPr>
              <w:rFonts w:ascii="Arial" w:hAnsi="Arial" w:cs="Arial"/>
              <w:color w:val="000000"/>
              <w:sz w:val="18"/>
            </w:rPr>
          </w:pPr>
          <w:r w:rsidRPr="002B2D22">
            <w:rPr>
              <w:rFonts w:ascii="Arial" w:hAnsi="Arial" w:cs="Arial"/>
              <w:noProof/>
              <w:sz w:val="18"/>
            </w:rPr>
            <w:drawing>
              <wp:inline distT="0" distB="0" distL="0" distR="0" wp14:anchorId="38122533" wp14:editId="2E365CAF">
                <wp:extent cx="1395987" cy="697993"/>
                <wp:effectExtent l="0" t="0" r="0" b="698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7E70B22D" w14:textId="77777777" w:rsidR="002B2D22" w:rsidRPr="002B2D22" w:rsidRDefault="002B2D22" w:rsidP="002B2D22">
          <w:pPr>
            <w:pStyle w:val="Zhlav"/>
            <w:jc w:val="right"/>
            <w:rPr>
              <w:rFonts w:ascii="Arial" w:hAnsi="Arial" w:cs="Arial"/>
              <w:color w:val="000000"/>
              <w:sz w:val="18"/>
            </w:rPr>
          </w:pPr>
        </w:p>
        <w:p w14:paraId="28B2AB7D" w14:textId="44707716" w:rsidR="002B2D22" w:rsidRPr="002B2D22" w:rsidRDefault="002B2D22" w:rsidP="002B2D22">
          <w:pPr>
            <w:pStyle w:val="Zhlav"/>
            <w:jc w:val="right"/>
            <w:rPr>
              <w:rFonts w:ascii="Arial" w:hAnsi="Arial" w:cs="Arial"/>
              <w:color w:val="000000"/>
              <w:sz w:val="18"/>
            </w:rPr>
          </w:pPr>
          <w:r w:rsidRPr="002B2D22">
            <w:rPr>
              <w:rFonts w:ascii="Arial" w:hAnsi="Arial" w:cs="Arial"/>
              <w:color w:val="000000"/>
              <w:sz w:val="18"/>
            </w:rPr>
            <w:t>FCP/INCO/035/22E</w:t>
          </w:r>
        </w:p>
      </w:tc>
    </w:tr>
  </w:tbl>
  <w:p w14:paraId="0AA71B18" w14:textId="77777777" w:rsidR="004D68DE" w:rsidRPr="002B2D22" w:rsidRDefault="004D68DE" w:rsidP="002B2D22">
    <w:pPr>
      <w:pStyle w:val="Zhlav"/>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E40"/>
    <w:multiLevelType w:val="hybridMultilevel"/>
    <w:tmpl w:val="7B8C4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5A5C"/>
    <w:multiLevelType w:val="hybridMultilevel"/>
    <w:tmpl w:val="1AB0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19C4"/>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E413B"/>
    <w:multiLevelType w:val="hybridMultilevel"/>
    <w:tmpl w:val="34528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1CA"/>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47FFD"/>
    <w:multiLevelType w:val="hybridMultilevel"/>
    <w:tmpl w:val="BDF8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7B8F"/>
    <w:multiLevelType w:val="hybridMultilevel"/>
    <w:tmpl w:val="E982DB56"/>
    <w:lvl w:ilvl="0" w:tplc="9D728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12A7A"/>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446D2A"/>
    <w:multiLevelType w:val="hybridMultilevel"/>
    <w:tmpl w:val="7D90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2208C"/>
    <w:multiLevelType w:val="hybridMultilevel"/>
    <w:tmpl w:val="FE98B8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218CC"/>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90CB9"/>
    <w:multiLevelType w:val="hybridMultilevel"/>
    <w:tmpl w:val="7B8A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661"/>
    <w:multiLevelType w:val="hybridMultilevel"/>
    <w:tmpl w:val="AB9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F72B6"/>
    <w:multiLevelType w:val="hybridMultilevel"/>
    <w:tmpl w:val="EEEE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1A09"/>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BA1C7A"/>
    <w:multiLevelType w:val="hybridMultilevel"/>
    <w:tmpl w:val="5092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B6D1B"/>
    <w:multiLevelType w:val="hybridMultilevel"/>
    <w:tmpl w:val="EB0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707CC"/>
    <w:multiLevelType w:val="hybridMultilevel"/>
    <w:tmpl w:val="1EE81954"/>
    <w:lvl w:ilvl="0" w:tplc="F7DE95E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08CF"/>
    <w:multiLevelType w:val="hybridMultilevel"/>
    <w:tmpl w:val="FB326706"/>
    <w:lvl w:ilvl="0" w:tplc="086A478A">
      <w:start w:val="20"/>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6D5A573F"/>
    <w:multiLevelType w:val="hybridMultilevel"/>
    <w:tmpl w:val="0D909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A54FA0"/>
    <w:multiLevelType w:val="hybridMultilevel"/>
    <w:tmpl w:val="34528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3487640">
    <w:abstractNumId w:val="18"/>
  </w:num>
  <w:num w:numId="2" w16cid:durableId="987710416">
    <w:abstractNumId w:val="11"/>
  </w:num>
  <w:num w:numId="3" w16cid:durableId="611784618">
    <w:abstractNumId w:val="9"/>
  </w:num>
  <w:num w:numId="4" w16cid:durableId="1451823055">
    <w:abstractNumId w:val="6"/>
  </w:num>
  <w:num w:numId="5" w16cid:durableId="76557340">
    <w:abstractNumId w:val="3"/>
  </w:num>
  <w:num w:numId="6" w16cid:durableId="95098150">
    <w:abstractNumId w:val="14"/>
  </w:num>
  <w:num w:numId="7" w16cid:durableId="1263415124">
    <w:abstractNumId w:val="2"/>
  </w:num>
  <w:num w:numId="8" w16cid:durableId="441191159">
    <w:abstractNumId w:val="20"/>
  </w:num>
  <w:num w:numId="9" w16cid:durableId="1470200942">
    <w:abstractNumId w:val="4"/>
  </w:num>
  <w:num w:numId="10" w16cid:durableId="1693414823">
    <w:abstractNumId w:val="17"/>
  </w:num>
  <w:num w:numId="11" w16cid:durableId="1007943908">
    <w:abstractNumId w:val="1"/>
  </w:num>
  <w:num w:numId="12" w16cid:durableId="795367257">
    <w:abstractNumId w:val="10"/>
  </w:num>
  <w:num w:numId="13" w16cid:durableId="71320949">
    <w:abstractNumId w:val="7"/>
  </w:num>
  <w:num w:numId="14" w16cid:durableId="501552938">
    <w:abstractNumId w:val="15"/>
  </w:num>
  <w:num w:numId="15" w16cid:durableId="697589585">
    <w:abstractNumId w:val="8"/>
  </w:num>
  <w:num w:numId="16" w16cid:durableId="1242720652">
    <w:abstractNumId w:val="16"/>
  </w:num>
  <w:num w:numId="17" w16cid:durableId="830219537">
    <w:abstractNumId w:val="12"/>
  </w:num>
  <w:num w:numId="18" w16cid:durableId="376587862">
    <w:abstractNumId w:val="0"/>
  </w:num>
  <w:num w:numId="19" w16cid:durableId="1753819044">
    <w:abstractNumId w:val="5"/>
  </w:num>
  <w:num w:numId="20" w16cid:durableId="2081439764">
    <w:abstractNumId w:val="19"/>
  </w:num>
  <w:num w:numId="21" w16cid:durableId="1338994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AA"/>
    <w:rsid w:val="0008284C"/>
    <w:rsid w:val="0008651E"/>
    <w:rsid w:val="000A108C"/>
    <w:rsid w:val="00107D65"/>
    <w:rsid w:val="00126672"/>
    <w:rsid w:val="001C2A29"/>
    <w:rsid w:val="001E777C"/>
    <w:rsid w:val="0020436A"/>
    <w:rsid w:val="00226EE3"/>
    <w:rsid w:val="00250B4B"/>
    <w:rsid w:val="00266C97"/>
    <w:rsid w:val="002A5DFE"/>
    <w:rsid w:val="002B2D22"/>
    <w:rsid w:val="002F578F"/>
    <w:rsid w:val="003031BA"/>
    <w:rsid w:val="00350604"/>
    <w:rsid w:val="00375640"/>
    <w:rsid w:val="003F4F16"/>
    <w:rsid w:val="004026AA"/>
    <w:rsid w:val="004604EA"/>
    <w:rsid w:val="004B6E26"/>
    <w:rsid w:val="004D3AF1"/>
    <w:rsid w:val="004D68DE"/>
    <w:rsid w:val="004E360C"/>
    <w:rsid w:val="00514076"/>
    <w:rsid w:val="005F3966"/>
    <w:rsid w:val="00606CE3"/>
    <w:rsid w:val="00621308"/>
    <w:rsid w:val="006254CE"/>
    <w:rsid w:val="00673989"/>
    <w:rsid w:val="006A09C7"/>
    <w:rsid w:val="006E5C78"/>
    <w:rsid w:val="006F76D1"/>
    <w:rsid w:val="0071080F"/>
    <w:rsid w:val="00731840"/>
    <w:rsid w:val="00760AA9"/>
    <w:rsid w:val="00771099"/>
    <w:rsid w:val="007B6054"/>
    <w:rsid w:val="007B631B"/>
    <w:rsid w:val="007F0D51"/>
    <w:rsid w:val="007F37DF"/>
    <w:rsid w:val="008258FC"/>
    <w:rsid w:val="00841B15"/>
    <w:rsid w:val="00857384"/>
    <w:rsid w:val="0087166B"/>
    <w:rsid w:val="008B2D36"/>
    <w:rsid w:val="008F13E1"/>
    <w:rsid w:val="00944264"/>
    <w:rsid w:val="00957967"/>
    <w:rsid w:val="0097635C"/>
    <w:rsid w:val="009D4DAB"/>
    <w:rsid w:val="009D6E68"/>
    <w:rsid w:val="009E7FB5"/>
    <w:rsid w:val="009F4E23"/>
    <w:rsid w:val="00A350EB"/>
    <w:rsid w:val="00A72C85"/>
    <w:rsid w:val="00A9270B"/>
    <w:rsid w:val="00B108C5"/>
    <w:rsid w:val="00B46D31"/>
    <w:rsid w:val="00B703D6"/>
    <w:rsid w:val="00B812E4"/>
    <w:rsid w:val="00B92929"/>
    <w:rsid w:val="00BB49DB"/>
    <w:rsid w:val="00BB6D4E"/>
    <w:rsid w:val="00BD72D4"/>
    <w:rsid w:val="00BE69AD"/>
    <w:rsid w:val="00C06E26"/>
    <w:rsid w:val="00C57C0B"/>
    <w:rsid w:val="00CF530D"/>
    <w:rsid w:val="00CF6133"/>
    <w:rsid w:val="00D14FA6"/>
    <w:rsid w:val="00D36F7D"/>
    <w:rsid w:val="00D705F5"/>
    <w:rsid w:val="00DA2B2D"/>
    <w:rsid w:val="00DF0FE6"/>
    <w:rsid w:val="00DF10F7"/>
    <w:rsid w:val="00E40632"/>
    <w:rsid w:val="00E44718"/>
    <w:rsid w:val="00E62361"/>
    <w:rsid w:val="00E754AB"/>
    <w:rsid w:val="00ED7CA6"/>
    <w:rsid w:val="00EF5078"/>
    <w:rsid w:val="00F55974"/>
    <w:rsid w:val="00F663D1"/>
    <w:rsid w:val="00F87377"/>
    <w:rsid w:val="00FC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E5E1"/>
  <w15:chartTrackingRefBased/>
  <w15:docId w15:val="{ED494A45-E110-4A82-8D5C-90D25C0E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A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0AA9"/>
    <w:pPr>
      <w:ind w:left="720"/>
      <w:contextualSpacing/>
    </w:pPr>
  </w:style>
  <w:style w:type="character" w:styleId="Hypertextovodkaz">
    <w:name w:val="Hyperlink"/>
    <w:basedOn w:val="Standardnpsmoodstavce"/>
    <w:uiPriority w:val="99"/>
    <w:unhideWhenUsed/>
    <w:rsid w:val="001E777C"/>
    <w:rPr>
      <w:color w:val="0563C1" w:themeColor="hyperlink"/>
      <w:u w:val="single"/>
    </w:rPr>
  </w:style>
  <w:style w:type="character" w:styleId="Nevyeenzmnka">
    <w:name w:val="Unresolved Mention"/>
    <w:basedOn w:val="Standardnpsmoodstavce"/>
    <w:uiPriority w:val="99"/>
    <w:semiHidden/>
    <w:unhideWhenUsed/>
    <w:rsid w:val="001E777C"/>
    <w:rPr>
      <w:color w:val="605E5C"/>
      <w:shd w:val="clear" w:color="auto" w:fill="E1DFDD"/>
    </w:rPr>
  </w:style>
  <w:style w:type="paragraph" w:styleId="Zhlav">
    <w:name w:val="header"/>
    <w:basedOn w:val="Normln"/>
    <w:link w:val="ZhlavChar"/>
    <w:uiPriority w:val="99"/>
    <w:unhideWhenUsed/>
    <w:rsid w:val="004D68D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D68DE"/>
  </w:style>
  <w:style w:type="paragraph" w:styleId="Zpat">
    <w:name w:val="footer"/>
    <w:basedOn w:val="Normln"/>
    <w:link w:val="ZpatChar"/>
    <w:uiPriority w:val="99"/>
    <w:unhideWhenUsed/>
    <w:rsid w:val="004D68DE"/>
    <w:pPr>
      <w:tabs>
        <w:tab w:val="center" w:pos="4513"/>
        <w:tab w:val="right" w:pos="9026"/>
      </w:tabs>
      <w:spacing w:after="0" w:line="240" w:lineRule="auto"/>
    </w:pPr>
  </w:style>
  <w:style w:type="character" w:customStyle="1" w:styleId="ZpatChar">
    <w:name w:val="Zápatí Char"/>
    <w:basedOn w:val="Standardnpsmoodstavce"/>
    <w:link w:val="Zpat"/>
    <w:uiPriority w:val="99"/>
    <w:rsid w:val="004D68DE"/>
  </w:style>
  <w:style w:type="table" w:styleId="Mkatabulky">
    <w:name w:val="Table Grid"/>
    <w:basedOn w:val="Normlntabulka"/>
    <w:uiPriority w:val="39"/>
    <w:rsid w:val="004D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B49DB"/>
    <w:rPr>
      <w:color w:val="954F72" w:themeColor="followedHyperlink"/>
      <w:u w:val="single"/>
    </w:rPr>
  </w:style>
  <w:style w:type="paragraph" w:styleId="Textpoznpodarou">
    <w:name w:val="footnote text"/>
    <w:basedOn w:val="Normln"/>
    <w:link w:val="TextpoznpodarouChar"/>
    <w:uiPriority w:val="99"/>
    <w:semiHidden/>
    <w:unhideWhenUsed/>
    <w:rsid w:val="00107D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7D65"/>
    <w:rPr>
      <w:sz w:val="20"/>
      <w:szCs w:val="20"/>
    </w:rPr>
  </w:style>
  <w:style w:type="character" w:styleId="Znakapoznpodarou">
    <w:name w:val="footnote reference"/>
    <w:basedOn w:val="Standardnpsmoodstavce"/>
    <w:uiPriority w:val="99"/>
    <w:semiHidden/>
    <w:unhideWhenUsed/>
    <w:rsid w:val="00107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fooddrinkeurope.eu/publishe.nsf/Document.xsp?action=openDocument&amp;documentId=8C4DFE9CAA6E4979C12585700031906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lications.jrc.ec.europa.eu/repository/handle/JRC1135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t-research-centre.ec.europa.eu/jrc-news/evidence-food-information-empowering-consumers-make-healthy-and-sustainable-choices-2022-09-09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D928-6D3B-49A6-AF78-598416A4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5758</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GUBBIOTTI</dc:creator>
  <cp:keywords/>
  <dc:description/>
  <cp:lastModifiedBy>meetings@pkcr.onmicrosoft.com</cp:lastModifiedBy>
  <cp:revision>2</cp:revision>
  <dcterms:created xsi:type="dcterms:W3CDTF">2022-09-12T09:24:00Z</dcterms:created>
  <dcterms:modified xsi:type="dcterms:W3CDTF">2022-09-12T09:24:00Z</dcterms:modified>
</cp:coreProperties>
</file>