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0440"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087841">
        <w:rPr>
          <w:rFonts w:ascii="Arial" w:hAnsi="Arial" w:cs="Arial"/>
          <w:noProof/>
        </w:rPr>
        <w:t>pondělí 21. února 2022</w:t>
      </w:r>
      <w:r w:rsidR="00035FAD" w:rsidRPr="00937595">
        <w:rPr>
          <w:rFonts w:ascii="Arial" w:hAnsi="Arial" w:cs="Arial"/>
        </w:rPr>
        <w:fldChar w:fldCharType="end"/>
      </w:r>
    </w:p>
    <w:p w14:paraId="2482D43B"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4A14B220" w14:textId="77777777" w:rsidR="00717F96" w:rsidRPr="00D05C35"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r w:rsidR="00D71800"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17025589" w14:textId="77777777" w:rsidR="002E35EC" w:rsidRPr="002E35EC" w:rsidRDefault="002E35EC" w:rsidP="002E35EC">
      <w:pPr>
        <w:pStyle w:val="Nadpis3"/>
        <w:spacing w:line="276" w:lineRule="auto"/>
        <w:rPr>
          <w:rFonts w:cs="Arial"/>
        </w:rPr>
      </w:pPr>
      <w:r w:rsidRPr="002E35EC">
        <w:rPr>
          <w:rFonts w:cs="Arial"/>
        </w:rPr>
        <w:t>Čína částečně uvolnila podmínky u surovin pro pet food</w:t>
      </w:r>
    </w:p>
    <w:p w14:paraId="4F982F6D" w14:textId="77777777" w:rsidR="002E35EC" w:rsidRDefault="002E35EC" w:rsidP="002E35EC">
      <w:pPr>
        <w:spacing w:line="276" w:lineRule="auto"/>
        <w:jc w:val="both"/>
        <w:rPr>
          <w:rFonts w:cs="Arial"/>
        </w:rPr>
      </w:pPr>
      <w:r>
        <w:rPr>
          <w:rFonts w:cs="Arial"/>
        </w:rPr>
        <w:t xml:space="preserve">Server Feed China zveřejnil 7. února 2022 informaci, že General Administration of Customs of China (GACC), které je klíčovým čínským orgánem v otázkách přístupu na trh, provedlo částečnou revizi podmínek pro použití surovin živočišného původu u dovážených krmiv pro zvířata v zájmovém chovu. Nově je zahraničním producentům těchto krmiv umožněno používat drůbeží suroviny u konzervovaných produktů bez ohledu na aktuální nákazovou situaci ptačí chřipky vyvážejícího státu. Tuto skutečnost potvrdilo GACC i přímo Velvyslanectví ČR v Pekingu. </w:t>
      </w:r>
    </w:p>
    <w:p w14:paraId="1C604D74" w14:textId="77777777" w:rsidR="002E35EC" w:rsidRDefault="002E35EC" w:rsidP="002E35EC">
      <w:pPr>
        <w:spacing w:line="276" w:lineRule="auto"/>
        <w:jc w:val="both"/>
        <w:rPr>
          <w:rFonts w:cs="Arial"/>
        </w:rPr>
      </w:pPr>
      <w:r>
        <w:rPr>
          <w:rFonts w:cs="Arial"/>
        </w:rPr>
        <w:t>Doposud platilo, a pro většinu surovin živočišného původu nadále platí, že je při výrobě pet foodu zakázáno použití živočišných surovin, jejichž vývoz podléhá zákazu z důvodu výskytu relevantních onemocnění zvířat. Je však nutné podotknout, že se Čína při vyhodnocování nákazových situací jednotlivých států neřídí stanovisky Světové organizace pro zdraví zvířat (OIE), ale vyžaduje provedení vlastní analýzy. Tento proces je časově náročný a netransparentní, což je i důvodem, proč není možné z České republiky do Číny vyvážet hovězí, vepřové a drůbeží maso. Český pet food vyvážený do Číny tak doposud mohl obsahovat prakticky pouze rostlinné nebo rybí suroviny. Možnost použití drůbežích surovin při výrobě pet foodu i při aktuálním výskytu ptačí chřipky v zemi původu poprvé doporučilo OIE v roce 2021 ve svém Kodexu pro zdraví suchozemských zvířat. Doporučení OIE se však týkalo i extrudovaných suchých krmiv pro zvířata v zájmovém chovu, které GACC zatím opomíjí.</w:t>
      </w:r>
    </w:p>
    <w:p w14:paraId="35882159"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27434BD"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7F181597"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5A014760" w14:textId="77777777" w:rsidR="00C64EBE" w:rsidRPr="000C7FC7" w:rsidRDefault="00524BA5" w:rsidP="00C64EBE">
      <w:pPr>
        <w:pStyle w:val="Nadpis3"/>
        <w:spacing w:line="276" w:lineRule="auto"/>
        <w:rPr>
          <w:rFonts w:ascii="Arial" w:hAnsi="Arial" w:cs="Arial"/>
          <w:b w:val="0"/>
        </w:rPr>
      </w:pPr>
      <w:r>
        <w:rPr>
          <w:rFonts w:ascii="Arial" w:hAnsi="Arial" w:cs="Arial"/>
        </w:rPr>
        <w:t xml:space="preserve"> </w:t>
      </w:r>
      <w:r w:rsidR="00C64EBE" w:rsidRPr="00C64EBE">
        <w:rPr>
          <w:rFonts w:cs="Arial"/>
        </w:rPr>
        <w:t>SRBSKO – probíhá příprava na sériovou výrobu domácího traktoru</w:t>
      </w:r>
    </w:p>
    <w:p w14:paraId="7E1C2216" w14:textId="77777777" w:rsidR="00C64EBE" w:rsidRPr="00C64EBE" w:rsidRDefault="00C64EBE" w:rsidP="007262EF">
      <w:pPr>
        <w:spacing w:line="276" w:lineRule="auto"/>
        <w:jc w:val="both"/>
        <w:rPr>
          <w:rFonts w:cs="Arial"/>
        </w:rPr>
      </w:pPr>
      <w:r w:rsidRPr="00C64EBE">
        <w:rPr>
          <w:rFonts w:cs="Arial"/>
        </w:rPr>
        <w:t>Portál „e-Kapija“ zveřejnil informaci, že společnost Majevica z Bačke Palanky</w:t>
      </w:r>
      <w:r>
        <w:rPr>
          <w:rFonts w:cs="Arial"/>
        </w:rPr>
        <w:t xml:space="preserve"> (</w:t>
      </w:r>
      <w:hyperlink r:id="rId10" w:history="1">
        <w:r w:rsidRPr="00886766">
          <w:rPr>
            <w:rStyle w:val="Hypertextovodkaz"/>
            <w:rFonts w:cs="Arial"/>
          </w:rPr>
          <w:t>www.majevica.co.rs</w:t>
        </w:r>
      </w:hyperlink>
      <w:r>
        <w:rPr>
          <w:rFonts w:cs="Arial"/>
        </w:rPr>
        <w:t xml:space="preserve">), </w:t>
      </w:r>
      <w:r w:rsidRPr="00C64EBE">
        <w:rPr>
          <w:rFonts w:cs="Arial"/>
        </w:rPr>
        <w:t xml:space="preserve">se chystá zahájit sériovou výrobu traktorů. První traktory o výkonu 90kW by měly být vyrobeny v počáteční sérii 100 ks a očekává se, že vyjedou z montážní haly v průběhu května tohoto roku. Jejich představení je plánované během konání Mezinárodního zemědělského veletrhu v Novém Sadu. Tento tradiční veletrh se letos koná od 21. do 27. května a svůj národní stánek zde bude mít také Česká republika. </w:t>
      </w:r>
    </w:p>
    <w:p w14:paraId="18549BA2" w14:textId="77777777" w:rsidR="00C64EBE" w:rsidRPr="00C64EBE" w:rsidRDefault="00C64EBE" w:rsidP="007262EF">
      <w:pPr>
        <w:spacing w:line="276" w:lineRule="auto"/>
        <w:jc w:val="both"/>
        <w:rPr>
          <w:rFonts w:cs="Arial"/>
        </w:rPr>
      </w:pPr>
      <w:r w:rsidRPr="00C64EBE">
        <w:rPr>
          <w:rFonts w:cs="Arial"/>
        </w:rPr>
        <w:t xml:space="preserve">Traktor společnosti Majevica, která v současnosti vyrábí různou zemědělskou techniku, bude mít řadu dílů dovážených ze zahraničí (motor Perkinson, převodovku Carraro, přední hydrauliku, klimatizaci a další). Na výrobě traktoru se bude svými subdodávkami podílet dalších 20 srbských společností, které dodají 800 různých dílů. Celkový podíl domácí výroby tak přesáhne 50 %. Výsledná cena ještě není stanovena, především s ohledem na výkyvy cen vstupních materiálů. Očekává se ale, že traktor bude výrazně levnější než dovážené traktory zahraniční provenience. Srbsko v posledních letech prochází procesem koncentrace zemědělské půdy a plocha obdělávané půdy u zemědělských farem se za posledních 20 let zvětšila v průměru o 13 %. Proto je zde, spolu se zastaralým vozovým parkem zemědělské </w:t>
      </w:r>
      <w:r w:rsidRPr="00C64EBE">
        <w:rPr>
          <w:rFonts w:cs="Arial"/>
        </w:rPr>
        <w:lastRenderedPageBreak/>
        <w:t>techniky, potenciál pro zvýšené dodávky. Společnost Majevica chce docílit toho, aby alespoň 50 % farem v Srbsku vlastnilo jejich traktor. Toho chce dosáhnout i tím, že zákazníkům nabídne možnost plateb zemědělskou produkcí (především obilninami), což řada prodejců zahraniční zemědělské techniky zatím nenabízí. Na srbském trhu, tak vzniká nová konkurence i českému výrobci traktorů – společnosti Zetor Tractors a.s., který do Srbska traktory dodává po desetiletí.</w:t>
      </w:r>
    </w:p>
    <w:p w14:paraId="00E3503A"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2B89614B" w14:textId="77777777" w:rsidR="006A382E" w:rsidRPr="00587417"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emědělský diplomat velvyslanectví ČR ve Washingtonu, D. C., Mob: +1 202 507</w:t>
      </w:r>
      <w:r w:rsidR="005D5E3F" w:rsidRPr="00587417">
        <w:rPr>
          <w:rFonts w:cs="Arial"/>
        </w:rPr>
        <w:t xml:space="preserve">-3859, Mob.: ČR: +420 601 558 079, </w:t>
      </w:r>
      <w:r w:rsidR="00D4434C">
        <w:rPr>
          <w:rFonts w:cs="Arial"/>
        </w:rPr>
        <w:t xml:space="preserve">e-mail: </w:t>
      </w:r>
      <w:hyperlink r:id="rId11" w:history="1">
        <w:r w:rsidR="00B554B9" w:rsidRPr="00D4434C">
          <w:rPr>
            <w:rStyle w:val="Hypertextovodkaz"/>
          </w:rPr>
          <w:t>petr_jezek@mzv.cz</w:t>
        </w:r>
      </w:hyperlink>
      <w:r w:rsidR="00B554B9" w:rsidRPr="00587417">
        <w:rPr>
          <w:rFonts w:cs="Arial"/>
        </w:rPr>
        <w:t xml:space="preserve"> </w:t>
      </w:r>
    </w:p>
    <w:p w14:paraId="506631C5" w14:textId="77777777" w:rsidR="007262EF" w:rsidRPr="007262EF" w:rsidRDefault="007262EF" w:rsidP="007262EF">
      <w:pPr>
        <w:pStyle w:val="Nadpis3"/>
        <w:spacing w:line="276" w:lineRule="auto"/>
        <w:rPr>
          <w:rFonts w:cs="Arial"/>
        </w:rPr>
      </w:pPr>
      <w:r w:rsidRPr="007262EF">
        <w:rPr>
          <w:rFonts w:cs="Arial"/>
        </w:rPr>
        <w:t>Super Bowl a fenomén kuřecích křidélek</w:t>
      </w:r>
    </w:p>
    <w:p w14:paraId="7B902865" w14:textId="77777777" w:rsidR="007262EF" w:rsidRPr="007262EF" w:rsidRDefault="007262EF" w:rsidP="007262EF">
      <w:pPr>
        <w:spacing w:line="276" w:lineRule="auto"/>
        <w:jc w:val="both"/>
        <w:rPr>
          <w:rFonts w:cs="Arial"/>
        </w:rPr>
      </w:pPr>
      <w:r w:rsidRPr="007262EF">
        <w:rPr>
          <w:rFonts w:cs="Arial"/>
        </w:rPr>
        <w:t xml:space="preserve">Minulou neděli 13. února se konal již 56. Super Bowl – finálový zápas play-off ligy amerického fotbalu. Jde o nejsledovanější sportovní přenos na světě, během kterého dosahují ceny 30minutového reklamního spotu hodnot více než 5,5 mil. USD a poločasová show je dlouho očekávaným kulturním zážitkem. Jen pro doplnění, LA Rams dle očekávání, i když těsným výsledkem, vyhráli nad Cincinnati Bengals. </w:t>
      </w:r>
    </w:p>
    <w:p w14:paraId="646A9A55" w14:textId="77777777" w:rsidR="007262EF" w:rsidRPr="007262EF" w:rsidRDefault="007262EF" w:rsidP="007262EF">
      <w:pPr>
        <w:spacing w:line="276" w:lineRule="auto"/>
        <w:jc w:val="both"/>
        <w:rPr>
          <w:rFonts w:cs="Arial"/>
        </w:rPr>
      </w:pPr>
      <w:r w:rsidRPr="007262EF">
        <w:rPr>
          <w:rFonts w:cs="Arial"/>
        </w:rPr>
        <w:t>S finále Super Bowl je spojen jeden zajímavý fenomén, a tím je pojídání kuřecích křidélek. Na základě dat z prodejů jich Američané zkonzumovali v tento den neuvěřitelných 1,42 miliard. To je 4,5 křidélka na každého Američana, včetně důchodců i kojenců. Informaci potvrdila Národní rada pro kuřecí maso (National Chicken Council).</w:t>
      </w:r>
    </w:p>
    <w:p w14:paraId="68AFA198" w14:textId="77777777" w:rsidR="007262EF" w:rsidRPr="007262EF" w:rsidRDefault="007262EF" w:rsidP="007262EF">
      <w:pPr>
        <w:spacing w:line="276" w:lineRule="auto"/>
        <w:jc w:val="both"/>
        <w:rPr>
          <w:rFonts w:cs="Arial"/>
        </w:rPr>
      </w:pPr>
      <w:r w:rsidRPr="007262EF">
        <w:rPr>
          <w:rFonts w:cs="Arial"/>
        </w:rPr>
        <w:t>Vzhledem ke zvýšené poptávce byly ceny o cca 1 USD/kg vyšší, než je běžná úroveň. Chovatelé kuřat také přizpůsobili své chovy k tomu, aby bylo křídel na trhu dostatek. To znamená, že určitá část kuřat určených k prodeji v celku skončila nakonec na pultech obchodů a v dodávkách pro restaurace či prodejny rychlého občerstvení po částech. Celková roční spotřeba kuřat ve Spojených státech překračuje 8 mld. kusů. Jednoduchá matematika tak říká, že se během Super Bowl snědla desetina ročně dostupných křidélek!</w:t>
      </w:r>
    </w:p>
    <w:p w14:paraId="34D72195" w14:textId="77777777" w:rsidR="007262EF" w:rsidRPr="007262EF" w:rsidRDefault="007262EF" w:rsidP="007262EF">
      <w:pPr>
        <w:spacing w:line="276" w:lineRule="auto"/>
        <w:jc w:val="both"/>
        <w:rPr>
          <w:rFonts w:cs="Arial"/>
        </w:rPr>
      </w:pPr>
      <w:r w:rsidRPr="007262EF">
        <w:rPr>
          <w:rFonts w:cs="Arial"/>
        </w:rPr>
        <w:t>K Super Bowl neodmyslitelně patří kromě kuřecích křídel i pivo. Přestože jednička na americkém trhu Anheuser-Busch je sponzorem nejen ligy amerického fotbalu NFL i obou finálových týmů, prodeje velkých značek setrvale klesají. Proto věříme, že určitá část spotřebitelů sáhla i po českém pivu z dovozu nebo značce z místního craftového pivovaru, které je inspirováno českým způsobem a uvařeno z českých surovin.</w:t>
      </w:r>
    </w:p>
    <w:p w14:paraId="3C30110B" w14:textId="77777777" w:rsidR="007262EF" w:rsidRPr="007262EF" w:rsidRDefault="007262EF" w:rsidP="007262EF">
      <w:pPr>
        <w:spacing w:line="276" w:lineRule="auto"/>
        <w:jc w:val="both"/>
        <w:rPr>
          <w:rFonts w:cs="Arial"/>
        </w:rPr>
      </w:pPr>
      <w:r w:rsidRPr="007262EF">
        <w:rPr>
          <w:rFonts w:cs="Arial"/>
        </w:rPr>
        <w:t>Několik zábavných statistik Národní rady pro kuřecí maso:</w:t>
      </w:r>
    </w:p>
    <w:p w14:paraId="1B0AAA84" w14:textId="77777777" w:rsidR="007262EF" w:rsidRPr="00E62188" w:rsidRDefault="007262EF" w:rsidP="007262EF">
      <w:pPr>
        <w:pStyle w:val="Odstavecseseznamem"/>
        <w:numPr>
          <w:ilvl w:val="0"/>
          <w:numId w:val="29"/>
        </w:numPr>
        <w:spacing w:line="276" w:lineRule="auto"/>
        <w:ind w:left="357" w:hanging="357"/>
        <w:jc w:val="both"/>
        <w:rPr>
          <w:rFonts w:cs="Arial"/>
        </w:rPr>
      </w:pPr>
      <w:r w:rsidRPr="00E62188">
        <w:rPr>
          <w:rFonts w:cs="Arial"/>
        </w:rPr>
        <w:t>1,42 miliardy kuřecích křídel by mohl</w:t>
      </w:r>
      <w:r>
        <w:rPr>
          <w:rFonts w:cs="Arial"/>
        </w:rPr>
        <w:t>o</w:t>
      </w:r>
      <w:r w:rsidRPr="00E62188">
        <w:rPr>
          <w:rFonts w:cs="Arial"/>
        </w:rPr>
        <w:t xml:space="preserve"> třikrát obkroužit obvod Země</w:t>
      </w:r>
      <w:r>
        <w:rPr>
          <w:rFonts w:cs="Arial"/>
        </w:rPr>
        <w:t>;</w:t>
      </w:r>
    </w:p>
    <w:p w14:paraId="033C436D" w14:textId="77777777" w:rsidR="007262EF" w:rsidRPr="00E62188" w:rsidRDefault="007262EF" w:rsidP="007262EF">
      <w:pPr>
        <w:pStyle w:val="Odstavecseseznamem"/>
        <w:numPr>
          <w:ilvl w:val="0"/>
          <w:numId w:val="29"/>
        </w:numPr>
        <w:spacing w:line="276" w:lineRule="auto"/>
        <w:ind w:left="357" w:hanging="357"/>
        <w:jc w:val="both"/>
        <w:rPr>
          <w:rFonts w:cs="Arial"/>
        </w:rPr>
      </w:pPr>
      <w:r w:rsidRPr="00E62188">
        <w:rPr>
          <w:rFonts w:cs="Arial"/>
        </w:rPr>
        <w:t xml:space="preserve">Na nákup 1,42 miliardy kuřecích křídel by bylo potřeba </w:t>
      </w:r>
      <w:r>
        <w:rPr>
          <w:rFonts w:cs="Arial"/>
        </w:rPr>
        <w:t>14 751</w:t>
      </w:r>
      <w:r w:rsidRPr="00E62188">
        <w:rPr>
          <w:rFonts w:cs="Arial"/>
        </w:rPr>
        <w:t xml:space="preserve"> bitcoinů (k </w:t>
      </w:r>
      <w:r>
        <w:rPr>
          <w:rFonts w:cs="Arial"/>
        </w:rPr>
        <w:t>13</w:t>
      </w:r>
      <w:r w:rsidRPr="00E62188">
        <w:rPr>
          <w:rFonts w:cs="Arial"/>
        </w:rPr>
        <w:t>. 2</w:t>
      </w:r>
      <w:r>
        <w:rPr>
          <w:rFonts w:cs="Arial"/>
        </w:rPr>
        <w:t xml:space="preserve">. stál </w:t>
      </w:r>
      <w:r w:rsidRPr="00E62188">
        <w:rPr>
          <w:rFonts w:cs="Arial"/>
        </w:rPr>
        <w:t xml:space="preserve">jeden bitcoin </w:t>
      </w:r>
      <w:r>
        <w:rPr>
          <w:rFonts w:cs="Arial"/>
        </w:rPr>
        <w:t>42 238</w:t>
      </w:r>
      <w:r w:rsidRPr="00E62188">
        <w:rPr>
          <w:rFonts w:cs="Arial"/>
        </w:rPr>
        <w:t xml:space="preserve"> USD)</w:t>
      </w:r>
      <w:r>
        <w:rPr>
          <w:rFonts w:cs="Arial"/>
        </w:rPr>
        <w:t>;</w:t>
      </w:r>
    </w:p>
    <w:p w14:paraId="39F36C4A" w14:textId="77777777" w:rsidR="007262EF" w:rsidRDefault="007262EF" w:rsidP="007262EF">
      <w:pPr>
        <w:pStyle w:val="Odstavecseseznamem"/>
        <w:numPr>
          <w:ilvl w:val="0"/>
          <w:numId w:val="29"/>
        </w:numPr>
        <w:spacing w:line="276" w:lineRule="auto"/>
        <w:ind w:left="357" w:hanging="357"/>
        <w:jc w:val="both"/>
        <w:rPr>
          <w:rFonts w:cs="Arial"/>
        </w:rPr>
      </w:pPr>
      <w:r w:rsidRPr="00E62188">
        <w:rPr>
          <w:rFonts w:cs="Arial"/>
        </w:rPr>
        <w:t xml:space="preserve">Za předpokladu, že by držitelka světového rekordu v pojídání </w:t>
      </w:r>
      <w:r>
        <w:rPr>
          <w:rFonts w:cs="Arial"/>
        </w:rPr>
        <w:t xml:space="preserve">kuřecích křídel </w:t>
      </w:r>
      <w:r w:rsidRPr="00E62188">
        <w:rPr>
          <w:rFonts w:cs="Arial"/>
        </w:rPr>
        <w:t>Molly Schuyler</w:t>
      </w:r>
      <w:r>
        <w:rPr>
          <w:rFonts w:cs="Arial"/>
        </w:rPr>
        <w:t xml:space="preserve"> (těžko uvěřitelných 501 kusů </w:t>
      </w:r>
      <w:r w:rsidRPr="00E62188">
        <w:rPr>
          <w:rFonts w:cs="Arial"/>
        </w:rPr>
        <w:t>za 30 minut</w:t>
      </w:r>
      <w:r>
        <w:rPr>
          <w:rFonts w:cs="Arial"/>
        </w:rPr>
        <w:t>)</w:t>
      </w:r>
      <w:r w:rsidRPr="00E62188">
        <w:rPr>
          <w:rFonts w:cs="Arial"/>
        </w:rPr>
        <w:t xml:space="preserve"> dokázala toto tempo udržet</w:t>
      </w:r>
      <w:r>
        <w:rPr>
          <w:rFonts w:cs="Arial"/>
        </w:rPr>
        <w:t xml:space="preserve">, </w:t>
      </w:r>
      <w:r w:rsidRPr="00E62188">
        <w:rPr>
          <w:rFonts w:cs="Arial"/>
        </w:rPr>
        <w:t xml:space="preserve">trvalo by jí 162 let, než by </w:t>
      </w:r>
      <w:r>
        <w:rPr>
          <w:rFonts w:cs="Arial"/>
        </w:rPr>
        <w:t>pozřela</w:t>
      </w:r>
      <w:r w:rsidRPr="00E62188">
        <w:rPr>
          <w:rFonts w:cs="Arial"/>
        </w:rPr>
        <w:t xml:space="preserve"> 1,42 miliardy křidélek</w:t>
      </w:r>
      <w:r>
        <w:rPr>
          <w:rFonts w:cs="Arial"/>
        </w:rPr>
        <w:t>;</w:t>
      </w:r>
    </w:p>
    <w:p w14:paraId="4A8E157F" w14:textId="77777777" w:rsidR="00E87201" w:rsidRDefault="007262EF" w:rsidP="007262EF">
      <w:pPr>
        <w:spacing w:line="276" w:lineRule="auto"/>
        <w:jc w:val="both"/>
        <w:rPr>
          <w:rFonts w:cs="Arial"/>
        </w:rPr>
      </w:pPr>
      <w:r>
        <w:rPr>
          <w:rFonts w:cs="Arial"/>
        </w:rPr>
        <w:t>Za každé jedno stažení videa nebo příspěvku na sítích TikTok, Instagram a Spotify dohromady by v roce 2021 dostal každý uživatel jedno křidélko (1,42 mld. činil v loňském roce celkový souhrn individuálních stažení).</w:t>
      </w:r>
    </w:p>
    <w:p w14:paraId="47DB85F9" w14:textId="77777777" w:rsidR="007262EF" w:rsidRDefault="007262EF" w:rsidP="007262EF">
      <w:pPr>
        <w:spacing w:line="276" w:lineRule="auto"/>
        <w:jc w:val="both"/>
        <w:rPr>
          <w:rFonts w:cs="Arial"/>
        </w:rPr>
      </w:pPr>
    </w:p>
    <w:p w14:paraId="4BAF7D52" w14:textId="77777777" w:rsidR="007262EF" w:rsidRDefault="007262EF" w:rsidP="007262EF">
      <w:pPr>
        <w:spacing w:line="276" w:lineRule="auto"/>
        <w:jc w:val="both"/>
        <w:rPr>
          <w:rFonts w:cs="Arial"/>
        </w:rPr>
      </w:pPr>
    </w:p>
    <w:p w14:paraId="266780CB" w14:textId="77777777" w:rsidR="007262EF" w:rsidRPr="00587417" w:rsidRDefault="007262EF" w:rsidP="007262EF">
      <w:pPr>
        <w:spacing w:line="276" w:lineRule="auto"/>
        <w:jc w:val="both"/>
        <w:rPr>
          <w:rFonts w:cs="Arial"/>
        </w:rPr>
      </w:pPr>
    </w:p>
    <w:p w14:paraId="6BC4A297"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719E798E"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2" w:history="1">
        <w:r w:rsidRPr="00D4434C">
          <w:rPr>
            <w:rStyle w:val="Hypertextovodkaz"/>
          </w:rPr>
          <w:t>petr_sochor@mzv.cz</w:t>
        </w:r>
      </w:hyperlink>
    </w:p>
    <w:p w14:paraId="67AA42C8" w14:textId="77777777" w:rsidR="003F5066" w:rsidRDefault="003F5066" w:rsidP="003F5066">
      <w:pPr>
        <w:pStyle w:val="Nadpis3"/>
        <w:spacing w:line="276" w:lineRule="auto"/>
        <w:rPr>
          <w:rFonts w:ascii="Arial" w:hAnsi="Arial" w:cs="Arial"/>
          <w:sz w:val="22"/>
          <w:szCs w:val="22"/>
        </w:rPr>
      </w:pPr>
      <w:r w:rsidRPr="003F5066">
        <w:rPr>
          <w:rFonts w:cs="Arial"/>
        </w:rPr>
        <w:t>Libanon očekává půjčku od Světové banky</w:t>
      </w:r>
    </w:p>
    <w:p w14:paraId="09D0D8CA" w14:textId="77777777" w:rsidR="003F5066" w:rsidRDefault="003F5066" w:rsidP="00680F8E">
      <w:pPr>
        <w:spacing w:line="276" w:lineRule="auto"/>
        <w:jc w:val="both"/>
        <w:rPr>
          <w:rFonts w:cs="Arial"/>
        </w:rPr>
      </w:pPr>
      <w:r>
        <w:rPr>
          <w:rFonts w:cs="Arial"/>
        </w:rPr>
        <w:t>Světová banka potvrzuje ochotu půjčit Libanonu stovky milionů USD na zaplacení dovozů elektřiny z Jordánska přes Sýrii do Libanonu. Ministři energetiky Jordánska, Libanonu a Sýrie podepsali dohodu o pravidelných dodávkách 250 megawattů jordánské elektřiny pro Libanon transportní cestou přes Sýrii. USA tuto dohodu podpořily navzdory sankcím vůči režimu syrského prezidenta Bašára  Asada. Tato půjčka je možná pouze za tichého souhlasu USA, které v posledních měsících výrazně zmírnily svou politiku izolace vůči syrskému režimu. Jordánsko normalizuje své vztahy se Sýrií s cílem znovuotevření obchodní spolupráce.</w:t>
      </w:r>
    </w:p>
    <w:p w14:paraId="2C19609A" w14:textId="77777777" w:rsidR="003F5066" w:rsidRPr="003F5066" w:rsidRDefault="003F5066" w:rsidP="003F5066">
      <w:pPr>
        <w:pStyle w:val="Nadpis3"/>
        <w:spacing w:line="276" w:lineRule="auto"/>
        <w:rPr>
          <w:rFonts w:cs="Arial"/>
        </w:rPr>
      </w:pPr>
      <w:r w:rsidRPr="003F5066">
        <w:rPr>
          <w:rFonts w:cs="Arial"/>
        </w:rPr>
        <w:t>Modernizace bejrútského přístavu</w:t>
      </w:r>
    </w:p>
    <w:p w14:paraId="649BB5A8" w14:textId="77777777" w:rsidR="00BD647F" w:rsidRDefault="003F5066" w:rsidP="00680F8E">
      <w:pPr>
        <w:spacing w:line="276" w:lineRule="auto"/>
        <w:jc w:val="both"/>
        <w:rPr>
          <w:rFonts w:cs="Arial"/>
        </w:rPr>
      </w:pPr>
      <w:r>
        <w:rPr>
          <w:rFonts w:cs="Arial"/>
        </w:rPr>
        <w:t>Francouzský lodní gigant CMA-CGM vyhrál tendr, s platností od března 2022, na správu, provoz a modernizaci  kontejnerového terminálu v bejrútském přístavu. Společnost CMA-CGM v soutěži zvítězila nad konkurenční firmou Gulftainer se sídlem ve Spojených arabských emirátech.  CMA-CGM jako třetí největší lodní společnost na světě převezme libanonský přístav rok a půl poté, co smrtící exploze v přístavu zabila více než 200 lidí a zničila část přístavu i velkou část hlavního města. Desetiletá smlouva poskytne  libanonskému státu desítky milionů USD každý rok. Francouzská společnost CMA-CGM, vlastněná a řízená libanonskou rodinou Saade, která přesídlila z Libanonu do Francie v roce 1975, v začátcích libanonské občanské války. Součástí podepsaného kontraktu je modernizace přístavu, výstavba nového hangáru a skladů a hlavně zvýšení výkonu a obslužnosti kontejnerového terminálu, který představuje 85 procent výkonů přístavu. Bezprostřední investice do kontejnerového terminálu bude činit 33 milionů USD.</w:t>
      </w:r>
      <w:r w:rsidR="005E20B4" w:rsidRPr="005E20B4">
        <w:rPr>
          <w:rFonts w:cs="Arial"/>
        </w:rPr>
        <w:t xml:space="preserve"> </w:t>
      </w:r>
    </w:p>
    <w:p w14:paraId="4494D356"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1C7C53E6"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68AB673C" w14:textId="77777777" w:rsidR="00680F8E" w:rsidRPr="00222BEE" w:rsidRDefault="00680F8E" w:rsidP="00680F8E">
      <w:pPr>
        <w:pStyle w:val="Nadpis3"/>
        <w:spacing w:line="276" w:lineRule="auto"/>
        <w:rPr>
          <w:rFonts w:ascii="Arial" w:hAnsi="Arial" w:cs="Arial"/>
        </w:rPr>
      </w:pPr>
      <w:r w:rsidRPr="00680F8E">
        <w:rPr>
          <w:rFonts w:cs="Arial"/>
        </w:rPr>
        <w:t>Vertikální farmy v prodejnách japonských supermarketů</w:t>
      </w:r>
    </w:p>
    <w:p w14:paraId="12A449FB" w14:textId="77777777" w:rsidR="00680F8E" w:rsidRPr="00222BEE" w:rsidRDefault="00680F8E" w:rsidP="00680F8E">
      <w:pPr>
        <w:spacing w:line="276" w:lineRule="auto"/>
        <w:jc w:val="both"/>
        <w:rPr>
          <w:rFonts w:cs="Arial"/>
        </w:rPr>
      </w:pPr>
      <w:r w:rsidRPr="00222BEE">
        <w:rPr>
          <w:rFonts w:cs="Arial"/>
        </w:rPr>
        <w:t>Sedm supermarketů v Tokiu si pěstuje některé bylinky a zeleninu na malých vertikálních farmách s LED osvětlením přímo v prodejně. Důvodem je snaha o snížení jednak nákladů na přepravu, skleníkových plynů ale i množství odpadu.</w:t>
      </w:r>
    </w:p>
    <w:p w14:paraId="43B6EC36" w14:textId="77777777" w:rsidR="00680F8E" w:rsidRPr="00222BEE" w:rsidRDefault="00680F8E" w:rsidP="00680F8E">
      <w:pPr>
        <w:spacing w:line="276" w:lineRule="auto"/>
        <w:jc w:val="both"/>
        <w:rPr>
          <w:rFonts w:cs="Arial"/>
        </w:rPr>
      </w:pPr>
      <w:r w:rsidRPr="00222BEE">
        <w:rPr>
          <w:rFonts w:cs="Arial"/>
        </w:rPr>
        <w:t>Vertikální farmy jsou vnitřní rostlinné farmy, v nichž jsou mladé výhonky pěstovány bez</w:t>
      </w:r>
      <w:r>
        <w:rPr>
          <w:rFonts w:cs="Arial"/>
        </w:rPr>
        <w:t> </w:t>
      </w:r>
      <w:r w:rsidRPr="00222BEE">
        <w:rPr>
          <w:rFonts w:cs="Arial"/>
        </w:rPr>
        <w:t>půdy v systému propojených regálů, v nichž cirkuluje živný roztok. Malé formy těchto farem byly instalovány v japonských supermarketech v lednu 2021 japonskou pobočkou nizozemské společnosti Infarm, která provozuje farmy převážně v Evropě a Severní Americe.</w:t>
      </w:r>
    </w:p>
    <w:p w14:paraId="5B90BF23" w14:textId="77777777" w:rsidR="00680F8E" w:rsidRPr="00222BEE" w:rsidRDefault="00680F8E" w:rsidP="00680F8E">
      <w:pPr>
        <w:spacing w:line="276" w:lineRule="auto"/>
        <w:jc w:val="both"/>
        <w:rPr>
          <w:rFonts w:cs="Arial"/>
        </w:rPr>
      </w:pPr>
      <w:r w:rsidRPr="00222BEE">
        <w:rPr>
          <w:rFonts w:cs="Arial"/>
        </w:rPr>
        <w:t xml:space="preserve">Obchody si tak pěstují vlastní listovou zeleninu a bylinky jako je salát, koriandr nebo bazalka ze sazenic z výrobní centrály přímo v Tokiu. Bylinky se sklízejí a prodávají zhruba po třech týdnech </w:t>
      </w:r>
      <w:r>
        <w:rPr>
          <w:rFonts w:cs="Arial"/>
        </w:rPr>
        <w:t xml:space="preserve">růstu </w:t>
      </w:r>
      <w:r w:rsidRPr="00222BEE">
        <w:rPr>
          <w:rFonts w:cs="Arial"/>
        </w:rPr>
        <w:t xml:space="preserve">za stabilní ceny, protože </w:t>
      </w:r>
      <w:r>
        <w:rPr>
          <w:rFonts w:cs="Arial"/>
        </w:rPr>
        <w:t>jejich</w:t>
      </w:r>
      <w:r w:rsidRPr="00222BEE">
        <w:rPr>
          <w:rFonts w:cs="Arial"/>
        </w:rPr>
        <w:t xml:space="preserve"> pěstování není ovlivněn</w:t>
      </w:r>
      <w:r>
        <w:rPr>
          <w:rFonts w:cs="Arial"/>
        </w:rPr>
        <w:t>o</w:t>
      </w:r>
      <w:r w:rsidRPr="00222BEE">
        <w:rPr>
          <w:rFonts w:cs="Arial"/>
        </w:rPr>
        <w:t xml:space="preserve"> nepřízní počasí ani přítomností škůdců. Údaje o stavu růstu zeleniny získané pomocí senzorů a kamer jsou sdíleny se zahraniční centrálou společnosti Inf</w:t>
      </w:r>
      <w:r>
        <w:rPr>
          <w:rFonts w:cs="Arial"/>
        </w:rPr>
        <w:t>ar</w:t>
      </w:r>
      <w:r w:rsidRPr="00222BEE">
        <w:rPr>
          <w:rFonts w:cs="Arial"/>
        </w:rPr>
        <w:t xml:space="preserve">m pomocí cloudového serveru. Jejich růst je na dálku nepřetržitě monitorován a pracovníci v Japonsku se o produkci starají dvakrát týdně včetně sklizně a vysazování nových sazenic. </w:t>
      </w:r>
    </w:p>
    <w:p w14:paraId="5B0194A7" w14:textId="77777777" w:rsidR="00680F8E" w:rsidRPr="00222BEE" w:rsidRDefault="00680F8E" w:rsidP="00680F8E">
      <w:pPr>
        <w:spacing w:line="276" w:lineRule="auto"/>
        <w:jc w:val="both"/>
        <w:rPr>
          <w:rFonts w:cs="Arial"/>
        </w:rPr>
      </w:pPr>
      <w:r w:rsidRPr="00222BEE">
        <w:rPr>
          <w:rFonts w:cs="Arial"/>
        </w:rPr>
        <w:t xml:space="preserve">V pobočce supermarketu Summit Gotanno v Tokiu jsou vertikální farmy </w:t>
      </w:r>
      <w:r>
        <w:rPr>
          <w:rFonts w:cs="Arial"/>
        </w:rPr>
        <w:t xml:space="preserve">umístěny </w:t>
      </w:r>
      <w:r w:rsidRPr="00222BEE">
        <w:rPr>
          <w:rFonts w:cs="Arial"/>
        </w:rPr>
        <w:t>hned vedle oddělení zeleniny a jejich produkty se prodávají přímo na místě. Supermarkety těší velký zájem zákazníků nejen o nákup natí a bylinek, ale i o</w:t>
      </w:r>
      <w:r>
        <w:rPr>
          <w:rFonts w:cs="Arial"/>
        </w:rPr>
        <w:t xml:space="preserve"> samotné</w:t>
      </w:r>
      <w:r w:rsidRPr="00222BEE">
        <w:rPr>
          <w:rFonts w:cs="Arial"/>
        </w:rPr>
        <w:t xml:space="preserve"> pěstování a sklizeň. </w:t>
      </w:r>
    </w:p>
    <w:p w14:paraId="66B0BCEE"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254CF6BD" w14:textId="77777777" w:rsidR="00567753"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Kyjevě</w:t>
      </w:r>
      <w:r w:rsidRPr="00587417">
        <w:rPr>
          <w:rFonts w:cs="Arial"/>
        </w:rPr>
        <w:t xml:space="preserve">, </w:t>
      </w:r>
    </w:p>
    <w:p w14:paraId="14A2894E"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4" w:history="1">
        <w:r w:rsidR="003F5066" w:rsidRPr="00C66EF1">
          <w:rPr>
            <w:rStyle w:val="Hypertextovodkaz"/>
          </w:rPr>
          <w:t>yegor.reshetnyk@mze.cz</w:t>
        </w:r>
      </w:hyperlink>
      <w:r w:rsidR="00567753">
        <w:t xml:space="preserve"> – komunikace v angličtině a ruštině</w:t>
      </w:r>
    </w:p>
    <w:p w14:paraId="3A7A243E" w14:textId="77777777" w:rsidR="00505C2E" w:rsidRDefault="00505C2E" w:rsidP="00EF76D8">
      <w:pPr>
        <w:pStyle w:val="Nadpis3"/>
        <w:spacing w:line="276" w:lineRule="auto"/>
      </w:pPr>
      <w:r>
        <w:t>UKRAJINA</w:t>
      </w:r>
      <w:r w:rsidRPr="00587417">
        <w:t xml:space="preserve"> – </w:t>
      </w:r>
      <w:bookmarkStart w:id="0" w:name="_Hlk93061217"/>
      <w:r w:rsidR="00CA1C10" w:rsidRPr="00CA1C10">
        <w:t>Zajímavosti z oblasti zemědělství a potravinářství</w:t>
      </w:r>
      <w:bookmarkEnd w:id="0"/>
    </w:p>
    <w:p w14:paraId="7ACD2D1F" w14:textId="77777777" w:rsidR="00680F8E" w:rsidRPr="00680F8E" w:rsidRDefault="00680F8E" w:rsidP="00680F8E">
      <w:pPr>
        <w:pStyle w:val="Nadpis3"/>
        <w:spacing w:line="276" w:lineRule="auto"/>
        <w:rPr>
          <w:rFonts w:cs="Arial"/>
        </w:rPr>
      </w:pPr>
      <w:r w:rsidRPr="00680F8E">
        <w:rPr>
          <w:rFonts w:cs="Arial"/>
        </w:rPr>
        <w:t>Úskalí produkce vína na Ukrajině</w:t>
      </w:r>
    </w:p>
    <w:p w14:paraId="2C48ECDB" w14:textId="77777777" w:rsidR="00680F8E" w:rsidRPr="00EF2DDA" w:rsidRDefault="00680F8E" w:rsidP="00680F8E">
      <w:pPr>
        <w:spacing w:line="276" w:lineRule="auto"/>
        <w:jc w:val="both"/>
        <w:rPr>
          <w:rFonts w:cs="Arial"/>
        </w:rPr>
      </w:pPr>
      <w:r w:rsidRPr="00EF2DDA">
        <w:rPr>
          <w:rFonts w:cs="Arial"/>
        </w:rPr>
        <w:t>Na Ukrajině se plocha vinic za posledních pět let snížila o 11</w:t>
      </w:r>
      <w:r>
        <w:rPr>
          <w:rFonts w:cs="Arial"/>
        </w:rPr>
        <w:t xml:space="preserve"> </w:t>
      </w:r>
      <w:r w:rsidRPr="00EF2DDA">
        <w:rPr>
          <w:rFonts w:cs="Arial"/>
        </w:rPr>
        <w:t>% a náklady</w:t>
      </w:r>
      <w:r>
        <w:rPr>
          <w:rFonts w:cs="Arial"/>
        </w:rPr>
        <w:t xml:space="preserve"> na výrobu vína se oproti loňskému roku</w:t>
      </w:r>
      <w:r w:rsidRPr="00EF2DDA">
        <w:rPr>
          <w:rFonts w:cs="Arial"/>
        </w:rPr>
        <w:t xml:space="preserve"> zvýšily o 48</w:t>
      </w:r>
      <w:r>
        <w:rPr>
          <w:rFonts w:cs="Arial"/>
        </w:rPr>
        <w:t xml:space="preserve"> </w:t>
      </w:r>
      <w:r w:rsidRPr="00EF2DDA">
        <w:rPr>
          <w:rFonts w:cs="Arial"/>
        </w:rPr>
        <w:t xml:space="preserve">%. </w:t>
      </w:r>
      <w:r>
        <w:rPr>
          <w:rFonts w:cs="Arial"/>
        </w:rPr>
        <w:t>V</w:t>
      </w:r>
      <w:r w:rsidRPr="00EF2DDA">
        <w:rPr>
          <w:rFonts w:cs="Arial"/>
        </w:rPr>
        <w:t xml:space="preserve"> 60. letech minulého století činila plocha vinic </w:t>
      </w:r>
      <w:r>
        <w:rPr>
          <w:rFonts w:cs="Arial"/>
        </w:rPr>
        <w:t>na Ukrajině 400 tis.</w:t>
      </w:r>
      <w:r w:rsidRPr="00EF2DDA">
        <w:rPr>
          <w:rFonts w:cs="Arial"/>
        </w:rPr>
        <w:t xml:space="preserve"> hektarů. Později, v letech nezávislosti a před okupací Krymu </w:t>
      </w:r>
      <w:r>
        <w:rPr>
          <w:rFonts w:cs="Arial"/>
        </w:rPr>
        <w:t xml:space="preserve">to již bylo jen 68 tis. hektarů a v současnosti </w:t>
      </w:r>
      <w:r w:rsidRPr="00EF2DDA">
        <w:rPr>
          <w:rFonts w:cs="Arial"/>
        </w:rPr>
        <w:t xml:space="preserve">je </w:t>
      </w:r>
      <w:r>
        <w:rPr>
          <w:rFonts w:cs="Arial"/>
        </w:rPr>
        <w:t>tato plocha</w:t>
      </w:r>
      <w:r w:rsidRPr="00EF2DDA">
        <w:rPr>
          <w:rFonts w:cs="Arial"/>
        </w:rPr>
        <w:t xml:space="preserve"> té</w:t>
      </w:r>
      <w:r>
        <w:rPr>
          <w:rFonts w:cs="Arial"/>
        </w:rPr>
        <w:t>měř dvakrát nižší – asi 37 tis.</w:t>
      </w:r>
      <w:r w:rsidRPr="00EF2DDA">
        <w:rPr>
          <w:rFonts w:cs="Arial"/>
        </w:rPr>
        <w:t xml:space="preserve"> hektarů. Dlouhodobé snižování plochy vinic má negativní dopad na objem produkce hroznů: v loňském roce se vypěstovalo o</w:t>
      </w:r>
      <w:r>
        <w:rPr>
          <w:rFonts w:cs="Arial"/>
        </w:rPr>
        <w:t> </w:t>
      </w:r>
      <w:r w:rsidRPr="00EF2DDA">
        <w:rPr>
          <w:rFonts w:cs="Arial"/>
        </w:rPr>
        <w:t>50</w:t>
      </w:r>
      <w:r>
        <w:rPr>
          <w:rFonts w:cs="Arial"/>
        </w:rPr>
        <w:t xml:space="preserve"> </w:t>
      </w:r>
      <w:r w:rsidRPr="00EF2DDA">
        <w:rPr>
          <w:rFonts w:cs="Arial"/>
        </w:rPr>
        <w:t xml:space="preserve">% méně hroznů než v roce 2018. V důsledku toho se zvýšila průměrná prodejní cena hroznů na </w:t>
      </w:r>
      <w:r>
        <w:rPr>
          <w:rFonts w:cs="Arial"/>
        </w:rPr>
        <w:t>výrobu vína</w:t>
      </w:r>
      <w:r w:rsidRPr="00EF2DDA">
        <w:rPr>
          <w:rFonts w:cs="Arial"/>
        </w:rPr>
        <w:t xml:space="preserve">, </w:t>
      </w:r>
      <w:r>
        <w:rPr>
          <w:rFonts w:cs="Arial"/>
        </w:rPr>
        <w:t>produkce</w:t>
      </w:r>
      <w:r w:rsidRPr="00EF2DDA">
        <w:rPr>
          <w:rFonts w:cs="Arial"/>
        </w:rPr>
        <w:t xml:space="preserve"> se snížila, ale </w:t>
      </w:r>
      <w:r>
        <w:rPr>
          <w:rFonts w:cs="Arial"/>
        </w:rPr>
        <w:t xml:space="preserve">naopak rychle vzrostl </w:t>
      </w:r>
      <w:r w:rsidRPr="00EF2DDA">
        <w:rPr>
          <w:rFonts w:cs="Arial"/>
        </w:rPr>
        <w:t xml:space="preserve">dovoz </w:t>
      </w:r>
      <w:r>
        <w:rPr>
          <w:rFonts w:cs="Arial"/>
        </w:rPr>
        <w:t>ze zahraničí. R</w:t>
      </w:r>
      <w:r w:rsidRPr="00EF2DDA">
        <w:rPr>
          <w:rFonts w:cs="Arial"/>
        </w:rPr>
        <w:t>ok 2021 byl pro podnikání velmi obtížný</w:t>
      </w:r>
      <w:r>
        <w:rPr>
          <w:rFonts w:cs="Arial"/>
        </w:rPr>
        <w:t xml:space="preserve"> – došlo</w:t>
      </w:r>
      <w:r w:rsidRPr="00EF2DDA">
        <w:rPr>
          <w:rFonts w:cs="Arial"/>
        </w:rPr>
        <w:t xml:space="preserve"> k</w:t>
      </w:r>
      <w:r>
        <w:rPr>
          <w:rFonts w:cs="Arial"/>
        </w:rPr>
        <w:t>e značnému</w:t>
      </w:r>
      <w:r w:rsidRPr="00EF2DDA">
        <w:rPr>
          <w:rFonts w:cs="Arial"/>
        </w:rPr>
        <w:t xml:space="preserve"> zrychlení inflace, zejména ve druhé polovině roku 2021. V důsledku toho se index výrobních cen zvýšil na rekordních 162,3</w:t>
      </w:r>
      <w:r>
        <w:rPr>
          <w:rFonts w:cs="Arial"/>
        </w:rPr>
        <w:t> </w:t>
      </w:r>
      <w:r w:rsidRPr="00EF2DDA">
        <w:rPr>
          <w:rFonts w:cs="Arial"/>
        </w:rPr>
        <w:t xml:space="preserve">%. </w:t>
      </w:r>
      <w:r>
        <w:rPr>
          <w:rFonts w:cs="Arial"/>
        </w:rPr>
        <w:t>Za</w:t>
      </w:r>
      <w:r w:rsidRPr="00EF2DDA">
        <w:rPr>
          <w:rFonts w:cs="Arial"/>
        </w:rPr>
        <w:t xml:space="preserve"> vyšším</w:t>
      </w:r>
      <w:r>
        <w:rPr>
          <w:rFonts w:cs="Arial"/>
        </w:rPr>
        <w:t>i cenami výrobců stojí</w:t>
      </w:r>
      <w:r w:rsidRPr="00EF2DDA">
        <w:rPr>
          <w:rFonts w:cs="Arial"/>
        </w:rPr>
        <w:t xml:space="preserve"> vyšší ceny elektřiny</w:t>
      </w:r>
      <w:r>
        <w:rPr>
          <w:rFonts w:cs="Arial"/>
        </w:rPr>
        <w:t>,</w:t>
      </w:r>
      <w:r w:rsidRPr="00EF2DDA">
        <w:rPr>
          <w:rFonts w:cs="Arial"/>
        </w:rPr>
        <w:t xml:space="preserve"> </w:t>
      </w:r>
      <w:r>
        <w:rPr>
          <w:rFonts w:cs="Arial"/>
        </w:rPr>
        <w:t>dopravy</w:t>
      </w:r>
      <w:r w:rsidRPr="00EF2DDA">
        <w:rPr>
          <w:rFonts w:cs="Arial"/>
        </w:rPr>
        <w:t xml:space="preserve"> ze strany Ukrzaliznytsia (od srpna 2021) a </w:t>
      </w:r>
      <w:r>
        <w:rPr>
          <w:rFonts w:cs="Arial"/>
        </w:rPr>
        <w:t xml:space="preserve">rekordní </w:t>
      </w:r>
      <w:r w:rsidRPr="00EF2DDA">
        <w:rPr>
          <w:rFonts w:cs="Arial"/>
        </w:rPr>
        <w:t xml:space="preserve">růst cen plynu. </w:t>
      </w:r>
      <w:r>
        <w:rPr>
          <w:rFonts w:cs="Arial"/>
        </w:rPr>
        <w:t xml:space="preserve">Problematika byla řešena na </w:t>
      </w:r>
      <w:r w:rsidRPr="00EF2DDA">
        <w:rPr>
          <w:rFonts w:cs="Arial"/>
        </w:rPr>
        <w:t>zasedání podvýboru pro hospodářskou a finanční politiku v agroprůmyslovém komplexu Výboru pro zemědělskou a</w:t>
      </w:r>
      <w:r>
        <w:rPr>
          <w:rFonts w:cs="Arial"/>
        </w:rPr>
        <w:t> </w:t>
      </w:r>
      <w:r w:rsidRPr="00EF2DDA">
        <w:rPr>
          <w:rFonts w:cs="Arial"/>
        </w:rPr>
        <w:t>pozemkovou politiku Nejvyšší rady</w:t>
      </w:r>
      <w:r>
        <w:rPr>
          <w:rFonts w:cs="Arial"/>
        </w:rPr>
        <w:t>. D</w:t>
      </w:r>
      <w:r w:rsidRPr="00EF2DDA">
        <w:rPr>
          <w:rFonts w:cs="Arial"/>
        </w:rPr>
        <w:t xml:space="preserve">iskutovalo </w:t>
      </w:r>
      <w:r>
        <w:rPr>
          <w:rFonts w:cs="Arial"/>
        </w:rPr>
        <w:t xml:space="preserve">se </w:t>
      </w:r>
      <w:r w:rsidRPr="00EF2DDA">
        <w:rPr>
          <w:rFonts w:cs="Arial"/>
        </w:rPr>
        <w:t xml:space="preserve">o </w:t>
      </w:r>
      <w:r>
        <w:rPr>
          <w:rFonts w:cs="Arial"/>
        </w:rPr>
        <w:t xml:space="preserve">možnostech </w:t>
      </w:r>
      <w:r w:rsidRPr="00EF2DDA">
        <w:rPr>
          <w:rFonts w:cs="Arial"/>
        </w:rPr>
        <w:t xml:space="preserve">státní podpory </w:t>
      </w:r>
      <w:r>
        <w:rPr>
          <w:rFonts w:cs="Arial"/>
        </w:rPr>
        <w:t>v roce</w:t>
      </w:r>
      <w:r w:rsidRPr="00EF2DDA">
        <w:rPr>
          <w:rFonts w:cs="Arial"/>
        </w:rPr>
        <w:t xml:space="preserve"> 2022</w:t>
      </w:r>
      <w:r>
        <w:rPr>
          <w:rFonts w:cs="Arial"/>
        </w:rPr>
        <w:t>, která by mohla zamezit pokračování negativního vývoje v tomto sektoru</w:t>
      </w:r>
      <w:r w:rsidRPr="00EF2DDA">
        <w:rPr>
          <w:rFonts w:cs="Arial"/>
        </w:rPr>
        <w:t xml:space="preserve">. </w:t>
      </w:r>
    </w:p>
    <w:p w14:paraId="04B36B4C" w14:textId="77777777" w:rsidR="00680F8E" w:rsidRPr="00680F8E" w:rsidRDefault="00680F8E" w:rsidP="00680F8E">
      <w:pPr>
        <w:pStyle w:val="Nadpis3"/>
        <w:spacing w:line="276" w:lineRule="auto"/>
        <w:jc w:val="both"/>
        <w:rPr>
          <w:rFonts w:cs="Arial"/>
        </w:rPr>
      </w:pPr>
      <w:r w:rsidRPr="00680F8E">
        <w:rPr>
          <w:rFonts w:cs="Arial"/>
        </w:rPr>
        <w:t>Změna ve vedení Státní služby pro bezpečnost potravin a ochranu spotřebitele Ukrajiny</w:t>
      </w:r>
    </w:p>
    <w:p w14:paraId="7227FF00" w14:textId="77777777" w:rsidR="00680F8E" w:rsidRPr="00EF2DDA" w:rsidRDefault="00680F8E" w:rsidP="00680F8E">
      <w:pPr>
        <w:spacing w:line="276" w:lineRule="auto"/>
        <w:jc w:val="both"/>
        <w:rPr>
          <w:rFonts w:cs="Arial"/>
        </w:rPr>
      </w:pPr>
      <w:r w:rsidRPr="00EF2DDA">
        <w:rPr>
          <w:rFonts w:cs="Arial"/>
        </w:rPr>
        <w:t xml:space="preserve">Kabinet ministrů Ukrajiny </w:t>
      </w:r>
      <w:r>
        <w:rPr>
          <w:rFonts w:cs="Arial"/>
        </w:rPr>
        <w:t xml:space="preserve">na svém zasedání dne </w:t>
      </w:r>
      <w:r w:rsidRPr="00EF2DDA">
        <w:rPr>
          <w:rFonts w:cs="Arial"/>
        </w:rPr>
        <w:t>16. února</w:t>
      </w:r>
      <w:r>
        <w:rPr>
          <w:rFonts w:cs="Arial"/>
        </w:rPr>
        <w:t xml:space="preserve"> 2022</w:t>
      </w:r>
      <w:r w:rsidRPr="00EF2DDA">
        <w:rPr>
          <w:rFonts w:cs="Arial"/>
        </w:rPr>
        <w:t xml:space="preserve"> </w:t>
      </w:r>
      <w:r>
        <w:rPr>
          <w:rFonts w:cs="Arial"/>
        </w:rPr>
        <w:t>podpořil</w:t>
      </w:r>
      <w:r w:rsidRPr="00EF2DDA">
        <w:rPr>
          <w:rFonts w:cs="Arial"/>
        </w:rPr>
        <w:t xml:space="preserve"> </w:t>
      </w:r>
      <w:r>
        <w:rPr>
          <w:rFonts w:cs="Arial"/>
        </w:rPr>
        <w:t>rezignaci</w:t>
      </w:r>
      <w:r w:rsidRPr="00EF2DDA">
        <w:rPr>
          <w:rFonts w:cs="Arial"/>
        </w:rPr>
        <w:t xml:space="preserve"> Vladislavy Magalecké </w:t>
      </w:r>
      <w:r>
        <w:rPr>
          <w:rFonts w:cs="Arial"/>
        </w:rPr>
        <w:t>z pozice šéfa S</w:t>
      </w:r>
      <w:r w:rsidRPr="00EF2DDA">
        <w:rPr>
          <w:rFonts w:cs="Arial"/>
        </w:rPr>
        <w:t xml:space="preserve">tátní </w:t>
      </w:r>
      <w:r>
        <w:rPr>
          <w:rFonts w:cs="Arial"/>
        </w:rPr>
        <w:t>sl</w:t>
      </w:r>
      <w:r w:rsidRPr="00EF2DDA">
        <w:rPr>
          <w:rFonts w:cs="Arial"/>
        </w:rPr>
        <w:t>užby Ukrajiny pro bezpečnost potravin a ochranu spotřebitele</w:t>
      </w:r>
      <w:r w:rsidRPr="00680F8E">
        <w:rPr>
          <w:rFonts w:cs="Arial"/>
        </w:rPr>
        <w:t xml:space="preserve"> </w:t>
      </w:r>
      <w:r w:rsidRPr="00373923">
        <w:rPr>
          <w:rFonts w:cs="Arial"/>
        </w:rPr>
        <w:t>kvůli jejímu zdravotnímu stavu</w:t>
      </w:r>
      <w:r w:rsidRPr="00EF2DDA">
        <w:rPr>
          <w:rFonts w:cs="Arial"/>
        </w:rPr>
        <w:t>.</w:t>
      </w:r>
      <w:r>
        <w:rPr>
          <w:rFonts w:cs="Arial"/>
        </w:rPr>
        <w:t xml:space="preserve"> D</w:t>
      </w:r>
      <w:r w:rsidRPr="00EF2DDA">
        <w:rPr>
          <w:rFonts w:cs="Arial"/>
        </w:rPr>
        <w:t xml:space="preserve">očasně </w:t>
      </w:r>
      <w:r>
        <w:rPr>
          <w:rFonts w:cs="Arial"/>
        </w:rPr>
        <w:t xml:space="preserve">tuto funkci </w:t>
      </w:r>
      <w:r w:rsidRPr="00EF2DDA">
        <w:rPr>
          <w:rFonts w:cs="Arial"/>
        </w:rPr>
        <w:t>přidělil Anatolije</w:t>
      </w:r>
      <w:r>
        <w:rPr>
          <w:rFonts w:cs="Arial"/>
        </w:rPr>
        <w:t>mu Vovnjukovi</w:t>
      </w:r>
      <w:r w:rsidRPr="00EF2DDA">
        <w:rPr>
          <w:rFonts w:cs="Arial"/>
        </w:rPr>
        <w:t xml:space="preserve">, </w:t>
      </w:r>
      <w:r>
        <w:rPr>
          <w:rFonts w:cs="Arial"/>
        </w:rPr>
        <w:t>který</w:t>
      </w:r>
      <w:r w:rsidRPr="00EF2DDA">
        <w:rPr>
          <w:rFonts w:cs="Arial"/>
        </w:rPr>
        <w:t xml:space="preserve"> pracuje jako zástupce vedoucího </w:t>
      </w:r>
      <w:r>
        <w:rPr>
          <w:rFonts w:cs="Arial"/>
        </w:rPr>
        <w:t>úřadu</w:t>
      </w:r>
      <w:r w:rsidRPr="00EF2DDA">
        <w:rPr>
          <w:rFonts w:cs="Arial"/>
        </w:rPr>
        <w:t xml:space="preserve"> od 23. prosince 2020 a byl zodpovědný za digitální rozvoj, digitální transformace a digitalizaci ministerstva. </w:t>
      </w:r>
    </w:p>
    <w:p w14:paraId="036E8C47" w14:textId="77777777" w:rsidR="00680F8E" w:rsidRPr="00680F8E" w:rsidRDefault="00680F8E" w:rsidP="00680F8E">
      <w:pPr>
        <w:pStyle w:val="Nadpis3"/>
        <w:spacing w:line="276" w:lineRule="auto"/>
        <w:jc w:val="both"/>
        <w:rPr>
          <w:rFonts w:cs="Arial"/>
        </w:rPr>
      </w:pPr>
      <w:r w:rsidRPr="00680F8E">
        <w:rPr>
          <w:rFonts w:cs="Arial"/>
        </w:rPr>
        <w:t>Ukrajinský dovoz agrárního zboží z EU</w:t>
      </w:r>
    </w:p>
    <w:p w14:paraId="43083B36" w14:textId="77777777" w:rsidR="00680F8E" w:rsidRPr="00EF2DDA" w:rsidRDefault="00680F8E" w:rsidP="00680F8E">
      <w:pPr>
        <w:spacing w:line="276" w:lineRule="auto"/>
        <w:jc w:val="both"/>
        <w:rPr>
          <w:rFonts w:cs="Arial"/>
        </w:rPr>
      </w:pPr>
      <w:r w:rsidRPr="00EF2DDA">
        <w:rPr>
          <w:rFonts w:cs="Arial"/>
        </w:rPr>
        <w:t xml:space="preserve">V roce 2021 dosáhl vzájemný </w:t>
      </w:r>
      <w:r>
        <w:rPr>
          <w:rFonts w:cs="Arial"/>
        </w:rPr>
        <w:t xml:space="preserve">agrární </w:t>
      </w:r>
      <w:r w:rsidRPr="00EF2DDA">
        <w:rPr>
          <w:rFonts w:cs="Arial"/>
        </w:rPr>
        <w:t xml:space="preserve">obchod mezi Ukrajinou a Evropskou unií </w:t>
      </w:r>
      <w:r>
        <w:rPr>
          <w:rFonts w:cs="Arial"/>
        </w:rPr>
        <w:t>(</w:t>
      </w:r>
      <w:r w:rsidRPr="00EF2DDA">
        <w:rPr>
          <w:rFonts w:cs="Arial"/>
        </w:rPr>
        <w:t>včetně Spojeného království, které v současné době není členem</w:t>
      </w:r>
      <w:r>
        <w:rPr>
          <w:rFonts w:cs="Arial"/>
        </w:rPr>
        <w:t xml:space="preserve">) hodnoty </w:t>
      </w:r>
      <w:r w:rsidRPr="00EF2DDA">
        <w:rPr>
          <w:rFonts w:cs="Arial"/>
        </w:rPr>
        <w:t xml:space="preserve">12,6 </w:t>
      </w:r>
      <w:r>
        <w:rPr>
          <w:rFonts w:cs="Arial"/>
        </w:rPr>
        <w:t>mld. USD</w:t>
      </w:r>
      <w:r w:rsidRPr="00EF2DDA">
        <w:rPr>
          <w:rFonts w:cs="Arial"/>
        </w:rPr>
        <w:t>.</w:t>
      </w:r>
      <w:r>
        <w:rPr>
          <w:rFonts w:cs="Arial"/>
        </w:rPr>
        <w:t xml:space="preserve"> To </w:t>
      </w:r>
      <w:r w:rsidRPr="00EF2DDA">
        <w:rPr>
          <w:rFonts w:cs="Arial"/>
        </w:rPr>
        <w:t xml:space="preserve">je nejvyšší údaj za dobu platnosti Dohody o přidružení mezi Ukrajinou a Evropskou unií. </w:t>
      </w:r>
      <w:r>
        <w:rPr>
          <w:rFonts w:cs="Arial"/>
        </w:rPr>
        <w:t>H</w:t>
      </w:r>
      <w:r w:rsidRPr="00EF2DDA">
        <w:rPr>
          <w:rFonts w:cs="Arial"/>
        </w:rPr>
        <w:t>lavními evropskými partnery pro Ukrajinu</w:t>
      </w:r>
      <w:r>
        <w:rPr>
          <w:rFonts w:cs="Arial"/>
        </w:rPr>
        <w:t xml:space="preserve"> jsou</w:t>
      </w:r>
      <w:r w:rsidRPr="00EF2DDA">
        <w:rPr>
          <w:rFonts w:cs="Arial"/>
        </w:rPr>
        <w:t xml:space="preserve"> Nizozemsko, Polsko, Německo, Španělsko, Itálie, Francie a také Velká Británie a Belgie, které se v tomto seznamu v posledních letech pevně etablovaly. Tyto země se na celkovém domácím obchodu se zemědělsko-potravinářským zbožím s Evropskou unií podílejí 82 procenty.</w:t>
      </w:r>
      <w:r>
        <w:rPr>
          <w:rFonts w:cs="Arial"/>
        </w:rPr>
        <w:t xml:space="preserve"> </w:t>
      </w:r>
      <w:r w:rsidRPr="00EF2DDA">
        <w:rPr>
          <w:rFonts w:cs="Arial"/>
        </w:rPr>
        <w:t xml:space="preserve">V loňském roce Ukrajina dovezla zemědělské produkty z členských států EU v hodnotě zhruba 4,2 </w:t>
      </w:r>
      <w:r>
        <w:rPr>
          <w:rFonts w:cs="Arial"/>
        </w:rPr>
        <w:t>mld. USD, což</w:t>
      </w:r>
      <w:r w:rsidRPr="00EF2DDA">
        <w:rPr>
          <w:rFonts w:cs="Arial"/>
        </w:rPr>
        <w:t xml:space="preserve"> je o téměř 19</w:t>
      </w:r>
      <w:r>
        <w:rPr>
          <w:rFonts w:cs="Arial"/>
        </w:rPr>
        <w:t xml:space="preserve"> </w:t>
      </w:r>
      <w:r w:rsidRPr="00EF2DDA">
        <w:rPr>
          <w:rFonts w:cs="Arial"/>
        </w:rPr>
        <w:t xml:space="preserve">% více než v roce 2020. </w:t>
      </w:r>
      <w:r>
        <w:rPr>
          <w:rFonts w:cs="Arial"/>
        </w:rPr>
        <w:t>Ukrajina za</w:t>
      </w:r>
      <w:r w:rsidRPr="00EF2DDA">
        <w:rPr>
          <w:rFonts w:cs="Arial"/>
        </w:rPr>
        <w:t xml:space="preserve"> 484 </w:t>
      </w:r>
      <w:r>
        <w:rPr>
          <w:rFonts w:cs="Arial"/>
        </w:rPr>
        <w:t xml:space="preserve">mil. USD nakoupila v EU </w:t>
      </w:r>
      <w:r w:rsidRPr="00EF2DDA">
        <w:rPr>
          <w:rFonts w:cs="Arial"/>
        </w:rPr>
        <w:t>nápoj</w:t>
      </w:r>
      <w:r>
        <w:rPr>
          <w:rFonts w:cs="Arial"/>
        </w:rPr>
        <w:t>e, většinou alkoholické a za 402 mil. USD r</w:t>
      </w:r>
      <w:r w:rsidRPr="00EF2DDA">
        <w:rPr>
          <w:rFonts w:cs="Arial"/>
        </w:rPr>
        <w:t>ůzné potravinářské</w:t>
      </w:r>
      <w:r>
        <w:rPr>
          <w:rFonts w:cs="Arial"/>
        </w:rPr>
        <w:t xml:space="preserve"> výrobky, výtažky a koncentráty. Dodávky tabáku a </w:t>
      </w:r>
      <w:r w:rsidRPr="00EF2DDA">
        <w:rPr>
          <w:rFonts w:cs="Arial"/>
        </w:rPr>
        <w:t xml:space="preserve">tabákových výrobků z Evropy se oproti roku 2020 zvýšily o 17 % na 377 </w:t>
      </w:r>
      <w:r>
        <w:rPr>
          <w:rFonts w:cs="Arial"/>
        </w:rPr>
        <w:t>mil. USD</w:t>
      </w:r>
      <w:r w:rsidRPr="00EF2DDA">
        <w:rPr>
          <w:rFonts w:cs="Arial"/>
        </w:rPr>
        <w:t>.</w:t>
      </w:r>
      <w:r>
        <w:rPr>
          <w:rFonts w:cs="Arial"/>
        </w:rPr>
        <w:t xml:space="preserve"> Již d</w:t>
      </w:r>
      <w:r w:rsidRPr="00EF2DDA">
        <w:rPr>
          <w:rFonts w:cs="Arial"/>
        </w:rPr>
        <w:t>ruhý</w:t>
      </w:r>
      <w:r>
        <w:rPr>
          <w:rFonts w:cs="Arial"/>
        </w:rPr>
        <w:t>m</w:t>
      </w:r>
      <w:r w:rsidRPr="00EF2DDA">
        <w:rPr>
          <w:rFonts w:cs="Arial"/>
        </w:rPr>
        <w:t xml:space="preserve"> rok</w:t>
      </w:r>
      <w:r>
        <w:rPr>
          <w:rFonts w:cs="Arial"/>
        </w:rPr>
        <w:t>em</w:t>
      </w:r>
      <w:r w:rsidRPr="00EF2DDA">
        <w:rPr>
          <w:rFonts w:cs="Arial"/>
        </w:rPr>
        <w:t xml:space="preserve"> </w:t>
      </w:r>
      <w:r>
        <w:rPr>
          <w:rFonts w:cs="Arial"/>
        </w:rPr>
        <w:t>tvoří</w:t>
      </w:r>
      <w:r w:rsidRPr="00EF2DDA">
        <w:rPr>
          <w:rFonts w:cs="Arial"/>
        </w:rPr>
        <w:t xml:space="preserve"> mléčné výrobky poměrně významný podíl (8 %) na </w:t>
      </w:r>
      <w:r>
        <w:rPr>
          <w:rFonts w:cs="Arial"/>
        </w:rPr>
        <w:t>ukrajinském</w:t>
      </w:r>
      <w:r w:rsidRPr="00EF2DDA">
        <w:rPr>
          <w:rFonts w:cs="Arial"/>
        </w:rPr>
        <w:t xml:space="preserve"> dovozu z EU. </w:t>
      </w:r>
      <w:r>
        <w:rPr>
          <w:rFonts w:cs="Arial"/>
        </w:rPr>
        <w:t>Jejich dovoz v roce 2021 činil</w:t>
      </w:r>
      <w:r w:rsidRPr="00EF2DDA">
        <w:rPr>
          <w:rFonts w:cs="Arial"/>
        </w:rPr>
        <w:t xml:space="preserve"> 335 </w:t>
      </w:r>
      <w:r>
        <w:rPr>
          <w:rFonts w:cs="Arial"/>
        </w:rPr>
        <w:t>mil. USD</w:t>
      </w:r>
      <w:r w:rsidRPr="00EF2DDA">
        <w:rPr>
          <w:rFonts w:cs="Arial"/>
        </w:rPr>
        <w:t xml:space="preserve">, což je o 20 % více než v roce 2020. </w:t>
      </w:r>
      <w:r>
        <w:rPr>
          <w:rFonts w:cs="Arial"/>
        </w:rPr>
        <w:t xml:space="preserve">Růst dovozu je zaznamenáván i u </w:t>
      </w:r>
      <w:r w:rsidRPr="00EF2DDA">
        <w:rPr>
          <w:rFonts w:cs="Arial"/>
        </w:rPr>
        <w:t>různých</w:t>
      </w:r>
      <w:r>
        <w:rPr>
          <w:rFonts w:cs="Arial"/>
        </w:rPr>
        <w:t xml:space="preserve"> druhů</w:t>
      </w:r>
      <w:r w:rsidRPr="00EF2DDA">
        <w:rPr>
          <w:rFonts w:cs="Arial"/>
        </w:rPr>
        <w:t xml:space="preserve"> sýrů</w:t>
      </w:r>
      <w:r>
        <w:rPr>
          <w:rFonts w:cs="Arial"/>
        </w:rPr>
        <w:t>, a to</w:t>
      </w:r>
      <w:r w:rsidRPr="00EF2DDA">
        <w:rPr>
          <w:rFonts w:cs="Arial"/>
        </w:rPr>
        <w:t xml:space="preserve"> z 207 </w:t>
      </w:r>
      <w:r>
        <w:rPr>
          <w:rFonts w:cs="Arial"/>
        </w:rPr>
        <w:t>mil. USD</w:t>
      </w:r>
      <w:r w:rsidRPr="00EF2DDA">
        <w:rPr>
          <w:rFonts w:cs="Arial"/>
        </w:rPr>
        <w:t xml:space="preserve"> v roce 2020 na 251 </w:t>
      </w:r>
      <w:r>
        <w:rPr>
          <w:rFonts w:cs="Arial"/>
        </w:rPr>
        <w:t>mil. USD v </w:t>
      </w:r>
      <w:r w:rsidRPr="00EF2DDA">
        <w:rPr>
          <w:rFonts w:cs="Arial"/>
        </w:rPr>
        <w:t>lo</w:t>
      </w:r>
      <w:r>
        <w:rPr>
          <w:rFonts w:cs="Arial"/>
        </w:rPr>
        <w:t>ňském roce</w:t>
      </w:r>
      <w:r w:rsidRPr="00EF2DDA">
        <w:rPr>
          <w:rFonts w:cs="Arial"/>
        </w:rPr>
        <w:t>.</w:t>
      </w:r>
      <w:r>
        <w:rPr>
          <w:rFonts w:cs="Arial"/>
        </w:rPr>
        <w:t xml:space="preserve"> V hodnotě</w:t>
      </w:r>
      <w:r w:rsidRPr="00EF2DDA">
        <w:rPr>
          <w:rFonts w:cs="Arial"/>
        </w:rPr>
        <w:t xml:space="preserve"> 289 mil</w:t>
      </w:r>
      <w:r>
        <w:rPr>
          <w:rFonts w:cs="Arial"/>
        </w:rPr>
        <w:t>. USD byly dovezeny</w:t>
      </w:r>
      <w:r w:rsidRPr="00EF2DDA">
        <w:rPr>
          <w:rFonts w:cs="Arial"/>
        </w:rPr>
        <w:t xml:space="preserve"> zbytky a odpad, produkty živočišného původu. Za</w:t>
      </w:r>
      <w:r>
        <w:rPr>
          <w:rFonts w:cs="Arial"/>
        </w:rPr>
        <w:t xml:space="preserve"> čokoládu a čokoládové cukrovinky</w:t>
      </w:r>
      <w:r w:rsidRPr="00EF2DDA">
        <w:rPr>
          <w:rFonts w:cs="Arial"/>
        </w:rPr>
        <w:t xml:space="preserve"> </w:t>
      </w:r>
      <w:r>
        <w:rPr>
          <w:rFonts w:cs="Arial"/>
        </w:rPr>
        <w:t>Ukrajina</w:t>
      </w:r>
      <w:r w:rsidRPr="00EF2DDA">
        <w:rPr>
          <w:rFonts w:cs="Arial"/>
        </w:rPr>
        <w:t xml:space="preserve"> v roce 2021 </w:t>
      </w:r>
      <w:r>
        <w:rPr>
          <w:rFonts w:cs="Arial"/>
        </w:rPr>
        <w:t>vydala o 15 % více než v roce 2020, a to</w:t>
      </w:r>
      <w:r w:rsidRPr="00EF2DDA">
        <w:rPr>
          <w:rFonts w:cs="Arial"/>
        </w:rPr>
        <w:t xml:space="preserve"> 262 m</w:t>
      </w:r>
      <w:r>
        <w:rPr>
          <w:rFonts w:cs="Arial"/>
        </w:rPr>
        <w:t>il. USD</w:t>
      </w:r>
      <w:r w:rsidRPr="00EF2DDA">
        <w:rPr>
          <w:rFonts w:cs="Arial"/>
        </w:rPr>
        <w:t xml:space="preserve">. V loňském roce činil dovoz masa a vnitřností </w:t>
      </w:r>
      <w:r>
        <w:rPr>
          <w:rFonts w:cs="Arial"/>
        </w:rPr>
        <w:t>na Ukrajinu 203 mil. USD</w:t>
      </w:r>
      <w:r w:rsidRPr="00EF2DDA">
        <w:rPr>
          <w:rFonts w:cs="Arial"/>
        </w:rPr>
        <w:t xml:space="preserve">. </w:t>
      </w:r>
    </w:p>
    <w:p w14:paraId="2DD4620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47C19776"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5" w:history="1">
        <w:r w:rsidR="00D4434C" w:rsidRPr="00D54C30">
          <w:rPr>
            <w:rStyle w:val="Hypertextovodkaz"/>
          </w:rPr>
          <w:t>artom_lukasov@mzv.cz</w:t>
        </w:r>
      </w:hyperlink>
      <w:r w:rsidR="00D4434C">
        <w:t xml:space="preserve"> </w:t>
      </w:r>
      <w:r w:rsidR="00567753">
        <w:t>– komunikace v angličtině a ruštině</w:t>
      </w:r>
    </w:p>
    <w:p w14:paraId="68DC5970" w14:textId="77777777" w:rsidR="00BF7E35" w:rsidRDefault="00F4313C" w:rsidP="00BF7E35">
      <w:pPr>
        <w:pStyle w:val="Nadpis3"/>
        <w:spacing w:line="276" w:lineRule="auto"/>
        <w:rPr>
          <w:rFonts w:cs="Arial"/>
        </w:rPr>
      </w:pPr>
      <w:r w:rsidRPr="00F4313C">
        <w:rPr>
          <w:rFonts w:cs="Arial"/>
        </w:rPr>
        <w:t xml:space="preserve"> </w:t>
      </w:r>
      <w:r w:rsidR="00BF7E35">
        <w:t>KAZACHSTÁN</w:t>
      </w:r>
      <w:r w:rsidR="00BF7E35" w:rsidRPr="00587417">
        <w:t xml:space="preserve"> – </w:t>
      </w:r>
      <w:r w:rsidR="00BF7E35" w:rsidRPr="00CA1C10">
        <w:t>Zajímavosti z oblasti zemědělství a potravinářství</w:t>
      </w:r>
    </w:p>
    <w:p w14:paraId="68601A24" w14:textId="77777777" w:rsidR="00680F8E" w:rsidRPr="00680F8E" w:rsidRDefault="00680F8E" w:rsidP="00680F8E">
      <w:pPr>
        <w:pStyle w:val="Nadpis3"/>
        <w:spacing w:line="276" w:lineRule="auto"/>
        <w:jc w:val="both"/>
        <w:rPr>
          <w:rFonts w:cs="Arial"/>
        </w:rPr>
      </w:pPr>
      <w:r w:rsidRPr="00680F8E">
        <w:rPr>
          <w:rFonts w:cs="Arial"/>
        </w:rPr>
        <w:t xml:space="preserve">Přichází krach producentů vajec v Kazachstánu?  </w:t>
      </w:r>
    </w:p>
    <w:p w14:paraId="49D7CBF7" w14:textId="77777777" w:rsidR="00680F8E" w:rsidRPr="00680F8E" w:rsidRDefault="00680F8E" w:rsidP="00680F8E">
      <w:pPr>
        <w:spacing w:line="276" w:lineRule="auto"/>
        <w:jc w:val="both"/>
        <w:rPr>
          <w:rFonts w:cs="Arial"/>
        </w:rPr>
      </w:pPr>
      <w:r w:rsidRPr="00680F8E">
        <w:rPr>
          <w:rFonts w:cs="Arial"/>
        </w:rPr>
        <w:t xml:space="preserve">Svaz producentů vajec bije na poplach. Každá třetí drůbežárna v Kazachstánu je nucena porážet nosnice. Svaz producentů vajec to přičítá tomu, že kazachstánská vláda snížila, respektive pozastavila dotace na produkci vajec. Dříve stát vyplácel drůbežárnám dotaci 0,06 € na jedno vejce, od loňského roku se dotace snížily na 0,03 €, tj. na polovinu. Od roku 2022 se dotace na produkci vajec nevyplácejí vůbec. </w:t>
      </w:r>
    </w:p>
    <w:p w14:paraId="76B8AA5A" w14:textId="77777777" w:rsidR="00680F8E" w:rsidRPr="00680F8E" w:rsidRDefault="00680F8E" w:rsidP="00680F8E">
      <w:pPr>
        <w:spacing w:line="276" w:lineRule="auto"/>
        <w:jc w:val="both"/>
        <w:rPr>
          <w:rFonts w:cs="Arial"/>
        </w:rPr>
      </w:pPr>
      <w:r w:rsidRPr="00680F8E">
        <w:rPr>
          <w:rFonts w:cs="Arial"/>
        </w:rPr>
        <w:t xml:space="preserve">Ministerstvo zemědělství v této věci uvedlo, že stát bude financovat pouze to zboží, které si obtížně dokáže vyrobit sama, což není případ produkce vajec. V posledních letech se zvýšila nejen poptávka po vejcích, ale společně s tím i nabídka vajec. </w:t>
      </w:r>
    </w:p>
    <w:p w14:paraId="256C46EB" w14:textId="77777777" w:rsidR="00680F8E" w:rsidRPr="00680F8E" w:rsidRDefault="00680F8E" w:rsidP="00680F8E">
      <w:pPr>
        <w:spacing w:line="276" w:lineRule="auto"/>
        <w:jc w:val="both"/>
        <w:rPr>
          <w:rFonts w:cs="Arial"/>
        </w:rPr>
      </w:pPr>
      <w:r w:rsidRPr="00680F8E">
        <w:rPr>
          <w:rFonts w:cs="Arial"/>
        </w:rPr>
        <w:t xml:space="preserve">Další problematickou věcí je i vývoz vajec do Ruska. Ten je momentálně pozastaven kvůli případům ptačí chřipky na konci roku 2021. </w:t>
      </w:r>
    </w:p>
    <w:p w14:paraId="45E9618A" w14:textId="77777777" w:rsidR="00680F8E" w:rsidRPr="00680F8E" w:rsidRDefault="00680F8E" w:rsidP="00680F8E">
      <w:pPr>
        <w:spacing w:line="276" w:lineRule="auto"/>
        <w:jc w:val="both"/>
        <w:rPr>
          <w:rFonts w:cs="Arial"/>
        </w:rPr>
      </w:pPr>
      <w:r w:rsidRPr="00680F8E">
        <w:rPr>
          <w:rFonts w:cs="Arial"/>
        </w:rPr>
        <w:t>Situace s drůbežárnami je špatná a majitelé drůbežích farem podotýkají, že produkce vajec začíná být nerentabilní. Podniky jsou na pokraji snižování počtu zaměstnanců. Zatímco drůbežárny tvrdí, že zaznamenávají ztráty kvůli nižším výkupní</w:t>
      </w:r>
      <w:r w:rsidR="007262EF">
        <w:rPr>
          <w:rFonts w:cs="Arial"/>
        </w:rPr>
        <w:t>m cenám, K</w:t>
      </w:r>
      <w:r w:rsidRPr="00680F8E">
        <w:rPr>
          <w:rFonts w:cs="Arial"/>
        </w:rPr>
        <w:t>azachstánci nadále nakupují drahá vejce. Důvodem může být řada faktorů – výskyty ptačí chřipky na drůbežích farmách a také neustálé zdražování dovážených krmiv, ke kterému přispěla i pandemie covidu.</w:t>
      </w:r>
    </w:p>
    <w:p w14:paraId="254FBF81" w14:textId="77777777" w:rsidR="00680F8E" w:rsidRPr="00680F8E" w:rsidRDefault="00680F8E" w:rsidP="00680F8E">
      <w:pPr>
        <w:pStyle w:val="Nadpis3"/>
        <w:spacing w:line="276" w:lineRule="auto"/>
        <w:jc w:val="both"/>
        <w:rPr>
          <w:rFonts w:cs="Arial"/>
        </w:rPr>
      </w:pPr>
      <w:r w:rsidRPr="00680F8E">
        <w:rPr>
          <w:rFonts w:cs="Arial"/>
        </w:rPr>
        <w:t>Produkce potravin v Kazachstánu – leden/2022</w:t>
      </w:r>
    </w:p>
    <w:p w14:paraId="7F727F91" w14:textId="77777777" w:rsidR="00505C2E" w:rsidRPr="00680F8E" w:rsidRDefault="00680F8E" w:rsidP="00680F8E">
      <w:pPr>
        <w:spacing w:line="276" w:lineRule="auto"/>
        <w:jc w:val="both"/>
        <w:rPr>
          <w:rFonts w:cs="Arial"/>
        </w:rPr>
      </w:pPr>
      <w:r w:rsidRPr="00680F8E">
        <w:rPr>
          <w:rFonts w:cs="Arial"/>
        </w:rPr>
        <w:t>Podle údajů z Národního statistického úřadu Republiky Kazachstán činila produkce masa v lednu letošního roku 27 tis. tun, což je o 5,3 % více než v loňském roce. Dále se v Kazachstánu v lednu vyrobilo 45 tis. tun mléka (-10,5 %), 263 tis. tun mouky (+16,6 %), 42,1 tis. tun chleba (-5,1 %) a 8 tis. tun obilovin (+3,8 %).</w:t>
      </w:r>
    </w:p>
    <w:p w14:paraId="6694D75B"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7716BDA9" w14:textId="77777777" w:rsidR="00567753"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3E76E30C"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6" w:history="1">
        <w:r w:rsidRPr="00D54C30">
          <w:rPr>
            <w:rStyle w:val="Hypertextovodkaz"/>
          </w:rPr>
          <w:t>lubos.marek@mze.cz</w:t>
        </w:r>
      </w:hyperlink>
      <w:r>
        <w:t xml:space="preserve"> / </w:t>
      </w:r>
      <w:hyperlink r:id="rId17" w:history="1">
        <w:r w:rsidRPr="00D54C30">
          <w:rPr>
            <w:rStyle w:val="Hypertextovodkaz"/>
          </w:rPr>
          <w:t>commerce_hanoi@mzv.cz</w:t>
        </w:r>
      </w:hyperlink>
      <w:r>
        <w:t xml:space="preserve"> </w:t>
      </w:r>
    </w:p>
    <w:p w14:paraId="71F11780" w14:textId="77777777" w:rsidR="007262EF" w:rsidRPr="005F61BE" w:rsidRDefault="007262EF" w:rsidP="007262EF">
      <w:pPr>
        <w:pStyle w:val="Nadpis3"/>
        <w:spacing w:line="276" w:lineRule="auto"/>
        <w:rPr>
          <w:rFonts w:ascii="Arial" w:eastAsia="Times New Roman" w:hAnsi="Arial" w:cs="Arial"/>
        </w:rPr>
      </w:pPr>
      <w:r w:rsidRPr="007262EF">
        <w:rPr>
          <w:rFonts w:cs="Arial"/>
        </w:rPr>
        <w:t>Fórum na</w:t>
      </w:r>
      <w:r w:rsidRPr="007262EF">
        <w:t xml:space="preserve"> podporu zemědělství Vietnamu</w:t>
      </w:r>
    </w:p>
    <w:p w14:paraId="491F8907"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14. února uspořádalo Ministerstvo zemědělství VSR ve spolupráci s Ministerstvem zahraničních věcí VSR fórum pro vietnamské podnikatele v zahraničí na podporu obchodu a</w:t>
      </w:r>
      <w:r>
        <w:rPr>
          <w:rStyle w:val="y2iqfc"/>
          <w:rFonts w:ascii="Arial" w:eastAsiaTheme="majorEastAsia" w:hAnsi="Arial" w:cs="Arial"/>
          <w:sz w:val="22"/>
          <w:szCs w:val="22"/>
          <w:lang w:val="cs-CZ"/>
        </w:rPr>
        <w:t> </w:t>
      </w:r>
      <w:r w:rsidRPr="005F61BE">
        <w:rPr>
          <w:rStyle w:val="y2iqfc"/>
          <w:rFonts w:ascii="Arial" w:eastAsiaTheme="majorEastAsia" w:hAnsi="Arial" w:cs="Arial"/>
          <w:sz w:val="22"/>
          <w:szCs w:val="22"/>
          <w:lang w:val="cs-CZ"/>
        </w:rPr>
        <w:t>investic v zemědělském sektoru. Historicky první fórum svého druhu si kladlo za cíl využít Vietnamce v zahraničí jako důležitý most pro mobilizaci finančních zdrojů, přenos know-how a</w:t>
      </w:r>
      <w:r>
        <w:rPr>
          <w:rStyle w:val="y2iqfc"/>
          <w:rFonts w:ascii="Arial" w:eastAsiaTheme="majorEastAsia" w:hAnsi="Arial" w:cs="Arial"/>
          <w:sz w:val="22"/>
          <w:szCs w:val="22"/>
          <w:lang w:val="cs-CZ"/>
        </w:rPr>
        <w:t> </w:t>
      </w:r>
      <w:r w:rsidRPr="005F61BE">
        <w:rPr>
          <w:rStyle w:val="y2iqfc"/>
          <w:rFonts w:ascii="Arial" w:eastAsiaTheme="majorEastAsia" w:hAnsi="Arial" w:cs="Arial"/>
          <w:sz w:val="22"/>
          <w:szCs w:val="22"/>
          <w:lang w:val="cs-CZ"/>
        </w:rPr>
        <w:t xml:space="preserve">technologií. Na on-line fórum se přihlásilo přes 300 firem. </w:t>
      </w:r>
    </w:p>
    <w:p w14:paraId="59D8B160" w14:textId="77777777" w:rsidR="007262EF" w:rsidRPr="005F61BE" w:rsidRDefault="007262EF" w:rsidP="0072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sidRPr="005F61BE">
        <w:rPr>
          <w:rStyle w:val="y2iqfc"/>
          <w:rFonts w:cs="Arial"/>
        </w:rPr>
        <w:t xml:space="preserve">Ministerstvo zemědělství </w:t>
      </w:r>
      <w:r w:rsidRPr="005F61BE">
        <w:rPr>
          <w:rFonts w:eastAsia="Times New Roman" w:cs="Arial"/>
        </w:rPr>
        <w:t xml:space="preserve">vyzvalo tzv. zahraniční Vietnamce, aby investovali do místního zemědělství a přispívali více do domácí ekonomiky. Ve </w:t>
      </w:r>
      <w:r>
        <w:rPr>
          <w:rFonts w:eastAsia="Times New Roman" w:cs="Arial"/>
        </w:rPr>
        <w:t>světě</w:t>
      </w:r>
      <w:r w:rsidRPr="005F61BE">
        <w:rPr>
          <w:rFonts w:eastAsia="Times New Roman" w:cs="Arial"/>
        </w:rPr>
        <w:t xml:space="preserve"> žije a pracuje více než pět milionů Vietnamců. Síť Vietnamců v zahraničí je pro Vietnam jednou z cest, jak dostat zemědělské produkty na zajímavé trhy, jako je Evropa, USA a Japonsko.</w:t>
      </w:r>
    </w:p>
    <w:p w14:paraId="691995ED"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Ministr</w:t>
      </w:r>
      <w:r>
        <w:rPr>
          <w:rStyle w:val="y2iqfc"/>
          <w:rFonts w:ascii="Arial" w:eastAsiaTheme="majorEastAsia" w:hAnsi="Arial" w:cs="Arial"/>
          <w:sz w:val="22"/>
          <w:szCs w:val="22"/>
          <w:lang w:val="cs-CZ"/>
        </w:rPr>
        <w:t xml:space="preserve"> zemědělství, pan</w:t>
      </w:r>
      <w:r w:rsidRPr="005F61BE">
        <w:rPr>
          <w:rStyle w:val="y2iqfc"/>
          <w:rFonts w:ascii="Arial" w:eastAsiaTheme="majorEastAsia" w:hAnsi="Arial" w:cs="Arial"/>
          <w:sz w:val="22"/>
          <w:szCs w:val="22"/>
          <w:lang w:val="cs-CZ"/>
        </w:rPr>
        <w:t xml:space="preserve"> Hoan </w:t>
      </w:r>
      <w:r>
        <w:rPr>
          <w:rStyle w:val="y2iqfc"/>
          <w:rFonts w:ascii="Arial" w:eastAsiaTheme="majorEastAsia" w:hAnsi="Arial" w:cs="Arial"/>
          <w:sz w:val="22"/>
          <w:szCs w:val="22"/>
          <w:lang w:val="cs-CZ"/>
        </w:rPr>
        <w:t>prohlási</w:t>
      </w:r>
      <w:r w:rsidRPr="005F61BE">
        <w:rPr>
          <w:rStyle w:val="y2iqfc"/>
          <w:rFonts w:ascii="Arial" w:eastAsiaTheme="majorEastAsia" w:hAnsi="Arial" w:cs="Arial"/>
          <w:sz w:val="22"/>
          <w:szCs w:val="22"/>
          <w:lang w:val="cs-CZ"/>
        </w:rPr>
        <w:t xml:space="preserve">l: „Nechceme prodávat pouze to, co máme, musíme se zaměřit i na to, co chtějí spotřebitelé,“ a v tomto duchu ocenil </w:t>
      </w:r>
      <w:r w:rsidRPr="005F61BE">
        <w:rPr>
          <w:rFonts w:ascii="Arial" w:hAnsi="Arial" w:cs="Arial"/>
          <w:sz w:val="22"/>
          <w:szCs w:val="22"/>
          <w:lang w:val="cs-CZ"/>
        </w:rPr>
        <w:t>zahraniční</w:t>
      </w:r>
      <w:r w:rsidRPr="005F61BE">
        <w:rPr>
          <w:rStyle w:val="y2iqfc"/>
          <w:rFonts w:ascii="Arial" w:eastAsiaTheme="majorEastAsia" w:hAnsi="Arial" w:cs="Arial"/>
          <w:sz w:val="22"/>
          <w:szCs w:val="22"/>
          <w:lang w:val="cs-CZ"/>
        </w:rPr>
        <w:t xml:space="preserve"> Vietnamce, protože znají vkus a chutě na všech světových trzích.</w:t>
      </w:r>
    </w:p>
    <w:p w14:paraId="15998E13"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 xml:space="preserve">Pan Lộc, předseda vietnamského mezinárodního arbitrážního centra v souvislosti s finančními možnostmi zahraničních Vietnamců </w:t>
      </w:r>
      <w:r>
        <w:rPr>
          <w:rStyle w:val="y2iqfc"/>
          <w:rFonts w:ascii="Arial" w:eastAsiaTheme="majorEastAsia" w:hAnsi="Arial" w:cs="Arial"/>
          <w:sz w:val="22"/>
          <w:szCs w:val="22"/>
          <w:lang w:val="cs-CZ"/>
        </w:rPr>
        <w:t>uvedl</w:t>
      </w:r>
      <w:r w:rsidRPr="005F61BE">
        <w:rPr>
          <w:rStyle w:val="y2iqfc"/>
          <w:rFonts w:ascii="Arial" w:eastAsiaTheme="majorEastAsia" w:hAnsi="Arial" w:cs="Arial"/>
          <w:sz w:val="22"/>
          <w:szCs w:val="22"/>
          <w:lang w:val="cs-CZ"/>
        </w:rPr>
        <w:t>, že za posledních 30 let bylo celkové množství remitencí (osobních financí odeslaných do Vietnamu) asi 250 mld</w:t>
      </w:r>
      <w:r>
        <w:rPr>
          <w:rStyle w:val="y2iqfc"/>
          <w:rFonts w:ascii="Arial" w:eastAsiaTheme="majorEastAsia" w:hAnsi="Arial" w:cs="Arial"/>
          <w:sz w:val="22"/>
          <w:szCs w:val="22"/>
          <w:lang w:val="cs-CZ"/>
        </w:rPr>
        <w:t>.</w:t>
      </w:r>
      <w:r w:rsidRPr="005F61BE">
        <w:rPr>
          <w:rStyle w:val="y2iqfc"/>
          <w:rFonts w:ascii="Arial" w:eastAsiaTheme="majorEastAsia" w:hAnsi="Arial" w:cs="Arial"/>
          <w:sz w:val="22"/>
          <w:szCs w:val="22"/>
          <w:lang w:val="cs-CZ"/>
        </w:rPr>
        <w:t xml:space="preserve"> USD. Vzhledem k tomu, že dochází také k remitencím, které nejsou v oficiálních statistikách, jsou celkové remitence srovnatelné s přímými zahraničními investicemi. Pan Lộc odhaduje, že zdroje Vietnamců v</w:t>
      </w:r>
      <w:r>
        <w:rPr>
          <w:rStyle w:val="y2iqfc"/>
          <w:rFonts w:ascii="Arial" w:eastAsiaTheme="majorEastAsia" w:hAnsi="Arial" w:cs="Arial"/>
          <w:sz w:val="22"/>
          <w:szCs w:val="22"/>
          <w:lang w:val="cs-CZ"/>
        </w:rPr>
        <w:t> </w:t>
      </w:r>
      <w:r w:rsidRPr="005F61BE">
        <w:rPr>
          <w:rStyle w:val="y2iqfc"/>
          <w:rFonts w:ascii="Arial" w:eastAsiaTheme="majorEastAsia" w:hAnsi="Arial" w:cs="Arial"/>
          <w:sz w:val="22"/>
          <w:szCs w:val="22"/>
          <w:lang w:val="cs-CZ"/>
        </w:rPr>
        <w:t xml:space="preserve">zahraničí jsou mnohonásobně vyšší. Celkový investiční kapitál od </w:t>
      </w:r>
      <w:r w:rsidRPr="005F61BE">
        <w:rPr>
          <w:rFonts w:ascii="Arial" w:hAnsi="Arial" w:cs="Arial"/>
          <w:sz w:val="22"/>
          <w:szCs w:val="22"/>
          <w:lang w:val="cs-CZ"/>
        </w:rPr>
        <w:t>zahraničních</w:t>
      </w:r>
      <w:r w:rsidRPr="005F61BE">
        <w:rPr>
          <w:rStyle w:val="y2iqfc"/>
          <w:rFonts w:ascii="Arial" w:eastAsiaTheme="majorEastAsia" w:hAnsi="Arial" w:cs="Arial"/>
          <w:sz w:val="22"/>
          <w:szCs w:val="22"/>
          <w:lang w:val="cs-CZ"/>
        </w:rPr>
        <w:t xml:space="preserve"> Vietnamců zatím nedosáhl ani 2 mld</w:t>
      </w:r>
      <w:r>
        <w:rPr>
          <w:rStyle w:val="y2iqfc"/>
          <w:rFonts w:ascii="Arial" w:eastAsiaTheme="majorEastAsia" w:hAnsi="Arial" w:cs="Arial"/>
          <w:sz w:val="22"/>
          <w:szCs w:val="22"/>
          <w:lang w:val="cs-CZ"/>
        </w:rPr>
        <w:t>.</w:t>
      </w:r>
      <w:r w:rsidRPr="005F61BE">
        <w:rPr>
          <w:rStyle w:val="y2iqfc"/>
          <w:rFonts w:ascii="Arial" w:eastAsiaTheme="majorEastAsia" w:hAnsi="Arial" w:cs="Arial"/>
          <w:sz w:val="22"/>
          <w:szCs w:val="22"/>
          <w:lang w:val="cs-CZ"/>
        </w:rPr>
        <w:t xml:space="preserve"> USD, což znamená, že stále existuje obrovské množství kapitálu Vietnamců v zahraničí, který dosud nebylo investováno ve Vietnamu.</w:t>
      </w:r>
    </w:p>
    <w:p w14:paraId="3EEC34BC"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Na fóru zahraniční společnosti požádali o mechanismus snížení daní a jiných poplatků, což by bylo atraktivní pro podniky investující do zemědělství.</w:t>
      </w:r>
    </w:p>
    <w:p w14:paraId="06AFF53B"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Předseda Vietnamské obchodní asociace v Německu, pan Long uvedl, že v souvislosti s</w:t>
      </w:r>
      <w:r>
        <w:rPr>
          <w:rStyle w:val="y2iqfc"/>
          <w:rFonts w:ascii="Arial" w:eastAsiaTheme="majorEastAsia" w:hAnsi="Arial" w:cs="Arial"/>
          <w:sz w:val="22"/>
          <w:szCs w:val="22"/>
          <w:lang w:val="cs-CZ"/>
        </w:rPr>
        <w:t> </w:t>
      </w:r>
      <w:r w:rsidRPr="005F61BE">
        <w:rPr>
          <w:rStyle w:val="y2iqfc"/>
          <w:rFonts w:ascii="Arial" w:eastAsiaTheme="majorEastAsia" w:hAnsi="Arial" w:cs="Arial"/>
          <w:sz w:val="22"/>
          <w:szCs w:val="22"/>
          <w:lang w:val="cs-CZ"/>
        </w:rPr>
        <w:t>pandemií COVID-19 zemědělské produkty v Německu zdražily minimálně o 30</w:t>
      </w:r>
      <w:r>
        <w:rPr>
          <w:rStyle w:val="y2iqfc"/>
          <w:rFonts w:ascii="Arial" w:eastAsiaTheme="majorEastAsia" w:hAnsi="Arial" w:cs="Arial"/>
          <w:sz w:val="22"/>
          <w:szCs w:val="22"/>
          <w:lang w:val="cs-CZ"/>
        </w:rPr>
        <w:t xml:space="preserve"> </w:t>
      </w:r>
      <w:r w:rsidRPr="005F61BE">
        <w:rPr>
          <w:rStyle w:val="y2iqfc"/>
          <w:rFonts w:ascii="Arial" w:eastAsiaTheme="majorEastAsia" w:hAnsi="Arial" w:cs="Arial"/>
          <w:sz w:val="22"/>
          <w:szCs w:val="22"/>
          <w:lang w:val="cs-CZ"/>
        </w:rPr>
        <w:t>% a to je příležitost, aby se do Německa dostalo vietnamské zboží.</w:t>
      </w:r>
    </w:p>
    <w:p w14:paraId="275F7F40" w14:textId="77777777" w:rsidR="007262EF" w:rsidRPr="005F61BE" w:rsidRDefault="007262EF" w:rsidP="007262EF">
      <w:pPr>
        <w:pStyle w:val="FormtovanvHTML"/>
        <w:spacing w:line="276" w:lineRule="auto"/>
        <w:jc w:val="both"/>
        <w:rPr>
          <w:rFonts w:ascii="Arial" w:hAnsi="Arial" w:cs="Arial"/>
          <w:sz w:val="22"/>
          <w:szCs w:val="22"/>
        </w:rPr>
      </w:pPr>
      <w:r w:rsidRPr="005F61BE">
        <w:rPr>
          <w:rStyle w:val="y2iqfc"/>
          <w:rFonts w:ascii="Arial" w:eastAsiaTheme="majorEastAsia" w:hAnsi="Arial" w:cs="Arial"/>
          <w:sz w:val="22"/>
          <w:szCs w:val="22"/>
          <w:lang w:val="cs-CZ"/>
        </w:rPr>
        <w:t>Předseda Vietnamské obchodní asociace v Evropě, pan Hue uvedl, že vietnamské produkty by se měly zapojit do dodavatelských řetězců hostitelských zemí, a dodal, že vietnamská komunita v Evropě je připravena doprovázet domácí podniky při budování vietnamských značek na trhu.</w:t>
      </w:r>
      <w:r>
        <w:rPr>
          <w:rStyle w:val="y2iqfc"/>
          <w:rFonts w:ascii="Arial" w:eastAsiaTheme="majorEastAsia" w:hAnsi="Arial" w:cs="Arial"/>
          <w:sz w:val="22"/>
          <w:szCs w:val="22"/>
          <w:lang w:val="cs-CZ"/>
        </w:rPr>
        <w:t xml:space="preserve"> </w:t>
      </w:r>
    </w:p>
    <w:p w14:paraId="15A1712D" w14:textId="77777777" w:rsidR="007262EF" w:rsidRPr="005F61BE" w:rsidRDefault="007262EF" w:rsidP="007262EF">
      <w:pPr>
        <w:pStyle w:val="FormtovanvHTML"/>
        <w:spacing w:line="276" w:lineRule="auto"/>
        <w:jc w:val="both"/>
        <w:rPr>
          <w:rStyle w:val="y2iqfc"/>
          <w:rFonts w:ascii="Arial" w:eastAsiaTheme="majorEastAsia" w:hAnsi="Arial" w:cs="Arial"/>
          <w:sz w:val="22"/>
          <w:szCs w:val="22"/>
          <w:lang w:val="cs-CZ"/>
        </w:rPr>
      </w:pPr>
      <w:r w:rsidRPr="005F61BE">
        <w:rPr>
          <w:rStyle w:val="y2iqfc"/>
          <w:rFonts w:ascii="Arial" w:eastAsiaTheme="majorEastAsia" w:hAnsi="Arial" w:cs="Arial"/>
          <w:sz w:val="22"/>
          <w:szCs w:val="22"/>
          <w:lang w:val="cs-CZ"/>
        </w:rPr>
        <w:t xml:space="preserve">Zemědělský průmysl </w:t>
      </w:r>
      <w:r>
        <w:rPr>
          <w:rStyle w:val="y2iqfc"/>
          <w:rFonts w:ascii="Arial" w:eastAsiaTheme="majorEastAsia" w:hAnsi="Arial" w:cs="Arial"/>
          <w:sz w:val="22"/>
          <w:szCs w:val="22"/>
          <w:lang w:val="cs-CZ"/>
        </w:rPr>
        <w:t xml:space="preserve">ve Vietnamu </w:t>
      </w:r>
      <w:r w:rsidRPr="005F61BE">
        <w:rPr>
          <w:rStyle w:val="y2iqfc"/>
          <w:rFonts w:ascii="Arial" w:eastAsiaTheme="majorEastAsia" w:hAnsi="Arial" w:cs="Arial"/>
          <w:sz w:val="22"/>
          <w:szCs w:val="22"/>
          <w:lang w:val="cs-CZ"/>
        </w:rPr>
        <w:t>neustále roste a komplexně se rozvíjí ve všech ob</w:t>
      </w:r>
      <w:r>
        <w:rPr>
          <w:rStyle w:val="y2iqfc"/>
          <w:rFonts w:ascii="Arial" w:eastAsiaTheme="majorEastAsia" w:hAnsi="Arial" w:cs="Arial"/>
          <w:sz w:val="22"/>
          <w:szCs w:val="22"/>
          <w:lang w:val="cs-CZ"/>
        </w:rPr>
        <w:t>laste</w:t>
      </w:r>
      <w:r w:rsidRPr="005F61BE">
        <w:rPr>
          <w:rStyle w:val="y2iqfc"/>
          <w:rFonts w:ascii="Arial" w:eastAsiaTheme="majorEastAsia" w:hAnsi="Arial" w:cs="Arial"/>
          <w:sz w:val="22"/>
          <w:szCs w:val="22"/>
          <w:lang w:val="cs-CZ"/>
        </w:rPr>
        <w:t xml:space="preserve">ch. </w:t>
      </w:r>
      <w:r>
        <w:rPr>
          <w:rStyle w:val="y2iqfc"/>
          <w:rFonts w:ascii="Arial" w:eastAsiaTheme="majorEastAsia" w:hAnsi="Arial" w:cs="Arial"/>
          <w:sz w:val="22"/>
          <w:szCs w:val="22"/>
          <w:lang w:val="cs-CZ"/>
        </w:rPr>
        <w:t>V</w:t>
      </w:r>
      <w:r w:rsidRPr="005F61BE">
        <w:rPr>
          <w:rStyle w:val="y2iqfc"/>
          <w:rFonts w:ascii="Arial" w:eastAsiaTheme="majorEastAsia" w:hAnsi="Arial" w:cs="Arial"/>
          <w:sz w:val="22"/>
          <w:szCs w:val="22"/>
          <w:lang w:val="cs-CZ"/>
        </w:rPr>
        <w:t xml:space="preserve">ývoz agrárních produktů </w:t>
      </w:r>
      <w:r>
        <w:rPr>
          <w:rStyle w:val="y2iqfc"/>
          <w:rFonts w:ascii="Arial" w:eastAsiaTheme="majorEastAsia" w:hAnsi="Arial" w:cs="Arial"/>
          <w:sz w:val="22"/>
          <w:szCs w:val="22"/>
          <w:lang w:val="cs-CZ"/>
        </w:rPr>
        <w:t>s</w:t>
      </w:r>
      <w:r w:rsidRPr="005F61BE">
        <w:rPr>
          <w:rStyle w:val="y2iqfc"/>
          <w:rFonts w:ascii="Arial" w:eastAsiaTheme="majorEastAsia" w:hAnsi="Arial" w:cs="Arial"/>
          <w:sz w:val="22"/>
          <w:szCs w:val="22"/>
          <w:lang w:val="cs-CZ"/>
        </w:rPr>
        <w:t xml:space="preserve">e </w:t>
      </w:r>
      <w:r>
        <w:rPr>
          <w:rStyle w:val="y2iqfc"/>
          <w:rFonts w:ascii="Arial" w:eastAsiaTheme="majorEastAsia" w:hAnsi="Arial" w:cs="Arial"/>
          <w:sz w:val="22"/>
          <w:szCs w:val="22"/>
          <w:lang w:val="cs-CZ"/>
        </w:rPr>
        <w:t>za</w:t>
      </w:r>
      <w:r w:rsidRPr="005F61BE">
        <w:rPr>
          <w:rStyle w:val="y2iqfc"/>
          <w:rFonts w:ascii="Arial" w:eastAsiaTheme="majorEastAsia" w:hAnsi="Arial" w:cs="Arial"/>
          <w:sz w:val="22"/>
          <w:szCs w:val="22"/>
          <w:lang w:val="cs-CZ"/>
        </w:rPr>
        <w:t xml:space="preserve"> posledních 10 let </w:t>
      </w:r>
      <w:r>
        <w:rPr>
          <w:rStyle w:val="y2iqfc"/>
          <w:rFonts w:ascii="Arial" w:eastAsiaTheme="majorEastAsia" w:hAnsi="Arial" w:cs="Arial"/>
          <w:sz w:val="22"/>
          <w:szCs w:val="22"/>
          <w:lang w:val="cs-CZ"/>
        </w:rPr>
        <w:t>z</w:t>
      </w:r>
      <w:r w:rsidRPr="005F61BE">
        <w:rPr>
          <w:rStyle w:val="y2iqfc"/>
          <w:rFonts w:ascii="Arial" w:eastAsiaTheme="majorEastAsia" w:hAnsi="Arial" w:cs="Arial"/>
          <w:sz w:val="22"/>
          <w:szCs w:val="22"/>
          <w:lang w:val="cs-CZ"/>
        </w:rPr>
        <w:t>desetinásob</w:t>
      </w:r>
      <w:r>
        <w:rPr>
          <w:rStyle w:val="y2iqfc"/>
          <w:rFonts w:ascii="Arial" w:eastAsiaTheme="majorEastAsia" w:hAnsi="Arial" w:cs="Arial"/>
          <w:sz w:val="22"/>
          <w:szCs w:val="22"/>
          <w:lang w:val="cs-CZ"/>
        </w:rPr>
        <w:t>il</w:t>
      </w:r>
      <w:r w:rsidRPr="005F61BE">
        <w:rPr>
          <w:rStyle w:val="y2iqfc"/>
          <w:rFonts w:ascii="Arial" w:eastAsiaTheme="majorEastAsia" w:hAnsi="Arial" w:cs="Arial"/>
          <w:sz w:val="22"/>
          <w:szCs w:val="22"/>
          <w:lang w:val="cs-CZ"/>
        </w:rPr>
        <w:t xml:space="preserve"> (4,2 mld</w:t>
      </w:r>
      <w:r>
        <w:rPr>
          <w:rStyle w:val="y2iqfc"/>
          <w:rFonts w:ascii="Arial" w:eastAsiaTheme="majorEastAsia" w:hAnsi="Arial" w:cs="Arial"/>
          <w:sz w:val="22"/>
          <w:szCs w:val="22"/>
          <w:lang w:val="cs-CZ"/>
        </w:rPr>
        <w:t>.</w:t>
      </w:r>
      <w:r w:rsidRPr="005F61BE">
        <w:rPr>
          <w:rStyle w:val="y2iqfc"/>
          <w:rFonts w:ascii="Arial" w:eastAsiaTheme="majorEastAsia" w:hAnsi="Arial" w:cs="Arial"/>
          <w:sz w:val="22"/>
          <w:szCs w:val="22"/>
          <w:lang w:val="cs-CZ"/>
        </w:rPr>
        <w:t xml:space="preserve"> USD v roce 2000 a 48,6 mld</w:t>
      </w:r>
      <w:r>
        <w:rPr>
          <w:rStyle w:val="y2iqfc"/>
          <w:rFonts w:ascii="Arial" w:eastAsiaTheme="majorEastAsia" w:hAnsi="Arial" w:cs="Arial"/>
          <w:sz w:val="22"/>
          <w:szCs w:val="22"/>
          <w:lang w:val="cs-CZ"/>
        </w:rPr>
        <w:t>.</w:t>
      </w:r>
      <w:r w:rsidRPr="005F61BE">
        <w:rPr>
          <w:rStyle w:val="y2iqfc"/>
          <w:rFonts w:ascii="Arial" w:eastAsiaTheme="majorEastAsia" w:hAnsi="Arial" w:cs="Arial"/>
          <w:sz w:val="22"/>
          <w:szCs w:val="22"/>
          <w:lang w:val="cs-CZ"/>
        </w:rPr>
        <w:t xml:space="preserve"> USD v loňském roce).</w:t>
      </w:r>
      <w:r>
        <w:rPr>
          <w:rStyle w:val="y2iqfc"/>
          <w:rFonts w:ascii="Arial" w:eastAsiaTheme="majorEastAsia" w:hAnsi="Arial" w:cs="Arial"/>
          <w:sz w:val="22"/>
          <w:szCs w:val="22"/>
          <w:lang w:val="cs-CZ"/>
        </w:rPr>
        <w:t xml:space="preserve"> V souvislosti s prudkým nárůstem přepravních nákladů, komplikacemi na vietnamsko-čínských hranicích a občasnými antidumpingovými cly ze strany USA, se zemědělství dostává do složité situace a vietnamská vláda se snaží hledat nejrůznější řešení. </w:t>
      </w:r>
    </w:p>
    <w:p w14:paraId="6D7F844A"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50030CE2"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201219A3" w14:textId="77777777" w:rsidR="00567753" w:rsidRPr="00567753" w:rsidRDefault="00567753" w:rsidP="00567753">
      <w:pPr>
        <w:pStyle w:val="Nadpis3"/>
        <w:spacing w:line="276" w:lineRule="auto"/>
        <w:rPr>
          <w:rFonts w:cs="Arial"/>
        </w:rPr>
      </w:pPr>
      <w:r w:rsidRPr="00567753">
        <w:rPr>
          <w:rFonts w:cs="Arial"/>
        </w:rPr>
        <w:t>Nárůst nákladů domácností na potraviny a základní služby v UK</w:t>
      </w:r>
    </w:p>
    <w:p w14:paraId="716E4C64" w14:textId="77777777" w:rsidR="00567753" w:rsidRPr="00680F8E" w:rsidRDefault="00567753" w:rsidP="00567753">
      <w:pPr>
        <w:spacing w:line="276" w:lineRule="auto"/>
        <w:jc w:val="both"/>
        <w:rPr>
          <w:rFonts w:cs="Arial"/>
        </w:rPr>
      </w:pPr>
      <w:r w:rsidRPr="00680F8E">
        <w:rPr>
          <w:rFonts w:cs="Arial"/>
        </w:rPr>
        <w:t>Podle britské charitativní organizace The Food Foundation přibližně 4,7 milionu dospělých zaznamenalo v lednu 2022 v UK nedostatek potravin, což je zhruba 8,8 % domácností. V</w:t>
      </w:r>
      <w:r w:rsidR="00680F8E">
        <w:rPr>
          <w:rFonts w:cs="Arial"/>
        </w:rPr>
        <w:t> </w:t>
      </w:r>
      <w:r w:rsidRPr="00680F8E">
        <w:rPr>
          <w:rFonts w:cs="Arial"/>
        </w:rPr>
        <w:t xml:space="preserve">červenci 2021 to bylo pouze 7,3 %. Navíc milion lidí z těch, kteří neměli dostatek jídla, uvedl, že oni sami nebo někdo z jejich domácnosti musel strávit celý den bez jídla, protože si jídlo nemohl dovolit nebo k němu neměl přístup.  </w:t>
      </w:r>
    </w:p>
    <w:p w14:paraId="2F7591CA" w14:textId="77777777" w:rsidR="00567753" w:rsidRPr="00680F8E" w:rsidRDefault="00567753" w:rsidP="00567753">
      <w:pPr>
        <w:spacing w:line="276" w:lineRule="auto"/>
        <w:jc w:val="both"/>
        <w:rPr>
          <w:rFonts w:cs="Arial"/>
        </w:rPr>
      </w:pPr>
      <w:r w:rsidRPr="00680F8E">
        <w:rPr>
          <w:rFonts w:cs="Arial"/>
        </w:rPr>
        <w:t>"To jasně ukazuje, že prudce rostoucí ceny potravin a energií mají negativní dopady na miliony lidí ve Spojeném království," uvedla charitativní organizace. Podle této organizace muselo zhruba 16 % domácností omezit kvalitu nebo množství potravin, aby mohly zaplatit jiné základní potřeby, např. účty za energie.</w:t>
      </w:r>
    </w:p>
    <w:p w14:paraId="4C66B6CB" w14:textId="77777777" w:rsidR="00567753" w:rsidRPr="00680F8E" w:rsidRDefault="00567753" w:rsidP="00567753">
      <w:pPr>
        <w:spacing w:line="276" w:lineRule="auto"/>
        <w:jc w:val="both"/>
        <w:rPr>
          <w:rFonts w:cs="Arial"/>
        </w:rPr>
      </w:pPr>
      <w:r w:rsidRPr="00680F8E">
        <w:rPr>
          <w:rFonts w:cs="Arial"/>
        </w:rPr>
        <w:t>Zároveň 59 % domácností uvedlo, že se obává, že zvýšené ceny energií způsobí, že budou mít méně peněz na to, aby si mohli dovolit dostatek potravin pro sebe nebo svou rodinu.</w:t>
      </w:r>
    </w:p>
    <w:p w14:paraId="1B7F5D5E" w14:textId="77777777" w:rsidR="00567753" w:rsidRPr="00680F8E" w:rsidRDefault="00567753" w:rsidP="00567753">
      <w:pPr>
        <w:spacing w:line="276" w:lineRule="auto"/>
        <w:jc w:val="both"/>
        <w:rPr>
          <w:rFonts w:cs="Arial"/>
        </w:rPr>
      </w:pPr>
      <w:r w:rsidRPr="00680F8E">
        <w:rPr>
          <w:rFonts w:cs="Arial"/>
        </w:rPr>
        <w:t>Nepříznivá situace u životních nákladů se bude pravděpodobně prohlubovat, protože se předpokládá, že ceny potravin budou i nadále růst, a to rychleji než v loňském roce.</w:t>
      </w:r>
    </w:p>
    <w:p w14:paraId="002DADE7" w14:textId="77777777" w:rsidR="00567753" w:rsidRDefault="00662982" w:rsidP="00567753">
      <w:pPr>
        <w:spacing w:line="276" w:lineRule="auto"/>
        <w:jc w:val="both"/>
      </w:pPr>
      <w:hyperlink r:id="rId19" w:history="1">
        <w:r w:rsidR="00567753" w:rsidRPr="00567753">
          <w:rPr>
            <w:rStyle w:val="Hypertextovodkaz"/>
          </w:rPr>
          <w:t>Zdroj</w:t>
        </w:r>
      </w:hyperlink>
    </w:p>
    <w:p w14:paraId="737526B8" w14:textId="77777777" w:rsidR="00567753" w:rsidRPr="00567753" w:rsidRDefault="00567753" w:rsidP="00567753">
      <w:pPr>
        <w:pStyle w:val="Nadpis3"/>
        <w:spacing w:line="276" w:lineRule="auto"/>
        <w:rPr>
          <w:rFonts w:cs="Arial"/>
        </w:rPr>
      </w:pPr>
      <w:r w:rsidRPr="00567753">
        <w:rPr>
          <w:rFonts w:cs="Arial"/>
        </w:rPr>
        <w:t>Nárůst spotřebitelských výdajů na mrazené potraviny</w:t>
      </w:r>
    </w:p>
    <w:p w14:paraId="705B5CB3" w14:textId="77777777" w:rsidR="00567753" w:rsidRPr="00680F8E" w:rsidRDefault="00567753" w:rsidP="00567753">
      <w:pPr>
        <w:spacing w:line="276" w:lineRule="auto"/>
        <w:jc w:val="both"/>
        <w:rPr>
          <w:rFonts w:cs="Arial"/>
        </w:rPr>
      </w:pPr>
      <w:r w:rsidRPr="00680F8E">
        <w:rPr>
          <w:rFonts w:cs="Arial"/>
        </w:rPr>
        <w:t>Podle výkonného ředitele British Frozen Food Foundation (BFFF) Richarda Harrowa budou spotřebitelské výdaje za mražené potraviny růst i po pandemii, přičemž mezi největší trendy patří mražené ovoce a rostlinné potraviny. Tato predikce vychází ze změny chování britských spotřebitelů během pandemie, kdy vlivem obav z častějších návštěv obchodů zákazníci častěji kupovali mražené potraviny. I když lze v současnosti pozorovat návrat k obvyklým vzorcům nakupování, stále se mražené potraviny prodávají dvakrát více než před pandemií.</w:t>
      </w:r>
    </w:p>
    <w:p w14:paraId="7C0030FD" w14:textId="77777777" w:rsidR="00567753" w:rsidRDefault="00662982" w:rsidP="00567753">
      <w:pPr>
        <w:spacing w:line="276" w:lineRule="auto"/>
        <w:jc w:val="both"/>
      </w:pPr>
      <w:hyperlink r:id="rId20" w:history="1">
        <w:r w:rsidR="00567753" w:rsidRPr="00567753">
          <w:rPr>
            <w:rStyle w:val="Hypertextovodkaz"/>
          </w:rPr>
          <w:t>Zdroj</w:t>
        </w:r>
      </w:hyperlink>
    </w:p>
    <w:p w14:paraId="2E6464C1" w14:textId="77777777" w:rsidR="00567753" w:rsidRPr="00567753" w:rsidRDefault="00567753" w:rsidP="00567753">
      <w:pPr>
        <w:pStyle w:val="Nadpis3"/>
        <w:spacing w:line="276" w:lineRule="auto"/>
        <w:rPr>
          <w:rFonts w:cs="Arial"/>
        </w:rPr>
      </w:pPr>
      <w:r w:rsidRPr="00567753">
        <w:rPr>
          <w:rFonts w:cs="Arial"/>
        </w:rPr>
        <w:t>Výrobci potravin v UK musí pracovat na dosažení uhlíkové neutrality</w:t>
      </w:r>
    </w:p>
    <w:p w14:paraId="5C7A09EB" w14:textId="77777777" w:rsidR="00567753" w:rsidRPr="00680F8E" w:rsidRDefault="00567753" w:rsidP="00567753">
      <w:pPr>
        <w:spacing w:line="276" w:lineRule="auto"/>
        <w:jc w:val="both"/>
        <w:rPr>
          <w:rFonts w:cs="Arial"/>
        </w:rPr>
      </w:pPr>
      <w:r w:rsidRPr="00680F8E">
        <w:rPr>
          <w:rFonts w:cs="Arial"/>
        </w:rPr>
        <w:t>Na výrobce potravin a nápojů v UK je vyvíjen tlak, aby dosáhli uhlíkové neutrality a přiblížili se k trvalé udržitelnosti. Britská vláda v říjnu 2021 zveřejnila strategii k dosažení uhlíkové neutrality s cílem jí dosáhnout v roce 2050. Food and Drink Federation v UK již oznámila ambici dosáhnout tohoto cíle již v roce 2040. Výrobci potravin se proto budou muset těmto iniciativám a strategiím postupně přizpůsobovat obdobně jako producenti v EU.</w:t>
      </w:r>
    </w:p>
    <w:p w14:paraId="50DB52FD" w14:textId="77777777" w:rsidR="00567753" w:rsidRDefault="00662982" w:rsidP="00567753">
      <w:pPr>
        <w:spacing w:line="276" w:lineRule="auto"/>
        <w:jc w:val="both"/>
      </w:pPr>
      <w:hyperlink r:id="rId21" w:history="1">
        <w:r w:rsidR="00567753" w:rsidRPr="00567753">
          <w:rPr>
            <w:rStyle w:val="Hypertextovodkaz"/>
          </w:rPr>
          <w:t>Zdroj</w:t>
        </w:r>
      </w:hyperlink>
    </w:p>
    <w:p w14:paraId="090B8CDB" w14:textId="77777777" w:rsidR="00F36E50" w:rsidRPr="00F36E50" w:rsidRDefault="00F36E50" w:rsidP="00EF76D8">
      <w:pPr>
        <w:spacing w:line="276" w:lineRule="auto"/>
      </w:pPr>
    </w:p>
    <w:sectPr w:rsidR="00F36E50" w:rsidRPr="00F36E50" w:rsidSect="00505C2E">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70EB" w14:textId="77777777" w:rsidR="00662982" w:rsidRDefault="00662982" w:rsidP="00D4434C">
      <w:r>
        <w:separator/>
      </w:r>
    </w:p>
  </w:endnote>
  <w:endnote w:type="continuationSeparator" w:id="0">
    <w:p w14:paraId="1A72F9B5" w14:textId="77777777" w:rsidR="00662982" w:rsidRDefault="00662982"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62BE0004" w14:textId="77777777" w:rsidR="00D4434C" w:rsidRDefault="00D4434C">
        <w:pPr>
          <w:pStyle w:val="Zpat"/>
          <w:jc w:val="center"/>
        </w:pPr>
        <w:r>
          <w:fldChar w:fldCharType="begin"/>
        </w:r>
        <w:r>
          <w:instrText>PAGE   \* MERGEFORMAT</w:instrText>
        </w:r>
        <w:r>
          <w:fldChar w:fldCharType="separate"/>
        </w:r>
        <w:r w:rsidR="006E1D0B">
          <w:rPr>
            <w:noProof/>
          </w:rPr>
          <w:t>1</w:t>
        </w:r>
        <w:r>
          <w:fldChar w:fldCharType="end"/>
        </w:r>
      </w:p>
    </w:sdtContent>
  </w:sdt>
  <w:p w14:paraId="2E138174"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CC97" w14:textId="77777777" w:rsidR="00662982" w:rsidRDefault="00662982" w:rsidP="00D4434C">
      <w:r>
        <w:separator/>
      </w:r>
    </w:p>
  </w:footnote>
  <w:footnote w:type="continuationSeparator" w:id="0">
    <w:p w14:paraId="023F8419" w14:textId="77777777" w:rsidR="00662982" w:rsidRDefault="00662982"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95389C"/>
    <w:multiLevelType w:val="hybridMultilevel"/>
    <w:tmpl w:val="2202FF26"/>
    <w:lvl w:ilvl="0" w:tplc="A15E1E8C">
      <w:start w:val="1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CF772C"/>
    <w:multiLevelType w:val="hybridMultilevel"/>
    <w:tmpl w:val="5D0ADA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7"/>
  </w:num>
  <w:num w:numId="4">
    <w:abstractNumId w:val="10"/>
  </w:num>
  <w:num w:numId="5">
    <w:abstractNumId w:val="22"/>
  </w:num>
  <w:num w:numId="6">
    <w:abstractNumId w:val="23"/>
  </w:num>
  <w:num w:numId="7">
    <w:abstractNumId w:val="19"/>
  </w:num>
  <w:num w:numId="8">
    <w:abstractNumId w:val="3"/>
  </w:num>
  <w:num w:numId="9">
    <w:abstractNumId w:val="9"/>
  </w:num>
  <w:num w:numId="10">
    <w:abstractNumId w:val="6"/>
  </w:num>
  <w:num w:numId="11">
    <w:abstractNumId w:val="16"/>
  </w:num>
  <w:num w:numId="12">
    <w:abstractNumId w:val="11"/>
  </w:num>
  <w:num w:numId="13">
    <w:abstractNumId w:val="28"/>
  </w:num>
  <w:num w:numId="14">
    <w:abstractNumId w:val="8"/>
  </w:num>
  <w:num w:numId="15">
    <w:abstractNumId w:val="2"/>
  </w:num>
  <w:num w:numId="16">
    <w:abstractNumId w:val="13"/>
  </w:num>
  <w:num w:numId="17">
    <w:abstractNumId w:val="7"/>
  </w:num>
  <w:num w:numId="18">
    <w:abstractNumId w:val="1"/>
  </w:num>
  <w:num w:numId="19">
    <w:abstractNumId w:val="26"/>
  </w:num>
  <w:num w:numId="20">
    <w:abstractNumId w:val="25"/>
  </w:num>
  <w:num w:numId="21">
    <w:abstractNumId w:val="0"/>
  </w:num>
  <w:num w:numId="22">
    <w:abstractNumId w:val="5"/>
  </w:num>
  <w:num w:numId="23">
    <w:abstractNumId w:val="27"/>
  </w:num>
  <w:num w:numId="24">
    <w:abstractNumId w:val="12"/>
  </w:num>
  <w:num w:numId="25">
    <w:abstractNumId w:val="4"/>
  </w:num>
  <w:num w:numId="26">
    <w:abstractNumId w:val="21"/>
  </w:num>
  <w:num w:numId="27">
    <w:abstractNumId w:val="24"/>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87841"/>
    <w:rsid w:val="000A4F06"/>
    <w:rsid w:val="000F717B"/>
    <w:rsid w:val="00126ADE"/>
    <w:rsid w:val="00146BCF"/>
    <w:rsid w:val="001D3F62"/>
    <w:rsid w:val="001F023C"/>
    <w:rsid w:val="001F29AF"/>
    <w:rsid w:val="00223F87"/>
    <w:rsid w:val="002616B5"/>
    <w:rsid w:val="00267D97"/>
    <w:rsid w:val="002A2D85"/>
    <w:rsid w:val="002A56DF"/>
    <w:rsid w:val="002E35EC"/>
    <w:rsid w:val="002E5EAD"/>
    <w:rsid w:val="00370E34"/>
    <w:rsid w:val="003964FA"/>
    <w:rsid w:val="003D2B3B"/>
    <w:rsid w:val="003D56E1"/>
    <w:rsid w:val="003F5066"/>
    <w:rsid w:val="004232BE"/>
    <w:rsid w:val="004559E3"/>
    <w:rsid w:val="004962CD"/>
    <w:rsid w:val="004A6C5B"/>
    <w:rsid w:val="004E6FCD"/>
    <w:rsid w:val="00505C2E"/>
    <w:rsid w:val="005248F4"/>
    <w:rsid w:val="00524BA5"/>
    <w:rsid w:val="00567753"/>
    <w:rsid w:val="00587417"/>
    <w:rsid w:val="005C3BF7"/>
    <w:rsid w:val="005D5E3F"/>
    <w:rsid w:val="005D69CD"/>
    <w:rsid w:val="005D7F74"/>
    <w:rsid w:val="005E20B4"/>
    <w:rsid w:val="00613A7D"/>
    <w:rsid w:val="00636521"/>
    <w:rsid w:val="00656C69"/>
    <w:rsid w:val="00662982"/>
    <w:rsid w:val="0067358D"/>
    <w:rsid w:val="006805F4"/>
    <w:rsid w:val="00680F8E"/>
    <w:rsid w:val="006931C2"/>
    <w:rsid w:val="006A353A"/>
    <w:rsid w:val="006A382E"/>
    <w:rsid w:val="006E1D0B"/>
    <w:rsid w:val="006F79AC"/>
    <w:rsid w:val="00715795"/>
    <w:rsid w:val="00717F96"/>
    <w:rsid w:val="007262EF"/>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BF7E35"/>
    <w:rsid w:val="00C0233A"/>
    <w:rsid w:val="00C34CC6"/>
    <w:rsid w:val="00C57B4E"/>
    <w:rsid w:val="00C64EBE"/>
    <w:rsid w:val="00C833B6"/>
    <w:rsid w:val="00CA1C10"/>
    <w:rsid w:val="00CA2C8C"/>
    <w:rsid w:val="00CA478D"/>
    <w:rsid w:val="00D05C35"/>
    <w:rsid w:val="00D4434C"/>
    <w:rsid w:val="00D71800"/>
    <w:rsid w:val="00DA01A0"/>
    <w:rsid w:val="00DA25B0"/>
    <w:rsid w:val="00DB022E"/>
    <w:rsid w:val="00DB0371"/>
    <w:rsid w:val="00DB3BA7"/>
    <w:rsid w:val="00E0689A"/>
    <w:rsid w:val="00E31B79"/>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9CAC"/>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72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7262EF"/>
    <w:rPr>
      <w:rFonts w:ascii="Courier New" w:eastAsia="Times New Roman" w:hAnsi="Courier New" w:cs="Courier New"/>
      <w:lang w:val="en-US" w:eastAsia="en-US"/>
    </w:rPr>
  </w:style>
  <w:style w:type="character" w:customStyle="1" w:styleId="y2iqfc">
    <w:name w:val="y2iqfc"/>
    <w:basedOn w:val="Standardnpsmoodstavce"/>
    <w:rsid w:val="0072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156071550">
      <w:bodyDiv w:val="1"/>
      <w:marLeft w:val="0"/>
      <w:marRight w:val="0"/>
      <w:marTop w:val="0"/>
      <w:marBottom w:val="0"/>
      <w:divBdr>
        <w:top w:val="none" w:sz="0" w:space="0" w:color="auto"/>
        <w:left w:val="none" w:sz="0" w:space="0" w:color="auto"/>
        <w:bottom w:val="none" w:sz="0" w:space="0" w:color="auto"/>
        <w:right w:val="none" w:sz="0" w:space="0" w:color="auto"/>
      </w:divBdr>
    </w:div>
    <w:div w:id="12287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hyperlink" Target="https://www.foodmanufacture.co.uk/Article/2022/02/11/How-are-food-manufacturers-working-towards-net-zero?aca_news_section=Global+Industry+News" TargetMode="Externa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commerce_hanoi@mzv.cz" TargetMode="External"/><Relationship Id="rId2" Type="http://schemas.openxmlformats.org/officeDocument/2006/relationships/numbering" Target="numbering.xml"/><Relationship Id="rId16" Type="http://schemas.openxmlformats.org/officeDocument/2006/relationships/hyperlink" Target="mailto:lubos.marek@mze.cz" TargetMode="External"/><Relationship Id="rId20" Type="http://schemas.openxmlformats.org/officeDocument/2006/relationships/hyperlink" Target="https://www.foodmanufacture.co.uk/Article/2022/02/16/Frozen-food-momentum-to-continue-post-pandemic-BFFF-C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jezek@mzv.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tom_lukasov@mzv.cz" TargetMode="External"/><Relationship Id="rId23" Type="http://schemas.openxmlformats.org/officeDocument/2006/relationships/fontTable" Target="fontTable.xml"/><Relationship Id="rId10" Type="http://schemas.openxmlformats.org/officeDocument/2006/relationships/hyperlink" Target="http://www.majevica.co.rs" TargetMode="External"/><Relationship Id="rId19" Type="http://schemas.openxmlformats.org/officeDocument/2006/relationships/hyperlink" Target="https://news.sky.com/story/cost-of-living-crisis-one-million-adults-in-uk-went-entire-day-without-food-last-month-12542605"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yegor.reshetnyk@mze.cz"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0584E38-0FD9-4C87-8EE2-9FE0B5A5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3118</Words>
  <Characters>18400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21476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2022-02-21T06:40:00Z</dcterms:created>
  <dcterms:modified xsi:type="dcterms:W3CDTF">2022-02-21T06:40:00Z</dcterms:modified>
</cp:coreProperties>
</file>