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34EB5E9"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154A3D">
        <w:rPr>
          <w:rFonts w:ascii="Arial" w:hAnsi="Arial" w:cs="Arial"/>
          <w:noProof/>
        </w:rPr>
        <w:t>pátek 31. března 2023</w:t>
      </w:r>
      <w:r w:rsidR="00035FAD" w:rsidRPr="00937595">
        <w:rPr>
          <w:rFonts w:ascii="Arial" w:hAnsi="Arial" w:cs="Arial"/>
        </w:rPr>
        <w:fldChar w:fldCharType="end"/>
      </w:r>
    </w:p>
    <w:p w14:paraId="7CABAFAB" w14:textId="77777777" w:rsidR="00EC02AA" w:rsidRPr="00EC02AA" w:rsidRDefault="00EC02AA" w:rsidP="00EC02AA"/>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470F94A4" w14:textId="32889054" w:rsidR="00894F79" w:rsidRPr="00EC02AA" w:rsidRDefault="00894F79" w:rsidP="00EC02AA">
      <w:pPr>
        <w:pStyle w:val="Nadpis3"/>
        <w:spacing w:line="276" w:lineRule="auto"/>
      </w:pPr>
      <w:bookmarkStart w:id="0" w:name="_Hlk131169876"/>
      <w:bookmarkStart w:id="1" w:name="_Hlk131169897"/>
      <w:r>
        <w:t>Potíže s</w:t>
      </w:r>
      <w:r w:rsidR="00154A3D">
        <w:t>e sušeným</w:t>
      </w:r>
      <w:r>
        <w:t> mlékem</w:t>
      </w:r>
      <w:bookmarkEnd w:id="0"/>
      <w:r>
        <w:t xml:space="preserve"> </w:t>
      </w:r>
      <w:r w:rsidR="00154A3D">
        <w:t>na čínském trhu</w:t>
      </w:r>
      <w:bookmarkEnd w:id="1"/>
    </w:p>
    <w:p w14:paraId="3BC63FF4" w14:textId="43073CEB" w:rsidR="00894F79" w:rsidRDefault="00894F79" w:rsidP="00EC02AA">
      <w:pPr>
        <w:spacing w:line="276" w:lineRule="auto"/>
        <w:jc w:val="both"/>
      </w:pPr>
      <w:r>
        <w:t xml:space="preserve">Problémy producentů </w:t>
      </w:r>
      <w:r w:rsidR="00154A3D">
        <w:t xml:space="preserve">sušeného </w:t>
      </w:r>
      <w:r>
        <w:t xml:space="preserve">mléka začaly již v minulém roce, kdy poptávku utlumily proticovidové restrikce, rostoucí náklady na výrobu, ale i klesající porodnost, která vede k poklesu zájmu o dětskou výživu. Zpravodajský portál </w:t>
      </w:r>
      <w:proofErr w:type="spellStart"/>
      <w:r>
        <w:t>Caixin</w:t>
      </w:r>
      <w:proofErr w:type="spellEnd"/>
      <w:r>
        <w:t xml:space="preserve"> </w:t>
      </w:r>
      <w:proofErr w:type="spellStart"/>
      <w:r>
        <w:t>Global</w:t>
      </w:r>
      <w:proofErr w:type="spellEnd"/>
      <w:r>
        <w:t xml:space="preserve"> uvádí, že provozní příjmy největšího čínského výrobce </w:t>
      </w:r>
      <w:r w:rsidR="00154A3D">
        <w:t xml:space="preserve">sušeného </w:t>
      </w:r>
      <w:r>
        <w:t xml:space="preserve">mléka </w:t>
      </w:r>
      <w:proofErr w:type="spellStart"/>
      <w:r>
        <w:t>China</w:t>
      </w:r>
      <w:proofErr w:type="spellEnd"/>
      <w:r>
        <w:t xml:space="preserve"> </w:t>
      </w:r>
      <w:proofErr w:type="spellStart"/>
      <w:r>
        <w:t>Feihe</w:t>
      </w:r>
      <w:proofErr w:type="spellEnd"/>
      <w:r>
        <w:t xml:space="preserve"> v roce 2022 poklesly o 6,4 procent oproti roku 2021. Tyto problémy se přelily i do roku 2023 a doprovází je i cenová válka mezi jednotlivými výrobci. Někteří šli v porovnání s minulým rokem s cenami dolů o více než deset procent. Někteří výrobci mlékárenských produktů se </w:t>
      </w:r>
      <w:proofErr w:type="gramStart"/>
      <w:r>
        <w:t>snaží</w:t>
      </w:r>
      <w:proofErr w:type="gramEnd"/>
      <w:r>
        <w:t xml:space="preserve"> nízkou poptávku kompenzovat vývojem produktů pro jiné segmenty trhu. </w:t>
      </w:r>
      <w:proofErr w:type="gramStart"/>
      <w:r>
        <w:t>Snaží</w:t>
      </w:r>
      <w:proofErr w:type="gramEnd"/>
      <w:r>
        <w:t xml:space="preserve"> se zkusit své štěstí u výživy pro seniory, ale také u </w:t>
      </w:r>
      <w:proofErr w:type="spellStart"/>
      <w:r>
        <w:t>pet</w:t>
      </w:r>
      <w:proofErr w:type="spellEnd"/>
      <w:r>
        <w:t xml:space="preserve"> foodu. </w:t>
      </w:r>
    </w:p>
    <w:p w14:paraId="3F904E74" w14:textId="646890EF" w:rsidR="00894F79" w:rsidRDefault="00894F79" w:rsidP="00EC02AA">
      <w:pPr>
        <w:spacing w:line="276" w:lineRule="auto"/>
        <w:jc w:val="both"/>
      </w:pPr>
      <w:r>
        <w:t>Tato situace bude mít pravděpodobně dopad i na čínský dovoz mléka a mlékárenských produktů. Expertka z </w:t>
      </w:r>
      <w:proofErr w:type="spellStart"/>
      <w:r>
        <w:t>Rabobank</w:t>
      </w:r>
      <w:proofErr w:type="spellEnd"/>
      <w:r>
        <w:t xml:space="preserve">, Mary </w:t>
      </w:r>
      <w:proofErr w:type="spellStart"/>
      <w:r>
        <w:t>Ledman</w:t>
      </w:r>
      <w:proofErr w:type="spellEnd"/>
      <w:r>
        <w:t>, očekává, že čínské mlékárenské importy za první čtvrtletí meziročně poklesnou, druhé čtvrtletí by však mohlo už přinést zvýšený zájem o</w:t>
      </w:r>
      <w:r w:rsidR="00EC02AA">
        <w:t> </w:t>
      </w:r>
      <w:r>
        <w:t>nákupy ze zahraničí a druhá polovina roku by mohla zaznamenat jejich mírný meziroční nárůst.</w:t>
      </w:r>
    </w:p>
    <w:p w14:paraId="0F5826DE" w14:textId="309B1959" w:rsidR="00EB12F4" w:rsidRPr="00EC02AA" w:rsidRDefault="00894F79" w:rsidP="00EF76D8">
      <w:pPr>
        <w:spacing w:line="276" w:lineRule="auto"/>
        <w:jc w:val="both"/>
      </w:pPr>
      <w:r>
        <w:t>Přestože proticovidová opatření byla v Číně již zrušena, k oživení ekonomické aktivity zejména drobných podnikatelů dochází jen pomalu. Na druhou stranu vklady čínských domácností u</w:t>
      </w:r>
      <w:r w:rsidR="00EC02AA">
        <w:t> </w:t>
      </w:r>
      <w:r>
        <w:t xml:space="preserve">bank v loňském roce vzrostly o rekordních 2,6 bilionů USD, což je dobrý předpoklad pro letošní růst spotřeby. Mnozí spotřebitelé však raději zůstávají </w:t>
      </w:r>
      <w:r w:rsidR="00EC02AA">
        <w:t>obezřetní,</w:t>
      </w:r>
      <w:r>
        <w:t xml:space="preserve"> a kromě prudkého zvýšení spotřeby v době oslav čínského nového roku na přelomu ledna a února se očekává, že se situace začne zlepšovat až v druhé půli roku.</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6B2F084D" w14:textId="32A556CE" w:rsidR="00702860" w:rsidRPr="002B17F9" w:rsidRDefault="00702860" w:rsidP="002B17F9">
      <w:pPr>
        <w:pStyle w:val="Nadpis3"/>
        <w:spacing w:line="276" w:lineRule="auto"/>
      </w:pPr>
      <w:bookmarkStart w:id="2" w:name="_Hlk131169907"/>
      <w:r w:rsidRPr="002B17F9">
        <w:t>Srbsko zavedlo dotace na sušené mléko domácí výroby</w:t>
      </w:r>
      <w:bookmarkEnd w:id="2"/>
    </w:p>
    <w:p w14:paraId="065E752D" w14:textId="02F7DC41" w:rsidR="00702860" w:rsidRPr="002B17F9" w:rsidRDefault="00702860" w:rsidP="002B17F9">
      <w:pPr>
        <w:spacing w:line="276" w:lineRule="auto"/>
        <w:jc w:val="both"/>
      </w:pPr>
      <w:r w:rsidRPr="002B17F9">
        <w:t xml:space="preserve">V těchto dnech srbská vláda rozhodla o zavedení dotací na </w:t>
      </w:r>
      <w:bookmarkStart w:id="3" w:name="_Hlk131169930"/>
      <w:r w:rsidRPr="002B17F9">
        <w:t>nákup místního sušeného mléka určeného pro výrobu cukrovinek</w:t>
      </w:r>
      <w:bookmarkEnd w:id="3"/>
      <w:r w:rsidRPr="002B17F9">
        <w:t xml:space="preserve">. Dotace činí cca 6 EUR (710 dinárů) za kilogram sušeného mléka, pokud je nakoupeno od srbských mlékáren a je původem z domácího (srbského) mléka. Celkově vláda v rozpočtu pro tyto účely vyčlenila 4,264 mil. EUR (500 mil. dinárů). Tato částka by měla vystačit na dotace pro nákup cca 700 tun sušeného mléka. Podle informací ze Srbské hospodářské komory existují v zemi pouze tři mlékárny, které disponují technologií pro sušení mléka, a to mlékárna </w:t>
      </w:r>
      <w:proofErr w:type="spellStart"/>
      <w:r w:rsidRPr="002B17F9">
        <w:t>Imlek</w:t>
      </w:r>
      <w:proofErr w:type="spellEnd"/>
      <w:r w:rsidRPr="002B17F9">
        <w:t xml:space="preserve"> v </w:t>
      </w:r>
      <w:proofErr w:type="spellStart"/>
      <w:r w:rsidRPr="002B17F9">
        <w:t>Subotici</w:t>
      </w:r>
      <w:proofErr w:type="spellEnd"/>
      <w:r w:rsidRPr="002B17F9">
        <w:t xml:space="preserve">, Mlékárna </w:t>
      </w:r>
      <w:proofErr w:type="spellStart"/>
      <w:r w:rsidRPr="002B17F9">
        <w:t>Pančevo</w:t>
      </w:r>
      <w:proofErr w:type="spellEnd"/>
      <w:r w:rsidRPr="002B17F9">
        <w:t xml:space="preserve"> a Mlékárna UB, která má zároveň ze všech uvedených mlékáren nejnovější technologii sušení.</w:t>
      </w:r>
    </w:p>
    <w:p w14:paraId="70C1F4EB" w14:textId="77777777" w:rsidR="00702860" w:rsidRPr="002B17F9" w:rsidRDefault="00702860" w:rsidP="002B17F9">
      <w:pPr>
        <w:spacing w:line="276" w:lineRule="auto"/>
        <w:jc w:val="both"/>
      </w:pPr>
      <w:r w:rsidRPr="002B17F9">
        <w:t xml:space="preserve">Důvodem přijatého opatření je snaha srbské vlády vyřešit aktuální přebytek mléka na srbském trhu. Kvůli vysokým cenám mléka a mléčných výrobků klesla v posledních měsících spotřeba a řadě mlékáren se také ztížil vývoz na ruských trh. Jaro je navíc období, kdy z důvodu telení mají krávy zvýšenou laktaci a na trhu je domácího mléka přebytek. Zavedení dotací je tak po </w:t>
      </w:r>
      <w:r w:rsidRPr="002B17F9">
        <w:lastRenderedPageBreak/>
        <w:t>únorovém zvýšení dovozních cel za mléko a mléčné výrobky další pokus, který má za cíl pomoci s výkupem mléka od domácích farmářů.</w:t>
      </w:r>
    </w:p>
    <w:p w14:paraId="1077345B" w14:textId="5858AE41" w:rsidR="00524BA5" w:rsidRPr="002B17F9" w:rsidRDefault="00702860" w:rsidP="002B17F9">
      <w:pPr>
        <w:spacing w:line="276" w:lineRule="auto"/>
        <w:jc w:val="both"/>
      </w:pPr>
      <w:r w:rsidRPr="002B17F9">
        <w:t>Srbský potravinářský průmysl a výrobci cukrovinek ale nakupují s ohledem na potřebnou kvalitu a možnost následného vývozu svých hotových výrobků zpět do zemí EU sušené mléko zejména původem v EU. Jednotlivé provozy výroby cukrovinek tak asi budou muset vyřešit oddělení produkce podle vstupní suroviny a koncových odběratelů. Je otázkou, jaký reálný dopad bude mít toto opatření na dodavatele sušeného mléka z České republiky. Český vývoz sušeného mléka do Srbska činil v roce 2021 86,7 mil. Kč, v roce 2022 stoupl na necelých 118 mil. Kč a za leden tohoto roku bylo již vyvezeno sušené mléko v hodnotě cca. 6,5 mil. Kč.</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2540AAA4" w14:textId="23070C4D" w:rsidR="00702860" w:rsidRPr="002B17F9" w:rsidRDefault="00702860" w:rsidP="002B17F9">
      <w:pPr>
        <w:pStyle w:val="Nadpis3"/>
        <w:spacing w:line="276" w:lineRule="auto"/>
      </w:pPr>
      <w:bookmarkStart w:id="4" w:name="_Hlk131170018"/>
      <w:r w:rsidRPr="002B17F9">
        <w:t xml:space="preserve">V emirátech proběhl první národní dialog </w:t>
      </w:r>
      <w:r w:rsidR="00154A3D">
        <w:t>k</w:t>
      </w:r>
      <w:r w:rsidRPr="002B17F9">
        <w:t xml:space="preserve"> potravinové</w:t>
      </w:r>
      <w:r w:rsidR="00154A3D">
        <w:t>mu</w:t>
      </w:r>
      <w:r w:rsidRPr="002B17F9">
        <w:t xml:space="preserve"> </w:t>
      </w:r>
      <w:r w:rsidR="00154A3D">
        <w:t>za</w:t>
      </w:r>
      <w:r w:rsidRPr="002B17F9">
        <w:t>bezpeč</w:t>
      </w:r>
      <w:r w:rsidR="00154A3D">
        <w:t>ení</w:t>
      </w:r>
      <w:bookmarkEnd w:id="4"/>
    </w:p>
    <w:p w14:paraId="3CDF217B" w14:textId="0F704A6E" w:rsidR="00702860" w:rsidRPr="002B17F9" w:rsidRDefault="00702860" w:rsidP="002B17F9">
      <w:pPr>
        <w:spacing w:line="276" w:lineRule="auto"/>
        <w:jc w:val="both"/>
      </w:pPr>
      <w:r w:rsidRPr="002B17F9">
        <w:t>Ve Spojených arabských emirátech proběhl pod záštitou Ministerstva životního prostředí první národní dialog se zaměřením na potravinov</w:t>
      </w:r>
      <w:r w:rsidR="00154A3D">
        <w:t>é za</w:t>
      </w:r>
      <w:r w:rsidRPr="002B17F9">
        <w:t>bezpeč</w:t>
      </w:r>
      <w:r w:rsidR="00154A3D">
        <w:t>e</w:t>
      </w:r>
      <w:r w:rsidRPr="002B17F9">
        <w:t>n</w:t>
      </w:r>
      <w:r w:rsidR="00154A3D">
        <w:t>í</w:t>
      </w:r>
      <w:r w:rsidRPr="002B17F9">
        <w:t>. Hlavním cílem tohoto dialogu je propojit vládu s privátním sektorem a podpořit co nejvíce nové inovace, které pomohou s problematikou současné</w:t>
      </w:r>
      <w:r w:rsidR="00154A3D">
        <w:t>ho</w:t>
      </w:r>
      <w:r w:rsidRPr="002B17F9">
        <w:t xml:space="preserve"> potravinové</w:t>
      </w:r>
      <w:r w:rsidR="00154A3D">
        <w:t>ho za</w:t>
      </w:r>
      <w:r w:rsidRPr="002B17F9">
        <w:t>bezpeč</w:t>
      </w:r>
      <w:r w:rsidR="00154A3D">
        <w:t>ení</w:t>
      </w:r>
      <w:r w:rsidRPr="002B17F9">
        <w:t xml:space="preserve"> a soběstačnosti.</w:t>
      </w:r>
    </w:p>
    <w:p w14:paraId="57144599" w14:textId="290C597E" w:rsidR="00702860" w:rsidRPr="002B17F9" w:rsidRDefault="00702860" w:rsidP="002B17F9">
      <w:pPr>
        <w:spacing w:line="276" w:lineRule="auto"/>
        <w:jc w:val="both"/>
      </w:pPr>
      <w:r w:rsidRPr="002B17F9">
        <w:t xml:space="preserve">Pro zemi, která je stále z více jak 80 % závislá na dovozu potravin, je hlavním tématem zvýšení lokální výroby a produkce. Dle dialogu nové technologie umožňují, aby i státy s náročnými klimatickými podmínkami měly dostatečnou a kvalitní lokální produkci potravin. Mezi podporované inovace a technologie </w:t>
      </w:r>
      <w:proofErr w:type="gramStart"/>
      <w:r w:rsidRPr="002B17F9">
        <w:t>patří</w:t>
      </w:r>
      <w:proofErr w:type="gramEnd"/>
      <w:r w:rsidRPr="002B17F9">
        <w:t xml:space="preserve"> například používání hydroponie, </w:t>
      </w:r>
      <w:proofErr w:type="spellStart"/>
      <w:r w:rsidRPr="002B17F9">
        <w:t>aeroponie</w:t>
      </w:r>
      <w:proofErr w:type="spellEnd"/>
      <w:r w:rsidRPr="002B17F9">
        <w:t xml:space="preserve"> a</w:t>
      </w:r>
      <w:r w:rsidR="00EC02AA">
        <w:t> </w:t>
      </w:r>
      <w:proofErr w:type="spellStart"/>
      <w:r w:rsidRPr="002B17F9">
        <w:t>akvaponie</w:t>
      </w:r>
      <w:proofErr w:type="spellEnd"/>
      <w:r w:rsidRPr="002B17F9">
        <w:t xml:space="preserve">. Velké </w:t>
      </w:r>
      <w:proofErr w:type="spellStart"/>
      <w:r w:rsidRPr="002B17F9">
        <w:t>emirátské</w:t>
      </w:r>
      <w:proofErr w:type="spellEnd"/>
      <w:r w:rsidRPr="002B17F9">
        <w:t xml:space="preserve"> společnosti se zavázaly, že do konce tohoto roku budou odebírat alespoň 50 % produktů </w:t>
      </w:r>
      <w:proofErr w:type="spellStart"/>
      <w:r w:rsidRPr="002B17F9">
        <w:t>emirátského</w:t>
      </w:r>
      <w:proofErr w:type="spellEnd"/>
      <w:r w:rsidRPr="002B17F9">
        <w:t xml:space="preserve"> původu a že do roku 2030 zkusí přejít na čistě </w:t>
      </w:r>
      <w:proofErr w:type="spellStart"/>
      <w:r w:rsidRPr="002B17F9">
        <w:t>emirátské</w:t>
      </w:r>
      <w:proofErr w:type="spellEnd"/>
      <w:r w:rsidRPr="002B17F9">
        <w:t xml:space="preserve"> dodavatele. </w:t>
      </w:r>
    </w:p>
    <w:p w14:paraId="3FBED739" w14:textId="77777777" w:rsidR="00702860" w:rsidRPr="002B17F9" w:rsidRDefault="00702860" w:rsidP="002B17F9">
      <w:pPr>
        <w:spacing w:line="276" w:lineRule="auto"/>
        <w:jc w:val="both"/>
      </w:pPr>
      <w:r w:rsidRPr="002B17F9">
        <w:t xml:space="preserve">Mezi produkty, na které se první fáze dialogu zaměřuje, jsou například vajíčka, mléčné produkty, datle, listová zelenina, rajčata, okurky, papriky, červené maso a drůbež. Během dialogu se účastníci dohodli na spuštění odborné studie, která vybere další produkty, na které se budou chtít zaměřit v další fázi. </w:t>
      </w:r>
    </w:p>
    <w:p w14:paraId="43259441" w14:textId="4C3E37C8" w:rsidR="00DB022E" w:rsidRPr="002B17F9" w:rsidRDefault="00702860" w:rsidP="00EF76D8">
      <w:pPr>
        <w:spacing w:line="276" w:lineRule="auto"/>
        <w:jc w:val="both"/>
      </w:pPr>
      <w:r w:rsidRPr="002B17F9">
        <w:t xml:space="preserve">Dle posledních dostupných dat je ve Spojených arabských emirátech již 38 000 zaregistrovaných farem. V poslední době se velmi často mluví o farmě </w:t>
      </w:r>
      <w:proofErr w:type="spellStart"/>
      <w:r w:rsidRPr="002B17F9">
        <w:t>Maliha</w:t>
      </w:r>
      <w:proofErr w:type="spellEnd"/>
      <w:r w:rsidRPr="002B17F9">
        <w:t xml:space="preserve">, která na území emirátů dokázala v loňském roce vyprodukovat 15 000 tun pšenice obohacené o proteiny. Dále tisková zpráva uvádí, že lokální </w:t>
      </w:r>
      <w:proofErr w:type="spellStart"/>
      <w:r w:rsidRPr="002B17F9">
        <w:t>emirátská</w:t>
      </w:r>
      <w:proofErr w:type="spellEnd"/>
      <w:r w:rsidRPr="002B17F9">
        <w:t xml:space="preserve"> produkce zeleniny v loňském roce již překonala 156 000 tun a ovoce dokonce 200 000 tun. V měřítku se spotřebou to znamená, že již 20 % poptávky po zelenině je uspokojeno místní produkcí.</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664B6B8A" w14:textId="77777777" w:rsidR="00894F79" w:rsidRPr="002B17F9" w:rsidRDefault="00894F79" w:rsidP="002B17F9">
      <w:pPr>
        <w:pStyle w:val="Nadpis3"/>
        <w:spacing w:line="276" w:lineRule="auto"/>
      </w:pPr>
      <w:r w:rsidRPr="002B17F9">
        <w:t>Libanon – regionální setkání ministrů zemědělství</w:t>
      </w:r>
    </w:p>
    <w:p w14:paraId="766989F6" w14:textId="6AF3C748" w:rsidR="00894F79" w:rsidRPr="002B17F9" w:rsidRDefault="00894F79" w:rsidP="002B17F9">
      <w:pPr>
        <w:spacing w:line="276" w:lineRule="auto"/>
        <w:jc w:val="both"/>
      </w:pPr>
      <w:r w:rsidRPr="002B17F9">
        <w:t>V tomto týdnu se v Sýrii uskutečnilo čtyřstranné setkání ministrů zemědělství Sýrie, Iráku, Libanonu a Jordánska. Tématem setkání bylo hledání způsobů dosažení zemědělské a</w:t>
      </w:r>
      <w:r w:rsidR="00EC02AA">
        <w:t> </w:t>
      </w:r>
      <w:r w:rsidRPr="002B17F9">
        <w:t>hospodářské integrace na regionální úrovni. Dvoudenní setkání navázalo na výsledky předchozích čtyřstranných setkání konaných v loňském roce v Iráku, Libanonu a Jordánsku. Cílem je navýšení obchodní výměny, podpora regionálních projektů a celkové navýšení zemědělské produkce v těchto čtyřech zemích. Setkání zahrnovala dialog a prezentace zemědělských strategií s důrazem na potravinovou bezpečnost.</w:t>
      </w:r>
    </w:p>
    <w:p w14:paraId="49DE93BC" w14:textId="06931D66" w:rsidR="00894F79" w:rsidRPr="002B17F9" w:rsidRDefault="00894F79" w:rsidP="002B17F9">
      <w:pPr>
        <w:spacing w:line="276" w:lineRule="auto"/>
        <w:jc w:val="both"/>
      </w:pPr>
      <w:r w:rsidRPr="002B17F9">
        <w:t>Ministři zemědělství jednotlivých zemí hledali způsoby k naplnění technické podpory libanonské straně v oblastech rybolovu, chovu ryb, ovocnářství a lesních rostlin. Libanonský ministr poděkoval zejména syrské straně za spolupráci a technickou podporu a zdůraznil, že podepsané memorandum zakládá společnou a integrovanou arabskou akci v zemědělské oblasti mezi těmito čtyřmi zeměmi. Syrský ministr potvrdil připravenost ministerstva spolupracovat a vyslat do Libanonu týmy specializované na pěstování pšenice. Během posledního dne setkání přijal syrský prezident ministry účastnící se čtyřstranného setkání arabských ministrů zemědělství (Jordánska, Iráku, Libanonu a Sýrie) a zdůraznil, že i přes hospodářské a politické krize mohou země dosáhnout soběstačnosti pouze v případě úzké regionální spolupráce. Společným regionálním úsilím je chránit zemědělský sektor, zmírnit negativní dopady klimatických změn na zemědělský sektor a udržet zemědělství jako hlavní zdroj příjmů a výroby. Bylo konstatováno, že zemědělský sektor navzdory všem problémům, kterým čelí, prokázal stabilitu v případech regionálních a globálních otřesů, a proto musí zemědělství zůstat jedním z nejdůležitějších odvětví v zemích arabského světa.</w:t>
      </w:r>
    </w:p>
    <w:p w14:paraId="30614FFB" w14:textId="41CEAF1A" w:rsidR="00BD647F" w:rsidRPr="002B17F9" w:rsidRDefault="00894F79" w:rsidP="002B17F9">
      <w:pPr>
        <w:spacing w:before="120" w:line="276" w:lineRule="auto"/>
        <w:jc w:val="both"/>
      </w:pPr>
      <w:r w:rsidRPr="002B17F9">
        <w:t>Zdroj: MZE Libanonu</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14:paraId="08DEEBD1" w14:textId="77777777" w:rsidR="00702860" w:rsidRPr="002B17F9" w:rsidRDefault="00702860" w:rsidP="002B17F9">
      <w:pPr>
        <w:pStyle w:val="Nadpis3"/>
        <w:spacing w:line="276" w:lineRule="auto"/>
      </w:pPr>
      <w:bookmarkStart w:id="5" w:name="_Hlk131170037"/>
      <w:r w:rsidRPr="002B17F9">
        <w:t xml:space="preserve">Nárůst vývozu zemědělských produktů z Fukušimy </w:t>
      </w:r>
      <w:bookmarkEnd w:id="5"/>
    </w:p>
    <w:p w14:paraId="6B09769B" w14:textId="77777777" w:rsidR="00702860" w:rsidRPr="002B17F9" w:rsidRDefault="00702860" w:rsidP="00702860">
      <w:pPr>
        <w:spacing w:line="276" w:lineRule="auto"/>
        <w:jc w:val="both"/>
      </w:pPr>
      <w:r w:rsidRPr="002B17F9">
        <w:t xml:space="preserve">Vývoz zemědělských produktů vypěstovaných a zpracovaných v prefektuře Fukušima, kterou zasáhlo před </w:t>
      </w:r>
      <w:proofErr w:type="gramStart"/>
      <w:r w:rsidRPr="002B17F9">
        <w:t>12ti</w:t>
      </w:r>
      <w:proofErr w:type="gramEnd"/>
      <w:r w:rsidRPr="002B17F9">
        <w:t xml:space="preserve"> lety velké </w:t>
      </w:r>
      <w:proofErr w:type="spellStart"/>
      <w:r w:rsidRPr="002B17F9">
        <w:t>východojaponské</w:t>
      </w:r>
      <w:proofErr w:type="spellEnd"/>
      <w:r w:rsidRPr="002B17F9">
        <w:t xml:space="preserve"> zemětřesení a následná havárie jaderné elektrárny, vykazuje rychlý nárůst. Jedná se o vývoz alkoholických nápojů především saké. Dále pak broskví, které zaujímají nejvyšší podíl mezi japonskými broskvemi prodávanými na trzích jihovýchodní Asie. Podíl broskví vypěstovaných ve Fukušimě dosahuje 50 % mezi japonskými broskvemi prodávanými v Thajsku, Indonésii a Kambodži. Podepsána byla také dohoda s nejmenovanou sítí supermarketů v USA o významných dodávkách rýže. Obnoveny byly také vývozy hrušek do Vietnamu a </w:t>
      </w:r>
      <w:proofErr w:type="spellStart"/>
      <w:r w:rsidRPr="002B17F9">
        <w:t>polosušených</w:t>
      </w:r>
      <w:proofErr w:type="spellEnd"/>
      <w:r w:rsidRPr="002B17F9">
        <w:t xml:space="preserve"> </w:t>
      </w:r>
      <w:proofErr w:type="spellStart"/>
      <w:r w:rsidRPr="002B17F9">
        <w:t>kaki</w:t>
      </w:r>
      <w:proofErr w:type="spellEnd"/>
      <w:r w:rsidRPr="002B17F9">
        <w:t xml:space="preserve"> do zemí jako je Thajsko a Spojené Arabské Emiráty. Také saké vyrobené ve Fukušimě přitahuje v zahraničí stále větší pozornost. V únoru navštívili Japonsko nákupčí pěti amerických společností, aby dohodli nové dodávky </w:t>
      </w:r>
      <w:proofErr w:type="spellStart"/>
      <w:r w:rsidRPr="002B17F9">
        <w:t>fukušimského</w:t>
      </w:r>
      <w:proofErr w:type="spellEnd"/>
      <w:r w:rsidRPr="002B17F9">
        <w:t xml:space="preserve"> saké do USA. Mimochodem, právě saké z Fukušimy získalo nejvyšší počet zlatých ocenění v nedávné celostátní soutěži. </w:t>
      </w:r>
    </w:p>
    <w:p w14:paraId="442649F7" w14:textId="7ECA8FFA" w:rsidR="00505C2E" w:rsidRPr="002B17F9" w:rsidRDefault="00702860" w:rsidP="00EF76D8">
      <w:pPr>
        <w:spacing w:line="276" w:lineRule="auto"/>
        <w:jc w:val="both"/>
      </w:pPr>
      <w:r w:rsidRPr="002B17F9">
        <w:t>Kvůli slabému jenu a trendu, kdy stále více zemí a regionů uvolňuje omezení dovozu potravinářských výrobků z Fukušimy zavedená po jaderné katastrofě, se očekává, že vývoz ve fiskálním roce 2022 (končícím v březnu) bude vyšší než v rekordním roce 2021. Tehdy se vývoz navýšil oproti předchozímu roku o 77 % na 773 milionů jenů.</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3" w:history="1">
        <w:r w:rsidR="00D4434C" w:rsidRPr="00D54C30">
          <w:rPr>
            <w:rStyle w:val="Hypertextovodkaz"/>
          </w:rPr>
          <w:t>artom_lukasov@mzv.cz</w:t>
        </w:r>
      </w:hyperlink>
      <w:r w:rsidR="00D4434C">
        <w:t xml:space="preserve"> </w:t>
      </w:r>
    </w:p>
    <w:p w14:paraId="4C127FED" w14:textId="63104C08" w:rsidR="00EC02AA" w:rsidRDefault="00EC02AA" w:rsidP="00EC02AA">
      <w:pPr>
        <w:pStyle w:val="Nadpis3"/>
        <w:spacing w:line="276" w:lineRule="auto"/>
        <w:rPr>
          <w:rFonts w:ascii="Arial" w:hAnsi="Arial" w:cs="Arial"/>
          <w:color w:val="3C4043"/>
          <w:sz w:val="22"/>
          <w:szCs w:val="22"/>
        </w:rPr>
      </w:pPr>
      <w:r w:rsidRPr="00EC02AA">
        <w:t>Podpora šlechtění zemědělských plodin</w:t>
      </w:r>
    </w:p>
    <w:p w14:paraId="7CC28A73" w14:textId="51263448" w:rsidR="00EC02AA" w:rsidRPr="00EC02AA" w:rsidRDefault="00EC02AA" w:rsidP="00EC02AA">
      <w:pPr>
        <w:spacing w:line="276" w:lineRule="auto"/>
        <w:jc w:val="both"/>
      </w:pPr>
      <w:r w:rsidRPr="00EC02AA">
        <w:t xml:space="preserve">Vláda v rámci podpory vědeckého výzkumu při šlechtění zemědělských plodin navýšila objem finančních prostředků na období 2024-2026 na pětinásobek původně plánovaných prostředků. </w:t>
      </w:r>
      <w:r w:rsidR="004B1F04">
        <w:t>N</w:t>
      </w:r>
      <w:r w:rsidRPr="00EC02AA">
        <w:t xml:space="preserve">ávrh Komplexního plánu rozvoje šlechtění a semenářství zemědělských plodin </w:t>
      </w:r>
      <w:r w:rsidR="004B1F04">
        <w:t xml:space="preserve">se </w:t>
      </w:r>
      <w:r w:rsidR="007771FA">
        <w:t xml:space="preserve">chystá </w:t>
      </w:r>
      <w:r w:rsidR="004B1F04">
        <w:t>v letech</w:t>
      </w:r>
      <w:r w:rsidRPr="00EC02AA">
        <w:t xml:space="preserve"> 2024-2028</w:t>
      </w:r>
      <w:r w:rsidR="004B1F04">
        <w:t xml:space="preserve"> zamě</w:t>
      </w:r>
      <w:r w:rsidR="007771FA">
        <w:t>řit</w:t>
      </w:r>
      <w:r w:rsidR="004B1F04">
        <w:t xml:space="preserve"> na následující oblasti</w:t>
      </w:r>
      <w:r w:rsidRPr="00EC02AA">
        <w:t xml:space="preserve">: </w:t>
      </w:r>
    </w:p>
    <w:p w14:paraId="4E46586F" w14:textId="77777777" w:rsidR="00EC02AA" w:rsidRPr="00154A3D" w:rsidRDefault="00EC02AA" w:rsidP="00EC02AA">
      <w:pPr>
        <w:pStyle w:val="Odstavecseseznamem"/>
        <w:numPr>
          <w:ilvl w:val="0"/>
          <w:numId w:val="28"/>
        </w:numPr>
        <w:spacing w:line="276" w:lineRule="auto"/>
        <w:jc w:val="both"/>
      </w:pPr>
      <w:r>
        <w:rPr>
          <w:rFonts w:cs="Arial"/>
          <w:color w:val="3C4043"/>
        </w:rPr>
        <w:t>rozvoj zemědělské vědy, šlechtění a prvovýroby osiv,</w:t>
      </w:r>
    </w:p>
    <w:p w14:paraId="7BBB817F" w14:textId="77777777" w:rsidR="00EC02AA" w:rsidRPr="00154A3D" w:rsidRDefault="00EC02AA" w:rsidP="00EC02AA">
      <w:pPr>
        <w:pStyle w:val="Odstavecseseznamem"/>
        <w:numPr>
          <w:ilvl w:val="0"/>
          <w:numId w:val="28"/>
        </w:numPr>
        <w:spacing w:line="276" w:lineRule="auto"/>
        <w:jc w:val="both"/>
        <w:rPr>
          <w:lang w:val="es-CO"/>
        </w:rPr>
      </w:pPr>
      <w:r>
        <w:rPr>
          <w:rFonts w:cs="Arial"/>
          <w:color w:val="3C4043"/>
        </w:rPr>
        <w:t>opatření na modernizaci strojů a zařízení,</w:t>
      </w:r>
    </w:p>
    <w:p w14:paraId="0B116464" w14:textId="4ED0EF2D" w:rsidR="00EC02AA" w:rsidRPr="00154A3D" w:rsidRDefault="00EC02AA" w:rsidP="00EC02AA">
      <w:pPr>
        <w:pStyle w:val="Odstavecseseznamem"/>
        <w:numPr>
          <w:ilvl w:val="0"/>
          <w:numId w:val="28"/>
        </w:numPr>
        <w:spacing w:line="276" w:lineRule="auto"/>
        <w:jc w:val="both"/>
        <w:rPr>
          <w:lang w:val="es-CO"/>
        </w:rPr>
      </w:pPr>
      <w:r>
        <w:rPr>
          <w:rFonts w:cs="Arial"/>
          <w:color w:val="3C4043"/>
        </w:rPr>
        <w:t>vytvoření efektivního systému produkce osiv a opatření pro přidělování rozpočtových prostředků pro materiální a technické vybavení šlechtitelských institucí prostřednictvím navýšení základního kapitálu a zavedení systému certifikace osiv.</w:t>
      </w:r>
    </w:p>
    <w:p w14:paraId="35451484" w14:textId="77777777" w:rsidR="00EC02AA" w:rsidRDefault="00EC02AA" w:rsidP="00EC02AA">
      <w:pPr>
        <w:pStyle w:val="Nadpis3"/>
        <w:spacing w:line="276" w:lineRule="auto"/>
        <w:rPr>
          <w:rFonts w:cs="Arial"/>
          <w:color w:val="3C4043"/>
        </w:rPr>
      </w:pPr>
      <w:r w:rsidRPr="00EC02AA">
        <w:t>Navýšení skladovacích kapacit pro zeleninu</w:t>
      </w:r>
    </w:p>
    <w:p w14:paraId="08DBDD3D" w14:textId="634612B4" w:rsidR="00EC02AA" w:rsidRPr="00154A3D" w:rsidRDefault="00EC02AA" w:rsidP="00EC02AA">
      <w:pPr>
        <w:spacing w:line="276" w:lineRule="auto"/>
        <w:jc w:val="both"/>
        <w:rPr>
          <w:sz w:val="24"/>
          <w:szCs w:val="24"/>
        </w:rPr>
      </w:pPr>
      <w:r w:rsidRPr="00EC02AA">
        <w:t xml:space="preserve">V Kazachstánu je v posledních letech nedostatek skladů zeleniny. Problémy se skladováním vznikají hlavně mimo sezonu. V současné době má země k dispozici 1 208 skladů s kapacitou 1,9 milionu tun. V roce 2023 bude otevřeno 26 nových skladů zeleniny o celkové kapacitě 104,5 tisíce tun. Do roku 2026 pak dalších 35 moderních skladů. Pro tyto účely byl zpracován </w:t>
      </w:r>
      <w:bookmarkStart w:id="6" w:name="_Hlk131170065"/>
      <w:r w:rsidRPr="00EC02AA">
        <w:t>plán výstavby a modernizace skladovacích prostor</w:t>
      </w:r>
      <w:bookmarkEnd w:id="6"/>
      <w:r w:rsidRPr="00EC02AA">
        <w:t xml:space="preserve">, který počítá s vytvořením minimálně           97 skladů produktů ovoce a zeleniny o objemu 335,6 tis. tun. Rozšíření skladovací infrastruktury a modernizace stávajících skladů zeleniny je pro Kazachstán velmi důležité vzhledem k nárůstu ukazatelů výnosu zeleniny. V roce 2022 sklidili zemědělci 4,1 milionu tun brambor, 621,4 tisíce tun mrkve, 1,1 milionu tun cibule a asi 552 tisíc tun zelí. Vytvoření infrastruktury pro skladování této úrody pomůže nahradit ušlé příjmy </w:t>
      </w:r>
      <w:r w:rsidR="007771FA">
        <w:t>farmářů</w:t>
      </w:r>
      <w:r w:rsidRPr="00EC02AA">
        <w:t>, snížit závislost na dovozu a stabilizovat ceny produktů pro konečného spotřebitele mimo sezónu.</w:t>
      </w:r>
      <w:r>
        <w:rPr>
          <w:rFonts w:cs="Arial"/>
          <w:color w:val="3C4043"/>
          <w:sz w:val="30"/>
          <w:szCs w:val="30"/>
        </w:rPr>
        <w:t xml:space="preserve"> </w:t>
      </w:r>
      <w:r w:rsidRPr="00154A3D">
        <w:rPr>
          <w:sz w:val="24"/>
          <w:szCs w:val="24"/>
        </w:rPr>
        <w:tab/>
      </w:r>
    </w:p>
    <w:p w14:paraId="75C31BD6" w14:textId="77777777" w:rsidR="00EC02AA" w:rsidRPr="00EC02AA" w:rsidRDefault="00EC02AA" w:rsidP="00EC02AA">
      <w:pPr>
        <w:pStyle w:val="Nadpis3"/>
        <w:spacing w:line="276" w:lineRule="auto"/>
      </w:pPr>
      <w:r w:rsidRPr="00EC02AA">
        <w:t>Stavy hospodářských zvířat</w:t>
      </w:r>
    </w:p>
    <w:p w14:paraId="6B89212C" w14:textId="7516076E" w:rsidR="00505C2E" w:rsidRPr="00EC02AA" w:rsidRDefault="00EC02AA" w:rsidP="00EF76D8">
      <w:pPr>
        <w:spacing w:line="276" w:lineRule="auto"/>
        <w:jc w:val="both"/>
      </w:pPr>
      <w:r w:rsidRPr="00EC02AA">
        <w:t>K 1. březnu 2023 se v zemi zvýšily stavy skotu o 4,4 % oproti březnu loňského roku a činily     tak 8 925 000 kusů. V zemi je dále chováno 3 794 000 koní (což představuje nárůst o 10,8 % oproti loňsk</w:t>
      </w:r>
      <w:r w:rsidR="007771FA">
        <w:t>ému roku</w:t>
      </w:r>
      <w:r w:rsidRPr="00EC02AA">
        <w:t>), 48 437 000 kusů drůbeže (tj. navýšení o 7 % oproti roku 2022). Za měsíc leden a únor 2023 se objem tržeb za porážku všech druhů hospodářských zvířat a</w:t>
      </w:r>
      <w:r w:rsidR="007771FA">
        <w:t> </w:t>
      </w:r>
      <w:r w:rsidRPr="00EC02AA">
        <w:t>drůbeže v živé hmotnosti zvýšil oproti stejnému období loňského roku o 4,6 %. Výroba kravského mléka vzrostla o 3,4 %, produkce slepičích vajec klesla o 0,1 %.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4" w:history="1">
        <w:r w:rsidR="00D4434C" w:rsidRPr="00D54C30">
          <w:rPr>
            <w:rStyle w:val="Hypertextovodkaz"/>
          </w:rPr>
          <w:t>lubos.marek@mze.cz</w:t>
        </w:r>
      </w:hyperlink>
      <w:r w:rsidR="00D4434C">
        <w:t xml:space="preserve"> / </w:t>
      </w:r>
      <w:hyperlink r:id="rId15" w:history="1">
        <w:r w:rsidR="00D4434C" w:rsidRPr="00D54C30">
          <w:rPr>
            <w:rStyle w:val="Hypertextovodkaz"/>
          </w:rPr>
          <w:t>commerce_hanoi@mzv.cz</w:t>
        </w:r>
      </w:hyperlink>
      <w:r w:rsidR="00D4434C">
        <w:t xml:space="preserve"> </w:t>
      </w:r>
    </w:p>
    <w:p w14:paraId="6FF888C1" w14:textId="77777777" w:rsidR="00702860" w:rsidRPr="00702860" w:rsidRDefault="00702860" w:rsidP="00702860">
      <w:pPr>
        <w:pStyle w:val="Nadpis3"/>
        <w:spacing w:line="276" w:lineRule="auto"/>
      </w:pPr>
      <w:bookmarkStart w:id="7" w:name="_Hlk131170089"/>
      <w:r w:rsidRPr="00702860">
        <w:t>Vývoz rýže z Vietnamu klesá</w:t>
      </w:r>
      <w:bookmarkEnd w:id="7"/>
    </w:p>
    <w:p w14:paraId="0C34EF3C" w14:textId="7CCF349E" w:rsidR="00702860" w:rsidRPr="00702860" w:rsidRDefault="00702860" w:rsidP="00702860">
      <w:pPr>
        <w:spacing w:line="276" w:lineRule="auto"/>
        <w:jc w:val="both"/>
      </w:pPr>
      <w:r w:rsidRPr="00702860">
        <w:t xml:space="preserve">Objem vývozu rýže z Vietnamu klesl v prvním letošním čtvrtletí o 19,2 %. Země v tomto období exportovala celkem 1,79 mil. tun rýže v hodnotě 952 mil. </w:t>
      </w:r>
      <w:r w:rsidR="007771FA">
        <w:t>USD</w:t>
      </w:r>
      <w:r w:rsidRPr="00702860">
        <w:t>.</w:t>
      </w:r>
    </w:p>
    <w:p w14:paraId="65CA870B" w14:textId="77777777" w:rsidR="00702860" w:rsidRPr="00702860" w:rsidRDefault="00702860" w:rsidP="00702860">
      <w:pPr>
        <w:spacing w:line="276" w:lineRule="auto"/>
        <w:jc w:val="both"/>
      </w:pPr>
      <w:r w:rsidRPr="00702860">
        <w:t xml:space="preserve">Průměrná vývozní cena dosáhla 531 USD za tunu, což je na druhou stranu o 9,2 % více než ve stejném období roku 2022. Zvýšení cen je způsobeno obnovením dodávek do Číny, zákazem vývozu zlomkové rýže, zavedením 20% exportní daně na bílou rýži z Indie, nebo tím, že si Indonésie aktuálně </w:t>
      </w:r>
      <w:proofErr w:type="gramStart"/>
      <w:r w:rsidRPr="00702860">
        <w:t>tvoří</w:t>
      </w:r>
      <w:proofErr w:type="gramEnd"/>
      <w:r w:rsidRPr="00702860">
        <w:t xml:space="preserve"> národní rezervy.</w:t>
      </w:r>
    </w:p>
    <w:p w14:paraId="25AB9E52" w14:textId="18E63FB3" w:rsidR="00702860" w:rsidRPr="00702860" w:rsidRDefault="00702860" w:rsidP="00702860">
      <w:pPr>
        <w:spacing w:line="276" w:lineRule="auto"/>
        <w:jc w:val="both"/>
      </w:pPr>
      <w:r w:rsidRPr="00702860">
        <w:t>Vietnamský vývoz rýže by měl letos dosáhnout pouhých 6 milionů tun, což je výrazně méně než v loňském roce (7,1 mil. tun za 3,4 mld. USD), kvůli omezené nabídce i zásobám. Přes 3</w:t>
      </w:r>
      <w:r w:rsidR="00CA6098">
        <w:t> </w:t>
      </w:r>
      <w:r w:rsidRPr="00702860">
        <w:t>mil. tun (45 %) rýže putovalo minulý rok z Vietnamu na Filipíny, které jsou tradičním a největším odběratelem vietnamské rýže.</w:t>
      </w:r>
    </w:p>
    <w:p w14:paraId="43E563CA" w14:textId="77777777" w:rsidR="00702860" w:rsidRPr="00702860" w:rsidRDefault="00702860" w:rsidP="00702860">
      <w:pPr>
        <w:spacing w:line="276" w:lineRule="auto"/>
        <w:jc w:val="both"/>
      </w:pPr>
      <w:r w:rsidRPr="00702860">
        <w:t>Na konferenci o vývozu rýže na konci února Nguyen Ngoc Nam, předseda Vietnamské potravinářské asociace (VFA), předpověděl, že ceny rýže zůstanou vysoké i ve druhém čtvrtletí.</w:t>
      </w:r>
    </w:p>
    <w:p w14:paraId="52321878" w14:textId="77777777" w:rsidR="00702860" w:rsidRPr="00702860" w:rsidRDefault="00702860" w:rsidP="00702860">
      <w:pPr>
        <w:spacing w:line="276" w:lineRule="auto"/>
        <w:jc w:val="both"/>
      </w:pPr>
      <w:r w:rsidRPr="00702860">
        <w:t>Podle Organizace OSN pro výživu a zemědělství (FAO) mnoha zemím hrozí ve druhé polovině roku sucho, takže produkce potravin může klesnout. V důsledku toho některé země zvyšují nákup rýže, aby zajistily potravinovou bezpečnost.</w:t>
      </w:r>
    </w:p>
    <w:p w14:paraId="66E1967F" w14:textId="77777777" w:rsidR="00702860" w:rsidRPr="00702860" w:rsidRDefault="00702860" w:rsidP="00702860">
      <w:pPr>
        <w:spacing w:line="276" w:lineRule="auto"/>
        <w:jc w:val="both"/>
      </w:pPr>
      <w:r w:rsidRPr="00702860">
        <w:t xml:space="preserve">Generální ředitel obchodní společnosti </w:t>
      </w:r>
      <w:proofErr w:type="spellStart"/>
      <w:r w:rsidRPr="00702860">
        <w:t>Intimex</w:t>
      </w:r>
      <w:proofErr w:type="spellEnd"/>
      <w:r w:rsidRPr="00702860">
        <w:t xml:space="preserve"> Group pan Do Ha Nam předpokládá, že ceny rýže porostou kvůli rostoucí poptávce a kvůli politické a ekonomické nestabilitě způsobené vleklým konfliktem mezi Ruskem a Ukrajinou.</w:t>
      </w:r>
    </w:p>
    <w:p w14:paraId="77577D58" w14:textId="60B00B46" w:rsidR="00702860" w:rsidRDefault="00702860" w:rsidP="00702860">
      <w:pPr>
        <w:spacing w:line="276" w:lineRule="auto"/>
        <w:jc w:val="both"/>
        <w:rPr>
          <w:rFonts w:eastAsia="Times New Roman" w:cs="Arial"/>
          <w:color w:val="000000"/>
        </w:rPr>
      </w:pPr>
      <w:r w:rsidRPr="00702860">
        <w:t>Kvůli dopadům klimatických změn (sucha, zasolování půdy v deltě Mekongu aj.) postupně ubývá plocha rýžových polí a Vietnam se proto soustředí na pěstování odolnějších odrůd a</w:t>
      </w:r>
      <w:r w:rsidR="00CA6098">
        <w:t> </w:t>
      </w:r>
      <w:r w:rsidRPr="00702860">
        <w:t>odrůd s větší přidanou hodnotou (jasmínová rýže, ST24, ST25 atd.)</w:t>
      </w:r>
      <w:r>
        <w:t>.</w:t>
      </w:r>
    </w:p>
    <w:p w14:paraId="3414570C" w14:textId="7EDFDD69" w:rsidR="00D4434C" w:rsidRDefault="00D4434C" w:rsidP="00EF76D8">
      <w:pPr>
        <w:spacing w:line="276" w:lineRule="auto"/>
        <w:jc w:val="both"/>
        <w:rPr>
          <w:rFonts w:cs="Arial"/>
        </w:rPr>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6"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2C2AADDE" w14:textId="77777777" w:rsidR="00702860" w:rsidRPr="00702860" w:rsidRDefault="00702860" w:rsidP="00702860">
      <w:pPr>
        <w:pStyle w:val="Nadpis3"/>
        <w:spacing w:line="276" w:lineRule="auto"/>
      </w:pPr>
      <w:r w:rsidRPr="00702860">
        <w:t>Britský projekt na vývoj robotického sklízecího systému pro rajčata a jahody</w:t>
      </w:r>
    </w:p>
    <w:p w14:paraId="7C5CD684" w14:textId="5CAD73F0" w:rsidR="00702860" w:rsidRDefault="00702860" w:rsidP="00702860">
      <w:pPr>
        <w:spacing w:line="276" w:lineRule="auto"/>
        <w:jc w:val="both"/>
      </w:pPr>
      <w:r>
        <w:t xml:space="preserve">Britská vláda finančně podpořila projekt </w:t>
      </w:r>
      <w:proofErr w:type="spellStart"/>
      <w:r>
        <w:t>Agri-OpenCore</w:t>
      </w:r>
      <w:proofErr w:type="spellEnd"/>
      <w:r>
        <w:t xml:space="preserve"> vedený producentem potravin APS </w:t>
      </w:r>
      <w:proofErr w:type="spellStart"/>
      <w:r>
        <w:t>Produce</w:t>
      </w:r>
      <w:proofErr w:type="spellEnd"/>
      <w:r>
        <w:t xml:space="preserve">. Projekt se zaměřuje na vývoj komerčních robotických systémů pro sklizeň rajčat a jahod a klade si za cíl dosáhnout stejné rychlosti sběru a nákladů, jaké mají lidé. Nový projekt má řešit akutní nedostatek sezónní pracovní síly v britském ovocnářském sektoru. </w:t>
      </w:r>
    </w:p>
    <w:p w14:paraId="109E80FD" w14:textId="77777777" w:rsidR="00702860" w:rsidRDefault="00702860" w:rsidP="00702860">
      <w:pPr>
        <w:spacing w:line="276" w:lineRule="auto"/>
        <w:jc w:val="both"/>
      </w:pPr>
      <w:r>
        <w:t xml:space="preserve">Výzkumníci se </w:t>
      </w:r>
      <w:proofErr w:type="gramStart"/>
      <w:r>
        <w:t>snaží</w:t>
      </w:r>
      <w:proofErr w:type="gramEnd"/>
      <w:r>
        <w:t xml:space="preserve"> vývoj maximálně urychlit, ale zatím neexistuje žádný robotický sklizňový systém, jehož rychlost by se vyrovnala lidskému sběru. V roce 2022 přitom v Británii z důvodu nedostatku pracovních sil zůstalo nesklizeno velké množství plodin, což vedlo k velkému plýtvání.</w:t>
      </w:r>
    </w:p>
    <w:p w14:paraId="2BC72747" w14:textId="77777777" w:rsidR="00702860" w:rsidRDefault="00702860" w:rsidP="00702860">
      <w:pPr>
        <w:spacing w:line="276" w:lineRule="auto"/>
        <w:jc w:val="both"/>
      </w:pPr>
      <w:r>
        <w:t xml:space="preserve">V rámci projektu </w:t>
      </w:r>
      <w:proofErr w:type="spellStart"/>
      <w:r>
        <w:t>Agri-OpenCore</w:t>
      </w:r>
      <w:proofErr w:type="spellEnd"/>
      <w:r>
        <w:t>, za nímž stojí řada zemědělských technologických společností a univerzit, vznikne první otevřená vývojová platforma pro robotickou sklizeň na světě. V rámci platformy bude zprostředkován standardizovaný přístup k základnímu robotickému softwaru a hardwarovým komponentům, což umožní rychlou adaptaci v průmyslu a akademické sféře. Výzkumníci doufají, že projekt povede k rychlejšímu využití dostatečně spolehlivé robotické technologie v zemědělství.</w:t>
      </w:r>
    </w:p>
    <w:p w14:paraId="123A9F92" w14:textId="77777777" w:rsidR="00702860" w:rsidRDefault="00000000" w:rsidP="00702860">
      <w:pPr>
        <w:spacing w:before="120"/>
        <w:jc w:val="both"/>
      </w:pPr>
      <w:hyperlink r:id="rId17" w:history="1">
        <w:r w:rsidR="00702860">
          <w:rPr>
            <w:rStyle w:val="Hypertextovodkaz"/>
          </w:rPr>
          <w:t>Zdroj</w:t>
        </w:r>
      </w:hyperlink>
    </w:p>
    <w:p w14:paraId="2EB47923" w14:textId="537F00F7" w:rsidR="00F36E50" w:rsidRPr="00F36E50" w:rsidRDefault="00F36E50" w:rsidP="00702860">
      <w:pPr>
        <w:pStyle w:val="Nadpis3"/>
        <w:spacing w:line="276" w:lineRule="auto"/>
      </w:pPr>
    </w:p>
    <w:sectPr w:rsidR="00F36E50" w:rsidRPr="00F36E50"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85D5" w14:textId="77777777" w:rsidR="00894D94" w:rsidRDefault="00894D94" w:rsidP="00D4434C">
      <w:r>
        <w:separator/>
      </w:r>
    </w:p>
  </w:endnote>
  <w:endnote w:type="continuationSeparator" w:id="0">
    <w:p w14:paraId="77977540" w14:textId="77777777" w:rsidR="00894D94" w:rsidRDefault="00894D94"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47DF" w14:textId="77777777" w:rsidR="00894D94" w:rsidRDefault="00894D94" w:rsidP="00D4434C">
      <w:r>
        <w:separator/>
      </w:r>
    </w:p>
  </w:footnote>
  <w:footnote w:type="continuationSeparator" w:id="0">
    <w:p w14:paraId="7E8239C1" w14:textId="77777777" w:rsidR="00894D94" w:rsidRDefault="00894D94"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CC6629"/>
    <w:multiLevelType w:val="hybridMultilevel"/>
    <w:tmpl w:val="1270D7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27232125">
    <w:abstractNumId w:val="18"/>
  </w:num>
  <w:num w:numId="2" w16cid:durableId="1082681418">
    <w:abstractNumId w:val="14"/>
  </w:num>
  <w:num w:numId="3" w16cid:durableId="1716008923">
    <w:abstractNumId w:val="16"/>
  </w:num>
  <w:num w:numId="4" w16cid:durableId="1367830448">
    <w:abstractNumId w:val="10"/>
  </w:num>
  <w:num w:numId="5" w16cid:durableId="673412210">
    <w:abstractNumId w:val="21"/>
  </w:num>
  <w:num w:numId="6" w16cid:durableId="1359162130">
    <w:abstractNumId w:val="22"/>
  </w:num>
  <w:num w:numId="7" w16cid:durableId="867446988">
    <w:abstractNumId w:val="17"/>
  </w:num>
  <w:num w:numId="8" w16cid:durableId="2077968101">
    <w:abstractNumId w:val="3"/>
  </w:num>
  <w:num w:numId="9" w16cid:durableId="1645356932">
    <w:abstractNumId w:val="9"/>
  </w:num>
  <w:num w:numId="10" w16cid:durableId="2004048261">
    <w:abstractNumId w:val="6"/>
  </w:num>
  <w:num w:numId="11" w16cid:durableId="1578589790">
    <w:abstractNumId w:val="15"/>
  </w:num>
  <w:num w:numId="12" w16cid:durableId="1539272785">
    <w:abstractNumId w:val="11"/>
  </w:num>
  <w:num w:numId="13" w16cid:durableId="276912094">
    <w:abstractNumId w:val="27"/>
  </w:num>
  <w:num w:numId="14" w16cid:durableId="592512801">
    <w:abstractNumId w:val="8"/>
  </w:num>
  <w:num w:numId="15" w16cid:durableId="1372923844">
    <w:abstractNumId w:val="2"/>
  </w:num>
  <w:num w:numId="16" w16cid:durableId="1715496212">
    <w:abstractNumId w:val="13"/>
  </w:num>
  <w:num w:numId="17" w16cid:durableId="831457531">
    <w:abstractNumId w:val="7"/>
  </w:num>
  <w:num w:numId="18" w16cid:durableId="2111505307">
    <w:abstractNumId w:val="1"/>
  </w:num>
  <w:num w:numId="19" w16cid:durableId="426002776">
    <w:abstractNumId w:val="25"/>
  </w:num>
  <w:num w:numId="20" w16cid:durableId="1123496775">
    <w:abstractNumId w:val="24"/>
  </w:num>
  <w:num w:numId="21" w16cid:durableId="1825469509">
    <w:abstractNumId w:val="0"/>
  </w:num>
  <w:num w:numId="22" w16cid:durableId="1150050031">
    <w:abstractNumId w:val="5"/>
  </w:num>
  <w:num w:numId="23" w16cid:durableId="1729185600">
    <w:abstractNumId w:val="26"/>
  </w:num>
  <w:num w:numId="24" w16cid:durableId="1247105690">
    <w:abstractNumId w:val="12"/>
  </w:num>
  <w:num w:numId="25" w16cid:durableId="484132078">
    <w:abstractNumId w:val="4"/>
  </w:num>
  <w:num w:numId="26" w16cid:durableId="1124885617">
    <w:abstractNumId w:val="20"/>
  </w:num>
  <w:num w:numId="27" w16cid:durableId="46998108">
    <w:abstractNumId w:val="23"/>
  </w:num>
  <w:num w:numId="28" w16cid:durableId="2058774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7531E"/>
    <w:rsid w:val="000A4F06"/>
    <w:rsid w:val="000F717B"/>
    <w:rsid w:val="00126ADE"/>
    <w:rsid w:val="00146BCF"/>
    <w:rsid w:val="00154A3D"/>
    <w:rsid w:val="001D3F62"/>
    <w:rsid w:val="001F023C"/>
    <w:rsid w:val="001F29AF"/>
    <w:rsid w:val="00223F87"/>
    <w:rsid w:val="002616B5"/>
    <w:rsid w:val="00267D97"/>
    <w:rsid w:val="002A2D85"/>
    <w:rsid w:val="002A56DF"/>
    <w:rsid w:val="002B17F9"/>
    <w:rsid w:val="002E5EAD"/>
    <w:rsid w:val="00370E34"/>
    <w:rsid w:val="003964FA"/>
    <w:rsid w:val="0039746B"/>
    <w:rsid w:val="003D2B3B"/>
    <w:rsid w:val="003D56E1"/>
    <w:rsid w:val="0040717D"/>
    <w:rsid w:val="004232BE"/>
    <w:rsid w:val="004559E3"/>
    <w:rsid w:val="004962CD"/>
    <w:rsid w:val="004A6C5B"/>
    <w:rsid w:val="004B1F04"/>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02860"/>
    <w:rsid w:val="00715795"/>
    <w:rsid w:val="00717F96"/>
    <w:rsid w:val="00771977"/>
    <w:rsid w:val="007771FA"/>
    <w:rsid w:val="00780119"/>
    <w:rsid w:val="0078308B"/>
    <w:rsid w:val="00790E93"/>
    <w:rsid w:val="00795E13"/>
    <w:rsid w:val="007A531E"/>
    <w:rsid w:val="007D2A9E"/>
    <w:rsid w:val="007F3E9B"/>
    <w:rsid w:val="007F44D0"/>
    <w:rsid w:val="007F5F98"/>
    <w:rsid w:val="00807D31"/>
    <w:rsid w:val="00886E98"/>
    <w:rsid w:val="00892A59"/>
    <w:rsid w:val="00892E02"/>
    <w:rsid w:val="00894D94"/>
    <w:rsid w:val="00894F79"/>
    <w:rsid w:val="00897840"/>
    <w:rsid w:val="008A6BB3"/>
    <w:rsid w:val="008A799A"/>
    <w:rsid w:val="00937595"/>
    <w:rsid w:val="009677BC"/>
    <w:rsid w:val="00974743"/>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A6098"/>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C02AA"/>
    <w:rsid w:val="00EF76D8"/>
    <w:rsid w:val="00F03535"/>
    <w:rsid w:val="00F04621"/>
    <w:rsid w:val="00F36E50"/>
    <w:rsid w:val="00F4313C"/>
    <w:rsid w:val="00F7570B"/>
    <w:rsid w:val="00F94353"/>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891">
      <w:bodyDiv w:val="1"/>
      <w:marLeft w:val="0"/>
      <w:marRight w:val="0"/>
      <w:marTop w:val="0"/>
      <w:marBottom w:val="0"/>
      <w:divBdr>
        <w:top w:val="none" w:sz="0" w:space="0" w:color="auto"/>
        <w:left w:val="none" w:sz="0" w:space="0" w:color="auto"/>
        <w:bottom w:val="none" w:sz="0" w:space="0" w:color="auto"/>
        <w:right w:val="none" w:sz="0" w:space="0" w:color="auto"/>
      </w:divBdr>
    </w:div>
    <w:div w:id="60641026">
      <w:bodyDiv w:val="1"/>
      <w:marLeft w:val="0"/>
      <w:marRight w:val="0"/>
      <w:marTop w:val="0"/>
      <w:marBottom w:val="0"/>
      <w:divBdr>
        <w:top w:val="none" w:sz="0" w:space="0" w:color="auto"/>
        <w:left w:val="none" w:sz="0" w:space="0" w:color="auto"/>
        <w:bottom w:val="none" w:sz="0" w:space="0" w:color="auto"/>
        <w:right w:val="none" w:sz="0" w:space="0" w:color="auto"/>
      </w:divBdr>
    </w:div>
    <w:div w:id="366687260">
      <w:bodyDiv w:val="1"/>
      <w:marLeft w:val="0"/>
      <w:marRight w:val="0"/>
      <w:marTop w:val="0"/>
      <w:marBottom w:val="0"/>
      <w:divBdr>
        <w:top w:val="none" w:sz="0" w:space="0" w:color="auto"/>
        <w:left w:val="none" w:sz="0" w:space="0" w:color="auto"/>
        <w:bottom w:val="none" w:sz="0" w:space="0" w:color="auto"/>
        <w:right w:val="none" w:sz="0" w:space="0" w:color="auto"/>
      </w:divBdr>
    </w:div>
    <w:div w:id="480542116">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42830648">
      <w:bodyDiv w:val="1"/>
      <w:marLeft w:val="0"/>
      <w:marRight w:val="0"/>
      <w:marTop w:val="0"/>
      <w:marBottom w:val="0"/>
      <w:divBdr>
        <w:top w:val="none" w:sz="0" w:space="0" w:color="auto"/>
        <w:left w:val="none" w:sz="0" w:space="0" w:color="auto"/>
        <w:bottom w:val="none" w:sz="0" w:space="0" w:color="auto"/>
        <w:right w:val="none" w:sz="0" w:space="0" w:color="auto"/>
      </w:divBdr>
    </w:div>
    <w:div w:id="1397438830">
      <w:bodyDiv w:val="1"/>
      <w:marLeft w:val="0"/>
      <w:marRight w:val="0"/>
      <w:marTop w:val="0"/>
      <w:marBottom w:val="0"/>
      <w:divBdr>
        <w:top w:val="none" w:sz="0" w:space="0" w:color="auto"/>
        <w:left w:val="none" w:sz="0" w:space="0" w:color="auto"/>
        <w:bottom w:val="none" w:sz="0" w:space="0" w:color="auto"/>
        <w:right w:val="none" w:sz="0" w:space="0" w:color="auto"/>
      </w:divBdr>
    </w:div>
    <w:div w:id="1561092293">
      <w:bodyDiv w:val="1"/>
      <w:marLeft w:val="0"/>
      <w:marRight w:val="0"/>
      <w:marTop w:val="0"/>
      <w:marBottom w:val="0"/>
      <w:divBdr>
        <w:top w:val="none" w:sz="0" w:space="0" w:color="auto"/>
        <w:left w:val="none" w:sz="0" w:space="0" w:color="auto"/>
        <w:bottom w:val="none" w:sz="0" w:space="0" w:color="auto"/>
        <w:right w:val="none" w:sz="0" w:space="0" w:color="auto"/>
      </w:divBdr>
    </w:div>
    <w:div w:id="20180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artom_lukasov@mzv.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farminguk.com/news/project-to-develop-robotic-harvest-system-matching-human-speed_62338.html" TargetMode="External"/><Relationship Id="rId2" Type="http://schemas.openxmlformats.org/officeDocument/2006/relationships/numbering" Target="numbering.xml"/><Relationship Id="rId16" Type="http://schemas.openxmlformats.org/officeDocument/2006/relationships/hyperlink" Target="mailto:uktrade@mz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lukas_zamrzl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lubos.marek@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1</Pages>
  <Words>2233</Words>
  <Characters>13181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15384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dcterms:created xsi:type="dcterms:W3CDTF">2023-03-31T13:48:00Z</dcterms:created>
  <dcterms:modified xsi:type="dcterms:W3CDTF">2023-03-31T13:48:00Z</dcterms:modified>
</cp:coreProperties>
</file>