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15FF24E7"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820B28">
        <w:rPr>
          <w:rFonts w:ascii="Arial" w:hAnsi="Arial" w:cs="Arial"/>
          <w:noProof/>
        </w:rPr>
        <w:t>pátek 17. března 2023</w:t>
      </w:r>
      <w:r w:rsidR="00035FAD" w:rsidRPr="00937595">
        <w:rPr>
          <w:rFonts w:ascii="Arial" w:hAnsi="Arial" w:cs="Arial"/>
        </w:rPr>
        <w:fldChar w:fldCharType="end"/>
      </w:r>
    </w:p>
    <w:p w14:paraId="51378CA2" w14:textId="77777777" w:rsidR="00334BDD" w:rsidRPr="00334BDD" w:rsidRDefault="00334BDD" w:rsidP="00334BDD"/>
    <w:p w14:paraId="6E3B1918" w14:textId="77777777" w:rsidR="00334BDD" w:rsidRPr="00587417" w:rsidRDefault="00334BDD" w:rsidP="00334BDD">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6C3EB2DD" w14:textId="77777777" w:rsidR="00334BDD" w:rsidRDefault="00334BDD" w:rsidP="00334BDD">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Ondřej Plaček, Zemědělský diplomat velvyslanectví ČR v Pekingu, </w:t>
      </w:r>
    </w:p>
    <w:p w14:paraId="3C60BFF2" w14:textId="77777777" w:rsidR="00334BDD" w:rsidRPr="00D05C35" w:rsidRDefault="00334BDD" w:rsidP="00334BDD">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+420 702 176 276, </w:t>
      </w:r>
      <w:r>
        <w:rPr>
          <w:rFonts w:cs="Arial"/>
        </w:rPr>
        <w:t xml:space="preserve">e-mail: </w:t>
      </w:r>
      <w:hyperlink r:id="rId8" w:history="1">
        <w:r w:rsidRPr="00D4434C">
          <w:rPr>
            <w:rStyle w:val="Hypertextovodkaz"/>
            <w:rFonts w:cs="Arial"/>
          </w:rPr>
          <w:t>ondrej.placek@mze.cz</w:t>
        </w:r>
      </w:hyperlink>
      <w:r w:rsidRPr="00587417">
        <w:rPr>
          <w:rFonts w:cs="Arial"/>
        </w:rPr>
        <w:t xml:space="preserve"> </w:t>
      </w:r>
    </w:p>
    <w:p w14:paraId="29A3F268" w14:textId="13CEDB8B" w:rsidR="00334BDD" w:rsidRPr="00334BDD" w:rsidRDefault="00334BDD" w:rsidP="00334BDD">
      <w:pPr>
        <w:pStyle w:val="Nadpis3"/>
        <w:spacing w:line="276" w:lineRule="auto"/>
      </w:pPr>
      <w:r>
        <w:t xml:space="preserve">Africký mor prasat nadále ovlivňuje čínskou produkci </w:t>
      </w:r>
      <w:r w:rsidR="00945AD0">
        <w:t>vepřového</w:t>
      </w:r>
    </w:p>
    <w:p w14:paraId="4CC1D03B" w14:textId="44A53F28" w:rsidR="00334BDD" w:rsidRPr="00334BDD" w:rsidRDefault="00334BDD" w:rsidP="00334BDD">
      <w:pPr>
        <w:spacing w:line="276" w:lineRule="auto"/>
        <w:jc w:val="both"/>
      </w:pPr>
      <w:r>
        <w:t xml:space="preserve">Nákaza v Číně největší měrou řádila v letech 2018-2019, ale příležitostně se stále znovu objevuje. Reuters uvádí, že počty nových případů AMP vyskočily koncem ledna po oslavách čínského nového roku a během jednoho měsíce se řádově vyrovnaly s celým rokem 2022. Dle analytiků </w:t>
      </w:r>
      <w:proofErr w:type="spellStart"/>
      <w:r>
        <w:t>Huachuang</w:t>
      </w:r>
      <w:proofErr w:type="spellEnd"/>
      <w:r>
        <w:t xml:space="preserve"> </w:t>
      </w:r>
      <w:proofErr w:type="spellStart"/>
      <w:r>
        <w:t>Securities</w:t>
      </w:r>
      <w:proofErr w:type="spellEnd"/>
      <w:r>
        <w:t xml:space="preserve"> může být AMP postiženo až 50 % produkčních oblastí v severní Číně. Aby minimalizovali své ztráty, posílají čínští chovatelé větší množství prasat na porážku, což </w:t>
      </w:r>
      <w:proofErr w:type="gramStart"/>
      <w:r>
        <w:t>tlačí</w:t>
      </w:r>
      <w:proofErr w:type="gramEnd"/>
      <w:r>
        <w:t xml:space="preserve"> dolů ceny vepřového. Očekává se však, že v druhém čtvrtletí cena vyroste právě kvůli nízké nabídce a zvýšené poptávce. To vše je ještě umocněno tím, že už koncem minulého roku bylo poraženo větší množství prasat kvůli rostoucím cenám vstupů a nízké poptávce.</w:t>
      </w: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1DDCEB15"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w:t>
      </w:r>
      <w:r w:rsidR="0040717D">
        <w:rPr>
          <w:rFonts w:cs="Arial"/>
        </w:rPr>
        <w:t xml:space="preserve"> </w:t>
      </w:r>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3DCAF821" w14:textId="4DEAC616" w:rsidR="00334BDD" w:rsidRPr="00334BDD" w:rsidRDefault="00334BDD" w:rsidP="00334BDD">
      <w:pPr>
        <w:pStyle w:val="Nadpis3"/>
        <w:spacing w:line="276" w:lineRule="auto"/>
      </w:pPr>
      <w:r w:rsidRPr="00334BDD">
        <w:t>SRBSKO – má problémy s prodejem mražených malin</w:t>
      </w:r>
    </w:p>
    <w:p w14:paraId="2E9DED58" w14:textId="1274BB13" w:rsidR="00334BDD" w:rsidRPr="00334BDD" w:rsidRDefault="00334BDD" w:rsidP="00334BDD">
      <w:pPr>
        <w:spacing w:line="276" w:lineRule="auto"/>
        <w:jc w:val="both"/>
      </w:pPr>
      <w:r w:rsidRPr="00334BDD">
        <w:t>Majitelé mrazíren, kteří se v Srbsku specializují na výkup malin, mají problémy s jejich dalším prodejem na tradiční evropské trhy. Důvodem je, že se v Srbsku čerstvé maliny v loňském roce vykupovaly za cenu mezi 4 -</w:t>
      </w:r>
      <w:r>
        <w:t xml:space="preserve"> </w:t>
      </w:r>
      <w:r w:rsidRPr="00334BDD">
        <w:t>5 EUR za kilogram a nyní se zmražené maliny na evropském trhu nabízejí i za cenu 1,7 EUR za kilogram. Levné maliny pocházejí především z Ukrajiny, která byla dříve velkým vývozcem malin do Ruské federace. V důsledku probíhající ruské války se proto na evropském trhu objevilo větší množství ukrajinských malin, které jsou dokonce levnější než polské maliny, které dříve patřily v Evropě k těm cenově nejvýhodnějším. Na trhu se také z důvodu poklesu životního standardu začíná projevovat snížená spotřeba malin. To se výrazně projevuje například na německém trhu, který je tradičním konzumentem srbské produkce. V Srbských mrazírenských provozech proto zůstává kolem 40% úrody z loňského roku, ale také řádově 10 000 tun malin z roku předchozího.</w:t>
      </w:r>
    </w:p>
    <w:p w14:paraId="1077345B" w14:textId="63CE4343" w:rsidR="00524BA5" w:rsidRPr="00334BDD" w:rsidRDefault="00334BDD" w:rsidP="00334BDD">
      <w:pPr>
        <w:spacing w:line="276" w:lineRule="auto"/>
        <w:jc w:val="both"/>
      </w:pPr>
      <w:r w:rsidRPr="00334BDD">
        <w:t>Podle portálu „e-</w:t>
      </w:r>
      <w:proofErr w:type="spellStart"/>
      <w:r w:rsidRPr="00334BDD">
        <w:t>Kapija</w:t>
      </w:r>
      <w:proofErr w:type="spellEnd"/>
      <w:r w:rsidRPr="00334BDD">
        <w:t xml:space="preserve">“ někteří srbští vývozci nakupují levné zahraniční maliny a míchají je s domácími, aby tak mohli prodávat „srbskou“ malinu za přijatelnější ceny. </w:t>
      </w:r>
      <w:proofErr w:type="gramStart"/>
      <w:r w:rsidRPr="00334BDD">
        <w:t>Snaží</w:t>
      </w:r>
      <w:proofErr w:type="gramEnd"/>
      <w:r w:rsidRPr="00334BDD">
        <w:t xml:space="preserve"> se tak snížit vzniklé ztráty. Navíc samotní srbští pěstitelé nedostali od mrazíren v přibližně třetině případů vůbec zaplaceno za své dodávky a je proto otázkou, jak se v Srbsku bude vyvíjet letošní sezóna. Obecně se dá očekávat nízká výkupní cena, protože čerstvá malina dlouho </w:t>
      </w:r>
      <w:proofErr w:type="gramStart"/>
      <w:r w:rsidRPr="00334BDD">
        <w:t>nevydrží</w:t>
      </w:r>
      <w:proofErr w:type="gramEnd"/>
      <w:r w:rsidRPr="00334BDD">
        <w:t xml:space="preserve"> a mrazírenské kapacity budou nedostatečné. Česká republika dováží ze Srbska výhradně mra</w:t>
      </w:r>
      <w:r>
        <w:t>ž</w:t>
      </w:r>
      <w:r w:rsidRPr="00334BDD">
        <w:t xml:space="preserve">ené maliny. Za rok 2022 bylo do ČR dovezeno 376 tun srbských malin za 37,5 mil. Kč. Čerstvé maliny se k nám dovážely především z Polska (v roce 2022 195 tun v hodnotě 43,3 mil. Kč). Z Polska se do ČR dováží také mražené maliny, a to výrazně více než ze Srbska. Dovoz polských mražených malin do ČR činil v roce 2022 </w:t>
      </w:r>
      <w:r>
        <w:t xml:space="preserve">celkem </w:t>
      </w:r>
      <w:r w:rsidRPr="00334BDD">
        <w:t>727,7 tun v hodnotě 47,8 mil. Kč.</w:t>
      </w:r>
    </w:p>
    <w:p w14:paraId="649B1C67" w14:textId="3B8AB71A" w:rsidR="00E87201" w:rsidRPr="00587417" w:rsidRDefault="00E87201" w:rsidP="00EF76D8">
      <w:pPr>
        <w:spacing w:line="276" w:lineRule="auto"/>
        <w:jc w:val="both"/>
        <w:rPr>
          <w:rFonts w:cs="Arial"/>
        </w:rPr>
      </w:pP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lastRenderedPageBreak/>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0" w:history="1">
        <w:r w:rsidR="00DB022E" w:rsidRPr="00D4434C">
          <w:rPr>
            <w:rStyle w:val="Hypertextovodkaz"/>
          </w:rPr>
          <w:t>petr_sochor@mzv.cz</w:t>
        </w:r>
      </w:hyperlink>
    </w:p>
    <w:p w14:paraId="568D43CA" w14:textId="267219E1" w:rsidR="00F91D2D" w:rsidRPr="00F91D2D" w:rsidRDefault="00F91D2D" w:rsidP="00F91D2D">
      <w:pPr>
        <w:pStyle w:val="Nadpis3"/>
        <w:spacing w:line="276" w:lineRule="auto"/>
      </w:pPr>
      <w:r w:rsidRPr="00F91D2D">
        <w:t>Pilotní čajová plantáž v jižním Libanonu</w:t>
      </w:r>
    </w:p>
    <w:p w14:paraId="046E88F5" w14:textId="4A17945D" w:rsidR="00F91D2D" w:rsidRPr="00F91D2D" w:rsidRDefault="00F91D2D" w:rsidP="00F91D2D">
      <w:pPr>
        <w:spacing w:line="276" w:lineRule="auto"/>
        <w:jc w:val="both"/>
      </w:pPr>
      <w:r w:rsidRPr="00F91D2D">
        <w:t xml:space="preserve">Mírové jednotky UNIFIL se aktivně zapojily do libanonského zemědělství. Libanon je známý svou historií a vášní pro kávu, naproti tomu čaj byl považován za okrajovou záležitost. Jak káva, tak i čaj se do Libanonu dováží. I když podnikání a experimentování jsou dobře známé aspekty libanonské historie a libanonských zemědělců, výsadba nové čajové plantáže na jihu Libanonu vzbudila údiv a značné překvapení. Starosta města </w:t>
      </w:r>
      <w:proofErr w:type="spellStart"/>
      <w:r w:rsidRPr="00F91D2D">
        <w:t>Majdal</w:t>
      </w:r>
      <w:proofErr w:type="spellEnd"/>
      <w:r w:rsidRPr="00F91D2D">
        <w:t xml:space="preserve"> </w:t>
      </w:r>
      <w:proofErr w:type="spellStart"/>
      <w:r w:rsidRPr="00F91D2D">
        <w:t>Slim</w:t>
      </w:r>
      <w:proofErr w:type="spellEnd"/>
      <w:r w:rsidRPr="00F91D2D">
        <w:t xml:space="preserve"> v jižním Libanonu v minulém týdnu požádal nepálské mírové jednotky UNIFIL o podporu a spolupráci při výsadbě historicky první čajové plantáže v Libanonu. V reakci na žádost starosty bylo na poli poblíž obce </w:t>
      </w:r>
      <w:proofErr w:type="spellStart"/>
      <w:r w:rsidRPr="00F91D2D">
        <w:t>Majdal</w:t>
      </w:r>
      <w:proofErr w:type="spellEnd"/>
      <w:r w:rsidRPr="00F91D2D">
        <w:t xml:space="preserve"> </w:t>
      </w:r>
      <w:proofErr w:type="spellStart"/>
      <w:r w:rsidRPr="00F91D2D">
        <w:t>Slim</w:t>
      </w:r>
      <w:proofErr w:type="spellEnd"/>
      <w:r w:rsidRPr="00F91D2D">
        <w:t xml:space="preserve"> vysazeno 500 sazenic čaje. Členové komunity a nepálští mírotvorci pocházející z jedné ze známých nepálských oblastí na pěstování čaje vysázeli odborně sazenice pomocí nepálských technik organického pěstování čaje.</w:t>
      </w:r>
    </w:p>
    <w:p w14:paraId="1F88DA0D" w14:textId="59DEB208" w:rsidR="00F91D2D" w:rsidRPr="00F91D2D" w:rsidRDefault="00F91D2D" w:rsidP="00F91D2D">
      <w:pPr>
        <w:spacing w:line="276" w:lineRule="auto"/>
        <w:jc w:val="both"/>
      </w:pPr>
      <w:r w:rsidRPr="00F91D2D">
        <w:t xml:space="preserve">Starosta obce </w:t>
      </w:r>
      <w:proofErr w:type="spellStart"/>
      <w:r w:rsidRPr="00F91D2D">
        <w:t>Majdal</w:t>
      </w:r>
      <w:proofErr w:type="spellEnd"/>
      <w:r w:rsidRPr="00F91D2D">
        <w:t xml:space="preserve"> </w:t>
      </w:r>
      <w:proofErr w:type="spellStart"/>
      <w:r w:rsidRPr="00F91D2D">
        <w:t>Slim</w:t>
      </w:r>
      <w:proofErr w:type="spellEnd"/>
      <w:r w:rsidRPr="00F91D2D">
        <w:t xml:space="preserve">, pan Ali Tamer </w:t>
      </w:r>
      <w:proofErr w:type="spellStart"/>
      <w:r w:rsidRPr="00F91D2D">
        <w:t>Yassin</w:t>
      </w:r>
      <w:proofErr w:type="spellEnd"/>
      <w:r w:rsidRPr="00F91D2D">
        <w:t>, zmínil, že pokud bude tento pilotní projekt úspěšný,</w:t>
      </w:r>
      <w:r w:rsidR="00334BDD">
        <w:t xml:space="preserve"> </w:t>
      </w:r>
      <w:r w:rsidRPr="00F91D2D">
        <w:t xml:space="preserve">budou čajové plantáže novou iniciativou v této oblasti a mohou v budoucnu přinést pozitivní ekonomické a environmentální změny pro celou komunitu. Místní obyvatelé přijali tuto aktivitu s nadšením. Nepálská mírová jednotka také </w:t>
      </w:r>
      <w:r w:rsidR="00334BDD">
        <w:t>zorganizovala</w:t>
      </w:r>
      <w:r w:rsidRPr="00F91D2D">
        <w:t xml:space="preserve"> odborný seminář o procesu výsadby čajových plantáží, jejich potenciálu a způsobech sklizně. Současně byl představen i</w:t>
      </w:r>
      <w:r w:rsidR="00334BDD">
        <w:t> </w:t>
      </w:r>
      <w:r w:rsidRPr="00F91D2D">
        <w:t xml:space="preserve">ekonomický potenciál uvažované čajové farmy pro místní komunitu. Podle mírových sil se nadmořská výška, klima a půda v okolí obce </w:t>
      </w:r>
      <w:proofErr w:type="spellStart"/>
      <w:r w:rsidRPr="00F91D2D">
        <w:t>Majdal</w:t>
      </w:r>
      <w:proofErr w:type="spellEnd"/>
      <w:r w:rsidRPr="00F91D2D">
        <w:t xml:space="preserve"> </w:t>
      </w:r>
      <w:proofErr w:type="spellStart"/>
      <w:r w:rsidRPr="00F91D2D">
        <w:t>Slim</w:t>
      </w:r>
      <w:proofErr w:type="spellEnd"/>
      <w:r w:rsidRPr="00F91D2D">
        <w:t xml:space="preserve"> podobá regionům v Nepálu, což dává příslib, že by tato aktivita měla být úspěšná. Nepálští mírotvorci budou pravidelně navštěvovat pilotní plantáž a společně s místními obyvateli kontrolovat vysázené sazenice. </w:t>
      </w:r>
    </w:p>
    <w:p w14:paraId="6021DD4B" w14:textId="619D95F0" w:rsidR="00F91D2D" w:rsidRPr="00F91D2D" w:rsidRDefault="00F91D2D" w:rsidP="00F91D2D">
      <w:pPr>
        <w:spacing w:line="276" w:lineRule="auto"/>
        <w:jc w:val="both"/>
      </w:pPr>
      <w:r w:rsidRPr="00F91D2D">
        <w:t xml:space="preserve">Pokud bude tento pilotní projekt úspěšný, mohla by komunita obce </w:t>
      </w:r>
      <w:proofErr w:type="spellStart"/>
      <w:r w:rsidRPr="00F91D2D">
        <w:t>Majdal</w:t>
      </w:r>
      <w:proofErr w:type="spellEnd"/>
      <w:r w:rsidRPr="00F91D2D">
        <w:t xml:space="preserve"> </w:t>
      </w:r>
      <w:proofErr w:type="spellStart"/>
      <w:r w:rsidRPr="00F91D2D">
        <w:t>Slim</w:t>
      </w:r>
      <w:proofErr w:type="spellEnd"/>
      <w:r w:rsidRPr="00F91D2D">
        <w:t xml:space="preserve"> pokračovat ve výsadbě dalších </w:t>
      </w:r>
      <w:r w:rsidR="00334BDD" w:rsidRPr="00F91D2D">
        <w:t>čajových plantáží a</w:t>
      </w:r>
      <w:r w:rsidRPr="00F91D2D">
        <w:t xml:space="preserve"> </w:t>
      </w:r>
      <w:proofErr w:type="gramStart"/>
      <w:r w:rsidRPr="00F91D2D">
        <w:t>tím  si</w:t>
      </w:r>
      <w:proofErr w:type="gramEnd"/>
      <w:r w:rsidRPr="00F91D2D">
        <w:t xml:space="preserve"> vytvořit nové  zdroje  příjmů. Starosta obce </w:t>
      </w:r>
      <w:proofErr w:type="spellStart"/>
      <w:r w:rsidRPr="00F91D2D">
        <w:t>Majdal</w:t>
      </w:r>
      <w:proofErr w:type="spellEnd"/>
      <w:r w:rsidRPr="00F91D2D">
        <w:t xml:space="preserve"> </w:t>
      </w:r>
      <w:proofErr w:type="spellStart"/>
      <w:r w:rsidRPr="00F91D2D">
        <w:t>Slim</w:t>
      </w:r>
      <w:proofErr w:type="spellEnd"/>
      <w:r w:rsidRPr="00F91D2D">
        <w:t xml:space="preserve">, pan Ali Tamer </w:t>
      </w:r>
      <w:proofErr w:type="spellStart"/>
      <w:r w:rsidRPr="00F91D2D">
        <w:t>Yassin</w:t>
      </w:r>
      <w:proofErr w:type="spellEnd"/>
      <w:r w:rsidRPr="00F91D2D">
        <w:t>, vyjádřil v publikovaném tisku vřelé poděkování nepálským mírovým jednotkám UNIFIL za jejich aktivní zapojení do zemědělství v jižním Libanonu.</w:t>
      </w:r>
    </w:p>
    <w:p w14:paraId="30614FFB" w14:textId="3E5AA934" w:rsidR="00BD647F" w:rsidRPr="00F91D2D" w:rsidRDefault="00F91D2D" w:rsidP="00334BDD">
      <w:pPr>
        <w:spacing w:before="120" w:line="276" w:lineRule="auto"/>
        <w:jc w:val="both"/>
      </w:pPr>
      <w:r w:rsidRPr="00F91D2D">
        <w:t>Zdroj: MZE Libanonu</w:t>
      </w:r>
    </w:p>
    <w:p w14:paraId="0BF067F8"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UKRAJINA</w:t>
      </w:r>
    </w:p>
    <w:p w14:paraId="39C7E8B0" w14:textId="77777777" w:rsidR="007D2A9E" w:rsidRDefault="00505C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05C2E">
        <w:rPr>
          <w:rFonts w:cs="Arial"/>
        </w:rPr>
        <w:t>Yegor Reshetnyk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Kyjevě</w:t>
      </w:r>
      <w:r w:rsidRPr="00587417">
        <w:rPr>
          <w:rFonts w:cs="Arial"/>
        </w:rPr>
        <w:t xml:space="preserve">, </w:t>
      </w:r>
    </w:p>
    <w:p w14:paraId="171383A3" w14:textId="6188022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r>
        <w:t xml:space="preserve">tel: +38 099 098 33 35, e-mail: </w:t>
      </w:r>
      <w:hyperlink r:id="rId11" w:history="1">
        <w:r w:rsidR="00D4434C" w:rsidRPr="00D54C30">
          <w:rPr>
            <w:rStyle w:val="Hypertextovodkaz"/>
          </w:rPr>
          <w:t>cz.ukrexport@meta.ua</w:t>
        </w:r>
      </w:hyperlink>
      <w:r w:rsidR="00D4434C">
        <w:t xml:space="preserve"> </w:t>
      </w:r>
    </w:p>
    <w:p w14:paraId="0E18A64C" w14:textId="77777777" w:rsidR="00334BDD" w:rsidRDefault="00334BDD" w:rsidP="00334BDD">
      <w:pPr>
        <w:pStyle w:val="Nadpis3"/>
        <w:spacing w:line="276" w:lineRule="auto"/>
      </w:pPr>
      <w:r>
        <w:t>Vývoj zahraničního obchodu Ukrajiny v roce 2023</w:t>
      </w:r>
    </w:p>
    <w:p w14:paraId="62B058DF" w14:textId="16E6F239" w:rsidR="00334BDD" w:rsidRDefault="00334BDD" w:rsidP="00334BDD">
      <w:pPr>
        <w:spacing w:line="276" w:lineRule="auto"/>
        <w:jc w:val="both"/>
      </w:pPr>
      <w:r>
        <w:t xml:space="preserve">Za 2 měsíce roku 2023 dosáhl obrat zahraničního obchodu Ukrajiny 16,6 mld. USD, což je o 30 % méně než ve stejném období roku 2022. Informovala o tom tisková služba Státní celní služby Ukrajiny. Během ledna a února letošního roku Ukrajina dovezla zboží v hodnotě 10,1 mld. USD a vyvezla zboží v hodnotě 6,5 mld. USD. Zdaněný dovoz přitom činil 8,1 mld. USD, což je 80 % celkového objemu dovezeného zboží. Daňové zatížení 1 kg zdaněného dovozu v lednu až únoru 2023 činilo 0,44 USD/kg, což je o 53 % více než ve stejném období roku 2022. Země, ze kterých se na Ukrajinu dovezlo nejvíce zboží: Čína - 1,7 mld. USD, </w:t>
      </w:r>
      <w:r w:rsidRPr="00334BDD">
        <w:t>Polsko</w:t>
      </w:r>
      <w:r>
        <w:t xml:space="preserve"> - 1 mld. USD a Turecko - 760 mil. USD.  Ukrajina naopak nejvíce vyvážela do </w:t>
      </w:r>
      <w:r w:rsidRPr="00334BDD">
        <w:t>Polska</w:t>
      </w:r>
      <w:r>
        <w:t xml:space="preserve"> - 953 mil. USD, </w:t>
      </w:r>
      <w:r w:rsidRPr="00334BDD">
        <w:t>Rumunsk</w:t>
      </w:r>
      <w:r>
        <w:t xml:space="preserve">a - 609 mil. USD, a Číny - 605 mil. USD. </w:t>
      </w:r>
    </w:p>
    <w:p w14:paraId="224E43BF" w14:textId="77777777" w:rsidR="00334BDD" w:rsidRDefault="00334BDD" w:rsidP="00334BDD">
      <w:pPr>
        <w:spacing w:line="276" w:lineRule="auto"/>
        <w:jc w:val="both"/>
      </w:pPr>
      <w:r>
        <w:t xml:space="preserve">71 % celkového objemu dovozu zboží v lednu-únoru 2023 představovaly: </w:t>
      </w:r>
    </w:p>
    <w:p w14:paraId="2F89BCF8" w14:textId="77777777" w:rsidR="00334BDD" w:rsidRDefault="00334BDD" w:rsidP="00334BDD">
      <w:pPr>
        <w:pStyle w:val="Odstavecseseznamem"/>
        <w:numPr>
          <w:ilvl w:val="0"/>
          <w:numId w:val="29"/>
        </w:numPr>
        <w:spacing w:line="276" w:lineRule="auto"/>
        <w:jc w:val="both"/>
      </w:pPr>
      <w:r>
        <w:t>stroje, zařízení a dopravní prostředky - 2,9 mld. USD (za celní odbavení bylo do rozpočtu odvedeno 17,6 mld. UAH, což je 27 % příjmů z celních plateb),</w:t>
      </w:r>
    </w:p>
    <w:p w14:paraId="522353FA" w14:textId="77777777" w:rsidR="00334BDD" w:rsidRDefault="00334BDD" w:rsidP="00334BDD">
      <w:pPr>
        <w:pStyle w:val="Odstavecseseznamem"/>
        <w:numPr>
          <w:ilvl w:val="0"/>
          <w:numId w:val="29"/>
        </w:numPr>
        <w:spacing w:line="276" w:lineRule="auto"/>
        <w:jc w:val="both"/>
      </w:pPr>
      <w:r>
        <w:t>pohonné hmoty a energetické produkty - 2,6 mld. USD (celní odbavení - do rozpočtu odvedeno 16,2 mld. UAH, což je 25 % příjmů z celních plateb),</w:t>
      </w:r>
    </w:p>
    <w:p w14:paraId="30598E84" w14:textId="77777777" w:rsidR="00334BDD" w:rsidRDefault="00334BDD" w:rsidP="00334BDD">
      <w:pPr>
        <w:pStyle w:val="Odstavecseseznamem"/>
        <w:numPr>
          <w:ilvl w:val="0"/>
          <w:numId w:val="29"/>
        </w:numPr>
        <w:spacing w:line="276" w:lineRule="auto"/>
        <w:jc w:val="both"/>
      </w:pPr>
      <w:r>
        <w:t>výrobky chemického průmyslu - 1,7 mld. USD (celní odbavení - 11,5 mld. UAH do rozpočtu, což je 18 % příjmů z celních plateb).</w:t>
      </w:r>
    </w:p>
    <w:p w14:paraId="76BD189E" w14:textId="0DB9FAA5" w:rsidR="00334BDD" w:rsidRDefault="00334BDD" w:rsidP="00334BDD">
      <w:pPr>
        <w:spacing w:line="276" w:lineRule="auto"/>
        <w:jc w:val="both"/>
      </w:pPr>
      <w:r>
        <w:t>Mezi nejvíce vyvážené zboží z Ukrajiny patřily potravinářské výrobky (4,3 mld. USD), dále kovy a výrobky z nich (568 mil. USD) a stroje, zařízení a dopravní prostředky (521 mil. USD).</w:t>
      </w:r>
    </w:p>
    <w:p w14:paraId="279F27E5" w14:textId="77777777" w:rsidR="00334BDD" w:rsidRDefault="00334BDD" w:rsidP="00334BDD">
      <w:pPr>
        <w:pStyle w:val="Nadpis3"/>
        <w:spacing w:line="276" w:lineRule="auto"/>
      </w:pPr>
      <w:r>
        <w:t xml:space="preserve">Vývoz obilovin z Ukrajiny </w:t>
      </w:r>
    </w:p>
    <w:p w14:paraId="305062B5" w14:textId="3470EF6B" w:rsidR="00334BDD" w:rsidRDefault="00334BDD" w:rsidP="00334BDD">
      <w:pPr>
        <w:spacing w:line="276" w:lineRule="auto"/>
        <w:jc w:val="both"/>
      </w:pPr>
      <w:r>
        <w:t xml:space="preserve">Dle Ministerstva agrární politiky a potravinářství Ukrajiny se v tomto marketingovém roce k 15. březnu 2023 vyvezlo 34,734 mil. tun obilovin a luštěnin. Z toho: pšenice (11,989 mil. tun), ječmen (2,14 mil. tun), žito (16,6 mil. tun) a kukuřice (20,29 mil. tun).  </w:t>
      </w:r>
    </w:p>
    <w:p w14:paraId="017A04DF" w14:textId="0F0CA074" w:rsidR="00334BDD" w:rsidRDefault="00334BDD" w:rsidP="00334BDD">
      <w:pPr>
        <w:pStyle w:val="Nadpis3"/>
        <w:spacing w:line="276" w:lineRule="auto"/>
      </w:pPr>
      <w:r>
        <w:t>Výběrová řízení na dodávky jednodenních kuřat a krmiv pro drůbež – FAO</w:t>
      </w:r>
    </w:p>
    <w:p w14:paraId="4DA2D98E" w14:textId="72783444" w:rsidR="00334BDD" w:rsidRDefault="00334BDD" w:rsidP="00334BDD">
      <w:pPr>
        <w:spacing w:line="276" w:lineRule="auto"/>
        <w:jc w:val="both"/>
      </w:pPr>
      <w:r>
        <w:t>FAO vyhlásila 2 výběrová řízení na nákup a dodávky jednodenních kuřat a krmných směsí pro drůbež. Cílem organizace je podpořit přístup venkovských domácností k nejdůležitějším zemědělským zdrojům a zvýšit vlastní produkci potravin.</w:t>
      </w:r>
    </w:p>
    <w:p w14:paraId="7B80EBDB" w14:textId="77777777" w:rsidR="00334BDD" w:rsidRDefault="00334BDD" w:rsidP="00334BDD">
      <w:pPr>
        <w:spacing w:line="276" w:lineRule="auto"/>
        <w:jc w:val="both"/>
      </w:pPr>
      <w:r>
        <w:t xml:space="preserve">Tato aktivita je součástí Programu reakce FAO na Ukrajině v roce 2023 a je zaměřena na ochranu potravinové bezpečnosti a zdrojů obživy venkovských komunit postižených válkou. Program se bude týkat 6,5 tisíce nejzranitelnějších venkovských domácností v </w:t>
      </w:r>
      <w:proofErr w:type="spellStart"/>
      <w:r>
        <w:t>Sumské</w:t>
      </w:r>
      <w:proofErr w:type="spellEnd"/>
      <w:r>
        <w:t xml:space="preserve">, </w:t>
      </w:r>
      <w:proofErr w:type="spellStart"/>
      <w:r>
        <w:t>Černihovské</w:t>
      </w:r>
      <w:proofErr w:type="spellEnd"/>
      <w:r>
        <w:t xml:space="preserve">, Doněcké, Charkovské, Dněpropetrovské, Záporožské, </w:t>
      </w:r>
      <w:proofErr w:type="spellStart"/>
      <w:r>
        <w:t>Mykolajivské</w:t>
      </w:r>
      <w:proofErr w:type="spellEnd"/>
      <w:r>
        <w:t>, Chersonské a Oděské oblasti.</w:t>
      </w:r>
    </w:p>
    <w:p w14:paraId="1BE53782" w14:textId="77777777" w:rsidR="00334BDD" w:rsidRDefault="00334BDD" w:rsidP="00334BDD">
      <w:pPr>
        <w:spacing w:line="276" w:lineRule="auto"/>
        <w:jc w:val="both"/>
      </w:pPr>
      <w:r>
        <w:t>Bude jim poskytnuto 162,5 tuny startovacího bílkovinně-</w:t>
      </w:r>
      <w:proofErr w:type="spellStart"/>
      <w:r>
        <w:t>vitaminominerálního</w:t>
      </w:r>
      <w:proofErr w:type="spellEnd"/>
      <w:r>
        <w:t xml:space="preserve"> krmného doplňku (v sadách po 25 kg) a 195 000 jednodenních kuřat (v sadách po 30 kuřatech).</w:t>
      </w:r>
    </w:p>
    <w:p w14:paraId="438F2EF3" w14:textId="77777777" w:rsidR="00334BDD" w:rsidRDefault="00334BDD" w:rsidP="00334BDD">
      <w:pPr>
        <w:spacing w:line="276" w:lineRule="auto"/>
        <w:jc w:val="both"/>
      </w:pPr>
      <w:r>
        <w:t>Pro účast ve výběrových řízeních se dodavatelé musí přihlásit prostřednictvím globálního trhu OSN (UNGMB) výběrem nabídky:</w:t>
      </w:r>
    </w:p>
    <w:p w14:paraId="6708E702" w14:textId="77777777" w:rsidR="00334BDD" w:rsidRDefault="00334BDD" w:rsidP="00334BDD">
      <w:pPr>
        <w:pStyle w:val="Odstavecseseznamem"/>
        <w:numPr>
          <w:ilvl w:val="0"/>
          <w:numId w:val="30"/>
        </w:numPr>
        <w:spacing w:line="276" w:lineRule="auto"/>
        <w:jc w:val="both"/>
      </w:pPr>
      <w:r>
        <w:t xml:space="preserve">2023-10 </w:t>
      </w:r>
      <w:proofErr w:type="spellStart"/>
      <w:r>
        <w:t>Poultry</w:t>
      </w:r>
      <w:proofErr w:type="spellEnd"/>
      <w:r>
        <w:t xml:space="preserve"> </w:t>
      </w:r>
      <w:proofErr w:type="spellStart"/>
      <w:r>
        <w:t>Feed</w:t>
      </w:r>
      <w:proofErr w:type="spellEnd"/>
      <w:r>
        <w:t xml:space="preserve"> in </w:t>
      </w:r>
      <w:proofErr w:type="spellStart"/>
      <w:r>
        <w:t>Ukraine</w:t>
      </w:r>
      <w:proofErr w:type="spellEnd"/>
      <w:r>
        <w:t xml:space="preserve"> (2023-10 Krmivo pro drůbež na Ukrajině);</w:t>
      </w:r>
    </w:p>
    <w:p w14:paraId="5B93238C" w14:textId="77777777" w:rsidR="00334BDD" w:rsidRDefault="00334BDD" w:rsidP="00334BDD">
      <w:pPr>
        <w:pStyle w:val="Odstavecseseznamem"/>
        <w:numPr>
          <w:ilvl w:val="0"/>
          <w:numId w:val="30"/>
        </w:numPr>
        <w:spacing w:line="276" w:lineRule="auto"/>
        <w:jc w:val="both"/>
      </w:pPr>
      <w:r>
        <w:t xml:space="preserve">2023-09 </w:t>
      </w:r>
      <w:proofErr w:type="spellStart"/>
      <w:r>
        <w:t>Procurement</w:t>
      </w:r>
      <w:proofErr w:type="spellEnd"/>
      <w:r>
        <w:t xml:space="preserve"> of </w:t>
      </w:r>
      <w:proofErr w:type="spellStart"/>
      <w:r>
        <w:t>one-day-old</w:t>
      </w:r>
      <w:proofErr w:type="spellEnd"/>
      <w:r>
        <w:t xml:space="preserve"> </w:t>
      </w:r>
      <w:proofErr w:type="spellStart"/>
      <w:r>
        <w:t>chickens</w:t>
      </w:r>
      <w:proofErr w:type="spellEnd"/>
      <w:r>
        <w:t xml:space="preserve"> in </w:t>
      </w:r>
      <w:proofErr w:type="spellStart"/>
      <w:r>
        <w:t>Ukraine</w:t>
      </w:r>
      <w:proofErr w:type="spellEnd"/>
      <w:r>
        <w:t xml:space="preserve"> (2023-09 Nákup jednodenních kuřat - pouze místní dodavatelé).</w:t>
      </w:r>
    </w:p>
    <w:p w14:paraId="2277AA7C" w14:textId="79374486" w:rsidR="00334BDD" w:rsidRDefault="00334BDD" w:rsidP="00334BDD">
      <w:pPr>
        <w:spacing w:line="276" w:lineRule="auto"/>
        <w:jc w:val="both"/>
      </w:pPr>
      <w:r>
        <w:t>Uzávěrka žádostí je 24. března 2023 ve 14:00 kyjevského času.</w:t>
      </w:r>
    </w:p>
    <w:p w14:paraId="4A7BF3D8" w14:textId="77D8E4D5" w:rsidR="00505C2E" w:rsidRPr="00334BDD" w:rsidRDefault="00334BDD" w:rsidP="00EF76D8">
      <w:pPr>
        <w:spacing w:line="276" w:lineRule="auto"/>
        <w:jc w:val="both"/>
      </w:pPr>
      <w:r>
        <w:t>Dodavatelé musí být registrovaní. Podrobné pokyny pro přístup k zadávací dokumentaci FAO a podání nabídky prostřednictvím systému UNGM jsou ke stažení na stránce UNGM Tender Management.</w:t>
      </w:r>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2" w:history="1">
        <w:r w:rsidR="00D4434C" w:rsidRPr="00D54C30">
          <w:rPr>
            <w:rStyle w:val="Hypertextovodkaz"/>
          </w:rPr>
          <w:t>artom_lukasov@mzv.cz</w:t>
        </w:r>
      </w:hyperlink>
      <w:r w:rsidR="00D4434C">
        <w:t xml:space="preserve"> </w:t>
      </w:r>
    </w:p>
    <w:p w14:paraId="6E39E04D" w14:textId="49E8FE3A" w:rsidR="00334BDD" w:rsidRPr="00334BDD" w:rsidRDefault="00334BDD" w:rsidP="00334BDD">
      <w:pPr>
        <w:pStyle w:val="Nadpis3"/>
        <w:spacing w:line="276" w:lineRule="auto"/>
      </w:pPr>
      <w:r w:rsidRPr="00334BDD">
        <w:t>Dočasný zákaz dovozu skotu a hovězího masa z Brazílie do Kazachstánu</w:t>
      </w:r>
    </w:p>
    <w:p w14:paraId="3D5EE275" w14:textId="0D4C7F9E" w:rsidR="00334BDD" w:rsidRPr="00334BDD" w:rsidRDefault="00334BDD" w:rsidP="00334BDD">
      <w:pPr>
        <w:spacing w:line="276" w:lineRule="auto"/>
        <w:jc w:val="both"/>
      </w:pPr>
      <w:r w:rsidRPr="00334BDD">
        <w:t>Výbor pro veterinární kontrolu a dohled Ministerstva zemědělství Kazachstánu zavedl od 9.</w:t>
      </w:r>
      <w:r>
        <w:t> </w:t>
      </w:r>
      <w:r w:rsidRPr="00334BDD">
        <w:t>března 2023 (na dobu neurčitou) dočasné omezení na dovoz skotu a hovězího masa z</w:t>
      </w:r>
      <w:r>
        <w:t> </w:t>
      </w:r>
      <w:r w:rsidRPr="00334BDD">
        <w:t xml:space="preserve">Brazílie. Rozhodnutí kazašského výboru vychází ze zprávy Světové organizace pro zdraví zvířat, která vydala zprávu o výskytu BSE v Brazílii. </w:t>
      </w:r>
    </w:p>
    <w:p w14:paraId="7C227F56" w14:textId="68D6294C" w:rsidR="00334BDD" w:rsidRPr="00334BDD" w:rsidRDefault="00334BDD" w:rsidP="00334BDD">
      <w:pPr>
        <w:spacing w:line="276" w:lineRule="auto"/>
        <w:jc w:val="both"/>
      </w:pPr>
      <w:r w:rsidRPr="00334BDD">
        <w:t xml:space="preserve">Podle kazašského Výboru pro veterinární kontrolu je zakázán dovoz a tranzit u následujících komodit: živý skot, hovězí </w:t>
      </w:r>
      <w:r>
        <w:t xml:space="preserve">maso </w:t>
      </w:r>
      <w:r w:rsidRPr="00334BDD">
        <w:t xml:space="preserve">s kostí, hovězí </w:t>
      </w:r>
      <w:r>
        <w:t>vnitřnosti</w:t>
      </w:r>
      <w:r w:rsidRPr="00334BDD">
        <w:t xml:space="preserve">, hovězí maso získané mechanickým vykostěním, vykostěné hovězí maso získané ze skotu staršího 30 měsíců, zpracované hovězí bílkoviny určené ke krmení </w:t>
      </w:r>
      <w:r>
        <w:t>hospodářských</w:t>
      </w:r>
      <w:r w:rsidRPr="00334BDD">
        <w:t xml:space="preserve"> zvířat a krmiv</w:t>
      </w:r>
      <w:r>
        <w:t>a</w:t>
      </w:r>
      <w:r w:rsidRPr="00334BDD">
        <w:t xml:space="preserve"> pro </w:t>
      </w:r>
      <w:r>
        <w:t>hospodářská</w:t>
      </w:r>
      <w:r w:rsidRPr="00334BDD">
        <w:t xml:space="preserve"> zvířata, kter</w:t>
      </w:r>
      <w:r>
        <w:t>á</w:t>
      </w:r>
      <w:r w:rsidRPr="00334BDD">
        <w:t xml:space="preserve"> zahrnují zpracované hovězí bílkoviny, s výjimkou mléčných.</w:t>
      </w:r>
    </w:p>
    <w:p w14:paraId="7B5DB1BE" w14:textId="6EB03334" w:rsidR="00334BDD" w:rsidRPr="00334BDD" w:rsidRDefault="00334BDD" w:rsidP="00334BDD">
      <w:pPr>
        <w:spacing w:line="276" w:lineRule="auto"/>
        <w:jc w:val="both"/>
      </w:pPr>
      <w:r w:rsidRPr="00334BDD">
        <w:t xml:space="preserve">Nutno podotknout, že zmrazené hovězí maso z Brazílie, které se dováží do Kazachstánu, </w:t>
      </w:r>
      <w:proofErr w:type="gramStart"/>
      <w:r w:rsidRPr="00334BDD">
        <w:t>patří</w:t>
      </w:r>
      <w:proofErr w:type="gramEnd"/>
      <w:r w:rsidRPr="00334BDD">
        <w:t xml:space="preserve"> mezi nejlevnější a využívá se jako surovina pro </w:t>
      </w:r>
      <w:proofErr w:type="spellStart"/>
      <w:r w:rsidRPr="00334BDD">
        <w:t>masozpracující</w:t>
      </w:r>
      <w:proofErr w:type="spellEnd"/>
      <w:r w:rsidRPr="00334BDD">
        <w:t xml:space="preserve"> průmysl.</w:t>
      </w:r>
    </w:p>
    <w:p w14:paraId="5478B12C" w14:textId="77777777" w:rsidR="00334BDD" w:rsidRPr="00FC6C52" w:rsidRDefault="00334BDD" w:rsidP="00334BDD">
      <w:pPr>
        <w:pStyle w:val="Nadpis3"/>
        <w:spacing w:line="276" w:lineRule="auto"/>
        <w:rPr>
          <w:rFonts w:ascii="Arial" w:hAnsi="Arial" w:cs="Arial"/>
          <w:b w:val="0"/>
          <w:bCs w:val="0"/>
        </w:rPr>
      </w:pPr>
      <w:r w:rsidRPr="00334BDD">
        <w:t>Kazachstán uvažuje o dočasném zákazu vývozu ryb</w:t>
      </w:r>
      <w:r>
        <w:rPr>
          <w:rFonts w:ascii="Arial" w:hAnsi="Arial" w:cs="Arial"/>
        </w:rPr>
        <w:t xml:space="preserve"> </w:t>
      </w:r>
    </w:p>
    <w:p w14:paraId="3531B53C" w14:textId="77777777" w:rsidR="00334BDD" w:rsidRPr="00334BDD" w:rsidRDefault="00334BDD" w:rsidP="00334BDD">
      <w:pPr>
        <w:spacing w:line="276" w:lineRule="auto"/>
        <w:jc w:val="both"/>
      </w:pPr>
      <w:r w:rsidRPr="00334BDD">
        <w:t xml:space="preserve">Kazašský výbor pro rybářství zahájil projednávání návrhu nařízení ministra ekologie </w:t>
      </w:r>
      <w:r w:rsidRPr="00334BDD">
        <w:br/>
        <w:t xml:space="preserve">a přírodních zdrojů Kazachstánu o prozatímním zákazu vývozu ryb ze země. V nařízení se navrhuje po dobu šesti měsíců zavést zákaz vývozu zmražených, čerstvě zmražených nebo chlazených ryb, a to konkrétně u sumce (s výjimkou hnědého nebo afrického) a tloušťů. </w:t>
      </w:r>
    </w:p>
    <w:p w14:paraId="4F0286E1" w14:textId="77777777" w:rsidR="00334BDD" w:rsidRPr="00334BDD" w:rsidRDefault="00334BDD" w:rsidP="00334BDD">
      <w:pPr>
        <w:spacing w:line="276" w:lineRule="auto"/>
        <w:jc w:val="both"/>
      </w:pPr>
      <w:r w:rsidRPr="00334BDD">
        <w:t xml:space="preserve">Pro informaci, Kazachstán ročně vyváží 22,5 tis. tun ryb a rybích produktů, z čehož 55 %, </w:t>
      </w:r>
      <w:r w:rsidRPr="00334BDD">
        <w:br/>
        <w:t xml:space="preserve">tj. 12,3 tis. tun, jsou nezpracované ryby. </w:t>
      </w:r>
    </w:p>
    <w:p w14:paraId="2EFD358A" w14:textId="77777777" w:rsidR="00334BDD" w:rsidRPr="00334BDD" w:rsidRDefault="00334BDD" w:rsidP="00334BDD">
      <w:pPr>
        <w:spacing w:line="276" w:lineRule="auto"/>
        <w:jc w:val="both"/>
      </w:pPr>
      <w:r w:rsidRPr="00334BDD">
        <w:t xml:space="preserve">V r. 2022 bylo v Kazachstánu zpracováno 31,2 tis. tun ryb. Celková výrobní, respektive zpracující kapacita všech podniků v zemi je 142 tis. tun ročně. To znamená, že vytížení stávajících </w:t>
      </w:r>
      <w:proofErr w:type="spellStart"/>
      <w:r w:rsidRPr="00334BDD">
        <w:t>rybyzpracujících</w:t>
      </w:r>
      <w:proofErr w:type="spellEnd"/>
      <w:r w:rsidRPr="00334BDD">
        <w:t xml:space="preserve"> podniků je asi 22 %. </w:t>
      </w:r>
    </w:p>
    <w:p w14:paraId="42FBB3C4" w14:textId="77777777" w:rsidR="00334BDD" w:rsidRPr="00334BDD" w:rsidRDefault="00334BDD" w:rsidP="00334BDD">
      <w:pPr>
        <w:spacing w:line="276" w:lineRule="auto"/>
        <w:jc w:val="both"/>
      </w:pPr>
      <w:r w:rsidRPr="00334BDD">
        <w:t xml:space="preserve">Podle zmíněného návrhu jsou kapacity místních podniků nedostatečně využity a vývoz nezpracovaných ryb má z ekonomického hlediska menší přidanou hodnotu než ryby zpracované. </w:t>
      </w:r>
    </w:p>
    <w:p w14:paraId="6B89212C" w14:textId="62C1B8F0" w:rsidR="00505C2E" w:rsidRPr="00334BDD" w:rsidRDefault="00334BDD" w:rsidP="00EF76D8">
      <w:pPr>
        <w:spacing w:line="276" w:lineRule="auto"/>
        <w:jc w:val="both"/>
      </w:pPr>
      <w:r w:rsidRPr="00334BDD">
        <w:t xml:space="preserve">Podle výsledků z loňského roku se vývoz ryb do zemí EU zvýšil téměř 1,5krát a činil 8,7 tis. tun. Hlavními dovozci byli: Polsko, Slovensko, Česká republika, Nizozemsko, Litva, Lotyšsko, Dánsko, Rakousko a Německo. </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3" w:history="1">
        <w:r w:rsidR="00D4434C" w:rsidRPr="00D54C30">
          <w:rPr>
            <w:rStyle w:val="Hypertextovodkaz"/>
          </w:rPr>
          <w:t>lubos.marek@mze.cz</w:t>
        </w:r>
      </w:hyperlink>
      <w:r w:rsidR="00D4434C">
        <w:t xml:space="preserve"> / </w:t>
      </w:r>
      <w:hyperlink r:id="rId14" w:history="1">
        <w:r w:rsidR="00D4434C" w:rsidRPr="00D54C30">
          <w:rPr>
            <w:rStyle w:val="Hypertextovodkaz"/>
          </w:rPr>
          <w:t>commerce_hanoi@mzv.cz</w:t>
        </w:r>
      </w:hyperlink>
      <w:r w:rsidR="00D4434C">
        <w:t xml:space="preserve"> </w:t>
      </w:r>
    </w:p>
    <w:p w14:paraId="2E576BCB" w14:textId="77777777" w:rsidR="00334BDD" w:rsidRPr="00334BDD" w:rsidRDefault="00334BDD" w:rsidP="00334BDD">
      <w:pPr>
        <w:pStyle w:val="Nadpis3"/>
        <w:spacing w:line="276" w:lineRule="auto"/>
      </w:pPr>
      <w:r w:rsidRPr="00334BDD">
        <w:t>Vietnamský krmivářský průmysl požaduje snížení dovozních cel na suroviny</w:t>
      </w:r>
    </w:p>
    <w:p w14:paraId="23D02D4D" w14:textId="25C9D07E" w:rsidR="00334BDD" w:rsidRPr="00334BDD" w:rsidRDefault="00334BDD" w:rsidP="00334BDD">
      <w:pPr>
        <w:spacing w:line="276" w:lineRule="auto"/>
        <w:jc w:val="both"/>
      </w:pPr>
      <w:r w:rsidRPr="00334BDD">
        <w:t>Úřad vlády VSR zaslal ministerstvu financí návrh Vietnamské asociace pro krmiva, který požaduje snížení dovozního cla na sójový šrot z 2 % na 0 %. Cílem je podpora místního krmivářského průmyslu. Ministerstvo financí bylo pověřeno posouzením návrhu asociace a</w:t>
      </w:r>
      <w:r>
        <w:t> </w:t>
      </w:r>
      <w:r w:rsidRPr="00334BDD">
        <w:t>rozhodnutím v souladu s legislativou.</w:t>
      </w:r>
    </w:p>
    <w:p w14:paraId="0466A8E2" w14:textId="038EAD70" w:rsidR="00334BDD" w:rsidRPr="00334BDD" w:rsidRDefault="00334BDD" w:rsidP="00334BDD">
      <w:pPr>
        <w:spacing w:line="276" w:lineRule="auto"/>
        <w:jc w:val="both"/>
      </w:pPr>
      <w:r w:rsidRPr="00334BDD">
        <w:t>V prosinci r. 2022 bylo dovozní clo na pšenici sníženo z 3 % na 0 % a na kukuřici z 5 % na 2</w:t>
      </w:r>
      <w:r>
        <w:t> </w:t>
      </w:r>
      <w:r w:rsidRPr="00334BDD">
        <w:t xml:space="preserve">%. Koncem února proto zaslala Vietnamská asociace pro krmiva petici za snížení dovozního cla také na sójový šrot. Sójový šrot je důležitou surovinou např. v receptuře na výrobu otrub pro prasata a při poměrně vysoké ceně na trhu je na sójový šrot uvaleno navíc i clo. Zachování </w:t>
      </w:r>
      <w:proofErr w:type="gramStart"/>
      <w:r w:rsidRPr="00334BDD">
        <w:t>2%</w:t>
      </w:r>
      <w:proofErr w:type="gramEnd"/>
      <w:r w:rsidRPr="00334BDD">
        <w:t xml:space="preserve"> dovozního cla na sójový šrot by podle asociace vyhnalo ceny krmiv na historická maxima a vedlo k dalším problémům.</w:t>
      </w:r>
    </w:p>
    <w:p w14:paraId="3414570C" w14:textId="13A05684" w:rsidR="00D4434C" w:rsidRPr="00334BDD" w:rsidRDefault="00334BDD" w:rsidP="00EF76D8">
      <w:pPr>
        <w:spacing w:line="276" w:lineRule="auto"/>
        <w:jc w:val="both"/>
      </w:pPr>
      <w:r w:rsidRPr="00334BDD">
        <w:t xml:space="preserve">Vysoké ceny krmiv mají ve Vietnamu za následek prudký úbytek drobných chovatelů. Například dodávky kuřat z malých provozoven dnes </w:t>
      </w:r>
      <w:proofErr w:type="gramStart"/>
      <w:r w:rsidRPr="00334BDD">
        <w:t>tvoří</w:t>
      </w:r>
      <w:proofErr w:type="gramEnd"/>
      <w:r w:rsidRPr="00334BDD">
        <w:t xml:space="preserve"> jen asi 10-15 %, zbytek je z velkých podniků. Vietnam je na importu krmiv a surovin pro výrobu krmiv závislý téměř ze 70 %. Nejvíce krmiv a surovin pro jejich výrobu se dováží ze vzdálené Argentiny, USA a Brazílie. Největšími místními výrobci krmiv jsou zahraniční korporace CP, </w:t>
      </w:r>
      <w:proofErr w:type="spellStart"/>
      <w:r w:rsidRPr="00334BDD">
        <w:t>Cargill</w:t>
      </w:r>
      <w:proofErr w:type="spellEnd"/>
      <w:r w:rsidRPr="00334BDD">
        <w:t xml:space="preserve">, </w:t>
      </w:r>
      <w:proofErr w:type="spellStart"/>
      <w:r w:rsidRPr="00334BDD">
        <w:t>Japha</w:t>
      </w:r>
      <w:proofErr w:type="spellEnd"/>
      <w:r w:rsidRPr="00334BDD">
        <w:t xml:space="preserve"> a De </w:t>
      </w:r>
      <w:proofErr w:type="spellStart"/>
      <w:r w:rsidRPr="00334BDD">
        <w:t>Heus</w:t>
      </w:r>
      <w:proofErr w:type="spellEnd"/>
      <w:r w:rsidRPr="00334BDD">
        <w:t>.</w:t>
      </w: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5"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0C6BC3A5" w14:textId="77777777" w:rsidR="00334BDD" w:rsidRPr="00334BDD" w:rsidRDefault="00334BDD" w:rsidP="00334BDD">
      <w:pPr>
        <w:pStyle w:val="Nadpis3"/>
        <w:spacing w:line="276" w:lineRule="auto"/>
      </w:pPr>
      <w:r>
        <w:t>Změna sazeb s</w:t>
      </w:r>
      <w:r w:rsidRPr="00A97FDA">
        <w:t>potřební da</w:t>
      </w:r>
      <w:r>
        <w:t>ně</w:t>
      </w:r>
      <w:r w:rsidRPr="00A97FDA">
        <w:t xml:space="preserve"> z alkoholu ve Velké Británii</w:t>
      </w:r>
    </w:p>
    <w:p w14:paraId="1D3D36A2" w14:textId="1D46AF44" w:rsidR="00334BDD" w:rsidRDefault="00334BDD" w:rsidP="00334BDD">
      <w:pPr>
        <w:spacing w:line="276" w:lineRule="auto"/>
        <w:jc w:val="both"/>
      </w:pPr>
      <w:r>
        <w:t xml:space="preserve">Dne 15. 3. britská vláda zveřejnila informaci o změně sazeb spotřební daně z alkoholu. Od 1. srpna 2023 se v UK </w:t>
      </w:r>
      <w:proofErr w:type="gramStart"/>
      <w:r>
        <w:t>zvýší</w:t>
      </w:r>
      <w:proofErr w:type="gramEnd"/>
      <w:r>
        <w:t xml:space="preserve"> sazby spotřební daně na alkoholické nápoje. Změny sazeb se dotknou všech alkoholických nápojů vyráběných ve Spojeném království nebo do něj dovážených. Zároveň britská vláda při zvýšení daně zvýhodní alkoholické nápoje podávané v sektoru HORECA ve srovnání s těmi, které jsou prodávány v obchodech.</w:t>
      </w:r>
    </w:p>
    <w:p w14:paraId="5065A657" w14:textId="77777777" w:rsidR="00334BDD" w:rsidRDefault="00334BDD" w:rsidP="00334BDD">
      <w:pPr>
        <w:spacing w:line="276" w:lineRule="auto"/>
        <w:jc w:val="both"/>
      </w:pPr>
      <w:r>
        <w:t>Příklady sazby spotřební daně (mimo alkoholické nápoje podávané v sektoru HORECA):</w:t>
      </w:r>
    </w:p>
    <w:p w14:paraId="66AB2800" w14:textId="77777777" w:rsidR="00334BDD" w:rsidRDefault="00334BDD" w:rsidP="00334BDD">
      <w:pPr>
        <w:pStyle w:val="Odstavecseseznamem"/>
        <w:numPr>
          <w:ilvl w:val="0"/>
          <w:numId w:val="32"/>
        </w:numPr>
        <w:spacing w:after="160" w:line="276" w:lineRule="auto"/>
        <w:jc w:val="both"/>
      </w:pPr>
      <w:r>
        <w:t>Daň</w:t>
      </w:r>
      <w:r w:rsidRPr="00936403">
        <w:t xml:space="preserve"> na všechny alkoholické </w:t>
      </w:r>
      <w:r>
        <w:t>nápoje</w:t>
      </w:r>
      <w:r w:rsidRPr="00936403">
        <w:t xml:space="preserve"> s obsahem alkoholu nižším než 3,5 %: 9,27 GBP </w:t>
      </w:r>
      <w:r>
        <w:t>n</w:t>
      </w:r>
      <w:r w:rsidRPr="00936403">
        <w:t>a litr alkoholu ve výrobku.</w:t>
      </w:r>
    </w:p>
    <w:p w14:paraId="4F2A8461" w14:textId="7977FE2F" w:rsidR="00334BDD" w:rsidRDefault="00334BDD" w:rsidP="00334BDD">
      <w:pPr>
        <w:pStyle w:val="Odstavecseseznamem"/>
        <w:numPr>
          <w:ilvl w:val="0"/>
          <w:numId w:val="32"/>
        </w:numPr>
        <w:spacing w:after="160" w:line="276" w:lineRule="auto"/>
        <w:jc w:val="both"/>
      </w:pPr>
      <w:r>
        <w:t>Daň na pivo s obsahem alkoholu nejméně</w:t>
      </w:r>
      <w:r w:rsidRPr="00CD6EB8">
        <w:t xml:space="preserve"> 3</w:t>
      </w:r>
      <w:r>
        <w:t>,</w:t>
      </w:r>
      <w:r w:rsidRPr="00CD6EB8">
        <w:t>5</w:t>
      </w:r>
      <w:r>
        <w:t xml:space="preserve"> </w:t>
      </w:r>
      <w:r w:rsidRPr="00CD6EB8">
        <w:t xml:space="preserve">% </w:t>
      </w:r>
      <w:r>
        <w:t>a méně než</w:t>
      </w:r>
      <w:r w:rsidRPr="00CD6EB8">
        <w:t xml:space="preserve"> 8</w:t>
      </w:r>
      <w:r>
        <w:t>,</w:t>
      </w:r>
      <w:r w:rsidRPr="00CD6EB8">
        <w:t>5</w:t>
      </w:r>
      <w:r>
        <w:t xml:space="preserve"> </w:t>
      </w:r>
      <w:r w:rsidRPr="00CD6EB8">
        <w:t>%: 21</w:t>
      </w:r>
      <w:r>
        <w:t>,</w:t>
      </w:r>
      <w:r w:rsidRPr="00CD6EB8">
        <w:t>01</w:t>
      </w:r>
      <w:r>
        <w:t xml:space="preserve"> GBP</w:t>
      </w:r>
      <w:r w:rsidRPr="00CD6EB8">
        <w:t xml:space="preserve"> </w:t>
      </w:r>
      <w:r>
        <w:t xml:space="preserve">na litr alkoholu ve výrobku. </w:t>
      </w:r>
    </w:p>
    <w:p w14:paraId="2D256B29" w14:textId="5B926189" w:rsidR="00334BDD" w:rsidRPr="00CD6EB8" w:rsidRDefault="00334BDD" w:rsidP="00334BDD">
      <w:pPr>
        <w:pStyle w:val="Odstavecseseznamem"/>
        <w:numPr>
          <w:ilvl w:val="0"/>
          <w:numId w:val="32"/>
        </w:numPr>
        <w:spacing w:after="160" w:line="276" w:lineRule="auto"/>
        <w:jc w:val="both"/>
      </w:pPr>
      <w:r>
        <w:t>Daň na všechny alkoholické nápoje s obsahem alkoholu nejméně</w:t>
      </w:r>
      <w:r w:rsidRPr="00CD6EB8">
        <w:t xml:space="preserve"> 8</w:t>
      </w:r>
      <w:r>
        <w:t>,</w:t>
      </w:r>
      <w:r w:rsidRPr="00CD6EB8">
        <w:t>5</w:t>
      </w:r>
      <w:r>
        <w:t xml:space="preserve"> </w:t>
      </w:r>
      <w:r w:rsidRPr="00CD6EB8">
        <w:t xml:space="preserve">% </w:t>
      </w:r>
      <w:r>
        <w:t>ale nepřesahujícím</w:t>
      </w:r>
      <w:r w:rsidRPr="00CD6EB8">
        <w:t xml:space="preserve"> 22</w:t>
      </w:r>
      <w:r>
        <w:t> </w:t>
      </w:r>
      <w:r w:rsidRPr="00CD6EB8">
        <w:t>%: 28.50</w:t>
      </w:r>
      <w:r>
        <w:t xml:space="preserve"> GBP na litr alkoholu ve výrobku.</w:t>
      </w:r>
    </w:p>
    <w:p w14:paraId="0F8CC948" w14:textId="77777777" w:rsidR="00334BDD" w:rsidRDefault="00334BDD" w:rsidP="00334BDD">
      <w:pPr>
        <w:pStyle w:val="Odstavecseseznamem"/>
        <w:numPr>
          <w:ilvl w:val="0"/>
          <w:numId w:val="32"/>
        </w:numPr>
        <w:spacing w:line="276" w:lineRule="auto"/>
        <w:ind w:left="714" w:hanging="357"/>
        <w:jc w:val="both"/>
      </w:pPr>
      <w:r>
        <w:t>Daň na všechny alkoholické výrobky s obsahem alkoholu vyšším než 22 %: 31,64 GBP na litr alkoholu ve výrobku.</w:t>
      </w:r>
    </w:p>
    <w:p w14:paraId="27128A47" w14:textId="77777777" w:rsidR="00334BDD" w:rsidRDefault="00334BDD" w:rsidP="00334BDD">
      <w:pPr>
        <w:spacing w:line="276" w:lineRule="auto"/>
        <w:jc w:val="both"/>
      </w:pPr>
      <w:r>
        <w:t xml:space="preserve">Víno mezi 11,5 </w:t>
      </w:r>
      <w:r w:rsidRPr="00CD6EB8">
        <w:t>% a 14</w:t>
      </w:r>
      <w:r>
        <w:t>,</w:t>
      </w:r>
      <w:r w:rsidRPr="00CD6EB8">
        <w:t>5</w:t>
      </w:r>
      <w:r>
        <w:t xml:space="preserve"> </w:t>
      </w:r>
      <w:r w:rsidRPr="00CD6EB8">
        <w:t xml:space="preserve">% </w:t>
      </w:r>
      <w:r>
        <w:t xml:space="preserve">bude od </w:t>
      </w:r>
      <w:r w:rsidRPr="00CD6EB8">
        <w:t>1</w:t>
      </w:r>
      <w:r>
        <w:t xml:space="preserve">. srpna </w:t>
      </w:r>
      <w:r w:rsidRPr="00CD6EB8">
        <w:t xml:space="preserve">2023 </w:t>
      </w:r>
      <w:r>
        <w:t>do</w:t>
      </w:r>
      <w:r w:rsidRPr="00CD6EB8">
        <w:t xml:space="preserve"> 1</w:t>
      </w:r>
      <w:r>
        <w:t>.</w:t>
      </w:r>
      <w:r w:rsidRPr="00CD6EB8">
        <w:t xml:space="preserve"> </w:t>
      </w:r>
      <w:r>
        <w:t>února</w:t>
      </w:r>
      <w:r w:rsidRPr="00CD6EB8">
        <w:t xml:space="preserve"> 2025</w:t>
      </w:r>
      <w:r>
        <w:t xml:space="preserve"> pro účely výpočtu daně z alkoholu považováno za víno s obsahem 12,5 </w:t>
      </w:r>
      <w:r w:rsidRPr="00CD6EB8">
        <w:t>%.</w:t>
      </w:r>
    </w:p>
    <w:p w14:paraId="0D4F8556" w14:textId="77777777" w:rsidR="00334BDD" w:rsidRDefault="00334BDD" w:rsidP="00334BDD">
      <w:pPr>
        <w:spacing w:line="276" w:lineRule="auto"/>
        <w:jc w:val="both"/>
      </w:pPr>
      <w:r>
        <w:t>Změna sazeb bude mít dopad na výrobce, dovozce a prodejce alkoholu. Očekává se, že opatření ovlivní firmy, které buď vyrábějí alkohol ve Spojeném království, dovážejí alkohol do Spojeného království, nebo se podílejí na skladování alkoholu v režimu podmíněného osvobození od daně. Firmám, kterých se změna spotřební daně dotkne, vzniknou navíc jednorázové náklady, které by však měly být zanedbatelné.</w:t>
      </w:r>
    </w:p>
    <w:p w14:paraId="3EBAE8EB" w14:textId="77777777" w:rsidR="00334BDD" w:rsidRDefault="00334BDD" w:rsidP="00334BDD">
      <w:pPr>
        <w:spacing w:line="276" w:lineRule="auto"/>
        <w:jc w:val="both"/>
      </w:pPr>
      <w:r>
        <w:t>Jednorázové náklady pro firmy mohou zahrnovat:</w:t>
      </w:r>
    </w:p>
    <w:p w14:paraId="23864D73" w14:textId="77777777" w:rsidR="00334BDD" w:rsidRDefault="00334BDD" w:rsidP="00334BDD">
      <w:pPr>
        <w:pStyle w:val="Odstavecseseznamem"/>
        <w:numPr>
          <w:ilvl w:val="0"/>
          <w:numId w:val="31"/>
        </w:numPr>
        <w:spacing w:after="160" w:line="276" w:lineRule="auto"/>
        <w:jc w:val="both"/>
      </w:pPr>
      <w:r>
        <w:t>Seznámení s novým postupem výpočtu daně na alkoholické nápoje a aktualizace procesů.</w:t>
      </w:r>
    </w:p>
    <w:p w14:paraId="7255F297" w14:textId="77777777" w:rsidR="00334BDD" w:rsidRDefault="00334BDD" w:rsidP="00334BDD">
      <w:pPr>
        <w:pStyle w:val="Odstavecseseznamem"/>
        <w:numPr>
          <w:ilvl w:val="0"/>
          <w:numId w:val="31"/>
        </w:numPr>
        <w:spacing w:after="160" w:line="276" w:lineRule="auto"/>
        <w:jc w:val="both"/>
      </w:pPr>
      <w:r>
        <w:t>Aktualizace softwaru používaného k výpočtu a sledování povinností týkajících se spotřební daně z alkoholu.</w:t>
      </w:r>
    </w:p>
    <w:p w14:paraId="66488570" w14:textId="77777777" w:rsidR="00334BDD" w:rsidRDefault="00334BDD" w:rsidP="00334BDD">
      <w:pPr>
        <w:pStyle w:val="Odstavecseseznamem"/>
        <w:numPr>
          <w:ilvl w:val="0"/>
          <w:numId w:val="31"/>
        </w:numPr>
        <w:spacing w:after="160" w:line="276" w:lineRule="auto"/>
        <w:jc w:val="both"/>
      </w:pPr>
      <w:r>
        <w:t>Školení a zvyšování kvalifikace zaměstnanců, kteří jsou odpovědní za správu daně z alkoholu.</w:t>
      </w:r>
    </w:p>
    <w:p w14:paraId="0733F9D3" w14:textId="77777777" w:rsidR="00334BDD" w:rsidRDefault="00000000" w:rsidP="00334BDD">
      <w:pPr>
        <w:jc w:val="both"/>
      </w:pPr>
      <w:hyperlink r:id="rId16" w:history="1">
        <w:r w:rsidR="00334BDD" w:rsidRPr="00345068">
          <w:rPr>
            <w:rStyle w:val="Hypertextovodkaz"/>
          </w:rPr>
          <w:t>Zdroj</w:t>
        </w:r>
      </w:hyperlink>
    </w:p>
    <w:p w14:paraId="2EB47923" w14:textId="537F00F7" w:rsidR="00F36E50" w:rsidRPr="00F36E50" w:rsidRDefault="00F36E50" w:rsidP="00EF76D8">
      <w:pPr>
        <w:spacing w:line="276" w:lineRule="auto"/>
      </w:pPr>
    </w:p>
    <w:sectPr w:rsidR="00F36E50" w:rsidRPr="00F36E50" w:rsidSect="00505C2E">
      <w:footerReference w:type="defaul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779C" w14:textId="77777777" w:rsidR="008777FD" w:rsidRDefault="008777FD" w:rsidP="00D4434C">
      <w:r>
        <w:separator/>
      </w:r>
    </w:p>
  </w:endnote>
  <w:endnote w:type="continuationSeparator" w:id="0">
    <w:p w14:paraId="789ED35C" w14:textId="77777777" w:rsidR="008777FD" w:rsidRDefault="008777FD"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CFFE" w14:textId="77777777" w:rsidR="008777FD" w:rsidRDefault="008777FD" w:rsidP="00D4434C">
      <w:r>
        <w:separator/>
      </w:r>
    </w:p>
  </w:footnote>
  <w:footnote w:type="continuationSeparator" w:id="0">
    <w:p w14:paraId="6DB7FAE5" w14:textId="77777777" w:rsidR="008777FD" w:rsidRDefault="008777FD"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BA6961"/>
    <w:multiLevelType w:val="hybridMultilevel"/>
    <w:tmpl w:val="F73200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3F36AD"/>
    <w:multiLevelType w:val="hybridMultilevel"/>
    <w:tmpl w:val="9B545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CA51C9"/>
    <w:multiLevelType w:val="hybridMultilevel"/>
    <w:tmpl w:val="96B2A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84A60E3"/>
    <w:multiLevelType w:val="hybridMultilevel"/>
    <w:tmpl w:val="8118F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F1A49AE"/>
    <w:multiLevelType w:val="hybridMultilevel"/>
    <w:tmpl w:val="ACB2D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53195022">
    <w:abstractNumId w:val="22"/>
  </w:num>
  <w:num w:numId="2" w16cid:durableId="621888194">
    <w:abstractNumId w:val="16"/>
  </w:num>
  <w:num w:numId="3" w16cid:durableId="158860443">
    <w:abstractNumId w:val="19"/>
  </w:num>
  <w:num w:numId="4" w16cid:durableId="1381318152">
    <w:abstractNumId w:val="12"/>
  </w:num>
  <w:num w:numId="5" w16cid:durableId="1543398919">
    <w:abstractNumId w:val="24"/>
  </w:num>
  <w:num w:numId="6" w16cid:durableId="68623943">
    <w:abstractNumId w:val="25"/>
  </w:num>
  <w:num w:numId="7" w16cid:durableId="357001396">
    <w:abstractNumId w:val="21"/>
  </w:num>
  <w:num w:numId="8" w16cid:durableId="1349789585">
    <w:abstractNumId w:val="3"/>
  </w:num>
  <w:num w:numId="9" w16cid:durableId="521937081">
    <w:abstractNumId w:val="11"/>
  </w:num>
  <w:num w:numId="10" w16cid:durableId="548881869">
    <w:abstractNumId w:val="8"/>
  </w:num>
  <w:num w:numId="11" w16cid:durableId="1502889611">
    <w:abstractNumId w:val="18"/>
  </w:num>
  <w:num w:numId="12" w16cid:durableId="213809430">
    <w:abstractNumId w:val="13"/>
  </w:num>
  <w:num w:numId="13" w16cid:durableId="1903827691">
    <w:abstractNumId w:val="31"/>
  </w:num>
  <w:num w:numId="14" w16cid:durableId="1314871672">
    <w:abstractNumId w:val="10"/>
  </w:num>
  <w:num w:numId="15" w16cid:durableId="1781023961">
    <w:abstractNumId w:val="2"/>
  </w:num>
  <w:num w:numId="16" w16cid:durableId="526406199">
    <w:abstractNumId w:val="15"/>
  </w:num>
  <w:num w:numId="17" w16cid:durableId="402148047">
    <w:abstractNumId w:val="9"/>
  </w:num>
  <w:num w:numId="18" w16cid:durableId="1239052446">
    <w:abstractNumId w:val="1"/>
  </w:num>
  <w:num w:numId="19" w16cid:durableId="1622179652">
    <w:abstractNumId w:val="28"/>
  </w:num>
  <w:num w:numId="20" w16cid:durableId="1237667769">
    <w:abstractNumId w:val="27"/>
  </w:num>
  <w:num w:numId="21" w16cid:durableId="1913199976">
    <w:abstractNumId w:val="0"/>
  </w:num>
  <w:num w:numId="22" w16cid:durableId="661743322">
    <w:abstractNumId w:val="5"/>
  </w:num>
  <w:num w:numId="23" w16cid:durableId="482502267">
    <w:abstractNumId w:val="29"/>
  </w:num>
  <w:num w:numId="24" w16cid:durableId="311450348">
    <w:abstractNumId w:val="14"/>
  </w:num>
  <w:num w:numId="25" w16cid:durableId="660042761">
    <w:abstractNumId w:val="4"/>
  </w:num>
  <w:num w:numId="26" w16cid:durableId="240142782">
    <w:abstractNumId w:val="23"/>
  </w:num>
  <w:num w:numId="27" w16cid:durableId="334917054">
    <w:abstractNumId w:val="26"/>
  </w:num>
  <w:num w:numId="28" w16cid:durableId="663775511">
    <w:abstractNumId w:val="30"/>
  </w:num>
  <w:num w:numId="29" w16cid:durableId="852694829">
    <w:abstractNumId w:val="20"/>
  </w:num>
  <w:num w:numId="30" w16cid:durableId="438910546">
    <w:abstractNumId w:val="6"/>
  </w:num>
  <w:num w:numId="31" w16cid:durableId="810289123">
    <w:abstractNumId w:val="17"/>
  </w:num>
  <w:num w:numId="32" w16cid:durableId="1036462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C4D5D"/>
    <w:rsid w:val="000F717B"/>
    <w:rsid w:val="00126ADE"/>
    <w:rsid w:val="00146BCF"/>
    <w:rsid w:val="001D3F62"/>
    <w:rsid w:val="001F023C"/>
    <w:rsid w:val="001F29AF"/>
    <w:rsid w:val="00223F87"/>
    <w:rsid w:val="002616B5"/>
    <w:rsid w:val="00267D97"/>
    <w:rsid w:val="002A2D85"/>
    <w:rsid w:val="002A56DF"/>
    <w:rsid w:val="002E5EAD"/>
    <w:rsid w:val="00334BDD"/>
    <w:rsid w:val="00370E34"/>
    <w:rsid w:val="003964FA"/>
    <w:rsid w:val="003D2B3B"/>
    <w:rsid w:val="003D56E1"/>
    <w:rsid w:val="0040717D"/>
    <w:rsid w:val="004232BE"/>
    <w:rsid w:val="004559E3"/>
    <w:rsid w:val="004962CD"/>
    <w:rsid w:val="004A6C5B"/>
    <w:rsid w:val="004E6FCD"/>
    <w:rsid w:val="00505C2E"/>
    <w:rsid w:val="005248F4"/>
    <w:rsid w:val="00524BA5"/>
    <w:rsid w:val="00587417"/>
    <w:rsid w:val="005A13F9"/>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15795"/>
    <w:rsid w:val="00717F96"/>
    <w:rsid w:val="00771977"/>
    <w:rsid w:val="00780119"/>
    <w:rsid w:val="0078308B"/>
    <w:rsid w:val="00790E93"/>
    <w:rsid w:val="00795E13"/>
    <w:rsid w:val="007A531E"/>
    <w:rsid w:val="007D2A9E"/>
    <w:rsid w:val="007F3E9B"/>
    <w:rsid w:val="007F44D0"/>
    <w:rsid w:val="007F5F98"/>
    <w:rsid w:val="00807D31"/>
    <w:rsid w:val="00820B28"/>
    <w:rsid w:val="008777FD"/>
    <w:rsid w:val="00886E98"/>
    <w:rsid w:val="00892A59"/>
    <w:rsid w:val="00892E02"/>
    <w:rsid w:val="00897840"/>
    <w:rsid w:val="008A6BB3"/>
    <w:rsid w:val="008A799A"/>
    <w:rsid w:val="00937595"/>
    <w:rsid w:val="00945AD0"/>
    <w:rsid w:val="009677BC"/>
    <w:rsid w:val="00974743"/>
    <w:rsid w:val="00993C8E"/>
    <w:rsid w:val="00A53226"/>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C0233A"/>
    <w:rsid w:val="00C34CC6"/>
    <w:rsid w:val="00C57B4E"/>
    <w:rsid w:val="00C833B6"/>
    <w:rsid w:val="00CA1C10"/>
    <w:rsid w:val="00CA2C8C"/>
    <w:rsid w:val="00CA478D"/>
    <w:rsid w:val="00CF2F53"/>
    <w:rsid w:val="00D05C35"/>
    <w:rsid w:val="00D4434C"/>
    <w:rsid w:val="00D71800"/>
    <w:rsid w:val="00DA01A0"/>
    <w:rsid w:val="00DA25B0"/>
    <w:rsid w:val="00DB022E"/>
    <w:rsid w:val="00DB0371"/>
    <w:rsid w:val="00DB3BA7"/>
    <w:rsid w:val="00E0689A"/>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91D2D"/>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character" w:customStyle="1" w:styleId="y2iqfc">
    <w:name w:val="y2iqfc"/>
    <w:basedOn w:val="Standardnpsmoodstavce"/>
    <w:rsid w:val="00334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184995">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7631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lubos.marek@mze.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om_lukasov@mzv.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changes-to-alcohol-duty-rates/alcohol-duty-rate-chan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z.ukrexport@meta.ua" TargetMode="External"/><Relationship Id="rId5" Type="http://schemas.openxmlformats.org/officeDocument/2006/relationships/webSettings" Target="webSettings.xml"/><Relationship Id="rId15" Type="http://schemas.openxmlformats.org/officeDocument/2006/relationships/hyperlink" Target="mailto:uktrade@mze.cz" TargetMode="External"/><Relationship Id="rId10" Type="http://schemas.openxmlformats.org/officeDocument/2006/relationships/hyperlink" Target="mailto:petr_sochor@mzv.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commerce_hanoi@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1</TotalTime>
  <Pages>5</Pages>
  <Words>2153</Words>
  <Characters>12704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14828</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2023-03-17T14:56:00Z</dcterms:created>
  <dcterms:modified xsi:type="dcterms:W3CDTF">2023-03-17T14:56:00Z</dcterms:modified>
</cp:coreProperties>
</file>