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5A13271B"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556DD2">
        <w:rPr>
          <w:rFonts w:ascii="Arial" w:hAnsi="Arial" w:cs="Arial"/>
          <w:noProof/>
        </w:rPr>
        <w:t>pátek 14. dubna 2023</w:t>
      </w:r>
      <w:r w:rsidR="00035FAD" w:rsidRPr="00937595">
        <w:rPr>
          <w:rFonts w:ascii="Arial" w:hAnsi="Arial" w:cs="Arial"/>
        </w:rPr>
        <w:fldChar w:fldCharType="end"/>
      </w:r>
    </w:p>
    <w:p w14:paraId="6EF3AAB9" w14:textId="77777777" w:rsidR="00A223B6" w:rsidRPr="00A223B6" w:rsidRDefault="00A223B6" w:rsidP="00A223B6"/>
    <w:p w14:paraId="342AE0FC" w14:textId="77777777"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14:paraId="0CBB3A16"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14:paraId="3A24AFAD" w14:textId="76008355"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14:paraId="0376E6BB" w14:textId="77777777" w:rsidR="00A223B6" w:rsidRPr="00A223B6" w:rsidRDefault="00A223B6" w:rsidP="00A223B6">
      <w:pPr>
        <w:pStyle w:val="Nadpis3"/>
        <w:spacing w:line="276" w:lineRule="auto"/>
      </w:pPr>
      <w:r>
        <w:t>Třetí ročník China International Consumer Products Expo na Hainanu</w:t>
      </w:r>
    </w:p>
    <w:p w14:paraId="037E4F35" w14:textId="77777777" w:rsidR="00A223B6" w:rsidRDefault="00A223B6" w:rsidP="00A223B6">
      <w:pPr>
        <w:spacing w:line="276" w:lineRule="auto"/>
        <w:jc w:val="both"/>
      </w:pPr>
      <w:r>
        <w:t xml:space="preserve">V pondělí 10. dubna byl v Haikou, hlavním městě čínské ostrovní provincie Hainan, slavnostně zahájen třetí ročník veletrhu China International Consumer Products Expo, zkráceně označovaného jako Hainan Expo. Jedná se o třetí ročník veletrhu a stejně jako na předchozích dvou, ani na tomto nechyběl český stánek. Ve skutečnosti se jednalo dokonce o stánky dva, jeden potravinářský a jeden zaměřený na sklo a křišťál. </w:t>
      </w:r>
    </w:p>
    <w:p w14:paraId="1FB14B5E" w14:textId="542455F5" w:rsidR="00A223B6" w:rsidRDefault="00A223B6" w:rsidP="00A223B6">
      <w:pPr>
        <w:spacing w:line="276" w:lineRule="auto"/>
        <w:jc w:val="both"/>
      </w:pPr>
      <w:r>
        <w:t>Naprostá většina zúčastněných českých firem byla zastoupena svými čínskými partnery, kteří se o kvalitě veletrhu vyjadřují velmi pozitivně, což dokazuje i fakt, že se mnozí z nich účastnili již ročníků předchozích. Hainan Expo je zároveň jediný čínský veletrh zaměřený čistě na spotřební zboží a je tedy vnímán jako dobrý nástroj pro zvyšování domácí poptávky, která se má stát motorem dalšího ekonomického růstu Číny. Celý ostrov Hainan se má zároveň do roku 2025 stát největší světovou zónou volného obchodu, kde budou například platit jednodušší pravidla pro dovoz zboží. Hainan Expo bude nepochybně hrát významnou roli i v této transformaci.</w:t>
      </w:r>
    </w:p>
    <w:p w14:paraId="6FA527F1" w14:textId="26D8F181" w:rsidR="00A223B6" w:rsidRDefault="00A223B6" w:rsidP="00A223B6">
      <w:pPr>
        <w:spacing w:line="276" w:lineRule="auto"/>
        <w:jc w:val="both"/>
      </w:pPr>
      <w:r>
        <w:t xml:space="preserve">V letošním roce veletrh pokrývá plochu 120 tisíc metrů čtverečních, což představuje 20procentní nárůst oproti předchozímu ročníku, a přilákal přes 3300 značek z 65 zemí a regionů. Partnerskou zemí letos byla Itálie. Stejně jako minulý rok byl veletrh po dobu prvních tří dní otevřen pouze pro profesionální nákupčí a zástupce odborné veřejnosti, což dalo vystavovatelům příležitost více se soustředit na oslovení potenciálních partnerů. </w:t>
      </w:r>
    </w:p>
    <w:p w14:paraId="2DFA3DBD" w14:textId="77777777" w:rsidR="00A223B6" w:rsidRDefault="00A223B6" w:rsidP="00A223B6">
      <w:pPr>
        <w:spacing w:line="276" w:lineRule="auto"/>
        <w:jc w:val="both"/>
      </w:pPr>
      <w:r>
        <w:t>Zajímavé bude sledovat, kolik návštěvníků veletrh přiláká letos, kdy již neplatí žádná omezení související s covidem. Podle médií navštívilo veletrh během prvních dvou dní přes 90 tisíc návštěvníků a odhaduje se, že by jich mohlo být celkem přes 350 tisíc.</w:t>
      </w:r>
    </w:p>
    <w:p w14:paraId="741F58CB" w14:textId="5ACDCA0F" w:rsidR="00A223B6" w:rsidRDefault="00A223B6" w:rsidP="00A223B6">
      <w:pPr>
        <w:spacing w:line="276" w:lineRule="auto"/>
        <w:jc w:val="both"/>
      </w:pPr>
      <w:r>
        <w:t>Na veletrhu bylo možné navštívit i stánek s evropskými a čínskými produkty s chráněným označením původu. Na seznamu produktů, které se v Číně těší této ochrany, figurují i dva z České republiky – Budějovické pivo a Žatecký chmel. I jim byl na tomto stánku věnován prostor.</w:t>
      </w:r>
    </w:p>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1DDCEB15"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w:t>
      </w:r>
      <w:r w:rsidR="0040717D">
        <w:rPr>
          <w:rFonts w:cs="Arial"/>
        </w:rPr>
        <w:t xml:space="preserve"> </w:t>
      </w:r>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14:paraId="6EAD7300" w14:textId="469BA952" w:rsidR="00A223B6" w:rsidRPr="00A223B6" w:rsidRDefault="00A223B6" w:rsidP="00A223B6">
      <w:pPr>
        <w:pStyle w:val="Nadpis3"/>
        <w:spacing w:line="276" w:lineRule="auto"/>
      </w:pPr>
      <w:r w:rsidRPr="00A223B6">
        <w:t>Srbsko neočekává další růst exportních cen medu</w:t>
      </w:r>
    </w:p>
    <w:p w14:paraId="0F21B23A" w14:textId="77777777" w:rsidR="00A223B6" w:rsidRPr="00A223B6" w:rsidRDefault="00A223B6" w:rsidP="00A223B6">
      <w:pPr>
        <w:spacing w:line="276" w:lineRule="auto"/>
        <w:jc w:val="both"/>
      </w:pPr>
      <w:r w:rsidRPr="00A223B6">
        <w:t xml:space="preserve">Podle informací portálu “e-Kapija“ zaplatí srbští spotřebitelé v letošním roce za 1 kg lučního medu kolem 8,60 EUR a za akátový med až 15 EUR/kg. Důvodem je snížená místní produkce medu, na kterou mají stále větší vliv klimatické změny. Na jaře, v době květu akátu a lípy, bylo v posledních letech opakovaně nepříznivé počasí a celkové plochy akátových porostů se v Srbsku také snížily. Prodloužená doba trvání podzimního počasí zase komplikuje léčbu varoázy, která se provádí po podzimním sběru medu. Mnozí včelaři však neodhadnou vývoj počasí a zahájí léčbu příliš brzy nebo naopak příliš pozdě a důsledkem jsou pak masové úhyny </w:t>
      </w:r>
      <w:r w:rsidRPr="00A223B6">
        <w:lastRenderedPageBreak/>
        <w:t xml:space="preserve">včelstev. Trvá několik let, než se podaří napadené úly plnohodnotně nahradit novými včelstvy. Srbský med je velmi kvalitní a Srbsko je v produkci medu zatím soběstačné a je také jeho vývozcem. Za prvních 10 měsíců roku 2022 vyvezlo 1 479 tun za 8,3 mil. EUR. Oproti srovnatelnému období předchozího roku to byl pád o 23 % a to především z důvodu vysoké exportní ceny srbského medu, která je aktuálně mezi 5,2 – 5,5 EUR/kg a není konkurenceschopná. V roce 2021 se srbský med prodával za 4,2 EUR/kg. U řady obchodníků i včelařů tak zatím zůstává na skladě neprodaný loňský med. Neočekává se ale, že by exportní ceny srbského medu měly letos dále růst i přes možnou nižší produkci. </w:t>
      </w:r>
    </w:p>
    <w:p w14:paraId="1077345B" w14:textId="71B89FC2" w:rsidR="00524BA5" w:rsidRPr="00A223B6" w:rsidRDefault="00A223B6" w:rsidP="00A223B6">
      <w:pPr>
        <w:spacing w:line="276" w:lineRule="auto"/>
        <w:jc w:val="both"/>
      </w:pPr>
      <w:r w:rsidRPr="00A223B6">
        <w:t>Česká republika je velkým dovozcem medu. V roce 2022 se podle ČSÚ dovezlo přes 5 860 tun za více než 18,5 mil. EUR. Med se do České republiky nejvíce dovážel z Ukrajiny (2 454 tun za 6 mil. EUR), Slovenska (1 436 tun za 4,5 mil. EUR) a Argentiny (392 tun za 1,76 mil. EUR). Ze Srbska činil v roce 2022 dovoz 30,5 tuny za 117 000 EUR, což byl oproti roku 2021, kdy se dovezlo jen 7 tun medu za 31 000 EUR, značný nárůst.</w:t>
      </w:r>
    </w:p>
    <w:p w14:paraId="2D9D85D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10" w:history="1">
        <w:r w:rsidRPr="00D4434C">
          <w:rPr>
            <w:rStyle w:val="Hypertextovodkaz"/>
          </w:rPr>
          <w:t>lukas_zamrzla@mzv.cz</w:t>
        </w:r>
      </w:hyperlink>
      <w:r w:rsidR="00D4434C">
        <w:rPr>
          <w:rStyle w:val="Hypertextovodkaz"/>
          <w:rFonts w:cs="Arial"/>
          <w:color w:val="auto"/>
        </w:rPr>
        <w:t xml:space="preserve"> </w:t>
      </w:r>
    </w:p>
    <w:p w14:paraId="38BF1172" w14:textId="77777777" w:rsidR="00A223B6" w:rsidRPr="00A223B6" w:rsidRDefault="00A223B6" w:rsidP="00A223B6">
      <w:pPr>
        <w:pStyle w:val="Nadpis3"/>
        <w:spacing w:line="276" w:lineRule="auto"/>
        <w:jc w:val="both"/>
      </w:pPr>
      <w:r w:rsidRPr="00A223B6">
        <w:t>Spojené arabské emiráty chrání spotřebitele před neoprávněným zvyšováním cen potravin</w:t>
      </w:r>
    </w:p>
    <w:p w14:paraId="150D0242" w14:textId="77777777" w:rsidR="00A223B6" w:rsidRPr="00A223B6" w:rsidRDefault="00A223B6" w:rsidP="00A223B6">
      <w:pPr>
        <w:spacing w:line="276" w:lineRule="auto"/>
        <w:jc w:val="both"/>
      </w:pPr>
      <w:r w:rsidRPr="00A223B6">
        <w:t>Začátkem tohoto týdne sdílelo emirátské Ministry of Economy varování před zavedením nových pokut pro výrobce a prodejce potravin, kteří budou neoprávněně zvyšovat ceny svých produktů. Plán kontrol byl ohlášen již v minulém roce, kdy jednotlivé firmy reagovaly na problematiku zvyšování vstupních i provozních nákladů různě. Z důvodu celostátního zdražování tak musel kontrolní úřad zavést pravidla, jak opět nastavit balanc mezi spotřebiteli a výrobci.</w:t>
      </w:r>
    </w:p>
    <w:p w14:paraId="6B0930D9" w14:textId="3D5635A6" w:rsidR="00A223B6" w:rsidRPr="00A223B6" w:rsidRDefault="00A223B6" w:rsidP="00A223B6">
      <w:pPr>
        <w:spacing w:line="276" w:lineRule="auto"/>
        <w:jc w:val="both"/>
      </w:pPr>
      <w:r w:rsidRPr="00A223B6">
        <w:t>Ministerstva spolupracují jak se samotnými výrobci, tak s konečnými prodejci v podobě obchodních řetězců, aby společně našli odůvodnění a míru zvyšování cen. V současnosti ministerstvo vydalo prohlášení, že ceny drůbežích výrobků, masa a vajec mohou zdražit maximálně o 13 %. Výše zdražování vychází z podkladů, které jednotliví výrobci a prodejci projednali se státním aparátem a u kter</w:t>
      </w:r>
      <w:r>
        <w:t>ých</w:t>
      </w:r>
      <w:r w:rsidRPr="00A223B6">
        <w:t xml:space="preserve"> nalezli shodu. Zvýšení cen má samozřejmě na svědomí především dražší import vstupních materiálů a zboží.</w:t>
      </w:r>
    </w:p>
    <w:p w14:paraId="5B0299CC" w14:textId="77777777" w:rsidR="00A223B6" w:rsidRPr="00A223B6" w:rsidRDefault="00A223B6" w:rsidP="00A223B6">
      <w:pPr>
        <w:spacing w:line="276" w:lineRule="auto"/>
        <w:jc w:val="both"/>
      </w:pPr>
      <w:r w:rsidRPr="00A223B6">
        <w:t>Na stránkách Ministry of Economy může každý najít seznam, kolik by jednotlivé produkty měly maximálně stát. Spotřebitelé mají pomoci kontrolním úřadům a upozornit je, pokud by prodejce nabízel některý z regulovaných produktů dráž. Při zjištění neoprávněného zvýšení cen nad daný limit hrozí prodejcům či výrobcům pokuta od 60 000 Kč. Při opětovném porušení mohou uložené pokuty dosáhnout částky převyšující 1 milion Kč.</w:t>
      </w:r>
    </w:p>
    <w:p w14:paraId="73FA8EE2" w14:textId="0ECD36B6" w:rsidR="00A223B6" w:rsidRPr="00A223B6" w:rsidRDefault="00A223B6" w:rsidP="00A223B6">
      <w:pPr>
        <w:spacing w:line="276" w:lineRule="auto"/>
        <w:jc w:val="both"/>
      </w:pPr>
      <w:r w:rsidRPr="00A223B6">
        <w:t>Pro SAE nejsou podobné kontroly nic nového. Během roku 2022 bylo v této zemi provedeno 94 123 státních kontrol, které objevily 4 227 přestupků kvůli neoprávněnému zvýšení cen. Nejvíce kontrol je prováděno právě nyní, kdy v zemi probíhá Ramadán. V období Ramadánu lidé nakupují největší množství potravin na tradiční oslavy každodenního konce půstu, což přináší obchodním řetězcům největší zisky.</w:t>
      </w:r>
    </w:p>
    <w:p w14:paraId="43259441" w14:textId="3044134B" w:rsidR="00DB022E" w:rsidRDefault="00A223B6" w:rsidP="00A223B6">
      <w:pPr>
        <w:spacing w:line="276" w:lineRule="auto"/>
        <w:jc w:val="both"/>
      </w:pPr>
      <w:r w:rsidRPr="00A223B6">
        <w:t>Zdražování potravin a služeb je v Emirátech v posledních dvou letech opravdu velmi znatelné a je způsobené především drahou mezinárodní dopravou a inflací. I přes snahy státu o kontrolu cen a podporu místních výrobců potřebujete na průměrný nákup o 20 % více financí než před 2 lety.</w:t>
      </w:r>
    </w:p>
    <w:p w14:paraId="3EA4FF0F" w14:textId="77777777" w:rsidR="00A223B6" w:rsidRPr="00A223B6" w:rsidRDefault="00A223B6" w:rsidP="00A223B6">
      <w:pPr>
        <w:spacing w:line="276" w:lineRule="auto"/>
        <w:jc w:val="both"/>
      </w:pP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1" w:history="1">
        <w:r w:rsidRPr="00D4434C">
          <w:rPr>
            <w:rStyle w:val="Hypertextovodkaz"/>
          </w:rPr>
          <w:t>irena_leopoldova@mzv.cz</w:t>
        </w:r>
      </w:hyperlink>
      <w:r w:rsidR="00D4434C">
        <w:t xml:space="preserve"> </w:t>
      </w:r>
    </w:p>
    <w:p w14:paraId="0CB08E7B" w14:textId="77777777" w:rsidR="00A223B6" w:rsidRPr="00A223B6" w:rsidRDefault="00A223B6" w:rsidP="00A223B6">
      <w:pPr>
        <w:pStyle w:val="Nadpis3"/>
        <w:spacing w:line="276" w:lineRule="auto"/>
      </w:pPr>
      <w:r w:rsidRPr="00A223B6">
        <w:t>Japonský výrobce strojů na nudle míří do Evropy</w:t>
      </w:r>
    </w:p>
    <w:p w14:paraId="6C56B070" w14:textId="77777777" w:rsidR="00A223B6" w:rsidRPr="00A223B6" w:rsidRDefault="00A223B6" w:rsidP="00A223B6">
      <w:pPr>
        <w:spacing w:line="276" w:lineRule="auto"/>
        <w:jc w:val="both"/>
      </w:pPr>
      <w:r w:rsidRPr="00A223B6">
        <w:t>Společnost Yamato Manufacturing vyvinula stroj velkých rozměrů na výrobu nudlí, který splňuje přísné evropské zdravotní a bezpečnostní normy. Firma vyvážející stroje do asijských zemí se snaží využít rostoucího zájmu evropských zemí o asijskou kuchyni. Její zařízení dokáže vyrobit desetkrát více nudlí než běžné modely.</w:t>
      </w:r>
    </w:p>
    <w:p w14:paraId="54BBBBE3" w14:textId="15033F4C" w:rsidR="00A223B6" w:rsidRPr="00A223B6" w:rsidRDefault="00A223B6" w:rsidP="00A223B6">
      <w:pPr>
        <w:spacing w:line="276" w:lineRule="auto"/>
        <w:jc w:val="both"/>
      </w:pPr>
      <w:r w:rsidRPr="00A223B6">
        <w:t>Tento „nudlostroj“ je primárně určen k výrobě pšeničných nudlí rámen, ale může také vyrábět pšeničné nudle udon a pohankové nudle soba. Evropské bezpečnostní normy pro průmyslová zařízení jsou považovány za nejpřísnější na světě. Vzhledem k tomu, že v evropském restauračním průmyslu dominuje přechod k centralizovaným kuchyním a efektivním systémům vaření, které vyžadují méně lidské práce, vyhověla společnost Yamato žádostem o vývoj většího stroje. Restaurace v Evropě a na dalších zahraničních trzích jsou prostornější a</w:t>
      </w:r>
      <w:r>
        <w:t> </w:t>
      </w:r>
      <w:r w:rsidRPr="00A223B6">
        <w:t>strávníci se v nich zdrží déle, což dle ředitele Yamota vede k vyšším tržbám než v Japonsku, kde jsou restaurace provozovány na základě velkých objemů ale nízkých přirážek.</w:t>
      </w:r>
    </w:p>
    <w:p w14:paraId="442649F7" w14:textId="7A4293D1" w:rsidR="00505C2E" w:rsidRPr="00A223B6" w:rsidRDefault="00A223B6" w:rsidP="00EF76D8">
      <w:pPr>
        <w:spacing w:line="276" w:lineRule="auto"/>
        <w:jc w:val="both"/>
      </w:pPr>
      <w:r w:rsidRPr="00A223B6">
        <w:t>Společnost již vyváží malé stroje na výrobu nudlí do Evropy a hodlá rozšířit prodejní kanály o</w:t>
      </w:r>
      <w:r>
        <w:t> </w:t>
      </w:r>
      <w:r w:rsidRPr="00A223B6">
        <w:t>nový velký model, který je navržen tak, že může pracovat v kombinaci s menším strojem. Poptávky po velkém stroji obdržela například z Polska, České republiky, ze severní Ameriky i</w:t>
      </w:r>
      <w:r>
        <w:t> </w:t>
      </w:r>
      <w:r w:rsidRPr="00A223B6">
        <w:t>Filipín. Společnost, která dodala více než tisíc strojů do více než 70 zemí, nabízí také poradenství pro podniky zabývající se výrobou nudlí a otevřela internetovou „školu nudlí Yamato“.</w:t>
      </w:r>
    </w:p>
    <w:p w14:paraId="104693B1" w14:textId="77777777" w:rsidR="00505C2E" w:rsidRPr="00587417" w:rsidRDefault="00505C2E"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5AED5729" w14:textId="6D2D94FA" w:rsidR="00505C2E" w:rsidRPr="00BD647F" w:rsidRDefault="00505C2E" w:rsidP="00EF76D8">
      <w:pPr>
        <w:pBdr>
          <w:top w:val="single" w:sz="4" w:space="1" w:color="auto"/>
          <w:left w:val="single" w:sz="4" w:space="4" w:color="auto"/>
          <w:bottom w:val="single" w:sz="4" w:space="1" w:color="auto"/>
          <w:right w:val="single" w:sz="4" w:space="4" w:color="auto"/>
        </w:pBdr>
        <w:spacing w:line="276" w:lineRule="auto"/>
        <w:jc w:val="both"/>
      </w:pPr>
      <w:r w:rsidRPr="00505C2E">
        <w:rPr>
          <w:rFonts w:cs="Arial"/>
        </w:rPr>
        <w:t>Artyom Lukashov</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Almatě</w:t>
      </w:r>
      <w:r w:rsidRPr="00587417">
        <w:rPr>
          <w:rFonts w:cs="Arial"/>
        </w:rPr>
        <w:t xml:space="preserve">, </w:t>
      </w:r>
      <w:r>
        <w:t xml:space="preserve">tel: </w:t>
      </w:r>
      <w:r w:rsidRPr="00505C2E">
        <w:t>+7 701 5150541</w:t>
      </w:r>
      <w:r>
        <w:t xml:space="preserve">, e-mail: </w:t>
      </w:r>
      <w:hyperlink r:id="rId12" w:history="1">
        <w:r w:rsidR="00D4434C" w:rsidRPr="00D54C30">
          <w:rPr>
            <w:rStyle w:val="Hypertextovodkaz"/>
          </w:rPr>
          <w:t>artom_lukasov@mzv.cz</w:t>
        </w:r>
      </w:hyperlink>
      <w:r w:rsidR="00D4434C">
        <w:t xml:space="preserve"> </w:t>
      </w:r>
    </w:p>
    <w:p w14:paraId="5D2FDAC8" w14:textId="129C8762" w:rsidR="00A223B6" w:rsidRPr="00A223B6" w:rsidRDefault="00A223B6" w:rsidP="00A223B6">
      <w:pPr>
        <w:pStyle w:val="Nadpis3"/>
        <w:spacing w:line="276" w:lineRule="auto"/>
      </w:pPr>
      <w:r w:rsidRPr="00A223B6">
        <w:t>Zrušení zákazu vývozu cibule z Kazachstánu</w:t>
      </w:r>
    </w:p>
    <w:p w14:paraId="0FE922D8" w14:textId="77777777" w:rsidR="00A223B6" w:rsidRPr="00A223B6" w:rsidRDefault="00A223B6" w:rsidP="00A223B6">
      <w:pPr>
        <w:spacing w:line="276" w:lineRule="auto"/>
        <w:jc w:val="both"/>
      </w:pPr>
      <w:r w:rsidRPr="00A223B6">
        <w:t xml:space="preserve">Od 8. dubna 2023 zrušila kazašská vláda zákaz vývozu cibule. Zákaz vývozu cibule na dobu tří měsíců byl v Kazachstánu zaveden 28. ledna 2023. Meziresortní komise se tehdy rozhodla zabránit masovému vývozu této komodity, aby stabilizovala její cenu na místním trhu. </w:t>
      </w:r>
    </w:p>
    <w:p w14:paraId="7DEA796E" w14:textId="3C98A1FC" w:rsidR="00A223B6" w:rsidRPr="00A223B6" w:rsidRDefault="00A223B6" w:rsidP="00A223B6">
      <w:pPr>
        <w:spacing w:line="276" w:lineRule="auto"/>
        <w:jc w:val="both"/>
      </w:pPr>
      <w:r w:rsidRPr="00A223B6">
        <w:t>Podle místního ministerstva zemědělství byla prudká poptávka třetích zemí po kazašské cibuli spojena s přírodními katastrofami v Pákistánu, který je jedním z největších producentů cibule jak v Asii, tak i ve světě. Povodně v Pákistánu vyvolaly nárůst cen nejen na světových trzích, ale i na kazašském trhu. Dalším faktorem ovlivňujícím ceny, byly rovněž silné mrazy v jižních oblastech Kazachstánu a také v Uzbekistánu, kde došlo k</w:t>
      </w:r>
      <w:r>
        <w:t xml:space="preserve"> poškození</w:t>
      </w:r>
      <w:r w:rsidRPr="00A223B6">
        <w:t xml:space="preserve"> velkého množství produkce. </w:t>
      </w:r>
    </w:p>
    <w:p w14:paraId="11A56C5B" w14:textId="77777777" w:rsidR="00A223B6" w:rsidRPr="00A223B6" w:rsidRDefault="00A223B6" w:rsidP="00A223B6">
      <w:pPr>
        <w:pStyle w:val="Nadpis3"/>
        <w:spacing w:line="276" w:lineRule="auto"/>
      </w:pPr>
      <w:r w:rsidRPr="00A223B6">
        <w:t>Světová organizace pro zdraví zvířat na kontrole v Kazachstánu</w:t>
      </w:r>
    </w:p>
    <w:p w14:paraId="123A8B92" w14:textId="5EAA09B7" w:rsidR="00A223B6" w:rsidRPr="00A223B6" w:rsidRDefault="00A223B6" w:rsidP="00A223B6">
      <w:pPr>
        <w:spacing w:line="276" w:lineRule="auto"/>
        <w:jc w:val="both"/>
      </w:pPr>
      <w:r w:rsidRPr="00A223B6">
        <w:t>Dne 10. dubna 2023 přijeli odborníci ze Světové organizace pro zdraví zvířat do Kazachstánu s cílem posoudit efektivitu místní veterinární služby a programu, který byl vytvořen pro boj se slintavkou a kulhavkou a</w:t>
      </w:r>
      <w:r>
        <w:t xml:space="preserve"> </w:t>
      </w:r>
      <w:r w:rsidRPr="00A223B6">
        <w:t>pras</w:t>
      </w:r>
      <w:r>
        <w:t>ečím</w:t>
      </w:r>
      <w:r w:rsidRPr="00A223B6">
        <w:t xml:space="preserve"> mor</w:t>
      </w:r>
      <w:r>
        <w:t>em</w:t>
      </w:r>
      <w:r w:rsidRPr="00A223B6">
        <w:t xml:space="preserve">. </w:t>
      </w:r>
    </w:p>
    <w:p w14:paraId="6B090F77" w14:textId="054CC577" w:rsidR="00A223B6" w:rsidRPr="00A223B6" w:rsidRDefault="00A223B6" w:rsidP="00A223B6">
      <w:pPr>
        <w:spacing w:line="276" w:lineRule="auto"/>
        <w:jc w:val="both"/>
      </w:pPr>
      <w:r w:rsidRPr="00A223B6">
        <w:t xml:space="preserve">Podle ministerstva zemědělství Kazachstánu probíhají v zemi systematické práce na reformě veterinárního systému. Byl proveden audit veterinární služby, byla vypracována opatření ke zlepšení v této oblasti a v regionech probíhají různá školení. Za účelem zabránění šíření slintavky a kulhavky v Kazachstánu, nakoupila místní vláda v r. 2022 až 70 mil. dávek vakcíny. </w:t>
      </w:r>
    </w:p>
    <w:p w14:paraId="55A3479C" w14:textId="577DC914" w:rsidR="00A223B6" w:rsidRDefault="00A223B6" w:rsidP="00A223B6">
      <w:pPr>
        <w:spacing w:line="276" w:lineRule="auto"/>
        <w:jc w:val="both"/>
        <w:rPr>
          <w:rFonts w:cs="Arial"/>
        </w:rPr>
      </w:pPr>
      <w:r>
        <w:rPr>
          <w:rFonts w:cs="Arial"/>
        </w:rPr>
        <w:t xml:space="preserve">Na konci března letošního roku potvrdila Světová organizace pro zdraví zvířat pěti jihovýchodním zónám Kazachstánu status prosté slintavky a kulhavky. V případě, že dojde k celostátnímu potvrzení statusu prosté slintavky a kulhavky, plánuje kazašské ministerstvo zemědělství začít aktivněji rozvíjet spolupráci se sousedními trhy s cílem podpořit kazašské exportéry masných výrobků. </w:t>
      </w:r>
    </w:p>
    <w:p w14:paraId="6B89212C" w14:textId="5F3B73C2" w:rsidR="00505C2E" w:rsidRPr="00A223B6" w:rsidRDefault="00A223B6" w:rsidP="00EF76D8">
      <w:pPr>
        <w:spacing w:line="276" w:lineRule="auto"/>
        <w:jc w:val="both"/>
        <w:rPr>
          <w:rFonts w:cs="Arial"/>
        </w:rPr>
      </w:pPr>
      <w:r>
        <w:rPr>
          <w:rFonts w:cs="Arial"/>
        </w:rPr>
        <w:t xml:space="preserve">Stojí určitě za zmínku, že Kazachstán ročně vyprodukuje více než 1. mil. tun masa (všech druhů) a současná veterinární omezení zabraňují prodeji živého skotu a masných výrobků do sousedních a evropských zemí. </w:t>
      </w: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3" w:history="1">
        <w:r w:rsidR="00D4434C" w:rsidRPr="00D54C30">
          <w:rPr>
            <w:rStyle w:val="Hypertextovodkaz"/>
          </w:rPr>
          <w:t>lubos.marek@mze.cz</w:t>
        </w:r>
      </w:hyperlink>
      <w:r w:rsidR="00D4434C">
        <w:t xml:space="preserve"> / </w:t>
      </w:r>
      <w:hyperlink r:id="rId14" w:history="1">
        <w:r w:rsidR="00D4434C" w:rsidRPr="00D54C30">
          <w:rPr>
            <w:rStyle w:val="Hypertextovodkaz"/>
          </w:rPr>
          <w:t>commerce_hanoi@mzv.cz</w:t>
        </w:r>
      </w:hyperlink>
      <w:r w:rsidR="00D4434C">
        <w:t xml:space="preserve"> </w:t>
      </w:r>
    </w:p>
    <w:p w14:paraId="498B2D2F" w14:textId="77777777" w:rsidR="00A223B6" w:rsidRPr="00A223B6" w:rsidRDefault="00A223B6" w:rsidP="00A223B6">
      <w:pPr>
        <w:pStyle w:val="Nadpis3"/>
        <w:spacing w:line="276" w:lineRule="auto"/>
        <w:jc w:val="both"/>
      </w:pPr>
      <w:r w:rsidRPr="00A223B6">
        <w:t>Více než 400 firem se v Ho Či Minově Městě účastní akce Vietnam International Café Show</w:t>
      </w:r>
    </w:p>
    <w:p w14:paraId="7559BBD8" w14:textId="0DFEF839" w:rsidR="00A223B6" w:rsidRPr="00A223B6" w:rsidRDefault="00A223B6" w:rsidP="00A223B6">
      <w:pPr>
        <w:spacing w:line="276" w:lineRule="auto"/>
        <w:jc w:val="both"/>
        <w:rPr>
          <w:rFonts w:cs="Arial"/>
        </w:rPr>
      </w:pPr>
      <w:r w:rsidRPr="00A223B6">
        <w:rPr>
          <w:rFonts w:cs="Arial"/>
        </w:rPr>
        <w:t xml:space="preserve">Vietnam International Café Show 2023 </w:t>
      </w:r>
      <w:r>
        <w:rPr>
          <w:rFonts w:cs="Arial"/>
        </w:rPr>
        <w:t>je</w:t>
      </w:r>
      <w:r w:rsidRPr="00A223B6">
        <w:rPr>
          <w:rFonts w:cs="Arial"/>
        </w:rPr>
        <w:t xml:space="preserve"> výstava kávy, potravin a nápojů, která se koná v Ho Či Minově Městě ve dnech 13. </w:t>
      </w:r>
      <w:r>
        <w:rPr>
          <w:rFonts w:cs="Arial"/>
        </w:rPr>
        <w:t xml:space="preserve">až </w:t>
      </w:r>
      <w:r w:rsidRPr="00A223B6">
        <w:rPr>
          <w:rFonts w:cs="Arial"/>
        </w:rPr>
        <w:t>15. dubna</w:t>
      </w:r>
      <w:r>
        <w:rPr>
          <w:rFonts w:cs="Arial"/>
        </w:rPr>
        <w:t xml:space="preserve"> 2023.</w:t>
      </w:r>
      <w:r w:rsidRPr="00A223B6">
        <w:rPr>
          <w:rFonts w:cs="Arial"/>
        </w:rPr>
        <w:t xml:space="preserve"> </w:t>
      </w:r>
      <w:r>
        <w:rPr>
          <w:rFonts w:cs="Arial"/>
        </w:rPr>
        <w:t>P</w:t>
      </w:r>
      <w:r w:rsidRPr="00A223B6">
        <w:rPr>
          <w:rFonts w:cs="Arial"/>
        </w:rPr>
        <w:t xml:space="preserve">řilákala tisíce návštěvníků a více než 400 domácích a mezinárodních vystavovatelů. </w:t>
      </w:r>
      <w:r>
        <w:rPr>
          <w:rFonts w:cs="Arial"/>
        </w:rPr>
        <w:t>Akce, kterou pořádá Exporum Vietnam Company, představuje mj. slavné mezinárodní značky kávovarů jako La Marzocco, Victoria Arduino, Nuova Simonelli, Rocket, Sanremo, BFC, Breville, CIME, Lamvita a Giesen. Zastoupeny jsou přední vietnamští exportéři kávy, jako jsou Trung Nguyên, Simexco, Intimex, An Thái, Tín Nghĩa a Vĩnh Hiệp, kteří zde vystavují své produkty spolu s firmami specializujícími se na suroviny a přísady pro barmanství jako Maulin (Great Eastern), Dalatmilk, Vinamilk, Tân Nhất Hương, Barista Buddy, Trùm Nguyên Liệu, Long Beach a Osterberg.</w:t>
      </w:r>
    </w:p>
    <w:p w14:paraId="1ABFF7C6" w14:textId="77777777" w:rsidR="00A223B6" w:rsidRPr="00A223B6" w:rsidRDefault="00A223B6" w:rsidP="00A223B6">
      <w:pPr>
        <w:spacing w:line="276" w:lineRule="auto"/>
        <w:jc w:val="both"/>
        <w:rPr>
          <w:rFonts w:cs="Arial"/>
        </w:rPr>
      </w:pPr>
      <w:r w:rsidRPr="00A223B6">
        <w:rPr>
          <w:rFonts w:cs="Arial"/>
        </w:rPr>
        <w:t>V rámci výstavy se uskuteční také Vietnam National Barista Championship a Vietnam National Latte Art Championship, což jsou jediné dvě soutěže ve Vietnamu akreditované organizací World Coffee Events (WCE). Soutěže si kladou za cíl najít nejlepší baristy reprezentující vietnamský průmysl pro účast v mezinárodních kláních. Současné portfolio WCE, organizace registrované v Dublinu, zahrnuje 7 každoročních soutěží World Coffee Championships (Mistrovství světa baristů atd.).</w:t>
      </w:r>
    </w:p>
    <w:p w14:paraId="47BA2D6D" w14:textId="4252C733" w:rsidR="00A223B6" w:rsidRPr="00A223B6" w:rsidRDefault="00A223B6" w:rsidP="00A223B6">
      <w:pPr>
        <w:spacing w:line="276" w:lineRule="auto"/>
        <w:jc w:val="both"/>
        <w:rPr>
          <w:rFonts w:cs="Arial"/>
        </w:rPr>
      </w:pPr>
      <w:r w:rsidRPr="00A223B6">
        <w:rPr>
          <w:rFonts w:cs="Arial"/>
        </w:rPr>
        <w:t>Vietnam International Café Show se koná každý rok a je součástí čtveřice výstav, do které dále patří Cafe Show v Soulu, Šanghaji a Paříži. Veletrh je pro domácí i zahraniční odborníky jedinečnou příležitostí pro vzájemná setkání a sdílení zkušeností nejen při zpracování a</w:t>
      </w:r>
      <w:r>
        <w:rPr>
          <w:rFonts w:cs="Arial"/>
        </w:rPr>
        <w:t> </w:t>
      </w:r>
      <w:r w:rsidRPr="00A223B6">
        <w:rPr>
          <w:rFonts w:cs="Arial"/>
        </w:rPr>
        <w:t>distribuci kávy, ale i čaje, potravin a nápojů.</w:t>
      </w:r>
    </w:p>
    <w:p w14:paraId="3414570C" w14:textId="6AC62189" w:rsidR="00D4434C" w:rsidRPr="00A223B6" w:rsidRDefault="00A223B6" w:rsidP="00A223B6">
      <w:pPr>
        <w:spacing w:line="276" w:lineRule="auto"/>
        <w:jc w:val="both"/>
        <w:rPr>
          <w:rFonts w:cs="Arial"/>
        </w:rPr>
      </w:pPr>
      <w:r w:rsidRPr="00A223B6">
        <w:rPr>
          <w:rFonts w:cs="Arial"/>
        </w:rPr>
        <w:t>Káva se ve Vietnamu pěstuje teprve od poloviny 19. století a dnes je Vietnam nejen velkým konzumentem, ale i druhým největším exportérem kávy na světě po Brazílii a před Kolumbií. Daří se zde zejména odrůdě robusta, která se vyznačuje hořkou chutí a 2</w:t>
      </w:r>
      <w:r>
        <w:rPr>
          <w:rFonts w:cs="Arial"/>
        </w:rPr>
        <w:t>–</w:t>
      </w:r>
      <w:r w:rsidRPr="00A223B6">
        <w:rPr>
          <w:rFonts w:cs="Arial"/>
        </w:rPr>
        <w:t>3krát vyšším obsahem kofeinu na rozdíl od chuťově kyselejší arabiky.</w:t>
      </w: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77777777" w:rsidR="00F36E50" w:rsidRPr="00062DAB"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agro-potravinářství,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5"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72A5B457" w14:textId="77777777" w:rsidR="00A223B6" w:rsidRPr="00A223B6" w:rsidRDefault="00A223B6" w:rsidP="00A223B6">
      <w:pPr>
        <w:pStyle w:val="Nadpis3"/>
        <w:spacing w:line="276" w:lineRule="auto"/>
        <w:jc w:val="both"/>
      </w:pPr>
      <w:r w:rsidRPr="00A223B6">
        <w:t>Britové dále omezují výdaje za potraviny</w:t>
      </w:r>
    </w:p>
    <w:p w14:paraId="5A046C62" w14:textId="77777777" w:rsidR="00A223B6" w:rsidRDefault="00A223B6" w:rsidP="00A223B6">
      <w:pPr>
        <w:spacing w:line="276" w:lineRule="auto"/>
        <w:jc w:val="both"/>
      </w:pPr>
      <w:r>
        <w:t xml:space="preserve">Jak ukázal průzkum banky Barclays za březen 2023, Britové i nadále snižují výdaje na potraviny. Důvodem je především inflace a v důsledku toho stále se zvyšující životní náklady. Průzkum zjistil, že 88 % Britů uvedlo, že se obávají dopadů rostoucích cen potravin na finance svých domácností, a 62 % z nich hledá způsoby, jak snížit náklady za jejich nákup. </w:t>
      </w:r>
    </w:p>
    <w:p w14:paraId="76BED253" w14:textId="77777777" w:rsidR="00A223B6" w:rsidRDefault="00A223B6" w:rsidP="00A223B6">
      <w:pPr>
        <w:spacing w:line="276" w:lineRule="auto"/>
        <w:jc w:val="both"/>
      </w:pPr>
      <w:r>
        <w:t>Rostoucí náklady mají také dopad na výdaje britských zákazníků v sektoru HORECA. Více než polovina (54 %) spotřebitelů uvádí, že omezuje zejména stravování v restauracích a více než třetina (36 %) více vaří doma. Pětina Britů (21 %) se dokonce vyhýbá společenským akcím, které by vyžadovaly stravování mimo domov, aby ušetřili.</w:t>
      </w:r>
    </w:p>
    <w:p w14:paraId="1197BB7B" w14:textId="77777777" w:rsidR="00A223B6" w:rsidRDefault="00000000" w:rsidP="00A223B6">
      <w:pPr>
        <w:spacing w:before="120"/>
        <w:jc w:val="both"/>
      </w:pPr>
      <w:hyperlink r:id="rId16" w:history="1">
        <w:r w:rsidR="00A223B6">
          <w:rPr>
            <w:rStyle w:val="Hypertextovodkaz"/>
          </w:rPr>
          <w:t>Zdroj</w:t>
        </w:r>
      </w:hyperlink>
    </w:p>
    <w:p w14:paraId="2EB47923" w14:textId="537F00F7" w:rsidR="00F36E50" w:rsidRPr="00F36E50" w:rsidRDefault="00F36E50" w:rsidP="00EF76D8">
      <w:pPr>
        <w:spacing w:line="276" w:lineRule="auto"/>
      </w:pPr>
    </w:p>
    <w:sectPr w:rsidR="00F36E50" w:rsidRPr="00F36E50" w:rsidSect="00505C2E">
      <w:footerReference w:type="default" r:id="rId1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6C221" w14:textId="77777777" w:rsidR="005E3EA9" w:rsidRDefault="005E3EA9" w:rsidP="00D4434C">
      <w:r>
        <w:separator/>
      </w:r>
    </w:p>
  </w:endnote>
  <w:endnote w:type="continuationSeparator" w:id="0">
    <w:p w14:paraId="75799D8B" w14:textId="77777777" w:rsidR="005E3EA9" w:rsidRDefault="005E3EA9"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B373F" w14:textId="77777777" w:rsidR="005E3EA9" w:rsidRDefault="005E3EA9" w:rsidP="00D4434C">
      <w:r>
        <w:separator/>
      </w:r>
    </w:p>
  </w:footnote>
  <w:footnote w:type="continuationSeparator" w:id="0">
    <w:p w14:paraId="0A5D7058" w14:textId="77777777" w:rsidR="005E3EA9" w:rsidRDefault="005E3EA9"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08626811">
    <w:abstractNumId w:val="18"/>
  </w:num>
  <w:num w:numId="2" w16cid:durableId="2110274414">
    <w:abstractNumId w:val="14"/>
  </w:num>
  <w:num w:numId="3" w16cid:durableId="1491756262">
    <w:abstractNumId w:val="16"/>
  </w:num>
  <w:num w:numId="4" w16cid:durableId="703990542">
    <w:abstractNumId w:val="10"/>
  </w:num>
  <w:num w:numId="5" w16cid:durableId="932738443">
    <w:abstractNumId w:val="20"/>
  </w:num>
  <w:num w:numId="6" w16cid:durableId="1395620718">
    <w:abstractNumId w:val="21"/>
  </w:num>
  <w:num w:numId="7" w16cid:durableId="1147280557">
    <w:abstractNumId w:val="17"/>
  </w:num>
  <w:num w:numId="8" w16cid:durableId="1440906401">
    <w:abstractNumId w:val="3"/>
  </w:num>
  <w:num w:numId="9" w16cid:durableId="849104700">
    <w:abstractNumId w:val="9"/>
  </w:num>
  <w:num w:numId="10" w16cid:durableId="2108379913">
    <w:abstractNumId w:val="6"/>
  </w:num>
  <w:num w:numId="11" w16cid:durableId="1241330584">
    <w:abstractNumId w:val="15"/>
  </w:num>
  <w:num w:numId="12" w16cid:durableId="1949385511">
    <w:abstractNumId w:val="11"/>
  </w:num>
  <w:num w:numId="13" w16cid:durableId="1297879332">
    <w:abstractNumId w:val="26"/>
  </w:num>
  <w:num w:numId="14" w16cid:durableId="2070574020">
    <w:abstractNumId w:val="8"/>
  </w:num>
  <w:num w:numId="15" w16cid:durableId="1733235663">
    <w:abstractNumId w:val="2"/>
  </w:num>
  <w:num w:numId="16" w16cid:durableId="1878817067">
    <w:abstractNumId w:val="13"/>
  </w:num>
  <w:num w:numId="17" w16cid:durableId="887034009">
    <w:abstractNumId w:val="7"/>
  </w:num>
  <w:num w:numId="18" w16cid:durableId="264847688">
    <w:abstractNumId w:val="1"/>
  </w:num>
  <w:num w:numId="19" w16cid:durableId="1866795703">
    <w:abstractNumId w:val="24"/>
  </w:num>
  <w:num w:numId="20" w16cid:durableId="1410538100">
    <w:abstractNumId w:val="23"/>
  </w:num>
  <w:num w:numId="21" w16cid:durableId="1515613066">
    <w:abstractNumId w:val="0"/>
  </w:num>
  <w:num w:numId="22" w16cid:durableId="1215628173">
    <w:abstractNumId w:val="5"/>
  </w:num>
  <w:num w:numId="23" w16cid:durableId="22681038">
    <w:abstractNumId w:val="25"/>
  </w:num>
  <w:num w:numId="24" w16cid:durableId="1533104376">
    <w:abstractNumId w:val="12"/>
  </w:num>
  <w:num w:numId="25" w16cid:durableId="1351763319">
    <w:abstractNumId w:val="4"/>
  </w:num>
  <w:num w:numId="26" w16cid:durableId="23135343">
    <w:abstractNumId w:val="19"/>
  </w:num>
  <w:num w:numId="27" w16cid:durableId="15296793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F717B"/>
    <w:rsid w:val="00126ADE"/>
    <w:rsid w:val="00146BCF"/>
    <w:rsid w:val="001D3F62"/>
    <w:rsid w:val="001F023C"/>
    <w:rsid w:val="001F29AF"/>
    <w:rsid w:val="00223F87"/>
    <w:rsid w:val="002616B5"/>
    <w:rsid w:val="00267D97"/>
    <w:rsid w:val="002A2D85"/>
    <w:rsid w:val="002A56DF"/>
    <w:rsid w:val="002E5EAD"/>
    <w:rsid w:val="00370E34"/>
    <w:rsid w:val="003964FA"/>
    <w:rsid w:val="003D2B3B"/>
    <w:rsid w:val="003D56E1"/>
    <w:rsid w:val="0040717D"/>
    <w:rsid w:val="004232BE"/>
    <w:rsid w:val="004559E3"/>
    <w:rsid w:val="004962CD"/>
    <w:rsid w:val="004A6C5B"/>
    <w:rsid w:val="004E3366"/>
    <w:rsid w:val="004E6FCD"/>
    <w:rsid w:val="00505C2E"/>
    <w:rsid w:val="005248F4"/>
    <w:rsid w:val="00524BA5"/>
    <w:rsid w:val="00556DD2"/>
    <w:rsid w:val="00587417"/>
    <w:rsid w:val="005A13F9"/>
    <w:rsid w:val="005C3BF7"/>
    <w:rsid w:val="005D5E3F"/>
    <w:rsid w:val="005D69CD"/>
    <w:rsid w:val="005D7F74"/>
    <w:rsid w:val="005E20B4"/>
    <w:rsid w:val="005E3EA9"/>
    <w:rsid w:val="00613A7D"/>
    <w:rsid w:val="00636521"/>
    <w:rsid w:val="00656C69"/>
    <w:rsid w:val="0067358D"/>
    <w:rsid w:val="006805F4"/>
    <w:rsid w:val="006931C2"/>
    <w:rsid w:val="006A353A"/>
    <w:rsid w:val="006A382E"/>
    <w:rsid w:val="006F79AC"/>
    <w:rsid w:val="00715795"/>
    <w:rsid w:val="00717F96"/>
    <w:rsid w:val="00771977"/>
    <w:rsid w:val="00780119"/>
    <w:rsid w:val="0078308B"/>
    <w:rsid w:val="00790E93"/>
    <w:rsid w:val="00795E13"/>
    <w:rsid w:val="007A531E"/>
    <w:rsid w:val="007D2A9E"/>
    <w:rsid w:val="007F3E9B"/>
    <w:rsid w:val="007F44D0"/>
    <w:rsid w:val="007F5F98"/>
    <w:rsid w:val="00807D31"/>
    <w:rsid w:val="00886E98"/>
    <w:rsid w:val="00892A59"/>
    <w:rsid w:val="00892E02"/>
    <w:rsid w:val="00897840"/>
    <w:rsid w:val="008A6BB3"/>
    <w:rsid w:val="008A799A"/>
    <w:rsid w:val="00937595"/>
    <w:rsid w:val="009677BC"/>
    <w:rsid w:val="00974743"/>
    <w:rsid w:val="00993C8E"/>
    <w:rsid w:val="00A223B6"/>
    <w:rsid w:val="00A53226"/>
    <w:rsid w:val="00A91B8F"/>
    <w:rsid w:val="00AB1996"/>
    <w:rsid w:val="00AD54F3"/>
    <w:rsid w:val="00AE3F61"/>
    <w:rsid w:val="00AF51BE"/>
    <w:rsid w:val="00B05BDF"/>
    <w:rsid w:val="00B173B4"/>
    <w:rsid w:val="00B208A7"/>
    <w:rsid w:val="00B27E33"/>
    <w:rsid w:val="00B318F6"/>
    <w:rsid w:val="00B554B9"/>
    <w:rsid w:val="00BA6A5B"/>
    <w:rsid w:val="00BC341A"/>
    <w:rsid w:val="00BC4BD8"/>
    <w:rsid w:val="00BD647F"/>
    <w:rsid w:val="00BD7227"/>
    <w:rsid w:val="00C0233A"/>
    <w:rsid w:val="00C34CC6"/>
    <w:rsid w:val="00C57B4E"/>
    <w:rsid w:val="00C833B6"/>
    <w:rsid w:val="00CA1C10"/>
    <w:rsid w:val="00CA2C8C"/>
    <w:rsid w:val="00CA478D"/>
    <w:rsid w:val="00CF2F53"/>
    <w:rsid w:val="00D05C35"/>
    <w:rsid w:val="00D4434C"/>
    <w:rsid w:val="00D71800"/>
    <w:rsid w:val="00DA01A0"/>
    <w:rsid w:val="00DA25B0"/>
    <w:rsid w:val="00DB022E"/>
    <w:rsid w:val="00DB0371"/>
    <w:rsid w:val="00DB3BA7"/>
    <w:rsid w:val="00E0689A"/>
    <w:rsid w:val="00E52E29"/>
    <w:rsid w:val="00E853BA"/>
    <w:rsid w:val="00E87201"/>
    <w:rsid w:val="00E96F76"/>
    <w:rsid w:val="00E973C5"/>
    <w:rsid w:val="00E97C5D"/>
    <w:rsid w:val="00EA44BE"/>
    <w:rsid w:val="00EA7FE6"/>
    <w:rsid w:val="00EB12F4"/>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Normlnweb">
    <w:name w:val="Normal (Web)"/>
    <w:basedOn w:val="Normln"/>
    <w:uiPriority w:val="99"/>
    <w:unhideWhenUsed/>
    <w:rsid w:val="00A223B6"/>
    <w:pPr>
      <w:spacing w:before="100" w:beforeAutospacing="1" w:after="100" w:afterAutospacing="1"/>
    </w:pPr>
    <w:rPr>
      <w:rFonts w:ascii="Times New Roman" w:eastAsia="Times New Roman" w:hAnsi="Times New Roman"/>
      <w:sz w:val="24"/>
      <w:szCs w:val="24"/>
      <w:lang w:val="en-US"/>
      <w14:ligatures w14:val="standardContextual"/>
    </w:rPr>
  </w:style>
  <w:style w:type="paragraph" w:customStyle="1" w:styleId="Zkladnodstavec">
    <w:name w:val="[Základní odstavec]"/>
    <w:basedOn w:val="Normln"/>
    <w:uiPriority w:val="99"/>
    <w:rsid w:val="00A223B6"/>
    <w:pPr>
      <w:autoSpaceDE w:val="0"/>
      <w:autoSpaceDN w:val="0"/>
      <w:adjustRightInd w:val="0"/>
      <w:spacing w:line="288" w:lineRule="auto"/>
    </w:pPr>
    <w:rPr>
      <w:rFonts w:ascii="Minion Pro" w:eastAsiaTheme="minorHAnsi" w:hAnsi="Minion Pro" w:cs="Minion Pro"/>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64259">
      <w:bodyDiv w:val="1"/>
      <w:marLeft w:val="0"/>
      <w:marRight w:val="0"/>
      <w:marTop w:val="0"/>
      <w:marBottom w:val="0"/>
      <w:divBdr>
        <w:top w:val="none" w:sz="0" w:space="0" w:color="auto"/>
        <w:left w:val="none" w:sz="0" w:space="0" w:color="auto"/>
        <w:bottom w:val="none" w:sz="0" w:space="0" w:color="auto"/>
        <w:right w:val="none" w:sz="0" w:space="0" w:color="auto"/>
      </w:divBdr>
    </w:div>
    <w:div w:id="438916349">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768769544">
      <w:bodyDiv w:val="1"/>
      <w:marLeft w:val="0"/>
      <w:marRight w:val="0"/>
      <w:marTop w:val="0"/>
      <w:marBottom w:val="0"/>
      <w:divBdr>
        <w:top w:val="none" w:sz="0" w:space="0" w:color="auto"/>
        <w:left w:val="none" w:sz="0" w:space="0" w:color="auto"/>
        <w:bottom w:val="none" w:sz="0" w:space="0" w:color="auto"/>
        <w:right w:val="none" w:sz="0" w:space="0" w:color="auto"/>
      </w:divBdr>
    </w:div>
    <w:div w:id="930240791">
      <w:bodyDiv w:val="1"/>
      <w:marLeft w:val="0"/>
      <w:marRight w:val="0"/>
      <w:marTop w:val="0"/>
      <w:marBottom w:val="0"/>
      <w:divBdr>
        <w:top w:val="none" w:sz="0" w:space="0" w:color="auto"/>
        <w:left w:val="none" w:sz="0" w:space="0" w:color="auto"/>
        <w:bottom w:val="none" w:sz="0" w:space="0" w:color="auto"/>
        <w:right w:val="none" w:sz="0" w:space="0" w:color="auto"/>
      </w:divBdr>
    </w:div>
    <w:div w:id="1056931016">
      <w:bodyDiv w:val="1"/>
      <w:marLeft w:val="0"/>
      <w:marRight w:val="0"/>
      <w:marTop w:val="0"/>
      <w:marBottom w:val="0"/>
      <w:divBdr>
        <w:top w:val="none" w:sz="0" w:space="0" w:color="auto"/>
        <w:left w:val="none" w:sz="0" w:space="0" w:color="auto"/>
        <w:bottom w:val="none" w:sz="0" w:space="0" w:color="auto"/>
        <w:right w:val="none" w:sz="0" w:space="0" w:color="auto"/>
      </w:divBdr>
    </w:div>
    <w:div w:id="1060595779">
      <w:bodyDiv w:val="1"/>
      <w:marLeft w:val="0"/>
      <w:marRight w:val="0"/>
      <w:marTop w:val="0"/>
      <w:marBottom w:val="0"/>
      <w:divBdr>
        <w:top w:val="none" w:sz="0" w:space="0" w:color="auto"/>
        <w:left w:val="none" w:sz="0" w:space="0" w:color="auto"/>
        <w:bottom w:val="none" w:sz="0" w:space="0" w:color="auto"/>
        <w:right w:val="none" w:sz="0" w:space="0" w:color="auto"/>
      </w:divBdr>
    </w:div>
    <w:div w:id="1204101695">
      <w:bodyDiv w:val="1"/>
      <w:marLeft w:val="0"/>
      <w:marRight w:val="0"/>
      <w:marTop w:val="0"/>
      <w:marBottom w:val="0"/>
      <w:divBdr>
        <w:top w:val="none" w:sz="0" w:space="0" w:color="auto"/>
        <w:left w:val="none" w:sz="0" w:space="0" w:color="auto"/>
        <w:bottom w:val="none" w:sz="0" w:space="0" w:color="auto"/>
        <w:right w:val="none" w:sz="0" w:space="0" w:color="auto"/>
      </w:divBdr>
    </w:div>
    <w:div w:id="204748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lubos.marek@mze.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tom_lukasov@mzv.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rocerygazette.co.uk/2023/04/12/brits-grocery-spending-cos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ena_leopoldova@mzv.cz" TargetMode="External"/><Relationship Id="rId5" Type="http://schemas.openxmlformats.org/officeDocument/2006/relationships/webSettings" Target="webSettings.xml"/><Relationship Id="rId15" Type="http://schemas.openxmlformats.org/officeDocument/2006/relationships/hyperlink" Target="mailto:uktrade@mze.cz" TargetMode="External"/><Relationship Id="rId10" Type="http://schemas.openxmlformats.org/officeDocument/2006/relationships/hyperlink" Target="mailto:lukas_zamrzla@mzv.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commerce_hanoi@mz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0</TotalTime>
  <Pages>5</Pages>
  <Words>2009</Words>
  <Characters>11854</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13836</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2023-04-14T13:18:00Z</dcterms:created>
  <dcterms:modified xsi:type="dcterms:W3CDTF">2023-04-14T13:18:00Z</dcterms:modified>
</cp:coreProperties>
</file>