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61B7CDBB"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837B28">
        <w:rPr>
          <w:rFonts w:ascii="Arial" w:hAnsi="Arial" w:cs="Arial"/>
          <w:noProof/>
        </w:rPr>
        <w:t>pátek 10. února 2023</w:t>
      </w:r>
      <w:r w:rsidR="00035FAD" w:rsidRPr="00937595">
        <w:rPr>
          <w:rFonts w:ascii="Arial" w:hAnsi="Arial" w:cs="Arial"/>
        </w:rPr>
        <w:fldChar w:fldCharType="end"/>
      </w:r>
    </w:p>
    <w:p w14:paraId="635C764B" w14:textId="77777777" w:rsidR="000B302E" w:rsidRPr="000B302E" w:rsidRDefault="000B302E" w:rsidP="000B302E"/>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CBB3A16"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A24AFAD" w14:textId="76008355"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1FAD83D8" w14:textId="3FF920D8" w:rsidR="009329DF" w:rsidRPr="009329DF" w:rsidRDefault="009329DF" w:rsidP="009329DF">
      <w:pPr>
        <w:pStyle w:val="Nadpis3"/>
        <w:spacing w:line="276" w:lineRule="auto"/>
      </w:pPr>
      <w:r w:rsidRPr="009329DF">
        <w:t xml:space="preserve">Nová čínská investice do chovu </w:t>
      </w:r>
      <w:r>
        <w:t>prasat</w:t>
      </w:r>
    </w:p>
    <w:p w14:paraId="5EA7B4EE" w14:textId="77777777" w:rsidR="009329DF" w:rsidRDefault="009329DF" w:rsidP="009329DF">
      <w:pPr>
        <w:spacing w:line="276" w:lineRule="auto"/>
        <w:jc w:val="both"/>
        <w:rPr>
          <w:rFonts w:cs="Arial"/>
        </w:rPr>
      </w:pPr>
      <w:r>
        <w:rPr>
          <w:rFonts w:cs="Arial"/>
        </w:rPr>
        <w:t xml:space="preserve">Zpravodajský server </w:t>
      </w:r>
      <w:proofErr w:type="spellStart"/>
      <w:r>
        <w:rPr>
          <w:rFonts w:cs="Arial"/>
        </w:rPr>
        <w:t>YiCai</w:t>
      </w:r>
      <w:proofErr w:type="spellEnd"/>
      <w:r>
        <w:rPr>
          <w:rFonts w:cs="Arial"/>
        </w:rPr>
        <w:t xml:space="preserve"> </w:t>
      </w:r>
      <w:proofErr w:type="spellStart"/>
      <w:r>
        <w:rPr>
          <w:rFonts w:cs="Arial"/>
        </w:rPr>
        <w:t>Global</w:t>
      </w:r>
      <w:proofErr w:type="spellEnd"/>
      <w:r>
        <w:rPr>
          <w:rFonts w:cs="Arial"/>
        </w:rPr>
        <w:t xml:space="preserve"> uvedl, že se čínský </w:t>
      </w:r>
      <w:proofErr w:type="spellStart"/>
      <w:r>
        <w:rPr>
          <w:rFonts w:cs="Arial"/>
        </w:rPr>
        <w:t>masozpracující</w:t>
      </w:r>
      <w:proofErr w:type="spellEnd"/>
      <w:r>
        <w:rPr>
          <w:rFonts w:cs="Arial"/>
        </w:rPr>
        <w:t xml:space="preserve"> konglomerát </w:t>
      </w:r>
      <w:proofErr w:type="spellStart"/>
      <w:r>
        <w:rPr>
          <w:rFonts w:cs="Arial"/>
        </w:rPr>
        <w:t>Zhejiang</w:t>
      </w:r>
      <w:proofErr w:type="spellEnd"/>
      <w:r>
        <w:rPr>
          <w:rFonts w:cs="Arial"/>
        </w:rPr>
        <w:t xml:space="preserve"> </w:t>
      </w:r>
      <w:proofErr w:type="spellStart"/>
      <w:r>
        <w:rPr>
          <w:rFonts w:cs="Arial"/>
        </w:rPr>
        <w:t>Huatong</w:t>
      </w:r>
      <w:proofErr w:type="spellEnd"/>
      <w:r>
        <w:rPr>
          <w:rFonts w:cs="Arial"/>
        </w:rPr>
        <w:t xml:space="preserve"> </w:t>
      </w:r>
      <w:proofErr w:type="spellStart"/>
      <w:r>
        <w:rPr>
          <w:rFonts w:cs="Arial"/>
        </w:rPr>
        <w:t>Meat</w:t>
      </w:r>
      <w:proofErr w:type="spellEnd"/>
      <w:r>
        <w:rPr>
          <w:rFonts w:cs="Arial"/>
        </w:rPr>
        <w:t xml:space="preserve"> </w:t>
      </w:r>
      <w:proofErr w:type="spellStart"/>
      <w:r>
        <w:rPr>
          <w:rFonts w:cs="Arial"/>
        </w:rPr>
        <w:t>Products</w:t>
      </w:r>
      <w:proofErr w:type="spellEnd"/>
      <w:r>
        <w:rPr>
          <w:rFonts w:cs="Arial"/>
        </w:rPr>
        <w:t xml:space="preserve"> rozhodl spojit síly s firmami </w:t>
      </w:r>
      <w:proofErr w:type="spellStart"/>
      <w:r>
        <w:rPr>
          <w:rFonts w:cs="Arial"/>
        </w:rPr>
        <w:t>Fuzhou</w:t>
      </w:r>
      <w:proofErr w:type="spellEnd"/>
      <w:r>
        <w:rPr>
          <w:rFonts w:cs="Arial"/>
        </w:rPr>
        <w:t xml:space="preserve"> </w:t>
      </w:r>
      <w:proofErr w:type="spellStart"/>
      <w:r>
        <w:rPr>
          <w:rFonts w:cs="Arial"/>
        </w:rPr>
        <w:t>Farming</w:t>
      </w:r>
      <w:proofErr w:type="spellEnd"/>
      <w:r>
        <w:rPr>
          <w:rFonts w:cs="Arial"/>
        </w:rPr>
        <w:t xml:space="preserve"> Group a </w:t>
      </w:r>
      <w:proofErr w:type="spellStart"/>
      <w:r>
        <w:rPr>
          <w:rFonts w:cs="Arial"/>
        </w:rPr>
        <w:t>Fuzhou</w:t>
      </w:r>
      <w:proofErr w:type="spellEnd"/>
      <w:r>
        <w:rPr>
          <w:rFonts w:cs="Arial"/>
        </w:rPr>
        <w:t xml:space="preserve"> City </w:t>
      </w:r>
      <w:proofErr w:type="spellStart"/>
      <w:r>
        <w:rPr>
          <w:rFonts w:cs="Arial"/>
        </w:rPr>
        <w:t>Lvyuan</w:t>
      </w:r>
      <w:proofErr w:type="spellEnd"/>
      <w:r>
        <w:rPr>
          <w:rFonts w:cs="Arial"/>
        </w:rPr>
        <w:t xml:space="preserve"> </w:t>
      </w:r>
      <w:proofErr w:type="spellStart"/>
      <w:r>
        <w:rPr>
          <w:rFonts w:cs="Arial"/>
        </w:rPr>
        <w:t>Industry</w:t>
      </w:r>
      <w:proofErr w:type="spellEnd"/>
      <w:r>
        <w:rPr>
          <w:rFonts w:cs="Arial"/>
        </w:rPr>
        <w:t xml:space="preserve">, aby společně vybudovali dvacet prasečích farem v blízkosti města </w:t>
      </w:r>
      <w:proofErr w:type="spellStart"/>
      <w:r>
        <w:rPr>
          <w:rFonts w:cs="Arial"/>
        </w:rPr>
        <w:t>Fuzhou</w:t>
      </w:r>
      <w:proofErr w:type="spellEnd"/>
      <w:r>
        <w:rPr>
          <w:rFonts w:cs="Arial"/>
        </w:rPr>
        <w:t xml:space="preserve"> v provincii </w:t>
      </w:r>
      <w:proofErr w:type="spellStart"/>
      <w:r>
        <w:rPr>
          <w:rFonts w:cs="Arial"/>
        </w:rPr>
        <w:t>Jiangxi</w:t>
      </w:r>
      <w:proofErr w:type="spellEnd"/>
      <w:r>
        <w:rPr>
          <w:rFonts w:cs="Arial"/>
        </w:rPr>
        <w:t>. Výše této investice má dosahovat 20,1 mld. Kč</w:t>
      </w:r>
      <w:r>
        <w:rPr>
          <w:rFonts w:cs="Arial"/>
          <w:vertAlign w:val="superscript"/>
        </w:rPr>
        <w:t>1</w:t>
      </w:r>
      <w:r>
        <w:rPr>
          <w:rFonts w:cs="Arial"/>
        </w:rPr>
        <w:t xml:space="preserve"> a ročně mají farmy připravit dva miliony prasat na porážku. Dalších 2,6 mld. Kč bude investováno do výstavby jatek, jejichž kapacita bude odpovídat plánované produkci farem, a 1,6 mld. Kč do dvou závodů na výrobu krmiv s plánovanou kapacitou produkce ve výši milionu tun krmiv ročně.</w:t>
      </w:r>
    </w:p>
    <w:p w14:paraId="21C30B64" w14:textId="6BEB3197" w:rsidR="009329DF" w:rsidRDefault="009329DF" w:rsidP="009329DF">
      <w:pPr>
        <w:spacing w:line="276" w:lineRule="auto"/>
        <w:jc w:val="both"/>
        <w:rPr>
          <w:rFonts w:cs="Arial"/>
        </w:rPr>
      </w:pPr>
      <w:r>
        <w:rPr>
          <w:rFonts w:cs="Arial"/>
        </w:rPr>
        <w:t>Tento záměr byl ohlášen v době, kdy se ceny vepřového masa v Číně pohybují na nízké úrovni, díky čemuž mnozí chovatelé podnikají se ztrátou. Dle informací čínského ministerstva zemědělství a záležitostí venkova dosahovala průměrná cena živých prasat ve druhém lednovém týdnu letošního roku 52,9 Kč za kilogram. Průměrná cena vepřového masa byla 97,3 Kč za kilogram.</w:t>
      </w:r>
    </w:p>
    <w:p w14:paraId="0F5826DE" w14:textId="6D3302A5" w:rsidR="00EB12F4" w:rsidRDefault="009329DF" w:rsidP="009329DF">
      <w:pPr>
        <w:spacing w:before="120" w:line="276" w:lineRule="auto"/>
        <w:jc w:val="both"/>
        <w:rPr>
          <w:rFonts w:cs="Arial"/>
        </w:rPr>
      </w:pPr>
      <w:r>
        <w:rPr>
          <w:rFonts w:cs="Arial"/>
          <w:vertAlign w:val="superscript"/>
        </w:rPr>
        <w:t>1</w:t>
      </w:r>
      <w:r>
        <w:rPr>
          <w:rFonts w:cs="Arial"/>
        </w:rPr>
        <w:t xml:space="preserve"> Dle kurzu ČNB ze dne 9.2.2023</w:t>
      </w:r>
    </w:p>
    <w:p w14:paraId="58F96741" w14:textId="77777777" w:rsidR="000B302E" w:rsidRPr="00587417" w:rsidRDefault="000B302E" w:rsidP="009329DF">
      <w:pPr>
        <w:spacing w:before="120" w:line="276" w:lineRule="auto"/>
        <w:jc w:val="both"/>
        <w:rPr>
          <w:rFonts w:cs="Arial"/>
        </w:rPr>
      </w:pPr>
    </w:p>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1DDCEB15"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w:t>
      </w:r>
      <w:r w:rsidR="0040717D">
        <w:rPr>
          <w:rFonts w:cs="Arial"/>
        </w:rPr>
        <w:t xml:space="preserve"> </w:t>
      </w:r>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772D0606" w14:textId="77777777" w:rsidR="00B36E5A" w:rsidRPr="00B36E5A" w:rsidRDefault="00B36E5A" w:rsidP="00B36E5A">
      <w:pPr>
        <w:pStyle w:val="Nadpis3"/>
        <w:spacing w:line="276" w:lineRule="auto"/>
      </w:pPr>
      <w:r w:rsidRPr="00B36E5A">
        <w:t>Srbsko digitalizuje zemědělství a zavádí elektronickou evidenci e-AGRAR</w:t>
      </w:r>
    </w:p>
    <w:p w14:paraId="649B1C67" w14:textId="09B22BDD" w:rsidR="00E87201" w:rsidRDefault="00B36E5A" w:rsidP="00B36E5A">
      <w:pPr>
        <w:spacing w:line="276" w:lineRule="auto"/>
        <w:jc w:val="both"/>
      </w:pPr>
      <w:r w:rsidRPr="00B36E5A">
        <w:t>Srbsko se v poslední době zaměřuje na nové technologie pro zemědělství, navíc je v letošním roce v plánu také zavedení systému e-AGRAR. Tento systém umožní elektronickou evidenci polí, sadů, techniky, zvířat a všeho co se zemědělstvím souvisí. Takto ministerstvo zemědělství i další provázané instituce získají přehled o reálném stavu srbského zemědělství a budou se moci snáze rozhodnout jaké oblasti a jak je třeba dotačně podporovat. Systém e-</w:t>
      </w:r>
      <w:r w:rsidR="000B302E">
        <w:t> </w:t>
      </w:r>
      <w:r w:rsidRPr="00B36E5A">
        <w:t>GRAR by měl do operativního využití postupně nabíhat během jara tohoto roku s tím, že se bude průběžně doplňovat a funkčně rozšiřovat. Je to kromě obnovy fondu zvířat jeden z hlavních úkolů, který si srbské ministerstvo na letošní rok vytýčilo. Při zavádění používání systému budou jednotlivým, především starším farmářům, pomáhat státem proškolení zaměstnanci „Zemědělské poradenské služby“, kterou financuje stát. Zemědělcům by se zavedením systému mohla výrazně zjednodušit a urychlit komunikace se státními institucemi a zároveň by se měl výrazně urychlit proces zpracování jednotlivých žádostí o dotace. Srbské ministerstvo zemědělství má jenom v rámci projektu IPARD 3 k dispozici na podpory do zemědělství 580 miliónů EUR</w:t>
      </w:r>
      <w:r w:rsidR="000B302E">
        <w:t>,</w:t>
      </w:r>
      <w:r w:rsidRPr="00B36E5A">
        <w:t xml:space="preserve"> z čehož podpora Evropské unie činí 288 milionů EUR. U</w:t>
      </w:r>
      <w:r w:rsidR="000B302E">
        <w:t> </w:t>
      </w:r>
      <w:r w:rsidRPr="00B36E5A">
        <w:t xml:space="preserve">elektronického zpracování žádostí o dotace se kromě urychlení procesu zpracování, a tím také vyplácení požadovaných prostředků, očekává i širší zapojení jednotlivých farem do uváděných systémů podpor a navýšení celkového objemu čerpaných prostředků z jednotlivých programů. Program IPARD 3 byl také v Srbsku upraven tak, že nově umožňuje čerpání dotací i na chov a zpracování ryb, zpracování obilovin a průmyslových rostlin a podporuje také přímý prodej výrobků a služeb malých hospodářství. Pokud se </w:t>
      </w:r>
      <w:proofErr w:type="gramStart"/>
      <w:r w:rsidRPr="00B36E5A">
        <w:t>podaří</w:t>
      </w:r>
      <w:proofErr w:type="gramEnd"/>
      <w:r w:rsidRPr="00B36E5A">
        <w:t xml:space="preserve"> ve větší míře rozběhnout čerpání dotací a zapojit do něj širší vrstvy farmářů, tak by to mohla být i další příležitost pro české firmy, které do Srbska dodávají různé agrární technologie. První výzva k čerpání prostředků z fondu IPARD 3 by podle posledních informací měla být vyhlášena koncem února a měla by být zaměřená na dotace do podpory investic na fyzický majetek farem (nákup mechanizace, zařízení, výstavbu farem, fóliovníků, zakládání ovocných sadů a vinic).</w:t>
      </w:r>
    </w:p>
    <w:p w14:paraId="25BEC99A" w14:textId="77777777" w:rsidR="000B302E" w:rsidRPr="00B36E5A" w:rsidRDefault="000B302E" w:rsidP="00B36E5A">
      <w:pPr>
        <w:spacing w:line="276" w:lineRule="auto"/>
        <w:jc w:val="both"/>
      </w:pP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10" w:history="1">
        <w:r w:rsidRPr="00D4434C">
          <w:rPr>
            <w:rStyle w:val="Hypertextovodkaz"/>
          </w:rPr>
          <w:t>lukas_zamrzla@mzv.cz</w:t>
        </w:r>
      </w:hyperlink>
      <w:r w:rsidR="00D4434C">
        <w:rPr>
          <w:rStyle w:val="Hypertextovodkaz"/>
          <w:rFonts w:cs="Arial"/>
          <w:color w:val="auto"/>
        </w:rPr>
        <w:t xml:space="preserve"> </w:t>
      </w:r>
    </w:p>
    <w:p w14:paraId="2D5A35A0" w14:textId="77777777" w:rsidR="00B36E5A" w:rsidRPr="00B36E5A" w:rsidRDefault="00B36E5A" w:rsidP="00B36E5A">
      <w:pPr>
        <w:pStyle w:val="Nadpis3"/>
        <w:spacing w:line="276" w:lineRule="auto"/>
      </w:pPr>
      <w:r w:rsidRPr="00B36E5A">
        <w:t>Evropské rozšíření jedlého hmyzu vystrašilo Arabský poloostrov</w:t>
      </w:r>
    </w:p>
    <w:p w14:paraId="78C80214" w14:textId="585AFD10" w:rsidR="00B36E5A" w:rsidRPr="00B36E5A" w:rsidRDefault="00B36E5A" w:rsidP="00B36E5A">
      <w:pPr>
        <w:spacing w:line="276" w:lineRule="auto"/>
        <w:jc w:val="both"/>
      </w:pPr>
      <w:r w:rsidRPr="00B36E5A">
        <w:t>Před pár týdny Evropská unie rozšířila seznam nezávadných druhů hmyzu pro konzumaci a</w:t>
      </w:r>
      <w:r w:rsidR="003064C7">
        <w:t> </w:t>
      </w:r>
      <w:r w:rsidRPr="00B36E5A">
        <w:t xml:space="preserve">přidávání hmyzích produktů do potravin. V současnosti jde o velmi moderní a populární téma, které vyvolává zájem široké veřejnosti i kontroverze. </w:t>
      </w:r>
    </w:p>
    <w:p w14:paraId="2C04B9FE" w14:textId="77777777" w:rsidR="00B36E5A" w:rsidRPr="00B36E5A" w:rsidRDefault="00B36E5A" w:rsidP="00B36E5A">
      <w:pPr>
        <w:spacing w:line="276" w:lineRule="auto"/>
        <w:jc w:val="both"/>
      </w:pPr>
      <w:r w:rsidRPr="00B36E5A">
        <w:t xml:space="preserve">Na jedné straně stojí skupina lidí, která v pojídání hmyzu vidí jedinou možnost, jak se vypořádat s rostoucí světovou populací a zajistit dostatek potravin. Na druhé straně vzniká k těmto výrobkům přirozený odpor především v zemích, kde hmyz nikdy nebyl vnímán jako potravina. </w:t>
      </w:r>
    </w:p>
    <w:p w14:paraId="4C602182" w14:textId="77777777" w:rsidR="00B36E5A" w:rsidRPr="00B36E5A" w:rsidRDefault="00B36E5A" w:rsidP="00B36E5A">
      <w:pPr>
        <w:spacing w:line="276" w:lineRule="auto"/>
        <w:jc w:val="both"/>
      </w:pPr>
      <w:r w:rsidRPr="00B36E5A">
        <w:t>Ať už stojíme na jedné či druhé straně, zájem o tyto potraviny dokazují nejen nově vznikající firmy, ale také jejich výsledné tržby. O rychle rostoucích firmách s jedlým hmyzem se pravidelně dočteme napříč internetem. Je také otázkou, na kolik je firma opravdu producentem hmyzí mouky výživově bohaté na udržitelný protein a na kolik jde spíše o produkci dárkových předmětů klasických potravin s malou složkou hmyzu. Tak jako tak jde o obchodně zajímavý trh, který raketově roste.</w:t>
      </w:r>
    </w:p>
    <w:p w14:paraId="1EF26912" w14:textId="36AE498C" w:rsidR="00B36E5A" w:rsidRPr="00B36E5A" w:rsidRDefault="00B36E5A" w:rsidP="00B36E5A">
      <w:pPr>
        <w:spacing w:line="276" w:lineRule="auto"/>
        <w:jc w:val="both"/>
      </w:pPr>
      <w:r w:rsidRPr="00B36E5A">
        <w:t>Nicméně současná medializace nové aktualizace evropských norem a rozšíření seznamu jedlého hmyzu o další druhy rozvířila debatu v arabských zemích. Jako první (na místní poměry až nečekaně rychle) a také nejvíce radikální prohlášení vydal Katar. Necelý týden po rozporuplných internetových debatách k nové evropské regulaci vydalo Ministerstvo zdravotnictví Kataru prohlášení, že zakazuje prodej jakékoliv potraviny obsahující hmyz. Jako hlavní důvod Katar uvádí, že produkce hmyzu spadá pod výrobu potravin z </w:t>
      </w:r>
      <w:r w:rsidRPr="00B36E5A">
        <w:t>živočichů,</w:t>
      </w:r>
      <w:r w:rsidRPr="00B36E5A">
        <w:t xml:space="preserve"> a proto musí splňovat mezinárodní normy pro certifikaci </w:t>
      </w:r>
      <w:proofErr w:type="spellStart"/>
      <w:r w:rsidRPr="00B36E5A">
        <w:t>Halal</w:t>
      </w:r>
      <w:proofErr w:type="spellEnd"/>
      <w:r w:rsidRPr="00B36E5A">
        <w:t xml:space="preserve">. A jelikož firmy vyrábějící tyto potraviny zatím </w:t>
      </w:r>
      <w:proofErr w:type="spellStart"/>
      <w:r w:rsidRPr="00B36E5A">
        <w:t>Halal</w:t>
      </w:r>
      <w:proofErr w:type="spellEnd"/>
      <w:r w:rsidRPr="00B36E5A">
        <w:t xml:space="preserve"> certifikace nemají, nemohou se takové produkty v zemi vůbec prodávat.</w:t>
      </w:r>
    </w:p>
    <w:p w14:paraId="54B5A025" w14:textId="77777777" w:rsidR="00B36E5A" w:rsidRPr="00B36E5A" w:rsidRDefault="00B36E5A" w:rsidP="00B36E5A">
      <w:pPr>
        <w:spacing w:line="276" w:lineRule="auto"/>
        <w:jc w:val="both"/>
      </w:pPr>
      <w:r w:rsidRPr="00B36E5A">
        <w:t xml:space="preserve">V dalším prohlášení výklad upravili a uvedli, že regulační úřady zemí na Arabském poloostrově včetně jejich náboženské komunity zakazují jíst jakýkoliv hmyz a protein s tímto původem. Jen o pár dní později přichází s prohlášením také Spojené arabské emiráty. Ty potvrdily, že potraviny v zemi prochází velmi přísným laboratorním testováním a v žádném případě neobsahují hmyz v rozporu s Islámským </w:t>
      </w:r>
      <w:proofErr w:type="spellStart"/>
      <w:r w:rsidRPr="00B36E5A">
        <w:t>Sharia</w:t>
      </w:r>
      <w:proofErr w:type="spellEnd"/>
      <w:r w:rsidRPr="00B36E5A">
        <w:t xml:space="preserve"> </w:t>
      </w:r>
      <w:proofErr w:type="spellStart"/>
      <w:r w:rsidRPr="00B36E5A">
        <w:t>Halal</w:t>
      </w:r>
      <w:proofErr w:type="spellEnd"/>
      <w:r w:rsidRPr="00B36E5A">
        <w:t xml:space="preserve"> standardem. </w:t>
      </w:r>
    </w:p>
    <w:p w14:paraId="43259441" w14:textId="2348EF7D" w:rsidR="00DB022E" w:rsidRDefault="00B36E5A" w:rsidP="00EF76D8">
      <w:pPr>
        <w:spacing w:line="276" w:lineRule="auto"/>
        <w:jc w:val="both"/>
      </w:pPr>
      <w:r w:rsidRPr="00B36E5A">
        <w:t>Dle technické regulace č. 2055-1 (</w:t>
      </w:r>
      <w:proofErr w:type="spellStart"/>
      <w:r w:rsidRPr="00B36E5A">
        <w:t>Halal</w:t>
      </w:r>
      <w:proofErr w:type="spellEnd"/>
      <w:r w:rsidRPr="00B36E5A">
        <w:t xml:space="preserve"> Food Part </w:t>
      </w:r>
      <w:proofErr w:type="spellStart"/>
      <w:r w:rsidRPr="00B36E5A">
        <w:t>One</w:t>
      </w:r>
      <w:proofErr w:type="spellEnd"/>
      <w:r w:rsidRPr="00B36E5A">
        <w:t xml:space="preserve">) nejsou </w:t>
      </w:r>
      <w:proofErr w:type="spellStart"/>
      <w:r w:rsidRPr="00B36E5A">
        <w:t>Halal</w:t>
      </w:r>
      <w:proofErr w:type="spellEnd"/>
      <w:r w:rsidRPr="00B36E5A">
        <w:t xml:space="preserve"> červi ani žádný hmyz, kromě druhu kobylek a částí včel obsažených v medu. Směrnice dále dodává, že jakýkoliv výrobek, který obsahuje hmyz nebo jeho části, musí doprovázet certifikát </w:t>
      </w:r>
      <w:proofErr w:type="spellStart"/>
      <w:r w:rsidRPr="00B36E5A">
        <w:t>Halal</w:t>
      </w:r>
      <w:proofErr w:type="spellEnd"/>
      <w:r w:rsidRPr="00B36E5A">
        <w:t xml:space="preserve"> z kompetentního orgánu země produkce. </w:t>
      </w:r>
    </w:p>
    <w:p w14:paraId="40186062" w14:textId="77777777" w:rsidR="000B302E" w:rsidRPr="00B36E5A" w:rsidRDefault="000B302E" w:rsidP="00EF76D8">
      <w:pPr>
        <w:spacing w:line="276" w:lineRule="auto"/>
        <w:jc w:val="both"/>
      </w:pP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1" w:history="1">
        <w:r w:rsidR="00DB022E" w:rsidRPr="00D4434C">
          <w:rPr>
            <w:rStyle w:val="Hypertextovodkaz"/>
          </w:rPr>
          <w:t>petr_sochor@mzv.cz</w:t>
        </w:r>
      </w:hyperlink>
    </w:p>
    <w:p w14:paraId="223AE3B4" w14:textId="792A5F40" w:rsidR="00B36E5A" w:rsidRPr="00B36E5A" w:rsidRDefault="00B36E5A" w:rsidP="00B36E5A">
      <w:pPr>
        <w:pStyle w:val="Nadpis3"/>
        <w:spacing w:line="276" w:lineRule="auto"/>
        <w:jc w:val="both"/>
      </w:pPr>
      <w:r w:rsidRPr="00B36E5A">
        <w:t xml:space="preserve">Libanon se v r. </w:t>
      </w:r>
      <w:r w:rsidRPr="00B36E5A">
        <w:t>2022 podle</w:t>
      </w:r>
      <w:r w:rsidRPr="00B36E5A">
        <w:t xml:space="preserve"> studie Světové banky umístil na třetím místě v inflaci cen</w:t>
      </w:r>
      <w:r>
        <w:t> </w:t>
      </w:r>
      <w:r w:rsidRPr="00B36E5A">
        <w:t>potravin.</w:t>
      </w:r>
    </w:p>
    <w:p w14:paraId="483E394C" w14:textId="5C1A83FA" w:rsidR="00B36E5A" w:rsidRPr="00B36E5A" w:rsidRDefault="00B36E5A" w:rsidP="00B36E5A">
      <w:pPr>
        <w:spacing w:line="276" w:lineRule="auto"/>
        <w:jc w:val="both"/>
      </w:pPr>
      <w:r w:rsidRPr="00B36E5A">
        <w:t xml:space="preserve">Inflace cen potravin zůstává po celém světě vysoká, nejvíce postižené jsou země v Africe a ve střední Asii. Inflace cen potravin v Libanonu dosáhla mezi zářím a prosincem 2022 rekordní výše </w:t>
      </w:r>
      <w:r w:rsidRPr="00B36E5A">
        <w:t>143 %</w:t>
      </w:r>
      <w:r w:rsidRPr="00B36E5A">
        <w:t xml:space="preserve">. Pro srovnání ve Venezuele dosáhla inflace </w:t>
      </w:r>
      <w:r w:rsidRPr="00B36E5A">
        <w:t>158 %</w:t>
      </w:r>
      <w:r w:rsidRPr="00B36E5A">
        <w:t xml:space="preserve"> a v Zimbabwe </w:t>
      </w:r>
      <w:r w:rsidRPr="00B36E5A">
        <w:t>285 %</w:t>
      </w:r>
      <w:r w:rsidRPr="00B36E5A">
        <w:t>, což činí Libanon třetí nejvíce postiženou zem</w:t>
      </w:r>
      <w:r w:rsidR="00431E9C">
        <w:t>í</w:t>
      </w:r>
      <w:r w:rsidRPr="00B36E5A">
        <w:t xml:space="preserve">. Hlavní příčinou rekordní libanonské inflace bylo znehodnocení místní měny. V reakci na postupné znehodnocování místní měny oznámilo Ministerstvo financí Libanonu úpravu oficiálního kursu místní měny k USD. Oficiální celní sazba při dovozu potravin se změnila z 1507 LBP na 15000 LBP za 1 USD. Současně bylo deklarováno, že </w:t>
      </w:r>
      <w:r w:rsidRPr="00B36E5A">
        <w:t>70 %</w:t>
      </w:r>
      <w:r w:rsidRPr="00B36E5A">
        <w:t xml:space="preserve"> potravinářských výrobků nebude nadále podléhat clu. V této souvislosti byla také v Libanonu vyhlášena tzv. dolarizace, kdy supermarkety a další maloobchodní prodejci začali účtovat ceny v USD. Supermarkety a obchody s potravinami začínají postupně měnit své počítačové systémy s předpokladem následujících výhod:</w:t>
      </w:r>
    </w:p>
    <w:p w14:paraId="1628E856" w14:textId="4BCAE145" w:rsidR="00B36E5A" w:rsidRPr="00B36E5A" w:rsidRDefault="00B36E5A" w:rsidP="00B36E5A">
      <w:pPr>
        <w:pStyle w:val="Odstavecseseznamem"/>
        <w:numPr>
          <w:ilvl w:val="0"/>
          <w:numId w:val="28"/>
        </w:numPr>
        <w:spacing w:line="276" w:lineRule="auto"/>
        <w:jc w:val="both"/>
      </w:pPr>
      <w:r w:rsidRPr="00B36E5A">
        <w:t>Ceny stanovené v USD budou více odpovídat skutečné hodnotě a nákladům za zboží.</w:t>
      </w:r>
    </w:p>
    <w:p w14:paraId="3A65E8E9" w14:textId="5661B2A7" w:rsidR="00B36E5A" w:rsidRPr="00B36E5A" w:rsidRDefault="00B36E5A" w:rsidP="00B36E5A">
      <w:pPr>
        <w:pStyle w:val="Odstavecseseznamem"/>
        <w:numPr>
          <w:ilvl w:val="0"/>
          <w:numId w:val="28"/>
        </w:numPr>
        <w:spacing w:line="276" w:lineRule="auto"/>
        <w:jc w:val="both"/>
      </w:pPr>
      <w:r w:rsidRPr="00B36E5A">
        <w:t>Stanovení cen v relativně stabilní měně USD bude výhodné pro stabilizaci ekonomiky Libanonu.</w:t>
      </w:r>
    </w:p>
    <w:p w14:paraId="72A4F8ED" w14:textId="78784F1A" w:rsidR="00B36E5A" w:rsidRPr="00B36E5A" w:rsidRDefault="00B36E5A" w:rsidP="00B36E5A">
      <w:pPr>
        <w:pStyle w:val="Odstavecseseznamem"/>
        <w:numPr>
          <w:ilvl w:val="0"/>
          <w:numId w:val="28"/>
        </w:numPr>
        <w:spacing w:line="276" w:lineRule="auto"/>
        <w:jc w:val="both"/>
      </w:pPr>
      <w:r w:rsidRPr="00B36E5A">
        <w:t xml:space="preserve">Ceny v USD více </w:t>
      </w:r>
      <w:proofErr w:type="gramStart"/>
      <w:r w:rsidRPr="00B36E5A">
        <w:t>podpoří</w:t>
      </w:r>
      <w:proofErr w:type="gramEnd"/>
      <w:r w:rsidRPr="00B36E5A">
        <w:t xml:space="preserve"> konkurenci v maloobchodním sektoru.</w:t>
      </w:r>
    </w:p>
    <w:p w14:paraId="3DEE8479" w14:textId="3ED0A821" w:rsidR="00B36E5A" w:rsidRPr="00B36E5A" w:rsidRDefault="00B36E5A" w:rsidP="00B36E5A">
      <w:pPr>
        <w:pStyle w:val="Odstavecseseznamem"/>
        <w:numPr>
          <w:ilvl w:val="0"/>
          <w:numId w:val="28"/>
        </w:numPr>
        <w:spacing w:line="276" w:lineRule="auto"/>
        <w:jc w:val="both"/>
      </w:pPr>
      <w:r w:rsidRPr="00B36E5A">
        <w:t>Lze předpokládat celkové snížení maloobchodních cen. Odpadne nutnost zvyšování cen s cílem vytváření finančních rezerv pro případ velkého každodenního pohybu směnného kurzu.</w:t>
      </w:r>
    </w:p>
    <w:p w14:paraId="025CF0D9" w14:textId="6CBC4CB7" w:rsidR="00B36E5A" w:rsidRPr="00B36E5A" w:rsidRDefault="00B36E5A" w:rsidP="00B36E5A">
      <w:pPr>
        <w:pStyle w:val="Odstavecseseznamem"/>
        <w:numPr>
          <w:ilvl w:val="0"/>
          <w:numId w:val="28"/>
        </w:numPr>
        <w:spacing w:line="276" w:lineRule="auto"/>
        <w:jc w:val="both"/>
      </w:pPr>
      <w:r w:rsidRPr="00B36E5A">
        <w:t>Spotřebitelé tyto kroky vítají s tím, že bude nastavena určitá stabilita nutná k rozvoji a</w:t>
      </w:r>
      <w:r>
        <w:t> </w:t>
      </w:r>
      <w:r w:rsidRPr="00B36E5A">
        <w:t>investicím do maloobchodního sektoru.</w:t>
      </w:r>
    </w:p>
    <w:p w14:paraId="429074F9" w14:textId="55267106" w:rsidR="00B36E5A" w:rsidRPr="00B36E5A" w:rsidRDefault="00431E9C" w:rsidP="00B36E5A">
      <w:pPr>
        <w:spacing w:line="276" w:lineRule="auto"/>
        <w:jc w:val="both"/>
      </w:pPr>
      <w:r>
        <w:t>N</w:t>
      </w:r>
      <w:r w:rsidR="00B36E5A" w:rsidRPr="00B36E5A">
        <w:t>evýhodou se jeví fakt, že ne všechny komodity jsou nakupovány za USD. Jde zejména o</w:t>
      </w:r>
      <w:r>
        <w:t> </w:t>
      </w:r>
      <w:r w:rsidR="00B36E5A" w:rsidRPr="00B36E5A">
        <w:t>domácí zemědělskou produkci jako je zelenina, ovoce a tabák. Ocenění v USD u zboží vyráběného výhradně z domácích komodit bude složitý a zatím ne zcela jasný proces. U</w:t>
      </w:r>
      <w:r>
        <w:t> </w:t>
      </w:r>
      <w:r w:rsidR="00B36E5A" w:rsidRPr="00B36E5A">
        <w:t xml:space="preserve">zeleniny a ovoce je nebezpečí určitého navýšení ceny i </w:t>
      </w:r>
      <w:r w:rsidR="00B36E5A" w:rsidRPr="00B36E5A">
        <w:t>přes relativně</w:t>
      </w:r>
      <w:r w:rsidR="00B36E5A" w:rsidRPr="00B36E5A">
        <w:t xml:space="preserve"> nízké (na světové </w:t>
      </w:r>
      <w:r w:rsidR="00B36E5A" w:rsidRPr="00B36E5A">
        <w:t>poměry) náklady</w:t>
      </w:r>
      <w:r w:rsidR="00B36E5A" w:rsidRPr="00B36E5A">
        <w:t xml:space="preserve"> hrazené pouze v místní měně. Jde zejména o pěstování, sběr a distribuci ke konečným zákazníkům. </w:t>
      </w:r>
    </w:p>
    <w:p w14:paraId="3AE43A85" w14:textId="3ECAE1C6" w:rsidR="00B36E5A" w:rsidRPr="00B36E5A" w:rsidRDefault="00B36E5A" w:rsidP="00B36E5A">
      <w:pPr>
        <w:spacing w:line="276" w:lineRule="auto"/>
        <w:jc w:val="both"/>
      </w:pPr>
      <w:r w:rsidRPr="00B36E5A">
        <w:t xml:space="preserve">Všeobecně panuje názor, že dolarizace je prvním důležitým krokem ke stabilizaci hospodářství a </w:t>
      </w:r>
      <w:r w:rsidRPr="00B36E5A">
        <w:t>k znovu</w:t>
      </w:r>
      <w:r w:rsidRPr="00B36E5A">
        <w:t>nastolení důvěry v libanonský bankovní sektor.</w:t>
      </w:r>
    </w:p>
    <w:p w14:paraId="30614FFB" w14:textId="7AD4389A" w:rsidR="00BD647F" w:rsidRPr="000B302E" w:rsidRDefault="00B36E5A" w:rsidP="000B302E">
      <w:pPr>
        <w:spacing w:before="120" w:line="276" w:lineRule="auto"/>
        <w:jc w:val="both"/>
      </w:pPr>
      <w:r w:rsidRPr="00B36E5A">
        <w:t xml:space="preserve">Zdroj: MZE Libanonu </w:t>
      </w: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2" w:history="1">
        <w:r w:rsidRPr="00D4434C">
          <w:rPr>
            <w:rStyle w:val="Hypertextovodkaz"/>
          </w:rPr>
          <w:t>irena_leopoldova@mzv.cz</w:t>
        </w:r>
      </w:hyperlink>
      <w:r w:rsidR="00D4434C">
        <w:t xml:space="preserve"> </w:t>
      </w:r>
    </w:p>
    <w:p w14:paraId="225ADF24" w14:textId="77777777" w:rsidR="00837B28" w:rsidRPr="00BD2EE9" w:rsidRDefault="00837B28" w:rsidP="00837B28">
      <w:pPr>
        <w:pStyle w:val="Nadpis3"/>
        <w:spacing w:line="276" w:lineRule="auto"/>
        <w:rPr>
          <w:rFonts w:ascii="Arial" w:hAnsi="Arial" w:cs="Arial"/>
        </w:rPr>
      </w:pPr>
      <w:r w:rsidRPr="00837B28">
        <w:t>Letecké palivo ze dřeva v Japonsku</w:t>
      </w:r>
    </w:p>
    <w:p w14:paraId="132F19E9" w14:textId="77777777" w:rsidR="00837B28" w:rsidRPr="00837B28" w:rsidRDefault="00837B28" w:rsidP="00837B28">
      <w:pPr>
        <w:spacing w:line="276" w:lineRule="auto"/>
        <w:jc w:val="both"/>
      </w:pPr>
      <w:r w:rsidRPr="00837B28">
        <w:t xml:space="preserve">Skupina společností vedená </w:t>
      </w:r>
      <w:proofErr w:type="spellStart"/>
      <w:r w:rsidRPr="00837B28">
        <w:t>Nippon</w:t>
      </w:r>
      <w:proofErr w:type="spellEnd"/>
      <w:r w:rsidRPr="00837B28">
        <w:t xml:space="preserve"> </w:t>
      </w:r>
      <w:proofErr w:type="spellStart"/>
      <w:r w:rsidRPr="00837B28">
        <w:t>Paper</w:t>
      </w:r>
      <w:proofErr w:type="spellEnd"/>
      <w:r w:rsidRPr="00837B28">
        <w:t xml:space="preserve"> </w:t>
      </w:r>
      <w:proofErr w:type="spellStart"/>
      <w:r w:rsidRPr="00837B28">
        <w:t>Industries</w:t>
      </w:r>
      <w:proofErr w:type="spellEnd"/>
      <w:r w:rsidRPr="00837B28">
        <w:t xml:space="preserve"> plánuje v Japonsku produkovat bioetanol ze dřeva pro výrobu udržitelného leteckého paliva.  Očekává se, že investice do projektu dosáhnou desítek miliard jenů a výroba bude zahájena v roce 2027. Udržitelná letecká paliva (ULP), která lze vyrábět např. z odpadního kuchyňského oleje a dalších rostlinných látek údajně vypouštějí o 70 – 90 % méně oxidu uhličitého než standardní letecké palivo.</w:t>
      </w:r>
    </w:p>
    <w:p w14:paraId="1101AB1B" w14:textId="77777777" w:rsidR="00837B28" w:rsidRPr="00837B28" w:rsidRDefault="00837B28" w:rsidP="00837B28">
      <w:pPr>
        <w:spacing w:line="276" w:lineRule="auto"/>
        <w:jc w:val="both"/>
      </w:pPr>
      <w:r w:rsidRPr="00837B28">
        <w:t xml:space="preserve">Společnosti </w:t>
      </w:r>
      <w:proofErr w:type="spellStart"/>
      <w:r w:rsidRPr="00837B28">
        <w:t>Nippon</w:t>
      </w:r>
      <w:proofErr w:type="spellEnd"/>
      <w:r w:rsidRPr="00837B28">
        <w:t xml:space="preserve"> </w:t>
      </w:r>
      <w:proofErr w:type="spellStart"/>
      <w:r w:rsidRPr="00837B28">
        <w:t>Paper</w:t>
      </w:r>
      <w:proofErr w:type="spellEnd"/>
      <w:r w:rsidRPr="00837B28">
        <w:t xml:space="preserve">, </w:t>
      </w:r>
      <w:proofErr w:type="spellStart"/>
      <w:r w:rsidRPr="00837B28">
        <w:t>Sumitomo</w:t>
      </w:r>
      <w:proofErr w:type="spellEnd"/>
      <w:r w:rsidRPr="00837B28">
        <w:t xml:space="preserve"> </w:t>
      </w:r>
      <w:proofErr w:type="spellStart"/>
      <w:r w:rsidRPr="00837B28">
        <w:t>Corp</w:t>
      </w:r>
      <w:proofErr w:type="spellEnd"/>
      <w:r w:rsidRPr="00837B28">
        <w:t xml:space="preserve">. a další plánují v roce 2024 založit společný podnik na výrobu a prodej bioetanolu. Do podniku bude investovat také japonská společnost Green </w:t>
      </w:r>
      <w:proofErr w:type="spellStart"/>
      <w:r w:rsidRPr="00837B28">
        <w:t>Earth</w:t>
      </w:r>
      <w:proofErr w:type="spellEnd"/>
      <w:r w:rsidRPr="00837B28">
        <w:t xml:space="preserve"> Institute, která má vlastní technologii fermentace pomocí mikroorganismů. Bioetanol se bude vyrábět v papírnách společnosti </w:t>
      </w:r>
      <w:proofErr w:type="spellStart"/>
      <w:r w:rsidRPr="00837B28">
        <w:t>Nippon</w:t>
      </w:r>
      <w:proofErr w:type="spellEnd"/>
      <w:r w:rsidRPr="00837B28">
        <w:t xml:space="preserve"> </w:t>
      </w:r>
      <w:proofErr w:type="spellStart"/>
      <w:r w:rsidRPr="00837B28">
        <w:t>Paper</w:t>
      </w:r>
      <w:proofErr w:type="spellEnd"/>
      <w:r w:rsidRPr="00837B28">
        <w:t xml:space="preserve"> a prodávat rafinériím k výrobě ULP. Záměrem společností je v roce 2027 vyrobit stovky tisíc hektolitrů bioetanolu, což by stačilo na výrobu asi jednoho tisíce hl paliva. </w:t>
      </w:r>
    </w:p>
    <w:p w14:paraId="080DEBC6" w14:textId="77777777" w:rsidR="00837B28" w:rsidRPr="00837B28" w:rsidRDefault="00837B28" w:rsidP="00837B28">
      <w:pPr>
        <w:spacing w:line="276" w:lineRule="auto"/>
        <w:jc w:val="both"/>
      </w:pPr>
      <w:r w:rsidRPr="00837B28">
        <w:t xml:space="preserve">Primární surovinou bude dřevo vytěžené z lesů společnosti </w:t>
      </w:r>
      <w:proofErr w:type="spellStart"/>
      <w:r w:rsidRPr="00837B28">
        <w:t>Nippon</w:t>
      </w:r>
      <w:proofErr w:type="spellEnd"/>
      <w:r w:rsidRPr="00837B28">
        <w:t xml:space="preserve"> </w:t>
      </w:r>
      <w:proofErr w:type="spellStart"/>
      <w:r w:rsidRPr="00837B28">
        <w:t>Paper</w:t>
      </w:r>
      <w:proofErr w:type="spellEnd"/>
      <w:r w:rsidRPr="00837B28">
        <w:t xml:space="preserve">, která v Japonsku vlastní asi 90 tis ha lesů. Jedná se o druhý největší podíl po konkurenčním výrobci papíru Oji </w:t>
      </w:r>
      <w:proofErr w:type="spellStart"/>
      <w:r w:rsidRPr="00837B28">
        <w:t>Holdings</w:t>
      </w:r>
      <w:proofErr w:type="spellEnd"/>
      <w:r w:rsidRPr="00837B28">
        <w:t xml:space="preserve">. Společnost </w:t>
      </w:r>
      <w:proofErr w:type="spellStart"/>
      <w:r w:rsidRPr="00837B28">
        <w:t>Nippon</w:t>
      </w:r>
      <w:proofErr w:type="spellEnd"/>
      <w:r w:rsidRPr="00837B28">
        <w:t xml:space="preserve"> </w:t>
      </w:r>
      <w:proofErr w:type="spellStart"/>
      <w:r w:rsidRPr="00837B28">
        <w:t>Paper</w:t>
      </w:r>
      <w:proofErr w:type="spellEnd"/>
      <w:r w:rsidRPr="00837B28">
        <w:t xml:space="preserve"> plánuje zvýšit udržitelnost svých dodávek tím, že v oblastech vysadí sazenice, které rostou o 50 % rychleji a absorbují o 50 % více oxidu uhličitého než běžné stromy. Podnik se bude snažit snížit náklady na výrobu ULP, což je jedna z překážek rozšíření leteckých paliv na rostlinné bázi. Cena běžného leteckého paliva se pohybuje kolem 100 jenů za litr, zatímco ULP stojí několik set až několik tisíc jenů.</w:t>
      </w:r>
    </w:p>
    <w:p w14:paraId="191AD0EA" w14:textId="5301100F" w:rsidR="00837B28" w:rsidRPr="00837B28" w:rsidRDefault="00837B28" w:rsidP="00837B28">
      <w:pPr>
        <w:spacing w:line="276" w:lineRule="auto"/>
        <w:jc w:val="both"/>
      </w:pPr>
      <w:r w:rsidRPr="00837B28">
        <w:t>Japonské společnosti se pokoušely používat k výrobě etanolu pro ULP dováženou kukuřici a</w:t>
      </w:r>
      <w:r>
        <w:t> </w:t>
      </w:r>
      <w:r w:rsidRPr="00837B28">
        <w:t>další plodiny, avšak čelily problémům se zajištěním jejich stabilních dodávek. Kritici navíc tvrdí, že přeměna plodin, jako je kukuřice a cukrová třtina může přispět k nedostatku potravin. Obtížné bylo také vybudování dodavatelského řetězce pro odpadní kuchyňský olej.</w:t>
      </w:r>
    </w:p>
    <w:p w14:paraId="34CD6D83" w14:textId="77777777" w:rsidR="00837B28" w:rsidRPr="00837B28" w:rsidRDefault="00837B28" w:rsidP="00837B28">
      <w:pPr>
        <w:spacing w:line="276" w:lineRule="auto"/>
        <w:jc w:val="both"/>
      </w:pPr>
      <w:r w:rsidRPr="00837B28">
        <w:t xml:space="preserve">Regulační orgány </w:t>
      </w:r>
      <w:proofErr w:type="gramStart"/>
      <w:r w:rsidRPr="00837B28">
        <w:t>tlačí</w:t>
      </w:r>
      <w:proofErr w:type="gramEnd"/>
      <w:r w:rsidRPr="00837B28">
        <w:t xml:space="preserve"> letecké společnosti k používání ekologických paliv. Zákonodárci EU schválili požadavek, aby do roku 2050 tvořily ULP 85 % všech leteckých paliv. Japonské ministerstvo dopravy usiluje o to, aby letecké palivo používané domácími leteckými společnostmi tvořilo v roce 2030 z 10 % ULP. To by odpovídalo roční poptávce po ULP ve výši 710 tis hl. Cílová produkce </w:t>
      </w:r>
      <w:proofErr w:type="spellStart"/>
      <w:r w:rsidRPr="00837B28">
        <w:t>Nippon</w:t>
      </w:r>
      <w:proofErr w:type="spellEnd"/>
      <w:r w:rsidRPr="00837B28">
        <w:t xml:space="preserve"> </w:t>
      </w:r>
      <w:proofErr w:type="spellStart"/>
      <w:r w:rsidRPr="00837B28">
        <w:t>Paer</w:t>
      </w:r>
      <w:proofErr w:type="spellEnd"/>
      <w:r w:rsidRPr="00837B28">
        <w:t xml:space="preserve"> by pokryla méně než 1 % této poptávky. Japonské letecké společnost ANA a JAL plánují v roce 2030 nahradit 10 % konvenčního paliva udržitelným.</w:t>
      </w:r>
    </w:p>
    <w:p w14:paraId="47EEFF86" w14:textId="672FF243" w:rsidR="00837B28" w:rsidRPr="00837B28" w:rsidRDefault="00837B28" w:rsidP="00837B28">
      <w:pPr>
        <w:spacing w:before="120" w:line="276" w:lineRule="auto"/>
        <w:jc w:val="both"/>
      </w:pPr>
      <w:r>
        <w:t xml:space="preserve">Zdroj: </w:t>
      </w:r>
      <w:proofErr w:type="spellStart"/>
      <w:r w:rsidRPr="00837B28">
        <w:t>Nikkei</w:t>
      </w:r>
      <w:proofErr w:type="spellEnd"/>
      <w:r w:rsidRPr="00837B28">
        <w:t xml:space="preserve"> </w:t>
      </w:r>
      <w:proofErr w:type="spellStart"/>
      <w:r w:rsidRPr="00837B28">
        <w:t>Asia</w:t>
      </w:r>
      <w:proofErr w:type="spellEnd"/>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3" w:history="1">
        <w:r w:rsidR="00D4434C" w:rsidRPr="00D54C30">
          <w:rPr>
            <w:rStyle w:val="Hypertextovodkaz"/>
          </w:rPr>
          <w:t>lubos.marek@mze.cz</w:t>
        </w:r>
      </w:hyperlink>
      <w:r w:rsidR="00D4434C">
        <w:t xml:space="preserve"> / </w:t>
      </w:r>
      <w:hyperlink r:id="rId14" w:history="1">
        <w:r w:rsidR="00D4434C" w:rsidRPr="00D54C30">
          <w:rPr>
            <w:rStyle w:val="Hypertextovodkaz"/>
          </w:rPr>
          <w:t>commerce_hanoi@mzv.cz</w:t>
        </w:r>
      </w:hyperlink>
      <w:r w:rsidR="00D4434C">
        <w:t xml:space="preserve"> </w:t>
      </w:r>
    </w:p>
    <w:p w14:paraId="3C79A710" w14:textId="77777777" w:rsidR="009329DF" w:rsidRPr="009329DF" w:rsidRDefault="009329DF" w:rsidP="009329DF">
      <w:pPr>
        <w:pStyle w:val="Nadpis3"/>
        <w:spacing w:line="276" w:lineRule="auto"/>
      </w:pPr>
      <w:r w:rsidRPr="009329DF">
        <w:t>Vietnam se potýká s degradací zemědělské půdy</w:t>
      </w:r>
    </w:p>
    <w:p w14:paraId="150FFA6A" w14:textId="746E1A32" w:rsidR="009329DF" w:rsidRPr="009329DF" w:rsidRDefault="009329DF" w:rsidP="009329DF">
      <w:pPr>
        <w:spacing w:line="276" w:lineRule="auto"/>
        <w:jc w:val="both"/>
      </w:pPr>
      <w:r w:rsidRPr="009329DF">
        <w:t>Na nedávné konferenci „Národní strategie pro kvalitu a zdraví půdy“ zaznělo, že 4 % zemědělské půdy ve Vietnamu je silně degradováno, 7 % vykazuje známky degradace a více než 20 % půdy je ohroženo degradací. Celkem tedy čelí degradaci 1/3 zemědělské půdy a</w:t>
      </w:r>
      <w:r w:rsidR="000B302E">
        <w:t> </w:t>
      </w:r>
      <w:r w:rsidRPr="009329DF">
        <w:t>jedná se o další problém po rozsáhlých převodech zemědělské půdy na stavební pozemky, golfová hřiště aj. během posledních cca 20 let.</w:t>
      </w:r>
    </w:p>
    <w:p w14:paraId="2106801D" w14:textId="77777777" w:rsidR="009329DF" w:rsidRPr="009329DF" w:rsidRDefault="009329DF" w:rsidP="009329DF">
      <w:pPr>
        <w:spacing w:line="276" w:lineRule="auto"/>
        <w:jc w:val="both"/>
      </w:pPr>
      <w:r w:rsidRPr="009329DF">
        <w:t xml:space="preserve">Zemědělská půda ve Vietnamu je chudá na živiny, obsahuje malé množství organických složek a je často kontaminovaná. Až 60 % půdy postrádá draslík a 70 % postrádá fosfor. Kvalitu půdy ovlivňují také faktory životního prostředí jako vyšší koeficient využití půdy, intenzivní zemědělství a nekontrolované používání hnojiv a pesticidů. </w:t>
      </w:r>
    </w:p>
    <w:p w14:paraId="116D9694" w14:textId="14F3A2C3" w:rsidR="009329DF" w:rsidRPr="009329DF" w:rsidRDefault="009329DF" w:rsidP="009329DF">
      <w:pPr>
        <w:spacing w:line="276" w:lineRule="auto"/>
        <w:jc w:val="both"/>
      </w:pPr>
      <w:r w:rsidRPr="009329DF">
        <w:t>Hlavními příčinami degradace půdy jsou desertifikace, sucho, zasolování (v deltě Mekongu), nevhodné využívání půdy a chybějící opatření na ochranu půdy. Vietnam vydal několik legislativních dokumentů týkajících se zemědělské půdy: Zákon o půdě z roku 2013; Zákon o</w:t>
      </w:r>
      <w:r w:rsidR="000B302E">
        <w:t> </w:t>
      </w:r>
      <w:r w:rsidRPr="009329DF">
        <w:t>kultivaci z roku 2018; Zákon o ochraně životního prostředí z roku 2020 a vládní usnesení č. 18-NQ/TW o hospodaření s půdou, nicméně dokument související s kvalitou půdy chybí.</w:t>
      </w:r>
    </w:p>
    <w:p w14:paraId="34366E87" w14:textId="77777777" w:rsidR="009329DF" w:rsidRPr="009329DF" w:rsidRDefault="009329DF" w:rsidP="009329DF">
      <w:pPr>
        <w:spacing w:line="276" w:lineRule="auto"/>
        <w:jc w:val="both"/>
      </w:pPr>
      <w:r w:rsidRPr="009329DF">
        <w:t xml:space="preserve">Celková rozloha zemědělské půdy ve Vietnamu je něco málo přes 11,5 mil. ha (tj. 0,11 ha/osoba), což je jedna z nejnižších na světě. „Vzhledem k aktuálním problémům je vypracování strategie a akčního plánu pro zlepšení hospodaření s půdou a zlepšení stavu půdy naprosto zásadní,“ uvedl </w:t>
      </w:r>
      <w:proofErr w:type="spellStart"/>
      <w:r w:rsidRPr="009329DF">
        <w:t>Vu</w:t>
      </w:r>
      <w:proofErr w:type="spellEnd"/>
      <w:r w:rsidRPr="009329DF">
        <w:t xml:space="preserve"> Manh </w:t>
      </w:r>
      <w:proofErr w:type="spellStart"/>
      <w:r w:rsidRPr="009329DF">
        <w:t>Quyet</w:t>
      </w:r>
      <w:proofErr w:type="spellEnd"/>
      <w:r w:rsidRPr="009329DF">
        <w:t>, zástupce Institutu pro výzkum půdy a hnojiv (SFRI).</w:t>
      </w:r>
    </w:p>
    <w:p w14:paraId="273B04D1" w14:textId="77777777" w:rsidR="009329DF" w:rsidRPr="009329DF" w:rsidRDefault="009329DF" w:rsidP="009329DF">
      <w:pPr>
        <w:spacing w:line="276" w:lineRule="auto"/>
        <w:jc w:val="both"/>
      </w:pPr>
      <w:r w:rsidRPr="009329DF">
        <w:t xml:space="preserve">Nguyen </w:t>
      </w:r>
      <w:proofErr w:type="spellStart"/>
      <w:r w:rsidRPr="009329DF">
        <w:t>Thi</w:t>
      </w:r>
      <w:proofErr w:type="spellEnd"/>
      <w:r w:rsidRPr="009329DF">
        <w:t xml:space="preserve"> Bich Ngoc, zástupkyně ředitele Výzkumného ústavu ochrany rostlin (PPRI), popsala zamoření půdy škůdci, které vede k velkému používaných pesticidů. „Většina farmářů postřikuje pesticidy 8–10x ročně,“ doplnila.</w:t>
      </w:r>
    </w:p>
    <w:p w14:paraId="6ACBCF8F" w14:textId="27E68C06" w:rsidR="000B302E" w:rsidRPr="009329DF" w:rsidRDefault="009329DF" w:rsidP="009329DF">
      <w:pPr>
        <w:spacing w:line="276" w:lineRule="auto"/>
        <w:jc w:val="both"/>
      </w:pPr>
      <w:r w:rsidRPr="009329DF">
        <w:t xml:space="preserve">Nguyen Van </w:t>
      </w:r>
      <w:proofErr w:type="spellStart"/>
      <w:r w:rsidRPr="009329DF">
        <w:t>Bo</w:t>
      </w:r>
      <w:proofErr w:type="spellEnd"/>
      <w:r w:rsidRPr="009329DF">
        <w:t>, zástupce Vietnamské asociace věd o půdě (VSSA), apeloval, že problému kvality a zdraví půdy není ve Vietnamu věnována dostatečná pozornost. Společnost považuje půdu za zdroj snadno dostupný k využití. Podle Organizace OSN pro výživu a zemědělství (FAO) však 95 % potravinových zdrojů pochází přímo či nepřímo ze zemědělské půdy.</w:t>
      </w: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proofErr w:type="spellStart"/>
      <w:r w:rsidR="00062DAB">
        <w:rPr>
          <w:rFonts w:cs="Arial"/>
        </w:rPr>
        <w:t>A</w:t>
      </w:r>
      <w:r w:rsidR="00062DAB" w:rsidRPr="00062DAB">
        <w:rPr>
          <w:rFonts w:cs="Arial"/>
        </w:rPr>
        <w:t>ngyal</w:t>
      </w:r>
      <w:proofErr w:type="spellEnd"/>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5"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3880614D" w14:textId="77777777" w:rsidR="00B36E5A" w:rsidRPr="00B36E5A" w:rsidRDefault="00B36E5A" w:rsidP="00B36E5A">
      <w:pPr>
        <w:pStyle w:val="Nadpis3"/>
        <w:spacing w:line="276" w:lineRule="auto"/>
      </w:pPr>
      <w:r w:rsidRPr="00FB45A3">
        <w:t>Potravinářský průmysl v Británii zaměstnáv</w:t>
      </w:r>
      <w:r>
        <w:t>á</w:t>
      </w:r>
      <w:r w:rsidRPr="00FB45A3">
        <w:t xml:space="preserve"> více učňů</w:t>
      </w:r>
    </w:p>
    <w:p w14:paraId="30218730" w14:textId="2BF279B8" w:rsidR="00B36E5A" w:rsidRDefault="00B36E5A" w:rsidP="00B36E5A">
      <w:pPr>
        <w:spacing w:line="276" w:lineRule="auto"/>
        <w:jc w:val="both"/>
      </w:pPr>
      <w:r>
        <w:t>Britské potravinářské firmy najímají v souvislosti s aktuálním nedostatkem pracovních sil v</w:t>
      </w:r>
      <w:r>
        <w:t> </w:t>
      </w:r>
      <w:r>
        <w:t xml:space="preserve">Británii více učňů. Podle údajů britského ministerstva školství vzrostl například </w:t>
      </w:r>
      <w:r w:rsidRPr="00B26376">
        <w:t>v období od srpna do října 2022</w:t>
      </w:r>
      <w:r w:rsidRPr="00B26376" w:rsidDel="00B26376">
        <w:t xml:space="preserve"> </w:t>
      </w:r>
      <w:r>
        <w:t xml:space="preserve">počet učňů na pozici technik údržby o 75 %. </w:t>
      </w:r>
    </w:p>
    <w:p w14:paraId="114C0978" w14:textId="77777777" w:rsidR="00B36E5A" w:rsidRDefault="00B36E5A" w:rsidP="00B36E5A">
      <w:pPr>
        <w:spacing w:line="276" w:lineRule="auto"/>
        <w:jc w:val="both"/>
      </w:pPr>
      <w:r>
        <w:t xml:space="preserve">Neziskové organizace v potravinářství </w:t>
      </w:r>
      <w:proofErr w:type="spellStart"/>
      <w:r>
        <w:t>The</w:t>
      </w:r>
      <w:proofErr w:type="spellEnd"/>
      <w:r>
        <w:t xml:space="preserve"> </w:t>
      </w:r>
      <w:proofErr w:type="spellStart"/>
      <w:r>
        <w:t>National</w:t>
      </w:r>
      <w:proofErr w:type="spellEnd"/>
      <w:r>
        <w:t xml:space="preserve"> </w:t>
      </w:r>
      <w:proofErr w:type="spellStart"/>
      <w:r>
        <w:t>Skills</w:t>
      </w:r>
      <w:proofErr w:type="spellEnd"/>
      <w:r>
        <w:t xml:space="preserve"> </w:t>
      </w:r>
      <w:proofErr w:type="spellStart"/>
      <w:r>
        <w:t>Academy</w:t>
      </w:r>
      <w:proofErr w:type="spellEnd"/>
      <w:r>
        <w:t xml:space="preserve">, Food and Drink (NSAFD) a Food and Drink </w:t>
      </w:r>
      <w:proofErr w:type="spellStart"/>
      <w:r>
        <w:t>Federation</w:t>
      </w:r>
      <w:proofErr w:type="spellEnd"/>
      <w:r>
        <w:t xml:space="preserve"> (FDF) naléhají na vládu Spojeného království, aby více podporovala potravinářské firmy v oblastech investování do vlastního vzdělávání budoucích pracovních sil.</w:t>
      </w:r>
    </w:p>
    <w:p w14:paraId="2D13E995" w14:textId="77777777" w:rsidR="00B36E5A" w:rsidRDefault="00B36E5A" w:rsidP="00B36E5A">
      <w:pPr>
        <w:spacing w:line="276" w:lineRule="auto"/>
        <w:jc w:val="both"/>
      </w:pPr>
      <w:r>
        <w:t>V rámci toho NSAFD a FDF usilují o větší flexibilitu v oblasti zaměstnávání učňů, která by zaměstnavatelům umožnila investovat do kratšího modulárního vzdělávání a podpořila tak růst a produktivitu potravinářství, které je největším výrobním odvětvím ve Spojeném království.</w:t>
      </w:r>
    </w:p>
    <w:p w14:paraId="6FF4BA50" w14:textId="77777777" w:rsidR="00B36E5A" w:rsidRDefault="00B36E5A" w:rsidP="00B36E5A">
      <w:pPr>
        <w:spacing w:line="276" w:lineRule="auto"/>
        <w:jc w:val="both"/>
      </w:pPr>
      <w:r>
        <w:t xml:space="preserve">Generální ředitelka NSAFD Louise </w:t>
      </w:r>
      <w:proofErr w:type="spellStart"/>
      <w:r>
        <w:t>Cairnsová</w:t>
      </w:r>
      <w:proofErr w:type="spellEnd"/>
      <w:r>
        <w:t xml:space="preserve"> uvedla: „Pracujeme na vývoji nových standardů, abychom zajistili, že budou odpovídat budoucím potřebám potravinářství. V průběhu třetího čtvrtletí roku 2022 bylo v tomto oboru</w:t>
      </w:r>
      <w:r w:rsidRPr="00832681">
        <w:t xml:space="preserve"> </w:t>
      </w:r>
      <w:r>
        <w:t>investováno do učňovského vzdělávání více než 6,5 milionu liber.“</w:t>
      </w:r>
    </w:p>
    <w:p w14:paraId="1A9C9051" w14:textId="77777777" w:rsidR="00B36E5A" w:rsidRDefault="00B36E5A" w:rsidP="00B36E5A">
      <w:pPr>
        <w:spacing w:line="276" w:lineRule="auto"/>
        <w:jc w:val="both"/>
      </w:pPr>
      <w:r>
        <w:t xml:space="preserve">Caroline </w:t>
      </w:r>
      <w:proofErr w:type="spellStart"/>
      <w:r>
        <w:t>Keohane</w:t>
      </w:r>
      <w:proofErr w:type="spellEnd"/>
      <w:r>
        <w:t>, vedoucí oddělení pro růst průmyslu FDF, dodala: „Potravinářské firmy, které působí ve všech regionech Spojeného království, zaměstnávají téměř půl milionu lidí a poskytují kariérní příležitosti na všech úrovních od inženýrů a technických operátorů až po marketéry a finančníky. Britští výrobci si uvědomují, že učňovské vzdělávání přináší rozmanitější, motivovanější a loajálnější pracovní sílu. Potřebujeme však větší podporu zejména pro menší podniky, které potřebují praktičtější přístup při identifikaci vhodných učňovských programů a poskytovatelů financování a odborné přípravy.“</w:t>
      </w:r>
    </w:p>
    <w:p w14:paraId="035933A5" w14:textId="77777777" w:rsidR="00B36E5A" w:rsidRDefault="00B36E5A" w:rsidP="00B36E5A">
      <w:pPr>
        <w:spacing w:before="120"/>
      </w:pPr>
      <w:hyperlink r:id="rId16" w:history="1">
        <w:r w:rsidRPr="00C470B6">
          <w:rPr>
            <w:rStyle w:val="Hypertextovodkaz"/>
          </w:rPr>
          <w:t>Zdroj</w:t>
        </w:r>
      </w:hyperlink>
    </w:p>
    <w:p w14:paraId="2EB47923" w14:textId="537F00F7" w:rsidR="00F36E50" w:rsidRPr="00F36E50" w:rsidRDefault="00F36E50" w:rsidP="00EF76D8">
      <w:pPr>
        <w:spacing w:line="276" w:lineRule="auto"/>
      </w:pPr>
    </w:p>
    <w:sectPr w:rsidR="00F36E50" w:rsidRPr="00F36E50" w:rsidSect="00505C2E">
      <w:footerReference w:type="default" r:id="rId1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6E34E" w14:textId="77777777" w:rsidR="004C71E8" w:rsidRDefault="004C71E8" w:rsidP="00D4434C">
      <w:r>
        <w:separator/>
      </w:r>
    </w:p>
  </w:endnote>
  <w:endnote w:type="continuationSeparator" w:id="0">
    <w:p w14:paraId="60F24B39" w14:textId="77777777" w:rsidR="004C71E8" w:rsidRDefault="004C71E8"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F90C" w14:textId="77777777" w:rsidR="004C71E8" w:rsidRDefault="004C71E8" w:rsidP="00D4434C">
      <w:r>
        <w:separator/>
      </w:r>
    </w:p>
  </w:footnote>
  <w:footnote w:type="continuationSeparator" w:id="0">
    <w:p w14:paraId="013E91C4" w14:textId="77777777" w:rsidR="004C71E8" w:rsidRDefault="004C71E8"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165943"/>
    <w:multiLevelType w:val="hybridMultilevel"/>
    <w:tmpl w:val="58344DC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6108189">
    <w:abstractNumId w:val="19"/>
  </w:num>
  <w:num w:numId="2" w16cid:durableId="855340058">
    <w:abstractNumId w:val="15"/>
  </w:num>
  <w:num w:numId="3" w16cid:durableId="11692403">
    <w:abstractNumId w:val="17"/>
  </w:num>
  <w:num w:numId="4" w16cid:durableId="260070390">
    <w:abstractNumId w:val="10"/>
  </w:num>
  <w:num w:numId="5" w16cid:durableId="1168403412">
    <w:abstractNumId w:val="21"/>
  </w:num>
  <w:num w:numId="6" w16cid:durableId="913204805">
    <w:abstractNumId w:val="22"/>
  </w:num>
  <w:num w:numId="7" w16cid:durableId="1883057716">
    <w:abstractNumId w:val="18"/>
  </w:num>
  <w:num w:numId="8" w16cid:durableId="1444379232">
    <w:abstractNumId w:val="3"/>
  </w:num>
  <w:num w:numId="9" w16cid:durableId="1847400579">
    <w:abstractNumId w:val="9"/>
  </w:num>
  <w:num w:numId="10" w16cid:durableId="994576564">
    <w:abstractNumId w:val="6"/>
  </w:num>
  <w:num w:numId="11" w16cid:durableId="1788742778">
    <w:abstractNumId w:val="16"/>
  </w:num>
  <w:num w:numId="12" w16cid:durableId="4287205">
    <w:abstractNumId w:val="11"/>
  </w:num>
  <w:num w:numId="13" w16cid:durableId="363331599">
    <w:abstractNumId w:val="27"/>
  </w:num>
  <w:num w:numId="14" w16cid:durableId="200629975">
    <w:abstractNumId w:val="8"/>
  </w:num>
  <w:num w:numId="15" w16cid:durableId="1502310569">
    <w:abstractNumId w:val="2"/>
  </w:num>
  <w:num w:numId="16" w16cid:durableId="2088455189">
    <w:abstractNumId w:val="13"/>
  </w:num>
  <w:num w:numId="17" w16cid:durableId="504440555">
    <w:abstractNumId w:val="7"/>
  </w:num>
  <w:num w:numId="18" w16cid:durableId="761416774">
    <w:abstractNumId w:val="1"/>
  </w:num>
  <w:num w:numId="19" w16cid:durableId="2021199023">
    <w:abstractNumId w:val="25"/>
  </w:num>
  <w:num w:numId="20" w16cid:durableId="906845497">
    <w:abstractNumId w:val="24"/>
  </w:num>
  <w:num w:numId="21" w16cid:durableId="1987852041">
    <w:abstractNumId w:val="0"/>
  </w:num>
  <w:num w:numId="22" w16cid:durableId="466241306">
    <w:abstractNumId w:val="5"/>
  </w:num>
  <w:num w:numId="23" w16cid:durableId="1850295664">
    <w:abstractNumId w:val="26"/>
  </w:num>
  <w:num w:numId="24" w16cid:durableId="1334837612">
    <w:abstractNumId w:val="12"/>
  </w:num>
  <w:num w:numId="25" w16cid:durableId="51075982">
    <w:abstractNumId w:val="4"/>
  </w:num>
  <w:num w:numId="26" w16cid:durableId="582837814">
    <w:abstractNumId w:val="20"/>
  </w:num>
  <w:num w:numId="27" w16cid:durableId="10226873">
    <w:abstractNumId w:val="23"/>
  </w:num>
  <w:num w:numId="28" w16cid:durableId="15114046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B302E"/>
    <w:rsid w:val="000F717B"/>
    <w:rsid w:val="00126ADE"/>
    <w:rsid w:val="00146BCF"/>
    <w:rsid w:val="001D3F62"/>
    <w:rsid w:val="001F023C"/>
    <w:rsid w:val="001F29AF"/>
    <w:rsid w:val="00223F87"/>
    <w:rsid w:val="002616B5"/>
    <w:rsid w:val="00267D97"/>
    <w:rsid w:val="002A2D85"/>
    <w:rsid w:val="002A56DF"/>
    <w:rsid w:val="002E5EAD"/>
    <w:rsid w:val="003064C7"/>
    <w:rsid w:val="00370E34"/>
    <w:rsid w:val="003964FA"/>
    <w:rsid w:val="003D2B3B"/>
    <w:rsid w:val="003D56E1"/>
    <w:rsid w:val="0040717D"/>
    <w:rsid w:val="004232BE"/>
    <w:rsid w:val="00431E9C"/>
    <w:rsid w:val="004559E3"/>
    <w:rsid w:val="004962CD"/>
    <w:rsid w:val="004A6C5B"/>
    <w:rsid w:val="004C71E8"/>
    <w:rsid w:val="004E6FCD"/>
    <w:rsid w:val="00505C2E"/>
    <w:rsid w:val="005248F4"/>
    <w:rsid w:val="00524BA5"/>
    <w:rsid w:val="00587417"/>
    <w:rsid w:val="005A13F9"/>
    <w:rsid w:val="005C3BF7"/>
    <w:rsid w:val="005D5E3F"/>
    <w:rsid w:val="005D69CD"/>
    <w:rsid w:val="005D7F74"/>
    <w:rsid w:val="005E20B4"/>
    <w:rsid w:val="00613A7D"/>
    <w:rsid w:val="00636521"/>
    <w:rsid w:val="00656C69"/>
    <w:rsid w:val="0067358D"/>
    <w:rsid w:val="006805F4"/>
    <w:rsid w:val="006931C2"/>
    <w:rsid w:val="006A353A"/>
    <w:rsid w:val="006A382E"/>
    <w:rsid w:val="006F79AC"/>
    <w:rsid w:val="00715795"/>
    <w:rsid w:val="00717F96"/>
    <w:rsid w:val="00771977"/>
    <w:rsid w:val="00780119"/>
    <w:rsid w:val="0078308B"/>
    <w:rsid w:val="00790E93"/>
    <w:rsid w:val="00795E13"/>
    <w:rsid w:val="007A531E"/>
    <w:rsid w:val="007D2A9E"/>
    <w:rsid w:val="007F3E9B"/>
    <w:rsid w:val="007F44D0"/>
    <w:rsid w:val="007F5F98"/>
    <w:rsid w:val="00807D31"/>
    <w:rsid w:val="00837B28"/>
    <w:rsid w:val="00886E98"/>
    <w:rsid w:val="00892A59"/>
    <w:rsid w:val="00892E02"/>
    <w:rsid w:val="00897840"/>
    <w:rsid w:val="008A6BB3"/>
    <w:rsid w:val="008A799A"/>
    <w:rsid w:val="009329DF"/>
    <w:rsid w:val="00937595"/>
    <w:rsid w:val="009677BC"/>
    <w:rsid w:val="00974743"/>
    <w:rsid w:val="00993C8E"/>
    <w:rsid w:val="00A53226"/>
    <w:rsid w:val="00A91B8F"/>
    <w:rsid w:val="00AB1996"/>
    <w:rsid w:val="00AD54F3"/>
    <w:rsid w:val="00AE3F61"/>
    <w:rsid w:val="00AF51BE"/>
    <w:rsid w:val="00B05BDF"/>
    <w:rsid w:val="00B173B4"/>
    <w:rsid w:val="00B208A7"/>
    <w:rsid w:val="00B27E33"/>
    <w:rsid w:val="00B318F6"/>
    <w:rsid w:val="00B36E5A"/>
    <w:rsid w:val="00B554B9"/>
    <w:rsid w:val="00BA6A5B"/>
    <w:rsid w:val="00BC341A"/>
    <w:rsid w:val="00BC4BD8"/>
    <w:rsid w:val="00BD647F"/>
    <w:rsid w:val="00BD7227"/>
    <w:rsid w:val="00C0233A"/>
    <w:rsid w:val="00C34CC6"/>
    <w:rsid w:val="00C57B4E"/>
    <w:rsid w:val="00C833B6"/>
    <w:rsid w:val="00CA1C10"/>
    <w:rsid w:val="00CA2C8C"/>
    <w:rsid w:val="00CA478D"/>
    <w:rsid w:val="00CF2F53"/>
    <w:rsid w:val="00D05C35"/>
    <w:rsid w:val="00D4434C"/>
    <w:rsid w:val="00D71800"/>
    <w:rsid w:val="00DA01A0"/>
    <w:rsid w:val="00DA25B0"/>
    <w:rsid w:val="00DB022E"/>
    <w:rsid w:val="00DB0371"/>
    <w:rsid w:val="00DB3BA7"/>
    <w:rsid w:val="00E0689A"/>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932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14:ligatures w14:val="standardContextual"/>
    </w:rPr>
  </w:style>
  <w:style w:type="character" w:customStyle="1" w:styleId="FormtovanvHTMLChar">
    <w:name w:val="Formátovaný v HTML Char"/>
    <w:basedOn w:val="Standardnpsmoodstavce"/>
    <w:link w:val="FormtovanvHTML"/>
    <w:uiPriority w:val="99"/>
    <w:rsid w:val="009329DF"/>
    <w:rPr>
      <w:rFonts w:ascii="Courier New" w:eastAsia="Times New Roman" w:hAnsi="Courier New" w:cs="Courier New"/>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3746">
      <w:bodyDiv w:val="1"/>
      <w:marLeft w:val="0"/>
      <w:marRight w:val="0"/>
      <w:marTop w:val="0"/>
      <w:marBottom w:val="0"/>
      <w:divBdr>
        <w:top w:val="none" w:sz="0" w:space="0" w:color="auto"/>
        <w:left w:val="none" w:sz="0" w:space="0" w:color="auto"/>
        <w:bottom w:val="none" w:sz="0" w:space="0" w:color="auto"/>
        <w:right w:val="none" w:sz="0" w:space="0" w:color="auto"/>
      </w:divBdr>
    </w:div>
    <w:div w:id="499542078">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lubos.marek@mze.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ena_leopoldova@mzv.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rocerygazette.co.uk/2023/02/08/food-and-drink-apprent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_sochor@mzv.cz" TargetMode="External"/><Relationship Id="rId5" Type="http://schemas.openxmlformats.org/officeDocument/2006/relationships/webSettings" Target="webSettings.xml"/><Relationship Id="rId15" Type="http://schemas.openxmlformats.org/officeDocument/2006/relationships/hyperlink" Target="mailto:uktrade@mze.cz" TargetMode="External"/><Relationship Id="rId10" Type="http://schemas.openxmlformats.org/officeDocument/2006/relationships/hyperlink" Target="mailto:lukas_zamrzla@mzv.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commerce_hanoi@mz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64</TotalTime>
  <Pages>1</Pages>
  <Words>2312</Words>
  <Characters>13645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15926</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Hercíková Zuzana</cp:lastModifiedBy>
  <cp:revision>2</cp:revision>
  <dcterms:created xsi:type="dcterms:W3CDTF">2023-02-10T12:40:00Z</dcterms:created>
  <dcterms:modified xsi:type="dcterms:W3CDTF">2023-02-10T12:40:00Z</dcterms:modified>
</cp:coreProperties>
</file>