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34AB9189" w:rsidR="00937595" w:rsidRPr="00BD647F"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F747E4">
        <w:rPr>
          <w:rFonts w:ascii="Arial" w:hAnsi="Arial" w:cs="Arial"/>
          <w:noProof/>
        </w:rPr>
        <w:t>pátek 9. září 2022</w:t>
      </w:r>
      <w:r w:rsidR="00035FAD" w:rsidRPr="00937595">
        <w:rPr>
          <w:rFonts w:ascii="Arial" w:hAnsi="Arial" w:cs="Arial"/>
        </w:rPr>
        <w:fldChar w:fldCharType="end"/>
      </w:r>
    </w:p>
    <w:p w14:paraId="342AE0FC"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0CBB3A16"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3A24AFAD" w14:textId="76008355"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7BB10AB9" w14:textId="77777777" w:rsidR="0077365F" w:rsidRPr="0077365F" w:rsidRDefault="0077365F" w:rsidP="0077365F">
      <w:pPr>
        <w:pStyle w:val="Nadpis3"/>
        <w:spacing w:line="276" w:lineRule="auto"/>
        <w:jc w:val="both"/>
      </w:pPr>
      <w:r w:rsidRPr="0077365F">
        <w:t>Francie a Čína prohlubují spolupráci ve vinařství</w:t>
      </w:r>
    </w:p>
    <w:p w14:paraId="51F564D9" w14:textId="7EBC7D58" w:rsidR="0077365F" w:rsidRDefault="0077365F" w:rsidP="0077365F">
      <w:pPr>
        <w:spacing w:line="276" w:lineRule="auto"/>
        <w:jc w:val="both"/>
        <w:rPr>
          <w:rFonts w:cs="Arial"/>
        </w:rPr>
      </w:pPr>
      <w:r>
        <w:rPr>
          <w:rFonts w:cs="Arial"/>
        </w:rPr>
        <w:t xml:space="preserve">Provincie </w:t>
      </w:r>
      <w:proofErr w:type="spellStart"/>
      <w:r>
        <w:rPr>
          <w:rFonts w:cs="Arial"/>
        </w:rPr>
        <w:t>Ningxia</w:t>
      </w:r>
      <w:proofErr w:type="spellEnd"/>
      <w:r>
        <w:rPr>
          <w:rFonts w:cs="Arial"/>
        </w:rPr>
        <w:t xml:space="preserve"> na severozápadě Číny v současnosti představuje jeden z nejvýznamnějších čínských vinařských regionů. Pěstování vinné révy se v této provincii rozmohlo v 80. letech minulého století, i když k jejímu samotnému zpracování na finální produkt zpočátku docházelo v jiných vinařsky rozvinutějších oblastech. Od přelomu tisíciletí však rostl jak tamější objem vinné produkce, tak i její kvalita, díky čemuž vína z této oblasti sbírají řadu ocenění na nejprestižnějších světových vinařských soutěžích. </w:t>
      </w:r>
      <w:proofErr w:type="spellStart"/>
      <w:r>
        <w:rPr>
          <w:rFonts w:cs="Arial"/>
        </w:rPr>
        <w:t>Ningxia</w:t>
      </w:r>
      <w:proofErr w:type="spellEnd"/>
      <w:r>
        <w:rPr>
          <w:rFonts w:cs="Arial"/>
        </w:rPr>
        <w:t xml:space="preserve"> navázalo spolupráci s odborníky, vinaři a pěstiteli z významných vinařských oblastí ve Francii, USA, Austráli</w:t>
      </w:r>
      <w:r w:rsidR="00E92BE3">
        <w:rPr>
          <w:rFonts w:cs="Arial"/>
        </w:rPr>
        <w:t>i</w:t>
      </w:r>
      <w:r>
        <w:rPr>
          <w:rFonts w:cs="Arial"/>
        </w:rPr>
        <w:t xml:space="preserve"> a mnoha dalších zemí</w:t>
      </w:r>
      <w:r w:rsidR="00E92BE3">
        <w:rPr>
          <w:rFonts w:cs="Arial"/>
        </w:rPr>
        <w:t>ch</w:t>
      </w:r>
      <w:r>
        <w:rPr>
          <w:rFonts w:cs="Arial"/>
        </w:rPr>
        <w:t xml:space="preserve">. </w:t>
      </w:r>
    </w:p>
    <w:p w14:paraId="4E2ACC98" w14:textId="55650083" w:rsidR="0077365F" w:rsidRDefault="0077365F" w:rsidP="0077365F">
      <w:pPr>
        <w:spacing w:line="276" w:lineRule="auto"/>
        <w:jc w:val="both"/>
        <w:rPr>
          <w:rFonts w:cs="Arial"/>
        </w:rPr>
      </w:pPr>
      <w:r>
        <w:rPr>
          <w:rFonts w:cs="Arial"/>
        </w:rPr>
        <w:t xml:space="preserve">Vláda má velké plány na další rozvoj tamějšího vinařství. Napomoci tomu má nový pilotní projekt, který byl oficiálně spuštěn v červenci minulého roku a na kterém se podílí čínské </w:t>
      </w:r>
      <w:r w:rsidR="00A71104">
        <w:rPr>
          <w:rFonts w:cs="Arial"/>
        </w:rPr>
        <w:t>M</w:t>
      </w:r>
      <w:r>
        <w:rPr>
          <w:rFonts w:cs="Arial"/>
        </w:rPr>
        <w:t xml:space="preserve">inisterstvo zemědělství a záležitostí venkova, </w:t>
      </w:r>
      <w:r w:rsidR="00A71104">
        <w:rPr>
          <w:rFonts w:cs="Arial"/>
        </w:rPr>
        <w:t>M</w:t>
      </w:r>
      <w:r>
        <w:rPr>
          <w:rFonts w:cs="Arial"/>
        </w:rPr>
        <w:t xml:space="preserve">inisterstvo průmyslu a informačních technologií a provinční vláda </w:t>
      </w:r>
      <w:proofErr w:type="spellStart"/>
      <w:r>
        <w:rPr>
          <w:rFonts w:cs="Arial"/>
        </w:rPr>
        <w:t>Ningxia</w:t>
      </w:r>
      <w:proofErr w:type="spellEnd"/>
      <w:r>
        <w:rPr>
          <w:rFonts w:cs="Arial"/>
        </w:rPr>
        <w:t>. Do roku 2035 zde hodlají vybudovat oblast, která bude s plánovaným objemem produkce přesahující 600 milionů lahví ročně moci konkurovat i</w:t>
      </w:r>
      <w:r w:rsidR="001C42DE">
        <w:rPr>
          <w:rFonts w:cs="Arial"/>
        </w:rPr>
        <w:t> </w:t>
      </w:r>
      <w:r>
        <w:rPr>
          <w:rFonts w:cs="Arial"/>
        </w:rPr>
        <w:t xml:space="preserve">francouzskému Bordeaux. </w:t>
      </w:r>
    </w:p>
    <w:p w14:paraId="5AF7D568" w14:textId="77777777" w:rsidR="0077365F" w:rsidRDefault="0077365F" w:rsidP="0077365F">
      <w:pPr>
        <w:spacing w:line="276" w:lineRule="auto"/>
        <w:jc w:val="both"/>
        <w:rPr>
          <w:rFonts w:cs="Arial"/>
        </w:rPr>
      </w:pPr>
      <w:r>
        <w:rPr>
          <w:rFonts w:cs="Arial"/>
        </w:rPr>
        <w:t>Ve středu 7. září byl v </w:t>
      </w:r>
      <w:proofErr w:type="spellStart"/>
      <w:r>
        <w:rPr>
          <w:rFonts w:cs="Arial"/>
        </w:rPr>
        <w:t>Yinchuanu</w:t>
      </w:r>
      <w:proofErr w:type="spellEnd"/>
      <w:r>
        <w:rPr>
          <w:rFonts w:cs="Arial"/>
        </w:rPr>
        <w:t xml:space="preserve">, hlavním městě provincie </w:t>
      </w:r>
      <w:proofErr w:type="spellStart"/>
      <w:r>
        <w:rPr>
          <w:rFonts w:cs="Arial"/>
        </w:rPr>
        <w:t>Ningxia</w:t>
      </w:r>
      <w:proofErr w:type="spellEnd"/>
      <w:r>
        <w:rPr>
          <w:rFonts w:cs="Arial"/>
        </w:rPr>
        <w:t xml:space="preserve">, zahájen druhý ročník Mezinárodního veletrhu vinařské kultury a turismu. Druhý den veletrhu byla i slavnostně zahájena činnost </w:t>
      </w:r>
      <w:proofErr w:type="spellStart"/>
      <w:r>
        <w:rPr>
          <w:rFonts w:cs="Arial"/>
        </w:rPr>
        <w:t>Sino</w:t>
      </w:r>
      <w:proofErr w:type="spellEnd"/>
      <w:r>
        <w:rPr>
          <w:rFonts w:cs="Arial"/>
        </w:rPr>
        <w:t>-francouzského vinařského institutu, jehož cílem bude prohloubit spolupráci mezi vinařskými oblastmi obou států, kulturní výměnu, kultivaci talentů. Institut bude organizovat školení, které pomohou čínským vinařům lépe prezentovat a propagovat své produkty.</w:t>
      </w:r>
    </w:p>
    <w:p w14:paraId="4800248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4885C095"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4E39EBCB" w14:textId="77777777"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proofErr w:type="gramStart"/>
      <w:r w:rsidRPr="00587417">
        <w:rPr>
          <w:rFonts w:cs="Arial"/>
        </w:rPr>
        <w:t>Mob</w:t>
      </w:r>
      <w:r w:rsidR="005D5E3F" w:rsidRPr="00587417">
        <w:rPr>
          <w:rFonts w:cs="Arial"/>
        </w:rPr>
        <w:t>.</w:t>
      </w:r>
      <w:r w:rsidRPr="00587417">
        <w:rPr>
          <w:rFonts w:cs="Arial"/>
        </w:rPr>
        <w:t>:+</w:t>
      </w:r>
      <w:proofErr w:type="gramEnd"/>
      <w:r w:rsidRPr="00587417">
        <w:rPr>
          <w:rFonts w:cs="Arial"/>
        </w:rPr>
        <w:t xml:space="preserve">381  63 388931, </w:t>
      </w:r>
      <w:r w:rsidR="00D4434C">
        <w:rPr>
          <w:rFonts w:cs="Arial"/>
        </w:rPr>
        <w:t xml:space="preserve">e-mail: </w:t>
      </w:r>
      <w:hyperlink r:id="rId9" w:history="1">
        <w:r w:rsidR="00656C69" w:rsidRPr="00F00B6D">
          <w:rPr>
            <w:rStyle w:val="Hypertextovodkaz"/>
            <w:rFonts w:cs="Arial"/>
          </w:rPr>
          <w:t>vladimir_vana@mzv.cz</w:t>
        </w:r>
      </w:hyperlink>
      <w:r w:rsidR="00B554B9" w:rsidRPr="00587417">
        <w:rPr>
          <w:rFonts w:cs="Arial"/>
        </w:rPr>
        <w:t xml:space="preserve"> </w:t>
      </w:r>
    </w:p>
    <w:p w14:paraId="5E72C9D3" w14:textId="303ECCEE" w:rsidR="00A42BD9" w:rsidRPr="00A42BD9" w:rsidRDefault="00A42BD9" w:rsidP="00A42BD9">
      <w:pPr>
        <w:pStyle w:val="Nadpis3"/>
        <w:spacing w:line="276" w:lineRule="auto"/>
        <w:jc w:val="both"/>
      </w:pPr>
      <w:r w:rsidRPr="00A42BD9">
        <w:t>SRBSKO podepsalo „Dohodu o mechanismech potravinového zabezpečení na západním Balkáně“</w:t>
      </w:r>
    </w:p>
    <w:p w14:paraId="7425BF37" w14:textId="6F8E3634" w:rsidR="00A42BD9" w:rsidRPr="00A42BD9" w:rsidRDefault="00A42BD9" w:rsidP="00A42BD9">
      <w:pPr>
        <w:spacing w:line="276" w:lineRule="auto"/>
        <w:jc w:val="both"/>
      </w:pPr>
      <w:r w:rsidRPr="00A42BD9">
        <w:t xml:space="preserve">Ministři zemědělství Srbska Branislav </w:t>
      </w:r>
      <w:proofErr w:type="spellStart"/>
      <w:r w:rsidRPr="00A42BD9">
        <w:t>Nedimović</w:t>
      </w:r>
      <w:proofErr w:type="spellEnd"/>
      <w:r w:rsidRPr="00A42BD9">
        <w:t xml:space="preserve">, Severní Makedonie </w:t>
      </w:r>
      <w:proofErr w:type="spellStart"/>
      <w:r w:rsidRPr="00A42BD9">
        <w:t>Ljupčo</w:t>
      </w:r>
      <w:proofErr w:type="spellEnd"/>
      <w:r w:rsidRPr="00A42BD9">
        <w:t xml:space="preserve"> </w:t>
      </w:r>
      <w:proofErr w:type="spellStart"/>
      <w:r w:rsidRPr="00A42BD9">
        <w:t>Nikolovski</w:t>
      </w:r>
      <w:proofErr w:type="spellEnd"/>
      <w:r w:rsidRPr="00A42BD9">
        <w:t xml:space="preserve"> a Albánie Frida </w:t>
      </w:r>
      <w:proofErr w:type="spellStart"/>
      <w:r w:rsidRPr="00A42BD9">
        <w:t>Krifca</w:t>
      </w:r>
      <w:proofErr w:type="spellEnd"/>
      <w:r w:rsidRPr="00A42BD9">
        <w:t xml:space="preserve"> v rámci iniciativy „Open </w:t>
      </w:r>
      <w:proofErr w:type="spellStart"/>
      <w:r w:rsidRPr="00A42BD9">
        <w:t>Balkan</w:t>
      </w:r>
      <w:proofErr w:type="spellEnd"/>
      <w:r w:rsidRPr="00A42BD9">
        <w:t>“ podepsali 2. 9. 2022 za přítomnosti prezidenta Srbska, premiérů Albánie, Severní Makedonie, Černé Hory a předsedy Rady ministrů Bosny a Hercegoviny „Dohodu o mechanismech potravinového zabezpečení na západním Balkáně“. Jejím cílem má být zabránit nedostatku základních zemědělských komodit a potravin na trzích zúčastněných zemí. Dohoda předpokládá vzájemnou výpomoc v</w:t>
      </w:r>
      <w:r>
        <w:t> </w:t>
      </w:r>
      <w:r w:rsidRPr="00A42BD9">
        <w:t>případě přerušení zásobovacích řetězců. Pro konkrétní potraviny pocházející ze signatářských zemí budou v souladu s dohodou zrušena veškerá množstevní omezení a</w:t>
      </w:r>
      <w:r>
        <w:t> </w:t>
      </w:r>
      <w:r w:rsidRPr="00A42BD9">
        <w:t xml:space="preserve">opatření ve vzájemném obchodě a bude zároveň zakázán reexport dotčených produktů do třetích zemí. Dohoda se aktuálně vztahuje na: kukuřici, pšenici, špaldu a mouky z nich, mléko a mléčné výrobky, bílý cukr, slunečnicový olej, těstoviny, ovoce, zeleninu a maso. Státy se také zavázaly, že během následujících 90 dní společně zmapují své skladovací kapacity. </w:t>
      </w:r>
      <w:r w:rsidRPr="00A42BD9">
        <w:lastRenderedPageBreak/>
        <w:t>Dohoda byla podepsána na dobu pěti let a poté bude automaticky prodlužována na roční období, pokud nebude některou ze zemí vypovězena.</w:t>
      </w:r>
    </w:p>
    <w:p w14:paraId="06BE75D5" w14:textId="1F858F4E" w:rsidR="00A42BD9" w:rsidRPr="00A42BD9" w:rsidRDefault="00A42BD9" w:rsidP="00A42BD9">
      <w:pPr>
        <w:pStyle w:val="Nadpis3"/>
        <w:spacing w:line="276" w:lineRule="auto"/>
        <w:jc w:val="both"/>
      </w:pPr>
      <w:r w:rsidRPr="00A42BD9">
        <w:t xml:space="preserve">SRBSKO </w:t>
      </w:r>
      <w:proofErr w:type="gramStart"/>
      <w:r w:rsidRPr="00A42BD9">
        <w:t>řeší</w:t>
      </w:r>
      <w:proofErr w:type="gramEnd"/>
      <w:r w:rsidRPr="00A42BD9">
        <w:t xml:space="preserve"> problém s nedostatkem UHT mléka s 2,8</w:t>
      </w:r>
      <w:r>
        <w:t xml:space="preserve"> </w:t>
      </w:r>
      <w:r w:rsidRPr="00A42BD9">
        <w:t>% tuku</w:t>
      </w:r>
    </w:p>
    <w:p w14:paraId="4D969CA9" w14:textId="642FE785" w:rsidR="00A42BD9" w:rsidRPr="00A42BD9" w:rsidRDefault="00A42BD9" w:rsidP="00A42BD9">
      <w:pPr>
        <w:spacing w:line="276" w:lineRule="auto"/>
        <w:jc w:val="both"/>
      </w:pPr>
      <w:r w:rsidRPr="00A42BD9">
        <w:t>V těchto dnech se v srbské maloobchodní síti projevil nedostatek litrového balení UHT mléka s 2,8 % tuku, které je nejžádanějším druhem. Výpadek byl způsoben nejen menší produkcí mléka v letních měsících, kdy Srbsko zachvátila vlna veder a snížila se dojivost mléčného skotu, ale také trvale se snižujícími stavy mléčného skotu.  V porovnání se stavem před 10 lety jsou nynější stavy o 55 000 dojnic nižší, a to znamená denně o 700 000 litrů mléka méně. Z důvodu nízké výkupní ceny, která byla donedávna kolem 0,30 EUR, a enormnímu nárůstu cen krmiv se během posledního roku řada chovatelů rozhodla snížit stavy. K určité destabilizaci trhu přispělo i vládní nařízení, které z důvodu dopadu růstu cen základních potravin na obyvatelstvo stanovilo maximální maloobchodní cenu právě pro litrové balení UHT mléka s 2,8 % tuku na 0,97 EUR. Řada mlékáren tak více prodávala své výrobky do zahraničí, nebo dodávala na trh mléka např. s vyšším podílem tuku, u kterých nebyla omezena maximální cena. Na vzniklou situaci srbská vláda reagovala na svém zasedání v úterý 6. 9. 2022, kdy zvýšila maximální maloobchodní cenu UHT mléka na 1,10 EUR za balení jeden litr, stanovila nižší povolenou obchodní marži a zároveň dočasně zakázala vývoz syrového a</w:t>
      </w:r>
      <w:r>
        <w:t> </w:t>
      </w:r>
      <w:r w:rsidRPr="00A42BD9">
        <w:t xml:space="preserve">pasterizovaného mléka. Opatření je v platnosti prozatím do 30. září tohoto roku a zákaz vývozu se nevztahuje na Severní Makedonii a Albánii, se kterými Srbsko podepsalo „Dohodu o mechanismech potravinového zabezpečení na západním Balkáně“.  Lze očekávat, že kromě krátkodobě zvýšené poptávky po mléce (Česká republika do Srbska tradičně dodává především sušené mléko), může do budoucna vzniknout i zvýšená potřeba po obnově stád mléčného skotu. To by mohla být z dlouhodobého hlediska příležitost pro české chovatele mléčného skotu a firmy zabývajícími se dodávkami genetického materiálu. </w:t>
      </w:r>
    </w:p>
    <w:p w14:paraId="2D9D85D1"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6D3479CC"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
    <w:p w14:paraId="0F237A12" w14:textId="5A84A79D" w:rsidR="00A53226" w:rsidRPr="00D4434C" w:rsidRDefault="005D5E3F"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A13F9">
        <w:rPr>
          <w:rFonts w:cs="Arial"/>
        </w:rPr>
        <w:t xml:space="preserve"> </w:t>
      </w:r>
      <w:r w:rsidR="00715795" w:rsidRPr="00587417">
        <w:rPr>
          <w:rFonts w:cs="Arial"/>
        </w:rPr>
        <w:t>+ 420 602 768</w:t>
      </w:r>
      <w:r w:rsidRPr="00587417">
        <w:rPr>
          <w:rFonts w:cs="Arial"/>
        </w:rPr>
        <w:t> </w:t>
      </w:r>
      <w:r w:rsidR="00715795" w:rsidRPr="00587417">
        <w:rPr>
          <w:rFonts w:cs="Arial"/>
        </w:rPr>
        <w:t>207</w:t>
      </w:r>
      <w:r w:rsidRPr="00587417">
        <w:rPr>
          <w:rFonts w:cs="Arial"/>
        </w:rPr>
        <w:t xml:space="preserve">, </w:t>
      </w:r>
      <w:r w:rsidR="00D4434C">
        <w:rPr>
          <w:rFonts w:cs="Arial"/>
        </w:rPr>
        <w:t xml:space="preserve">e-mail: </w:t>
      </w:r>
      <w:hyperlink r:id="rId10" w:history="1">
        <w:r w:rsidRPr="00D4434C">
          <w:rPr>
            <w:rStyle w:val="Hypertextovodkaz"/>
          </w:rPr>
          <w:t>lukas_zamrzla@mzv.cz</w:t>
        </w:r>
      </w:hyperlink>
      <w:r w:rsidR="00D4434C">
        <w:rPr>
          <w:rStyle w:val="Hypertextovodkaz"/>
          <w:rFonts w:cs="Arial"/>
          <w:color w:val="auto"/>
        </w:rPr>
        <w:t xml:space="preserve"> </w:t>
      </w:r>
    </w:p>
    <w:p w14:paraId="54707BF1" w14:textId="77777777" w:rsidR="0077365F" w:rsidRPr="0077365F" w:rsidRDefault="0077365F" w:rsidP="0077365F">
      <w:pPr>
        <w:pStyle w:val="Nadpis3"/>
        <w:spacing w:line="276" w:lineRule="auto"/>
        <w:jc w:val="both"/>
      </w:pPr>
      <w:r w:rsidRPr="0077365F">
        <w:t xml:space="preserve">Emiráty se zaměřují na řešení současné globální potravinové krize </w:t>
      </w:r>
    </w:p>
    <w:p w14:paraId="7A4FB812" w14:textId="6078618D" w:rsidR="0077365F" w:rsidRPr="0077365F" w:rsidRDefault="0077365F" w:rsidP="0077365F">
      <w:pPr>
        <w:spacing w:line="276" w:lineRule="auto"/>
        <w:jc w:val="both"/>
      </w:pPr>
      <w:r w:rsidRPr="0077365F">
        <w:t xml:space="preserve">Poslední měsíce a bohužel se nyní dá říct téměř roky (alespoň dva určitě) </w:t>
      </w:r>
      <w:proofErr w:type="gramStart"/>
      <w:r w:rsidRPr="0077365F">
        <w:t>řeší</w:t>
      </w:r>
      <w:proofErr w:type="gramEnd"/>
      <w:r w:rsidRPr="0077365F">
        <w:t xml:space="preserve"> celý svět potravinovou bezpečnost. Nejde o žádné nové téma. Neustále rostoucí populace především v zemích, kde se právě oproti populaci dostupné potraviny a úroda naopak snižují, nutí všechny k zamyšlení. S příchodem pandemie a rozbouráním současných obchodních kanálů, včetně národního zákon</w:t>
      </w:r>
      <w:r w:rsidR="001C42DE">
        <w:t>a</w:t>
      </w:r>
      <w:r w:rsidRPr="0077365F">
        <w:t xml:space="preserve"> pro ochranu čistě vlastní populace</w:t>
      </w:r>
      <w:r w:rsidR="001C42DE">
        <w:t>,</w:t>
      </w:r>
      <w:r w:rsidRPr="0077365F">
        <w:t xml:space="preserve"> problematik</w:t>
      </w:r>
      <w:r w:rsidR="001C42DE">
        <w:t>a</w:t>
      </w:r>
      <w:r w:rsidRPr="0077365F">
        <w:t xml:space="preserve"> dále eskaloval</w:t>
      </w:r>
      <w:r w:rsidR="001C42DE">
        <w:t>a</w:t>
      </w:r>
      <w:r w:rsidRPr="0077365F">
        <w:t>. A</w:t>
      </w:r>
      <w:r>
        <w:t> </w:t>
      </w:r>
      <w:r w:rsidRPr="0077365F">
        <w:t xml:space="preserve">to nejhorší nakonec, válečný konflikt dvou zemí, které z více jak jedné třetiny pokrývají produkci základních komodit a více než z poloviny pokrývají dodávky potravin do chudých zemí. </w:t>
      </w:r>
    </w:p>
    <w:p w14:paraId="5F557D7A" w14:textId="77777777" w:rsidR="0077365F" w:rsidRPr="0077365F" w:rsidRDefault="0077365F" w:rsidP="0077365F">
      <w:pPr>
        <w:spacing w:line="276" w:lineRule="auto"/>
        <w:jc w:val="both"/>
      </w:pPr>
      <w:r w:rsidRPr="0077365F">
        <w:t xml:space="preserve">Naštěstí jsou i v současné krizi země, které mají na řešení problematiky nejen prostředky, ale také chuť ji řešit. S příchodem nové ministryně klimatických změn a životního prostředí SAE, její excelencí Mariam </w:t>
      </w:r>
      <w:proofErr w:type="spellStart"/>
      <w:r w:rsidRPr="0077365F">
        <w:t>bint</w:t>
      </w:r>
      <w:proofErr w:type="spellEnd"/>
      <w:r w:rsidRPr="0077365F">
        <w:t xml:space="preserve"> Mohammed </w:t>
      </w:r>
      <w:proofErr w:type="spellStart"/>
      <w:r w:rsidRPr="0077365F">
        <w:t>Saeed</w:t>
      </w:r>
      <w:proofErr w:type="spellEnd"/>
      <w:r w:rsidRPr="0077365F">
        <w:t xml:space="preserve"> </w:t>
      </w:r>
      <w:proofErr w:type="spellStart"/>
      <w:r w:rsidRPr="0077365F">
        <w:t>Hareb</w:t>
      </w:r>
      <w:proofErr w:type="spellEnd"/>
      <w:r w:rsidRPr="0077365F">
        <w:t xml:space="preserve"> </w:t>
      </w:r>
      <w:proofErr w:type="spellStart"/>
      <w:r w:rsidRPr="0077365F">
        <w:t>Almheiri</w:t>
      </w:r>
      <w:proofErr w:type="spellEnd"/>
      <w:r w:rsidRPr="0077365F">
        <w:t xml:space="preserve">, začalo být o této problematice opravdu slyšet. A nejen slyšet, také začaly být Emiráty vidět. Téměř každá větší konference, fórum nebo veletrh přilákají delegaci z této země. </w:t>
      </w:r>
    </w:p>
    <w:p w14:paraId="6DBBA3BC" w14:textId="29924E5B" w:rsidR="0077365F" w:rsidRPr="0077365F" w:rsidRDefault="0077365F" w:rsidP="0077365F">
      <w:pPr>
        <w:spacing w:line="276" w:lineRule="auto"/>
        <w:jc w:val="both"/>
      </w:pPr>
      <w:r w:rsidRPr="0077365F">
        <w:t xml:space="preserve">Také jednotlivé kroky a nápady začínají mít hmatatelné výsledky. Kromě velmi silných humanitárních zásilek pro potřebné státy, investují Emiráty do vnitřní infrastruktury. V současné době se nejvíce mluví o rozšiřování částí obchodního přístavu Abu Dhabi </w:t>
      </w:r>
      <w:proofErr w:type="spellStart"/>
      <w:r w:rsidRPr="0077365F">
        <w:t>Ports</w:t>
      </w:r>
      <w:proofErr w:type="spellEnd"/>
      <w:r w:rsidRPr="0077365F">
        <w:t xml:space="preserve"> v obchodní zóně </w:t>
      </w:r>
      <w:proofErr w:type="spellStart"/>
      <w:r w:rsidRPr="0077365F">
        <w:t>Kizad</w:t>
      </w:r>
      <w:proofErr w:type="spellEnd"/>
      <w:r w:rsidRPr="0077365F">
        <w:t xml:space="preserve">, kde vznikl takzvaný food hub. Food hub nebo volně přeloženo Potravinové centrum vzniká již od letošního února a má za úkol řešit potravinovou krizi jak z pohledu přepravy, tak zásob. </w:t>
      </w:r>
    </w:p>
    <w:p w14:paraId="52854B26" w14:textId="55146A36" w:rsidR="0077365F" w:rsidRPr="0077365F" w:rsidRDefault="0077365F" w:rsidP="0077365F">
      <w:pPr>
        <w:spacing w:line="276" w:lineRule="auto"/>
        <w:jc w:val="both"/>
      </w:pPr>
      <w:r w:rsidRPr="0077365F">
        <w:t>Food Hub bude zastávat především logistickou a obchodní</w:t>
      </w:r>
      <w:r w:rsidR="001C42DE">
        <w:t xml:space="preserve"> úlohu</w:t>
      </w:r>
      <w:r w:rsidRPr="0077365F">
        <w:t xml:space="preserve"> pro firmy se zaměřením na potraviny a komodity. Z prohlášení managementu nového projektu vychází, že se Emiráty chtějí prezentovat jako prostředník mezi obchodem východu a západu. </w:t>
      </w:r>
    </w:p>
    <w:p w14:paraId="5EA0C15A" w14:textId="77777777" w:rsidR="0077365F" w:rsidRPr="0077365F" w:rsidRDefault="0077365F" w:rsidP="0077365F">
      <w:pPr>
        <w:spacing w:line="276" w:lineRule="auto"/>
        <w:jc w:val="both"/>
      </w:pPr>
      <w:proofErr w:type="spellStart"/>
      <w:r w:rsidRPr="0077365F">
        <w:t>Emirátská</w:t>
      </w:r>
      <w:proofErr w:type="spellEnd"/>
      <w:r w:rsidRPr="0077365F">
        <w:t xml:space="preserve"> vláda také připravuje na říjen tohoto roku největší světovou konferenci zaměřenou na potravinovou bezpečnost </w:t>
      </w:r>
      <w:proofErr w:type="spellStart"/>
      <w:r w:rsidRPr="0077365F">
        <w:t>The</w:t>
      </w:r>
      <w:proofErr w:type="spellEnd"/>
      <w:r w:rsidRPr="0077365F">
        <w:t xml:space="preserve"> </w:t>
      </w:r>
      <w:proofErr w:type="spellStart"/>
      <w:r w:rsidRPr="0077365F">
        <w:t>World</w:t>
      </w:r>
      <w:proofErr w:type="spellEnd"/>
      <w:r w:rsidRPr="0077365F">
        <w:t xml:space="preserve"> Union of Wholesale </w:t>
      </w:r>
      <w:proofErr w:type="spellStart"/>
      <w:r w:rsidRPr="0077365F">
        <w:t>Markets</w:t>
      </w:r>
      <w:proofErr w:type="spellEnd"/>
      <w:r w:rsidRPr="0077365F">
        <w:t xml:space="preserve"> 2022, která proběhne v hlavním městě Abú Dhabí. Hlavním cílem konference bude za pomocí největších odborníků z celého světa diskutovat o možnostech řešení současné potravinové krize. </w:t>
      </w:r>
    </w:p>
    <w:p w14:paraId="58267DA6" w14:textId="6F07B013" w:rsidR="0077365F" w:rsidRPr="0077365F" w:rsidRDefault="0077365F" w:rsidP="0077365F">
      <w:pPr>
        <w:spacing w:line="276" w:lineRule="auto"/>
        <w:jc w:val="both"/>
      </w:pPr>
      <w:r w:rsidRPr="0077365F">
        <w:t>Během tiskové konference k pořádání této události bylo řečeno, že svět musí změnit přístupy k zemědělství a pěstování plodin pouze v některých oblastech velkými hráči. Budoucnost vidí v drobných farmářích propojených správnou infrastrukturou a dostatečnou vládní podporou pro budoucí obranu proti narušení klasických obchodních cest. Největší risk vidí v závislosti zemí na jednom či dvou obchodních partnerech, kteří během krize mohou způsobit problém</w:t>
      </w:r>
      <w:r w:rsidR="003F7D66">
        <w:t>y</w:t>
      </w:r>
      <w:r w:rsidRPr="0077365F">
        <w:t xml:space="preserve"> celým národům. </w:t>
      </w:r>
    </w:p>
    <w:p w14:paraId="57AF2EFB" w14:textId="21747BAA" w:rsidR="0077365F" w:rsidRPr="0077365F" w:rsidRDefault="0077365F" w:rsidP="0077365F">
      <w:pPr>
        <w:spacing w:line="276" w:lineRule="auto"/>
        <w:jc w:val="both"/>
      </w:pPr>
      <w:r w:rsidRPr="0077365F">
        <w:t xml:space="preserve">Dalším hmatatelným řešením problematiky může být například </w:t>
      </w:r>
      <w:proofErr w:type="spellStart"/>
      <w:r w:rsidRPr="0077365F">
        <w:t>Emirátský</w:t>
      </w:r>
      <w:proofErr w:type="spellEnd"/>
      <w:r w:rsidRPr="0077365F">
        <w:t xml:space="preserve"> projekt Pšenice. Jde o investování místní vlády do farem v zahraničí nebo rovnou skupování pozemků a</w:t>
      </w:r>
      <w:r>
        <w:t> </w:t>
      </w:r>
      <w:r w:rsidRPr="0077365F">
        <w:t>zemědělských podniků. Projekt Pšenice (</w:t>
      </w:r>
      <w:proofErr w:type="spellStart"/>
      <w:r w:rsidRPr="0077365F">
        <w:t>The</w:t>
      </w:r>
      <w:proofErr w:type="spellEnd"/>
      <w:r w:rsidRPr="0077365F">
        <w:t xml:space="preserve"> </w:t>
      </w:r>
      <w:proofErr w:type="spellStart"/>
      <w:r w:rsidRPr="0077365F">
        <w:t>Emirati</w:t>
      </w:r>
      <w:proofErr w:type="spellEnd"/>
      <w:r w:rsidRPr="0077365F">
        <w:t xml:space="preserve"> </w:t>
      </w:r>
      <w:proofErr w:type="spellStart"/>
      <w:r w:rsidRPr="0077365F">
        <w:t>Wheat</w:t>
      </w:r>
      <w:proofErr w:type="spellEnd"/>
      <w:r w:rsidRPr="0077365F">
        <w:t xml:space="preserve"> Project) už má 170 farem produkujících 80 tun pšenice pro vlastní potřebu. </w:t>
      </w:r>
    </w:p>
    <w:p w14:paraId="43259441" w14:textId="7C59D0A5" w:rsidR="00DB022E" w:rsidRPr="0077365F" w:rsidRDefault="0077365F" w:rsidP="0077365F">
      <w:pPr>
        <w:spacing w:line="276" w:lineRule="auto"/>
        <w:jc w:val="both"/>
      </w:pPr>
      <w:r w:rsidRPr="0077365F">
        <w:t>Z uvedených důvodů a velmi častým informacím v místím tisku je vidět, že se Emiráty tématice opravdu věnují. A i když by si mohli lidé žijící mimo tuto zemi myslet, že pro bohatý stát, kterému nic nechybí, okolní krize nic neznamená, tak je na omylu. Díky tomu všemu naopak Emiráty investují obrovské peníze do projektů zaměřených na zemědělství a vlastní potravinovou soběstačnost, pořádají více regionálních veletrhů nebo konferencí a neustále hledají nové nápady a obchodní partnery.</w:t>
      </w:r>
    </w:p>
    <w:p w14:paraId="13B54AF9"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3437D8C7" w14:textId="77777777" w:rsidR="007D2A9E"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2D09DF44" w14:textId="113187EA"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1" w:history="1">
        <w:r w:rsidR="00DB022E" w:rsidRPr="00D4434C">
          <w:rPr>
            <w:rStyle w:val="Hypertextovodkaz"/>
          </w:rPr>
          <w:t>petr_sochor@mzv.cz</w:t>
        </w:r>
      </w:hyperlink>
    </w:p>
    <w:p w14:paraId="200CAB4B" w14:textId="3F687837" w:rsidR="0077365F" w:rsidRPr="0077365F" w:rsidRDefault="0077365F" w:rsidP="0077365F">
      <w:pPr>
        <w:pStyle w:val="Nadpis3"/>
        <w:spacing w:line="276" w:lineRule="auto"/>
        <w:jc w:val="both"/>
      </w:pPr>
      <w:r w:rsidRPr="0077365F">
        <w:t>Snaha Íránu vyřešit libanonskou energetickou krizi</w:t>
      </w:r>
    </w:p>
    <w:p w14:paraId="21143005" w14:textId="2CBD2643" w:rsidR="0077365F" w:rsidRPr="0077365F" w:rsidRDefault="0077365F" w:rsidP="0077365F">
      <w:pPr>
        <w:spacing w:line="276" w:lineRule="auto"/>
        <w:jc w:val="both"/>
      </w:pPr>
      <w:r w:rsidRPr="0077365F">
        <w:t xml:space="preserve">Libanon připravuje vyslání delegace do Íránu za účelem nalezení způsobu, jak získat bezplatně paliva pro místní elektrárny a tím zmírnit výpadky elektřiny, aniž by byl Libanon vystaven americkým sankcím. Pokud se </w:t>
      </w:r>
      <w:proofErr w:type="gramStart"/>
      <w:r w:rsidRPr="0077365F">
        <w:t>podaří</w:t>
      </w:r>
      <w:proofErr w:type="gramEnd"/>
      <w:r w:rsidRPr="0077365F">
        <w:t xml:space="preserve"> najít řešení, palivo bude dodáno z Íránu přímo Libanonu. V minulosti dodal Írán palivo svému spojenci Hizballáhu, silnému ozbrojenému hnutí, které je součástí libanonské koaliční vlády. Libanon se potýkal s nedostatkem paliv po celá desetiletí, ale jeho současná ekonomická krize vyčerpala státní pokladnu natolik, že výrazně zpomalila dovoz paliv pro státní elektrárny. Většina infrastruktury Libanonu je denně zásobena dvěma hodinami elektřiny dodávané státními elektrárnami. Firemní sektor i</w:t>
      </w:r>
      <w:r>
        <w:t> </w:t>
      </w:r>
      <w:r w:rsidRPr="0077365F">
        <w:t>domácnosti jsou nuceny se spoléhat na dodávky elektrické energie ze soukromých zdrojů. Vzhledem k neustále rostoucím nákladům na topné oleje a naftu se elektrická energie stává čím dál více nedostupným zbožím pro většinu obyvatel Libanonu.</w:t>
      </w:r>
    </w:p>
    <w:p w14:paraId="1E82E624" w14:textId="742FCA06" w:rsidR="0077365F" w:rsidRPr="0077365F" w:rsidRDefault="0077365F" w:rsidP="0077365F">
      <w:pPr>
        <w:spacing w:line="276" w:lineRule="auto"/>
        <w:jc w:val="both"/>
      </w:pPr>
      <w:r w:rsidRPr="0077365F">
        <w:t>Íránské velvyslanectví v Bejrútu navrhlo poskytnout paliva Libanonu formou íránského daru, a</w:t>
      </w:r>
      <w:r>
        <w:t> </w:t>
      </w:r>
      <w:r w:rsidRPr="0077365F">
        <w:t xml:space="preserve">ne formou klasického prodeje, s cílem vyhnout se sankcím.  USA uvalily na íránský energetický sektor přísné sankce, což znamená, že jakákoli strana, která se zapojí do přímé finanční transakce s íránským energetickým sektorem, bude následně podléhat sekundárním sankcím. Írán již vloni dodal palivo Hizballáhu, který je USA a některými dalšími západními státy označen za teroristickou organizaci. Toto palivo bylo dodáno do Sýrie a poté dovezeno do Libanonu v kamionech, s cílem zabránit uvalení sankcí na Libanon. USA vůči této transakci tehdy žádné kroky nepodnikly. </w:t>
      </w:r>
    </w:p>
    <w:p w14:paraId="56D0199B" w14:textId="77777777" w:rsidR="0077365F" w:rsidRPr="0077365F" w:rsidRDefault="0077365F" w:rsidP="0077365F">
      <w:pPr>
        <w:pStyle w:val="Nadpis3"/>
        <w:spacing w:line="276" w:lineRule="auto"/>
        <w:jc w:val="both"/>
      </w:pPr>
      <w:r w:rsidRPr="0077365F">
        <w:t>Zapomenutý libanonský zemědělský artikl znovu na místním trhu</w:t>
      </w:r>
    </w:p>
    <w:p w14:paraId="08732BC6" w14:textId="718BEFAD" w:rsidR="0077365F" w:rsidRDefault="0077365F" w:rsidP="0077365F">
      <w:pPr>
        <w:jc w:val="both"/>
        <w:rPr>
          <w:rFonts w:cs="Arial"/>
        </w:rPr>
      </w:pPr>
      <w:r>
        <w:rPr>
          <w:rFonts w:cs="Arial"/>
        </w:rPr>
        <w:t xml:space="preserve">Libanonští zemědělci se v maximální míře </w:t>
      </w:r>
      <w:proofErr w:type="gramStart"/>
      <w:r>
        <w:rPr>
          <w:rFonts w:cs="Arial"/>
        </w:rPr>
        <w:t>snaží</w:t>
      </w:r>
      <w:proofErr w:type="gramEnd"/>
      <w:r>
        <w:rPr>
          <w:rFonts w:cs="Arial"/>
        </w:rPr>
        <w:t xml:space="preserve"> čelit nepříznivé hospodářské situaci a v minulosti výhradně dovozové položky nahrazovat vlastními. Mezi znovu objevené položky se řadí pouštní lanýži, které se v hojné míře vyskytují v oblasti Středního východu a jsou používané nejenom v kulinářství, ale zejména ve zdravotnictví a farmakologické oblasti pro léčbu očních infekcí a rakoviny. Dnes jsou lanýže dobrým obchodním artiklem, kdy se 1 kg pouštních lanýžů prodává za ceny kolem 60</w:t>
      </w:r>
      <w:r w:rsidR="003F7D66" w:rsidRPr="003F7D66">
        <w:rPr>
          <w:rFonts w:cs="Arial"/>
        </w:rPr>
        <w:t xml:space="preserve"> </w:t>
      </w:r>
      <w:r w:rsidR="003F7D66">
        <w:rPr>
          <w:rFonts w:cs="Arial"/>
        </w:rPr>
        <w:t>USD</w:t>
      </w:r>
      <w:r>
        <w:rPr>
          <w:rFonts w:cs="Arial"/>
        </w:rPr>
        <w:t>/kg.  V přímořské oblasti jižního Libanonu vznikla přírodní chráněná oblast pro pěstování pouštních lanýžů.</w:t>
      </w:r>
    </w:p>
    <w:p w14:paraId="104693B1"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5AED5729" w14:textId="6D2D94FA"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2" w:history="1">
        <w:r w:rsidR="00D4434C" w:rsidRPr="00D54C30">
          <w:rPr>
            <w:rStyle w:val="Hypertextovodkaz"/>
          </w:rPr>
          <w:t>artom_lukasov@mzv.cz</w:t>
        </w:r>
      </w:hyperlink>
      <w:r w:rsidR="00D4434C">
        <w:t xml:space="preserve"> </w:t>
      </w:r>
    </w:p>
    <w:p w14:paraId="38A6F9E4" w14:textId="7A8E2BA6" w:rsidR="00A26EC7" w:rsidRDefault="00A26EC7" w:rsidP="00647FD3">
      <w:pPr>
        <w:pStyle w:val="Nadpis3"/>
        <w:spacing w:line="276" w:lineRule="auto"/>
        <w:jc w:val="both"/>
      </w:pPr>
      <w:r>
        <w:t>Situace na kazachstánském trhu s bramborami</w:t>
      </w:r>
    </w:p>
    <w:p w14:paraId="7D850EE5" w14:textId="7A9A7F30" w:rsidR="00E92BE3" w:rsidRPr="00E92BE3" w:rsidRDefault="00E92BE3" w:rsidP="00E92BE3">
      <w:pPr>
        <w:spacing w:line="276" w:lineRule="auto"/>
        <w:jc w:val="both"/>
      </w:pPr>
      <w:r w:rsidRPr="00E92BE3">
        <w:t xml:space="preserve">V roce 2022 činila osevní plocha brambor cca 1991 tis. </w:t>
      </w:r>
      <w:r>
        <w:t>h</w:t>
      </w:r>
      <w:r w:rsidRPr="00E92BE3">
        <w:t>ektarů, tj. o 1,9 % více než v roce předcházejícím. I přes dobré domácí výnosy se významně zvýšil dovoz z jiných zemí. V první polovině letošního roku dovoz brambor poprvé převýšil vývoz, a to téměř 5krát - 38,7 tis. tun (dovoz) oproti 8,2 tis. tun (vývoz)</w:t>
      </w:r>
      <w:r w:rsidR="001374B7">
        <w:t>.</w:t>
      </w:r>
      <w:r w:rsidRPr="00E92BE3">
        <w:t xml:space="preserve"> Kazachstán musí dovážet brambory zejména mimo sezónu, kdy ještě není nová úroda a zásoby jsou vyčerpány. Pokud jde o výnos, ten se zvýšil z 206,7 c/ha v roce 2020 na 207,4 c/ha v roce 2021. (Pro </w:t>
      </w:r>
      <w:proofErr w:type="gramStart"/>
      <w:r w:rsidRPr="00E92BE3">
        <w:t>doplnění - v</w:t>
      </w:r>
      <w:proofErr w:type="gramEnd"/>
      <w:r w:rsidRPr="00E92BE3">
        <w:t xml:space="preserve"> roce 2016 to bylo pouze 190,4 c/ha). V letošním roce obecně cena zemědělských plodin vzrostla. V červenci letošního roku činila průměrná cena kilogramu brambor v Kazachstánu 0,36 EUR za kg, což je o 4,2 % více než v loňském roce. Podle analytiků může nadcházející sklizeň brambor v Kazachstánu překročit objem loňského roku, který činil 4 mil. tun. Předpokládá se přibližně 300 tisíc tun přebytku, který bude kompletně vyvezen. Ze skladu mohou zemědělci prodávat brambory dokonce za 0,16 EUR za kg.</w:t>
      </w:r>
    </w:p>
    <w:p w14:paraId="2E781A87" w14:textId="43F62C26" w:rsidR="00A26EC7" w:rsidRDefault="00A26EC7" w:rsidP="00647FD3">
      <w:pPr>
        <w:pStyle w:val="Nadpis3"/>
        <w:spacing w:line="276" w:lineRule="auto"/>
        <w:jc w:val="both"/>
      </w:pPr>
      <w:r>
        <w:t>Podpora rozvoje výroby zemědělské techniky</w:t>
      </w:r>
    </w:p>
    <w:p w14:paraId="74996F7C" w14:textId="472D4335" w:rsidR="00E92BE3" w:rsidRPr="00E92BE3" w:rsidRDefault="00E92BE3" w:rsidP="00E92BE3">
      <w:pPr>
        <w:spacing w:line="276" w:lineRule="auto"/>
        <w:jc w:val="both"/>
      </w:pPr>
      <w:r w:rsidRPr="00E92BE3">
        <w:t xml:space="preserve">Na ministerstvu průmyslu se konalo jednání o současném stavu a perspektivách rozvoje odvětví zemědělské techniky. Diskutovalo se o nové iniciativě na vytvoření Národního centra pro rozvoj zemědělské techniky. Podle předsedy Výboru pro rozvoj průmyslu </w:t>
      </w:r>
      <w:proofErr w:type="spellStart"/>
      <w:r w:rsidRPr="00E92BE3">
        <w:t>Iljase</w:t>
      </w:r>
      <w:proofErr w:type="spellEnd"/>
      <w:r w:rsidRPr="00E92BE3">
        <w:t xml:space="preserve"> </w:t>
      </w:r>
      <w:proofErr w:type="spellStart"/>
      <w:r w:rsidRPr="00E92BE3">
        <w:t>Ospanova</w:t>
      </w:r>
      <w:proofErr w:type="spellEnd"/>
      <w:r w:rsidRPr="00E92BE3">
        <w:t xml:space="preserve"> vyrobily kazašské podniky v loňském roce více než 13 tisíc kusů zemědělských strojů v</w:t>
      </w:r>
      <w:r>
        <w:t> </w:t>
      </w:r>
      <w:r w:rsidRPr="00E92BE3">
        <w:t>hodnotě 0,37 miliardy EUR. Meziroční nárůst výroby činil 130 % a zvýšil se 2,3krát. V</w:t>
      </w:r>
      <w:r>
        <w:t> </w:t>
      </w:r>
      <w:r w:rsidRPr="00E92BE3">
        <w:t xml:space="preserve">letošním roce bude navíc na realizaci programu zvýhodněného leasingu zemědělské techniky vyčleněno více než 0,08 miliardy EUR. 0,02 mld. EUR bude alokováno z kapitálového trhu společnosti </w:t>
      </w:r>
      <w:proofErr w:type="spellStart"/>
      <w:r w:rsidRPr="00E92BE3">
        <w:t>KazAgroFinance</w:t>
      </w:r>
      <w:proofErr w:type="spellEnd"/>
      <w:r w:rsidRPr="00E92BE3">
        <w:t xml:space="preserve"> JSC. Z Fondu rozvoje průmyslu bude na leasingové financování traktorů a kombajnů vyčleněno 0,014 miliardy EUR. A 0,06 miliardy EUR bude získáno z fondů JSC "</w:t>
      </w:r>
      <w:proofErr w:type="spellStart"/>
      <w:r w:rsidRPr="00E92BE3">
        <w:t>Zhasyl</w:t>
      </w:r>
      <w:proofErr w:type="spellEnd"/>
      <w:r w:rsidRPr="00E92BE3">
        <w:t xml:space="preserve"> </w:t>
      </w:r>
      <w:proofErr w:type="spellStart"/>
      <w:r w:rsidRPr="00E92BE3">
        <w:t>Damu</w:t>
      </w:r>
      <w:proofErr w:type="spellEnd"/>
      <w:r w:rsidRPr="00E92BE3">
        <w:t>" v rámci programu preferenčního leasingu.</w:t>
      </w:r>
    </w:p>
    <w:p w14:paraId="56361317" w14:textId="24707A97" w:rsidR="00A26EC7" w:rsidRDefault="00A26EC7" w:rsidP="00647FD3">
      <w:pPr>
        <w:pStyle w:val="Nadpis3"/>
        <w:spacing w:line="276" w:lineRule="auto"/>
        <w:jc w:val="both"/>
      </w:pPr>
      <w:r>
        <w:t>Rostoucí trend u poskytování úvěrů v zemědělství</w:t>
      </w:r>
    </w:p>
    <w:p w14:paraId="46AED850" w14:textId="140E4C8D" w:rsidR="00E92BE3" w:rsidRDefault="00E92BE3" w:rsidP="00E92BE3">
      <w:pPr>
        <w:spacing w:line="276" w:lineRule="auto"/>
        <w:jc w:val="both"/>
      </w:pPr>
      <w:r w:rsidRPr="00E92BE3">
        <w:t>Podle údajů Národní banky se úvěry v oblasti zemědělství v průběhu roku zvýšily o 35 %. Dynamika růstu ukazuje, že tento sektor potřebuje rozsáhlé finanční injekce. Na začátku srpna 2022 byly zemědělskému sektoru poskytnuty úvěry v hodnotě 0,77 mld. EUR, zatímco v</w:t>
      </w:r>
      <w:r>
        <w:t> </w:t>
      </w:r>
      <w:r w:rsidRPr="00E92BE3">
        <w:t>loňském roce to bylo pouhých 0,57 mld. EUR, což představuje meziroční nárůst o 35 %, tj. o</w:t>
      </w:r>
      <w:r>
        <w:t> </w:t>
      </w:r>
      <w:r w:rsidRPr="00E92BE3">
        <w:t>0,2 mld</w:t>
      </w:r>
      <w:r w:rsidR="00A26EC7">
        <w:t xml:space="preserve"> EUR</w:t>
      </w:r>
      <w:r w:rsidRPr="00E92BE3">
        <w:t>. Nárůst objemu úvěrů může být způsoben růstem nákladů na zemědělské stroje, hnojiva a osiva. Vzhledem k vysokým úvěrovým sazbám přicházejí zemědělci o</w:t>
      </w:r>
      <w:r w:rsidR="00A26EC7">
        <w:t> </w:t>
      </w:r>
      <w:r w:rsidRPr="00E92BE3">
        <w:t xml:space="preserve">obrovské finanční prostředky, které by mohli dále investovat. Agrárníci upozorňují, že produkty téže společnosti </w:t>
      </w:r>
      <w:proofErr w:type="spellStart"/>
      <w:r w:rsidRPr="00E92BE3">
        <w:t>Kazagrofinance</w:t>
      </w:r>
      <w:proofErr w:type="spellEnd"/>
      <w:r w:rsidRPr="00E92BE3">
        <w:t xml:space="preserve"> jsou drahé, ačkoli tato akciová společnost byla vytvořena jako nástroj pro řešení problémů v zemědělství. Zároveň nepřestávají přicházet návrhy zemědělců a poslanců</w:t>
      </w:r>
      <w:r w:rsidR="00A26EC7">
        <w:t xml:space="preserve"> </w:t>
      </w:r>
      <w:r w:rsidRPr="00E92BE3">
        <w:t xml:space="preserve">na vytvoření „Agrobanky“. To naznačuje, že dostupné nástroje jsou neefektivní a </w:t>
      </w:r>
      <w:proofErr w:type="gramStart"/>
      <w:r w:rsidRPr="00E92BE3">
        <w:t>neřeší</w:t>
      </w:r>
      <w:proofErr w:type="gramEnd"/>
      <w:r w:rsidRPr="00E92BE3">
        <w:t xml:space="preserve"> skutečné problémy zemědělců.</w:t>
      </w:r>
    </w:p>
    <w:p w14:paraId="16B20F6A" w14:textId="29A20815" w:rsidR="00647FD3" w:rsidRPr="00647FD3" w:rsidRDefault="00647FD3" w:rsidP="00647FD3">
      <w:pPr>
        <w:pStyle w:val="Nadpis3"/>
        <w:spacing w:line="276" w:lineRule="auto"/>
        <w:jc w:val="both"/>
      </w:pPr>
      <w:r w:rsidRPr="00647FD3">
        <w:t>Řešení aktuálních problémů v zemědělství</w:t>
      </w:r>
    </w:p>
    <w:p w14:paraId="3CAD483C" w14:textId="5815B047" w:rsidR="00E92BE3" w:rsidRPr="00E92BE3" w:rsidRDefault="00E92BE3" w:rsidP="00E92BE3">
      <w:pPr>
        <w:spacing w:line="276" w:lineRule="auto"/>
        <w:jc w:val="both"/>
      </w:pPr>
      <w:r w:rsidRPr="00E92BE3">
        <w:t xml:space="preserve">Předseda vlády Republiky Kazachstán </w:t>
      </w:r>
      <w:proofErr w:type="spellStart"/>
      <w:r w:rsidRPr="00E92BE3">
        <w:t>Alikhan</w:t>
      </w:r>
      <w:proofErr w:type="spellEnd"/>
      <w:r w:rsidRPr="00E92BE3">
        <w:t xml:space="preserve"> </w:t>
      </w:r>
      <w:proofErr w:type="spellStart"/>
      <w:r w:rsidRPr="00E92BE3">
        <w:t>Smailov</w:t>
      </w:r>
      <w:proofErr w:type="spellEnd"/>
      <w:r w:rsidRPr="00E92BE3">
        <w:t xml:space="preserve"> uspořádal schůzku o omezení růstu cen sociálně důležitých potravin a o zásobování domácího trhu pohonnými hmotami a mazivy. Z jednání vyplynulo, že státní orgány se dříve dopustily řady chyb</w:t>
      </w:r>
      <w:r w:rsidR="00A26EC7">
        <w:t>,</w:t>
      </w:r>
      <w:r w:rsidRPr="00E92BE3">
        <w:t xml:space="preserve"> zejména se jim nepodařilo stabilizovat ceny potravinářských výrobků. Samostatně premiér upozornil na špatnou činnost </w:t>
      </w:r>
      <w:r w:rsidR="00A26EC7">
        <w:t>M</w:t>
      </w:r>
      <w:r w:rsidRPr="00E92BE3">
        <w:t>inisterstva zemědělství, mimo jiné v otázce zásobování země cukrem. Ministerstvo tak podle něj řádně nekoordinuje místní hejtmanství (</w:t>
      </w:r>
      <w:proofErr w:type="spellStart"/>
      <w:r w:rsidRPr="00E92BE3">
        <w:t>akimáty</w:t>
      </w:r>
      <w:proofErr w:type="spellEnd"/>
      <w:r w:rsidRPr="00E92BE3">
        <w:t>) a organizace s ohledem na včasné uzavírání smluv na dodávky cukru a rovněž kontroly včasného doplňování stabilizačních fondů v regionech nefungují. V případě dalšího pochybení je předseda vlády připraven učinit personální změny. Předseda vlády rovněž zdůraznil, že 10 regionů tak doposud nenavýšilo financování "revolvingového schématu" na 100 miliard tenge, tak, jak jim bylo uloženo.</w:t>
      </w:r>
    </w:p>
    <w:p w14:paraId="5EB8F119" w14:textId="77777777" w:rsidR="00E92BE3" w:rsidRPr="00E92BE3" w:rsidRDefault="00E92BE3" w:rsidP="00E92BE3">
      <w:pPr>
        <w:spacing w:line="276" w:lineRule="auto"/>
        <w:jc w:val="both"/>
      </w:pPr>
      <w:r w:rsidRPr="00E92BE3">
        <w:t>Zásady přijaté k řešení problémů s cenami některých zemědělských komodit:</w:t>
      </w:r>
    </w:p>
    <w:p w14:paraId="78063AF9" w14:textId="77777777" w:rsidR="00E92BE3" w:rsidRPr="00E92BE3" w:rsidRDefault="00E92BE3" w:rsidP="00E92BE3">
      <w:pPr>
        <w:spacing w:line="276" w:lineRule="auto"/>
        <w:jc w:val="both"/>
      </w:pPr>
      <w:r w:rsidRPr="00E92BE3">
        <w:t>1. K vyřešení problémů s cukrem budou moci cukrovary nakoupit tříměsíční objem surového cukru ve výši 136 tisíc tun a zajistit jeho průběžné zpracování po celý rok. Cukrovary budou stanovovat prodejní cenu.</w:t>
      </w:r>
    </w:p>
    <w:p w14:paraId="22115C11" w14:textId="009FBD54" w:rsidR="00E92BE3" w:rsidRPr="00E92BE3" w:rsidRDefault="00E92BE3" w:rsidP="00E92BE3">
      <w:pPr>
        <w:spacing w:line="276" w:lineRule="auto"/>
        <w:jc w:val="both"/>
      </w:pPr>
      <w:r w:rsidRPr="00E92BE3">
        <w:t>2. Pro stanovení cen brambor a mrkve byly uzavřeny dohody s největšími producenty o</w:t>
      </w:r>
      <w:r>
        <w:t> </w:t>
      </w:r>
      <w:r w:rsidRPr="00E92BE3">
        <w:t>poskytnutí "provozního kapitálu" až do výše 4 miliard tenge. Tím bude na trh dodán potřebný objem zeleniny za pevnou cenu.</w:t>
      </w:r>
    </w:p>
    <w:p w14:paraId="0F05CA86" w14:textId="77777777" w:rsidR="00E92BE3" w:rsidRPr="00E92BE3" w:rsidRDefault="00E92BE3" w:rsidP="00E92BE3">
      <w:pPr>
        <w:spacing w:line="276" w:lineRule="auto"/>
        <w:jc w:val="both"/>
      </w:pPr>
      <w:r w:rsidRPr="00E92BE3">
        <w:t>3. Budou přijata nová opatření týkající se mléčných výrobků, pohanky, rýže, slunečnicového oleje, vajec, chleba, mouky, soli, hovězího a kuřecího masa.</w:t>
      </w:r>
    </w:p>
    <w:p w14:paraId="6B89212C" w14:textId="2FCA29AE" w:rsidR="00505C2E" w:rsidRPr="00EF76D8" w:rsidRDefault="00F4313C" w:rsidP="00EF76D8">
      <w:pPr>
        <w:spacing w:line="276" w:lineRule="auto"/>
        <w:jc w:val="both"/>
        <w:rPr>
          <w:rFonts w:cs="Arial"/>
          <w:b/>
        </w:rPr>
      </w:pPr>
      <w:r w:rsidRPr="00F4313C">
        <w:rPr>
          <w:rFonts w:cs="Arial"/>
        </w:rPr>
        <w:t xml:space="preserve"> </w:t>
      </w:r>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3" w:history="1">
        <w:r w:rsidR="00D4434C" w:rsidRPr="00D54C30">
          <w:rPr>
            <w:rStyle w:val="Hypertextovodkaz"/>
          </w:rPr>
          <w:t>lubos.marek@mze.cz</w:t>
        </w:r>
      </w:hyperlink>
      <w:r w:rsidR="00D4434C">
        <w:t xml:space="preserve"> / </w:t>
      </w:r>
      <w:hyperlink r:id="rId14" w:history="1">
        <w:r w:rsidR="00D4434C" w:rsidRPr="00D54C30">
          <w:rPr>
            <w:rStyle w:val="Hypertextovodkaz"/>
          </w:rPr>
          <w:t>commerce_hanoi@mzv.cz</w:t>
        </w:r>
      </w:hyperlink>
      <w:r w:rsidR="00D4434C">
        <w:t xml:space="preserve"> </w:t>
      </w:r>
    </w:p>
    <w:p w14:paraId="24FF8958" w14:textId="77777777" w:rsidR="00E92BE3" w:rsidRPr="006545C1" w:rsidRDefault="00E92BE3" w:rsidP="00E92BE3">
      <w:pPr>
        <w:pStyle w:val="Nadpis3"/>
        <w:spacing w:line="276" w:lineRule="auto"/>
        <w:jc w:val="both"/>
        <w:rPr>
          <w:rFonts w:ascii="Arial" w:eastAsia="Times New Roman" w:hAnsi="Arial" w:cs="Arial"/>
        </w:rPr>
      </w:pPr>
      <w:r w:rsidRPr="00E92BE3">
        <w:t>Dva roky dohody EVFTA o volném obchodu mezi EU a VSR</w:t>
      </w:r>
    </w:p>
    <w:p w14:paraId="3C2C1378" w14:textId="77777777" w:rsidR="00E92BE3" w:rsidRPr="00E92BE3" w:rsidRDefault="00E92BE3" w:rsidP="00E92BE3">
      <w:pPr>
        <w:spacing w:line="276" w:lineRule="auto"/>
        <w:jc w:val="both"/>
      </w:pPr>
      <w:r w:rsidRPr="00E92BE3">
        <w:t>Dohoda o volném obchodu mezi EU a VSR (EVFTA) vstoupila v platnost 1. srpna 2020 a je nejambicióznější a nejkomplexnější dohodou, kterou kdy EU uzavřela s rozvojovou zemí.</w:t>
      </w:r>
    </w:p>
    <w:p w14:paraId="01F3A80E" w14:textId="77777777" w:rsidR="00E92BE3" w:rsidRPr="00E92BE3" w:rsidRDefault="00E92BE3" w:rsidP="00E92BE3">
      <w:pPr>
        <w:spacing w:line="276" w:lineRule="auto"/>
        <w:jc w:val="both"/>
      </w:pPr>
      <w:r w:rsidRPr="00E92BE3">
        <w:t>Od navázání vzájemných diplomatických vztahů v r. 1990 se VSR stala jedním z hlavních partnerů EU v jihovýchodní Asii. Po Singapuru je Vietnam druhým největším obchodním partnerem EU v rámci zemí ASEAN, zatímco EU je celosvětově čtvrtým největším obchodním partnerem VSR po Číně, Jižní Koreji a USA.</w:t>
      </w:r>
    </w:p>
    <w:p w14:paraId="7B82E32B" w14:textId="77777777" w:rsidR="00E92BE3" w:rsidRPr="00E92BE3" w:rsidRDefault="00E92BE3" w:rsidP="00E92BE3">
      <w:pPr>
        <w:spacing w:line="276" w:lineRule="auto"/>
        <w:jc w:val="both"/>
      </w:pPr>
      <w:r w:rsidRPr="00E92BE3">
        <w:t>Obchodní dohoda pomohla prohloubit a rozšířit ekonomickou integraci VSR a z obchodního hlediska výrazně zvýhodnila postavení Vietnamu v rámci regionu JV Asie.</w:t>
      </w:r>
    </w:p>
    <w:p w14:paraId="6751F0C4" w14:textId="502847F0" w:rsidR="00E92BE3" w:rsidRPr="00E92BE3" w:rsidRDefault="00E92BE3" w:rsidP="00E92BE3">
      <w:pPr>
        <w:spacing w:line="276" w:lineRule="auto"/>
        <w:jc w:val="both"/>
      </w:pPr>
      <w:r w:rsidRPr="00E92BE3">
        <w:t>Ve srovnání s jinými dohodami o volném obchodu, které Vietnam podepsal, má EVFTA větší vliv na růst HDP i na vývoz, protože snížení cel je zde mnohem větší než u jiných dohod o</w:t>
      </w:r>
      <w:r>
        <w:t> </w:t>
      </w:r>
      <w:r w:rsidRPr="00E92BE3">
        <w:t>volném obchodu.</w:t>
      </w:r>
    </w:p>
    <w:p w14:paraId="4D8E819E" w14:textId="087F8703" w:rsidR="00E92BE3" w:rsidRPr="00E92BE3" w:rsidRDefault="00E92BE3" w:rsidP="00E92BE3">
      <w:pPr>
        <w:spacing w:line="276" w:lineRule="auto"/>
        <w:jc w:val="both"/>
      </w:pPr>
      <w:r w:rsidRPr="00E92BE3">
        <w:t>Když EVFTA vstoupila v platnost, EU odstranila dovozní cla u 85</w:t>
      </w:r>
      <w:r w:rsidR="00647FD3">
        <w:t xml:space="preserve"> </w:t>
      </w:r>
      <w:r w:rsidRPr="00E92BE3">
        <w:t>% celních položek, což odpovídá 70</w:t>
      </w:r>
      <w:r w:rsidR="00647FD3">
        <w:t xml:space="preserve"> </w:t>
      </w:r>
      <w:r w:rsidRPr="00E92BE3">
        <w:t xml:space="preserve">% vývozu Vietnamu do EU. Po sedmi letech </w:t>
      </w:r>
      <w:proofErr w:type="gramStart"/>
      <w:r w:rsidRPr="00E92BE3">
        <w:t>zruší</w:t>
      </w:r>
      <w:proofErr w:type="gramEnd"/>
      <w:r w:rsidRPr="00E92BE3">
        <w:t xml:space="preserve"> EU dovozní cla u 99,2</w:t>
      </w:r>
      <w:r w:rsidR="00647FD3">
        <w:t xml:space="preserve"> </w:t>
      </w:r>
      <w:r w:rsidRPr="00E92BE3">
        <w:t>% celních položek, což odpovídá 99,7</w:t>
      </w:r>
      <w:r w:rsidR="00647FD3">
        <w:t xml:space="preserve"> </w:t>
      </w:r>
      <w:r w:rsidRPr="00E92BE3">
        <w:t>% vývozu země.</w:t>
      </w:r>
    </w:p>
    <w:p w14:paraId="6F0F723F" w14:textId="70870BC2" w:rsidR="00E92BE3" w:rsidRPr="00E92BE3" w:rsidRDefault="00E92BE3" w:rsidP="00E92BE3">
      <w:pPr>
        <w:spacing w:line="276" w:lineRule="auto"/>
        <w:jc w:val="both"/>
      </w:pPr>
      <w:r w:rsidRPr="00E92BE3">
        <w:t>Zpráva Světové banky uvádí, že plná implementace EVFTA by mohla do roku 2030 zvýšit HDP VSR o 2,4</w:t>
      </w:r>
      <w:r w:rsidR="00647FD3">
        <w:t xml:space="preserve"> </w:t>
      </w:r>
      <w:r w:rsidRPr="00E92BE3">
        <w:t>% a zvýšit vývoz o 12</w:t>
      </w:r>
      <w:r w:rsidR="00647FD3">
        <w:t xml:space="preserve"> </w:t>
      </w:r>
      <w:r w:rsidRPr="00E92BE3">
        <w:t xml:space="preserve">%. Kromě toho se očekává, že dohoda </w:t>
      </w:r>
      <w:proofErr w:type="gramStart"/>
      <w:r w:rsidRPr="00E92BE3">
        <w:t>podpoří</w:t>
      </w:r>
      <w:proofErr w:type="gramEnd"/>
      <w:r w:rsidRPr="00E92BE3">
        <w:t xml:space="preserve"> investice mezi Vietnamem a EU a bude katalyzátorem pro zlepšení právního a investičního prostředí.</w:t>
      </w:r>
    </w:p>
    <w:p w14:paraId="3E9ED1A6" w14:textId="769CEAD0" w:rsidR="00E92BE3" w:rsidRPr="00E92BE3" w:rsidRDefault="00E92BE3" w:rsidP="00E92BE3">
      <w:pPr>
        <w:spacing w:line="276" w:lineRule="auto"/>
        <w:jc w:val="both"/>
      </w:pPr>
      <w:r w:rsidRPr="00E92BE3">
        <w:t>EU investovala do Vietnamu v rámci 2 242 projektů celkem 22,24 m</w:t>
      </w:r>
      <w:r w:rsidR="00647FD3">
        <w:t>ld.</w:t>
      </w:r>
      <w:r w:rsidRPr="00E92BE3">
        <w:t xml:space="preserve"> USD. Nejaktivnějším zeměmi EU jsou v poslední době Holandsko, Švédsko a Dánsko.</w:t>
      </w:r>
    </w:p>
    <w:p w14:paraId="6DDDA365" w14:textId="77777777" w:rsidR="00E92BE3" w:rsidRPr="00E92BE3" w:rsidRDefault="00E92BE3" w:rsidP="00E92BE3">
      <w:pPr>
        <w:spacing w:line="276" w:lineRule="auto"/>
        <w:jc w:val="both"/>
      </w:pPr>
      <w:r w:rsidRPr="00E92BE3">
        <w:t>Vietnam postupně získal silnější postavení na trhu EU navzdory vysokým požadavkům na kvalitu. EVFTA také pomáhá diverzifikovat trhy a minimalizovat rizika za současných podmínek globálních nejistot.</w:t>
      </w:r>
    </w:p>
    <w:p w14:paraId="6AD24E94" w14:textId="0E1D0700" w:rsidR="00E92BE3" w:rsidRPr="00E92BE3" w:rsidRDefault="00E92BE3" w:rsidP="00E92BE3">
      <w:pPr>
        <w:spacing w:line="276" w:lineRule="auto"/>
        <w:jc w:val="both"/>
      </w:pPr>
      <w:r w:rsidRPr="00E92BE3">
        <w:t>Vývoz Vietnamu do EU se v prvním roce platnosti EVFTA (od srpna 2020 do července 2021) meziročně zvýšil o 6,2</w:t>
      </w:r>
      <w:r w:rsidR="00647FD3">
        <w:t xml:space="preserve"> </w:t>
      </w:r>
      <w:r w:rsidRPr="00E92BE3">
        <w:t>% na 40 mld</w:t>
      </w:r>
      <w:r w:rsidR="00647FD3">
        <w:t>.</w:t>
      </w:r>
      <w:r w:rsidRPr="00E92BE3">
        <w:t xml:space="preserve"> </w:t>
      </w:r>
      <w:r w:rsidR="00647FD3">
        <w:t>USD</w:t>
      </w:r>
      <w:r w:rsidRPr="00E92BE3">
        <w:t>. Poměrně malý nárůst byl způsoben narušením dodavatelského řetězce kvůli pandemii. Ve druhém roce platnosti však Vietnam zvyšuje vývoz do EU o 40</w:t>
      </w:r>
      <w:r w:rsidR="00647FD3">
        <w:t xml:space="preserve"> </w:t>
      </w:r>
      <w:r w:rsidRPr="00E92BE3">
        <w:t>%. Největší nárůst byl zaznamenán např. u rýže (43</w:t>
      </w:r>
      <w:r w:rsidR="00647FD3">
        <w:t xml:space="preserve"> </w:t>
      </w:r>
      <w:r w:rsidRPr="00E92BE3">
        <w:t>%), pepře (80</w:t>
      </w:r>
      <w:r w:rsidR="00647FD3">
        <w:t xml:space="preserve"> </w:t>
      </w:r>
      <w:r w:rsidRPr="00E92BE3">
        <w:t>%) nebo u</w:t>
      </w:r>
      <w:r>
        <w:t> </w:t>
      </w:r>
      <w:r w:rsidRPr="00E92BE3">
        <w:t>vodních živočichů (23</w:t>
      </w:r>
      <w:r w:rsidR="00647FD3">
        <w:t xml:space="preserve"> </w:t>
      </w:r>
      <w:r w:rsidRPr="00E92BE3">
        <w:t>%).</w:t>
      </w:r>
    </w:p>
    <w:p w14:paraId="211D6B65" w14:textId="0AA249F1" w:rsidR="00E92BE3" w:rsidRPr="00E92BE3" w:rsidRDefault="00E92BE3" w:rsidP="00E92BE3">
      <w:pPr>
        <w:spacing w:line="276" w:lineRule="auto"/>
        <w:jc w:val="both"/>
      </w:pPr>
      <w:r w:rsidRPr="00E92BE3">
        <w:t>Za prvních sedm měsíců letošního roku dosáhl Vietnam obchodního přebytku s EU ve výši téměř 20 mld</w:t>
      </w:r>
      <w:r w:rsidR="00647FD3">
        <w:t>.</w:t>
      </w:r>
      <w:r w:rsidRPr="00E92BE3">
        <w:t xml:space="preserve"> USD.</w:t>
      </w:r>
    </w:p>
    <w:p w14:paraId="00ADBD43" w14:textId="77777777" w:rsidR="00E92BE3" w:rsidRDefault="00E92BE3" w:rsidP="00E92BE3">
      <w:pPr>
        <w:pStyle w:val="FormtovanvHTML"/>
        <w:spacing w:line="276" w:lineRule="auto"/>
        <w:jc w:val="both"/>
        <w:rPr>
          <w:rStyle w:val="y2iqfc"/>
          <w:rFonts w:ascii="Arial" w:eastAsiaTheme="majorEastAsia" w:hAnsi="Arial" w:cs="Arial"/>
          <w:sz w:val="22"/>
          <w:szCs w:val="22"/>
          <w:lang w:val="cs-CZ"/>
        </w:rPr>
      </w:pPr>
      <w:r>
        <w:rPr>
          <w:rStyle w:val="y2iqfc"/>
          <w:rFonts w:ascii="Arial" w:eastAsiaTheme="majorEastAsia" w:hAnsi="Arial" w:cs="Arial"/>
          <w:sz w:val="22"/>
          <w:szCs w:val="22"/>
          <w:lang w:val="cs-CZ"/>
        </w:rPr>
        <w:t>Přes uvedené úspěchy cítí VSR další nevyužité možnosti a potenciál. Například:</w:t>
      </w:r>
    </w:p>
    <w:p w14:paraId="24427654" w14:textId="77777777" w:rsidR="00E92BE3" w:rsidRDefault="00E92BE3" w:rsidP="00E92BE3">
      <w:pPr>
        <w:pStyle w:val="FormtovanvHTML"/>
        <w:numPr>
          <w:ilvl w:val="0"/>
          <w:numId w:val="28"/>
        </w:numPr>
        <w:spacing w:line="276" w:lineRule="auto"/>
        <w:jc w:val="both"/>
        <w:rPr>
          <w:rStyle w:val="y2iqfc"/>
          <w:rFonts w:ascii="Arial" w:eastAsiaTheme="majorEastAsia" w:hAnsi="Arial" w:cs="Arial"/>
          <w:sz w:val="22"/>
          <w:szCs w:val="22"/>
          <w:lang w:val="cs-CZ"/>
        </w:rPr>
      </w:pPr>
      <w:r w:rsidRPr="00D33B0A">
        <w:rPr>
          <w:rStyle w:val="y2iqfc"/>
          <w:rFonts w:ascii="Arial" w:eastAsiaTheme="majorEastAsia" w:hAnsi="Arial" w:cs="Arial"/>
          <w:sz w:val="22"/>
          <w:szCs w:val="22"/>
          <w:lang w:val="cs-CZ"/>
        </w:rPr>
        <w:t>Vietnamské zboží v EU stále představuje malý podíl na trhu a je distribuováno především v několika velkých zemích, jako je Nizozemsko, Německo, Francie a Itálie.</w:t>
      </w:r>
    </w:p>
    <w:p w14:paraId="24C236D5" w14:textId="77777777" w:rsidR="00E92BE3" w:rsidRDefault="00E92BE3" w:rsidP="00E92BE3">
      <w:pPr>
        <w:pStyle w:val="FormtovanvHTML"/>
        <w:numPr>
          <w:ilvl w:val="0"/>
          <w:numId w:val="28"/>
        </w:numPr>
        <w:spacing w:line="276" w:lineRule="auto"/>
        <w:jc w:val="both"/>
        <w:rPr>
          <w:rStyle w:val="y2iqfc"/>
          <w:rFonts w:ascii="Arial" w:eastAsiaTheme="majorEastAsia" w:hAnsi="Arial" w:cs="Arial"/>
          <w:sz w:val="22"/>
          <w:szCs w:val="22"/>
          <w:lang w:val="cs-CZ"/>
        </w:rPr>
      </w:pPr>
      <w:r w:rsidRPr="00D33B0A">
        <w:rPr>
          <w:rStyle w:val="y2iqfc"/>
          <w:rFonts w:ascii="Arial" w:eastAsiaTheme="majorEastAsia" w:hAnsi="Arial" w:cs="Arial"/>
          <w:sz w:val="22"/>
          <w:szCs w:val="22"/>
          <w:lang w:val="cs-CZ"/>
        </w:rPr>
        <w:t xml:space="preserve">Dosud nebyla ratifikována Dohoda o ochraně investic mezi EU a VSR (EVIPA). Ochrana a vymáhání práv duševního vlastnictví a podmínky udržitelného rozvoje jsou zásadními prvky pro přilákání a udržení </w:t>
      </w:r>
      <w:r>
        <w:rPr>
          <w:rStyle w:val="y2iqfc"/>
          <w:rFonts w:ascii="Arial" w:eastAsiaTheme="majorEastAsia" w:hAnsi="Arial" w:cs="Arial"/>
          <w:sz w:val="22"/>
          <w:szCs w:val="22"/>
          <w:lang w:val="cs-CZ"/>
        </w:rPr>
        <w:t>přímých zahraničních investic</w:t>
      </w:r>
      <w:r w:rsidRPr="00D33B0A">
        <w:rPr>
          <w:rStyle w:val="y2iqfc"/>
          <w:rFonts w:ascii="Arial" w:eastAsiaTheme="majorEastAsia" w:hAnsi="Arial" w:cs="Arial"/>
          <w:sz w:val="22"/>
          <w:szCs w:val="22"/>
          <w:lang w:val="cs-CZ"/>
        </w:rPr>
        <w:t>. Vietnam by se poté mohl stát centrem pro investice EU</w:t>
      </w:r>
      <w:r>
        <w:rPr>
          <w:rStyle w:val="y2iqfc"/>
          <w:rFonts w:ascii="Arial" w:eastAsiaTheme="majorEastAsia" w:hAnsi="Arial" w:cs="Arial"/>
          <w:sz w:val="22"/>
          <w:szCs w:val="22"/>
          <w:lang w:val="cs-CZ"/>
        </w:rPr>
        <w:t>.</w:t>
      </w:r>
    </w:p>
    <w:p w14:paraId="49BE3ED7" w14:textId="77777777" w:rsidR="00E92BE3" w:rsidRDefault="00E92BE3" w:rsidP="00E92BE3">
      <w:pPr>
        <w:pStyle w:val="FormtovanvHTML"/>
        <w:numPr>
          <w:ilvl w:val="0"/>
          <w:numId w:val="28"/>
        </w:numPr>
        <w:spacing w:line="276" w:lineRule="auto"/>
        <w:jc w:val="both"/>
        <w:rPr>
          <w:rStyle w:val="y2iqfc"/>
          <w:rFonts w:ascii="Arial" w:eastAsiaTheme="majorEastAsia" w:hAnsi="Arial" w:cs="Arial"/>
          <w:sz w:val="22"/>
          <w:szCs w:val="22"/>
          <w:lang w:val="cs-CZ"/>
        </w:rPr>
      </w:pPr>
      <w:r w:rsidRPr="00D33B0A">
        <w:rPr>
          <w:rStyle w:val="y2iqfc"/>
          <w:rFonts w:ascii="Arial" w:eastAsiaTheme="majorEastAsia" w:hAnsi="Arial" w:cs="Arial"/>
          <w:sz w:val="22"/>
          <w:szCs w:val="22"/>
          <w:lang w:val="cs-CZ"/>
        </w:rPr>
        <w:t>Vietnam se musí zaměřit na ekologické výrobní prostředí a pohodlné životní podmínky pro odborníky a pracovníky. Investoři z EU jsou vázáni nejpřísnějšími standardy pro práva pracovníků a ochranu životního prostředí.</w:t>
      </w:r>
    </w:p>
    <w:p w14:paraId="227D9BCE" w14:textId="77777777" w:rsidR="00E92BE3" w:rsidRDefault="00E92BE3" w:rsidP="00E92BE3">
      <w:pPr>
        <w:pStyle w:val="FormtovanvHTML"/>
        <w:numPr>
          <w:ilvl w:val="0"/>
          <w:numId w:val="28"/>
        </w:numPr>
        <w:spacing w:line="276" w:lineRule="auto"/>
        <w:jc w:val="both"/>
        <w:rPr>
          <w:rStyle w:val="y2iqfc"/>
          <w:rFonts w:ascii="Arial" w:eastAsiaTheme="majorEastAsia" w:hAnsi="Arial" w:cs="Arial"/>
          <w:sz w:val="22"/>
          <w:szCs w:val="22"/>
          <w:lang w:val="cs-CZ"/>
        </w:rPr>
      </w:pPr>
      <w:r w:rsidRPr="00D33B0A">
        <w:rPr>
          <w:rStyle w:val="y2iqfc"/>
          <w:rFonts w:ascii="Arial" w:eastAsiaTheme="majorEastAsia" w:hAnsi="Arial" w:cs="Arial"/>
          <w:sz w:val="22"/>
          <w:szCs w:val="22"/>
          <w:lang w:val="cs-CZ"/>
        </w:rPr>
        <w:t>Jako rozvojová země nemá Vi</w:t>
      </w:r>
      <w:r>
        <w:rPr>
          <w:rStyle w:val="y2iqfc"/>
          <w:rFonts w:ascii="Arial" w:eastAsiaTheme="majorEastAsia" w:hAnsi="Arial" w:cs="Arial"/>
          <w:sz w:val="22"/>
          <w:szCs w:val="22"/>
          <w:lang w:val="cs-CZ"/>
        </w:rPr>
        <w:t xml:space="preserve">etnam příliš rozvinuté </w:t>
      </w:r>
      <w:r w:rsidRPr="00D33B0A">
        <w:rPr>
          <w:rStyle w:val="y2iqfc"/>
          <w:rFonts w:ascii="Arial" w:eastAsiaTheme="majorEastAsia" w:hAnsi="Arial" w:cs="Arial"/>
          <w:sz w:val="22"/>
          <w:szCs w:val="22"/>
          <w:lang w:val="cs-CZ"/>
        </w:rPr>
        <w:t>odvětví</w:t>
      </w:r>
      <w:r>
        <w:rPr>
          <w:rStyle w:val="y2iqfc"/>
          <w:rFonts w:ascii="Arial" w:eastAsiaTheme="majorEastAsia" w:hAnsi="Arial" w:cs="Arial"/>
          <w:sz w:val="22"/>
          <w:szCs w:val="22"/>
          <w:lang w:val="cs-CZ"/>
        </w:rPr>
        <w:t xml:space="preserve"> </w:t>
      </w:r>
      <w:r w:rsidRPr="00D33B0A">
        <w:rPr>
          <w:rStyle w:val="y2iqfc"/>
          <w:rFonts w:ascii="Arial" w:eastAsiaTheme="majorEastAsia" w:hAnsi="Arial" w:cs="Arial"/>
          <w:sz w:val="22"/>
          <w:szCs w:val="22"/>
          <w:lang w:val="cs-CZ"/>
        </w:rPr>
        <w:t xml:space="preserve">služeb, a proto trpí velkým deficitem </w:t>
      </w:r>
      <w:r>
        <w:rPr>
          <w:rStyle w:val="y2iqfc"/>
          <w:rFonts w:ascii="Arial" w:eastAsiaTheme="majorEastAsia" w:hAnsi="Arial" w:cs="Arial"/>
          <w:sz w:val="22"/>
          <w:szCs w:val="22"/>
          <w:lang w:val="cs-CZ"/>
        </w:rPr>
        <w:t xml:space="preserve">v </w:t>
      </w:r>
      <w:r w:rsidRPr="00D33B0A">
        <w:rPr>
          <w:rStyle w:val="y2iqfc"/>
          <w:rFonts w:ascii="Arial" w:eastAsiaTheme="majorEastAsia" w:hAnsi="Arial" w:cs="Arial"/>
          <w:sz w:val="22"/>
          <w:szCs w:val="22"/>
          <w:lang w:val="cs-CZ"/>
        </w:rPr>
        <w:t>cestovní</w:t>
      </w:r>
      <w:r>
        <w:rPr>
          <w:rStyle w:val="y2iqfc"/>
          <w:rFonts w:ascii="Arial" w:eastAsiaTheme="majorEastAsia" w:hAnsi="Arial" w:cs="Arial"/>
          <w:sz w:val="22"/>
          <w:szCs w:val="22"/>
          <w:lang w:val="cs-CZ"/>
        </w:rPr>
        <w:t>m</w:t>
      </w:r>
      <w:r w:rsidRPr="00D33B0A">
        <w:rPr>
          <w:rStyle w:val="y2iqfc"/>
          <w:rFonts w:ascii="Arial" w:eastAsiaTheme="majorEastAsia" w:hAnsi="Arial" w:cs="Arial"/>
          <w:sz w:val="22"/>
          <w:szCs w:val="22"/>
          <w:lang w:val="cs-CZ"/>
        </w:rPr>
        <w:t xml:space="preserve"> ruchu, logist</w:t>
      </w:r>
      <w:r>
        <w:rPr>
          <w:rStyle w:val="y2iqfc"/>
          <w:rFonts w:ascii="Arial" w:eastAsiaTheme="majorEastAsia" w:hAnsi="Arial" w:cs="Arial"/>
          <w:sz w:val="22"/>
          <w:szCs w:val="22"/>
          <w:lang w:val="cs-CZ"/>
        </w:rPr>
        <w:t>ice</w:t>
      </w:r>
      <w:r w:rsidRPr="00D33B0A">
        <w:rPr>
          <w:rStyle w:val="y2iqfc"/>
          <w:rFonts w:ascii="Arial" w:eastAsiaTheme="majorEastAsia" w:hAnsi="Arial" w:cs="Arial"/>
          <w:sz w:val="22"/>
          <w:szCs w:val="22"/>
          <w:lang w:val="cs-CZ"/>
        </w:rPr>
        <w:t xml:space="preserve"> </w:t>
      </w:r>
      <w:r>
        <w:rPr>
          <w:rStyle w:val="y2iqfc"/>
          <w:rFonts w:ascii="Arial" w:eastAsiaTheme="majorEastAsia" w:hAnsi="Arial" w:cs="Arial"/>
          <w:sz w:val="22"/>
          <w:szCs w:val="22"/>
          <w:lang w:val="cs-CZ"/>
        </w:rPr>
        <w:t>nebo</w:t>
      </w:r>
      <w:r w:rsidRPr="00D33B0A">
        <w:rPr>
          <w:rStyle w:val="y2iqfc"/>
          <w:rFonts w:ascii="Arial" w:eastAsiaTheme="majorEastAsia" w:hAnsi="Arial" w:cs="Arial"/>
          <w:sz w:val="22"/>
          <w:szCs w:val="22"/>
          <w:lang w:val="cs-CZ"/>
        </w:rPr>
        <w:t xml:space="preserve"> telekomunikac</w:t>
      </w:r>
      <w:r>
        <w:rPr>
          <w:rStyle w:val="y2iqfc"/>
          <w:rFonts w:ascii="Arial" w:eastAsiaTheme="majorEastAsia" w:hAnsi="Arial" w:cs="Arial"/>
          <w:sz w:val="22"/>
          <w:szCs w:val="22"/>
          <w:lang w:val="cs-CZ"/>
        </w:rPr>
        <w:t>i</w:t>
      </w:r>
      <w:r w:rsidRPr="00D33B0A">
        <w:rPr>
          <w:rStyle w:val="y2iqfc"/>
          <w:rFonts w:ascii="Arial" w:eastAsiaTheme="majorEastAsia" w:hAnsi="Arial" w:cs="Arial"/>
          <w:sz w:val="22"/>
          <w:szCs w:val="22"/>
          <w:lang w:val="cs-CZ"/>
        </w:rPr>
        <w:t>.</w:t>
      </w:r>
    </w:p>
    <w:p w14:paraId="3414570C" w14:textId="7EDFDD69" w:rsidR="00D4434C" w:rsidRDefault="00D4434C" w:rsidP="00EF76D8">
      <w:pPr>
        <w:spacing w:line="276" w:lineRule="auto"/>
        <w:jc w:val="both"/>
        <w:rPr>
          <w:rFonts w:cs="Arial"/>
        </w:rPr>
      </w:pPr>
    </w:p>
    <w:p w14:paraId="0B5C2F4B"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A8F121B"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5"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006A3BF1" w14:textId="77777777" w:rsidR="00E92BE3" w:rsidRPr="00F46DA6" w:rsidRDefault="00E92BE3" w:rsidP="00E92BE3">
      <w:pPr>
        <w:pStyle w:val="Nadpis3"/>
        <w:spacing w:line="276" w:lineRule="auto"/>
        <w:jc w:val="both"/>
        <w:rPr>
          <w:b w:val="0"/>
          <w:bCs w:val="0"/>
        </w:rPr>
      </w:pPr>
      <w:r w:rsidRPr="00F46DA6">
        <w:t>Výzva potravinářských</w:t>
      </w:r>
      <w:r>
        <w:t xml:space="preserve"> a obchodních</w:t>
      </w:r>
      <w:r w:rsidRPr="00F46DA6">
        <w:t xml:space="preserve"> firem v UK nové premiérce</w:t>
      </w:r>
    </w:p>
    <w:p w14:paraId="068A328B" w14:textId="77777777" w:rsidR="00E92BE3" w:rsidRDefault="00E92BE3" w:rsidP="00E92BE3">
      <w:pPr>
        <w:spacing w:line="276" w:lineRule="auto"/>
        <w:jc w:val="both"/>
      </w:pPr>
      <w:r>
        <w:t xml:space="preserve">Nová britská premiérka Liz </w:t>
      </w:r>
      <w:proofErr w:type="spellStart"/>
      <w:r>
        <w:t>Trussová</w:t>
      </w:r>
      <w:proofErr w:type="spellEnd"/>
      <w:r>
        <w:t xml:space="preserve"> byla vyzvána k přepracování Národní potravinové strategie, aby se zabránilo bankrotu tisíců malých a středních podniků v Británii v důsledku prudkého růstu cen energií.</w:t>
      </w:r>
    </w:p>
    <w:p w14:paraId="7EC1B57E" w14:textId="77777777" w:rsidR="00E92BE3" w:rsidRDefault="00E92BE3" w:rsidP="00E92BE3">
      <w:pPr>
        <w:spacing w:line="276" w:lineRule="auto"/>
        <w:jc w:val="both"/>
      </w:pPr>
      <w:r>
        <w:t xml:space="preserve">Řada obchodních organizací podepsala dopis, v němž vládu vyzvala, aby přepracovala Národní potravinovou strategii a zohlednila „bezkonkurenční“ dopady současné energetické krize. V dopise se uvádí, že velká část potravinářského a nápojového průmyslu nepřežije, pokud vláda nezasáhne a nezmírní náklady na prudce rostoucí ceny energií. Dopis podepsaly mimo jiné organizace </w:t>
      </w:r>
      <w:proofErr w:type="spellStart"/>
      <w:r>
        <w:t>Provision</w:t>
      </w:r>
      <w:proofErr w:type="spellEnd"/>
      <w:r>
        <w:t xml:space="preserve"> </w:t>
      </w:r>
      <w:proofErr w:type="spellStart"/>
      <w:r>
        <w:t>Trade</w:t>
      </w:r>
      <w:proofErr w:type="spellEnd"/>
      <w:r>
        <w:t xml:space="preserve"> </w:t>
      </w:r>
      <w:proofErr w:type="spellStart"/>
      <w:r>
        <w:t>Federation</w:t>
      </w:r>
      <w:proofErr w:type="spellEnd"/>
      <w:r>
        <w:t xml:space="preserve">, British </w:t>
      </w:r>
      <w:proofErr w:type="spellStart"/>
      <w:r>
        <w:t>Meat</w:t>
      </w:r>
      <w:proofErr w:type="spellEnd"/>
      <w:r>
        <w:t xml:space="preserve"> </w:t>
      </w:r>
      <w:proofErr w:type="spellStart"/>
      <w:r>
        <w:t>Processors</w:t>
      </w:r>
      <w:proofErr w:type="spellEnd"/>
      <w:r>
        <w:t xml:space="preserve"> </w:t>
      </w:r>
      <w:proofErr w:type="spellStart"/>
      <w:r>
        <w:t>Association</w:t>
      </w:r>
      <w:proofErr w:type="spellEnd"/>
      <w:r>
        <w:t xml:space="preserve">, British </w:t>
      </w:r>
      <w:proofErr w:type="spellStart"/>
      <w:r>
        <w:t>Poultry</w:t>
      </w:r>
      <w:proofErr w:type="spellEnd"/>
      <w:r>
        <w:t xml:space="preserve"> Council, </w:t>
      </w:r>
      <w:proofErr w:type="spellStart"/>
      <w:r>
        <w:t>Federation</w:t>
      </w:r>
      <w:proofErr w:type="spellEnd"/>
      <w:r>
        <w:t xml:space="preserve"> of Wholesale </w:t>
      </w:r>
      <w:proofErr w:type="spellStart"/>
      <w:r>
        <w:t>Distributors</w:t>
      </w:r>
      <w:proofErr w:type="spellEnd"/>
      <w:r>
        <w:t xml:space="preserve"> a </w:t>
      </w:r>
      <w:proofErr w:type="spellStart"/>
      <w:r>
        <w:t>Federation</w:t>
      </w:r>
      <w:proofErr w:type="spellEnd"/>
      <w:r>
        <w:t xml:space="preserve"> of </w:t>
      </w:r>
      <w:proofErr w:type="spellStart"/>
      <w:r>
        <w:t>Bakers</w:t>
      </w:r>
      <w:proofErr w:type="spellEnd"/>
      <w:r>
        <w:t>.</w:t>
      </w:r>
    </w:p>
    <w:p w14:paraId="685C948C" w14:textId="77777777" w:rsidR="00E92BE3" w:rsidRDefault="00E92BE3" w:rsidP="00E92BE3">
      <w:pPr>
        <w:spacing w:line="276" w:lineRule="auto"/>
        <w:jc w:val="both"/>
      </w:pPr>
      <w:r>
        <w:t xml:space="preserve">Signatářské organizace vyzývají k přijetí opatření ke snížení cen energií pro potravinářské podniky, které se již nyní potýkají s velkými problémy v oblasti výroby, distribuce a příjmů. </w:t>
      </w:r>
      <w:proofErr w:type="spellStart"/>
      <w:r>
        <w:t>Trussová</w:t>
      </w:r>
      <w:proofErr w:type="spellEnd"/>
      <w:r>
        <w:t xml:space="preserve"> ve svém projevu po zvolení premiérkou UK uvedla, že „zajistí řešení energetické krize“. </w:t>
      </w:r>
      <w:proofErr w:type="spellStart"/>
      <w:r>
        <w:t>Zastropování</w:t>
      </w:r>
      <w:proofErr w:type="spellEnd"/>
      <w:r>
        <w:t xml:space="preserve"> cen energií je chápáno jako jedna z řady možností, jak pomoci domácnostem, které se potýkají s problémy. Není ale jasné, jaká pomoc bude k dispozici pro podniky.</w:t>
      </w:r>
    </w:p>
    <w:p w14:paraId="42BB9D7E" w14:textId="32B782C1" w:rsidR="00E92BE3" w:rsidRDefault="00E92BE3" w:rsidP="00E92BE3">
      <w:pPr>
        <w:spacing w:line="276" w:lineRule="auto"/>
        <w:jc w:val="both"/>
      </w:pPr>
      <w:r>
        <w:t>V dopise se píše: „Naši členové čelí neudržitelnému nárůstu cen energií, které se přidávají k četným problémům v dodavatelském řetězci. To vše prohlubuje potíže se zvyšujícími se životními náklady, zejména u nízkopříjmové části populace. Žádáme o urychlené snížení plateb za energie pro celé potravinářské odvětví v souladu se zvláštním postavením tohoto sektoru, které bylo zohledněno v souvislosti s opatřeními proti Covid-19.“</w:t>
      </w:r>
    </w:p>
    <w:p w14:paraId="3295D46C" w14:textId="77777777" w:rsidR="00E92BE3" w:rsidRDefault="00E92BE3" w:rsidP="00E92BE3">
      <w:pPr>
        <w:spacing w:line="276" w:lineRule="auto"/>
        <w:jc w:val="both"/>
      </w:pPr>
      <w:r>
        <w:t>Potravinářský a nápojový sektor ve Spojeném království</w:t>
      </w:r>
      <w:r w:rsidRPr="00F46DA6">
        <w:t xml:space="preserve"> </w:t>
      </w:r>
      <w:proofErr w:type="gramStart"/>
      <w:r>
        <w:t>tvoří</w:t>
      </w:r>
      <w:proofErr w:type="gramEnd"/>
      <w:r>
        <w:t xml:space="preserve"> zhruba 7 590 podniků, které mají celkový obrat 21 miliard liber a zaměstnávají více než 134 000 lidí.</w:t>
      </w:r>
    </w:p>
    <w:p w14:paraId="2EB47923" w14:textId="74D0E629" w:rsidR="00F36E50" w:rsidRPr="00F36E50" w:rsidRDefault="000660FA" w:rsidP="00E92BE3">
      <w:pPr>
        <w:jc w:val="both"/>
      </w:pPr>
      <w:hyperlink r:id="rId16" w:history="1">
        <w:r w:rsidR="00E92BE3" w:rsidRPr="00F5663F">
          <w:rPr>
            <w:rStyle w:val="Hypertextovodkaz"/>
          </w:rPr>
          <w:t>Zdroj</w:t>
        </w:r>
      </w:hyperlink>
    </w:p>
    <w:sectPr w:rsidR="00F36E50" w:rsidRPr="00F36E50" w:rsidSect="00505C2E">
      <w:footerReference w:type="default" r:id="rId1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E9CD" w14:textId="77777777" w:rsidR="000660FA" w:rsidRDefault="000660FA" w:rsidP="00D4434C">
      <w:r>
        <w:separator/>
      </w:r>
    </w:p>
  </w:endnote>
  <w:endnote w:type="continuationSeparator" w:id="0">
    <w:p w14:paraId="5877BE4C" w14:textId="77777777" w:rsidR="000660FA" w:rsidRDefault="000660FA"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151A" w14:textId="77777777" w:rsidR="000660FA" w:rsidRDefault="000660FA" w:rsidP="00D4434C">
      <w:r>
        <w:separator/>
      </w:r>
    </w:p>
  </w:footnote>
  <w:footnote w:type="continuationSeparator" w:id="0">
    <w:p w14:paraId="1B52322D" w14:textId="77777777" w:rsidR="000660FA" w:rsidRDefault="000660FA"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A971FDF"/>
    <w:multiLevelType w:val="hybridMultilevel"/>
    <w:tmpl w:val="F4062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6"/>
  </w:num>
  <w:num w:numId="4">
    <w:abstractNumId w:val="10"/>
  </w:num>
  <w:num w:numId="5">
    <w:abstractNumId w:val="21"/>
  </w:num>
  <w:num w:numId="6">
    <w:abstractNumId w:val="22"/>
  </w:num>
  <w:num w:numId="7">
    <w:abstractNumId w:val="17"/>
  </w:num>
  <w:num w:numId="8">
    <w:abstractNumId w:val="3"/>
  </w:num>
  <w:num w:numId="9">
    <w:abstractNumId w:val="9"/>
  </w:num>
  <w:num w:numId="10">
    <w:abstractNumId w:val="6"/>
  </w:num>
  <w:num w:numId="11">
    <w:abstractNumId w:val="15"/>
  </w:num>
  <w:num w:numId="12">
    <w:abstractNumId w:val="11"/>
  </w:num>
  <w:num w:numId="13">
    <w:abstractNumId w:val="27"/>
  </w:num>
  <w:num w:numId="14">
    <w:abstractNumId w:val="8"/>
  </w:num>
  <w:num w:numId="15">
    <w:abstractNumId w:val="2"/>
  </w:num>
  <w:num w:numId="16">
    <w:abstractNumId w:val="13"/>
  </w:num>
  <w:num w:numId="17">
    <w:abstractNumId w:val="7"/>
  </w:num>
  <w:num w:numId="18">
    <w:abstractNumId w:val="1"/>
  </w:num>
  <w:num w:numId="19">
    <w:abstractNumId w:val="25"/>
  </w:num>
  <w:num w:numId="20">
    <w:abstractNumId w:val="24"/>
  </w:num>
  <w:num w:numId="21">
    <w:abstractNumId w:val="0"/>
  </w:num>
  <w:num w:numId="22">
    <w:abstractNumId w:val="5"/>
  </w:num>
  <w:num w:numId="23">
    <w:abstractNumId w:val="26"/>
  </w:num>
  <w:num w:numId="24">
    <w:abstractNumId w:val="12"/>
  </w:num>
  <w:num w:numId="25">
    <w:abstractNumId w:val="4"/>
  </w:num>
  <w:num w:numId="26">
    <w:abstractNumId w:val="20"/>
  </w:num>
  <w:num w:numId="27">
    <w:abstractNumId w:val="2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0FA"/>
    <w:rsid w:val="000663DF"/>
    <w:rsid w:val="000A4F06"/>
    <w:rsid w:val="000F717B"/>
    <w:rsid w:val="00126ADE"/>
    <w:rsid w:val="001374B7"/>
    <w:rsid w:val="00146BCF"/>
    <w:rsid w:val="001C42DE"/>
    <w:rsid w:val="001D3F62"/>
    <w:rsid w:val="001F023C"/>
    <w:rsid w:val="001F29AF"/>
    <w:rsid w:val="00223F87"/>
    <w:rsid w:val="002616B5"/>
    <w:rsid w:val="00267D97"/>
    <w:rsid w:val="002A2D85"/>
    <w:rsid w:val="002A56DF"/>
    <w:rsid w:val="002B6828"/>
    <w:rsid w:val="002E5EAD"/>
    <w:rsid w:val="00370E34"/>
    <w:rsid w:val="003964FA"/>
    <w:rsid w:val="003D2B3B"/>
    <w:rsid w:val="003D56E1"/>
    <w:rsid w:val="003F7D66"/>
    <w:rsid w:val="004232BE"/>
    <w:rsid w:val="004559E3"/>
    <w:rsid w:val="004962CD"/>
    <w:rsid w:val="004A6C5B"/>
    <w:rsid w:val="004E6FCD"/>
    <w:rsid w:val="00505C2E"/>
    <w:rsid w:val="005248F4"/>
    <w:rsid w:val="00524BA5"/>
    <w:rsid w:val="00587417"/>
    <w:rsid w:val="005A13F9"/>
    <w:rsid w:val="005C3BF7"/>
    <w:rsid w:val="005D5E3F"/>
    <w:rsid w:val="005D69CD"/>
    <w:rsid w:val="005D7F74"/>
    <w:rsid w:val="005E20B4"/>
    <w:rsid w:val="00613A7D"/>
    <w:rsid w:val="00636521"/>
    <w:rsid w:val="00647FD3"/>
    <w:rsid w:val="00656C69"/>
    <w:rsid w:val="0067358D"/>
    <w:rsid w:val="006805F4"/>
    <w:rsid w:val="006931C2"/>
    <w:rsid w:val="006A353A"/>
    <w:rsid w:val="006A382E"/>
    <w:rsid w:val="006F79AC"/>
    <w:rsid w:val="00715795"/>
    <w:rsid w:val="00717F96"/>
    <w:rsid w:val="0077365F"/>
    <w:rsid w:val="00780119"/>
    <w:rsid w:val="0078308B"/>
    <w:rsid w:val="00790E93"/>
    <w:rsid w:val="00791C81"/>
    <w:rsid w:val="00795E13"/>
    <w:rsid w:val="007A531E"/>
    <w:rsid w:val="007D2A9E"/>
    <w:rsid w:val="007F3E9B"/>
    <w:rsid w:val="007F44D0"/>
    <w:rsid w:val="007F5F98"/>
    <w:rsid w:val="00807D31"/>
    <w:rsid w:val="00886E98"/>
    <w:rsid w:val="00892A59"/>
    <w:rsid w:val="00892E02"/>
    <w:rsid w:val="00897840"/>
    <w:rsid w:val="008A6BB3"/>
    <w:rsid w:val="008A799A"/>
    <w:rsid w:val="00937595"/>
    <w:rsid w:val="009677BC"/>
    <w:rsid w:val="00974743"/>
    <w:rsid w:val="00993C8E"/>
    <w:rsid w:val="00A26EC7"/>
    <w:rsid w:val="00A42BD9"/>
    <w:rsid w:val="00A53226"/>
    <w:rsid w:val="00A71104"/>
    <w:rsid w:val="00A91B8F"/>
    <w:rsid w:val="00AB1996"/>
    <w:rsid w:val="00AD54F3"/>
    <w:rsid w:val="00AE3F61"/>
    <w:rsid w:val="00AF51BE"/>
    <w:rsid w:val="00B05BDF"/>
    <w:rsid w:val="00B173B4"/>
    <w:rsid w:val="00B208A7"/>
    <w:rsid w:val="00B27E33"/>
    <w:rsid w:val="00B318F6"/>
    <w:rsid w:val="00B554B9"/>
    <w:rsid w:val="00BA6A5B"/>
    <w:rsid w:val="00BC341A"/>
    <w:rsid w:val="00BC4BD8"/>
    <w:rsid w:val="00BD647F"/>
    <w:rsid w:val="00BD7227"/>
    <w:rsid w:val="00C0233A"/>
    <w:rsid w:val="00C0391D"/>
    <w:rsid w:val="00C34CC6"/>
    <w:rsid w:val="00C57B4E"/>
    <w:rsid w:val="00C833B6"/>
    <w:rsid w:val="00CA1C10"/>
    <w:rsid w:val="00CA2C8C"/>
    <w:rsid w:val="00CA478D"/>
    <w:rsid w:val="00CF2F53"/>
    <w:rsid w:val="00D05C35"/>
    <w:rsid w:val="00D4434C"/>
    <w:rsid w:val="00D71800"/>
    <w:rsid w:val="00DA01A0"/>
    <w:rsid w:val="00DA25B0"/>
    <w:rsid w:val="00DB022E"/>
    <w:rsid w:val="00DB0371"/>
    <w:rsid w:val="00DB3BA7"/>
    <w:rsid w:val="00E0689A"/>
    <w:rsid w:val="00E52E29"/>
    <w:rsid w:val="00E853BA"/>
    <w:rsid w:val="00E87201"/>
    <w:rsid w:val="00E92BE3"/>
    <w:rsid w:val="00E96F76"/>
    <w:rsid w:val="00E973C5"/>
    <w:rsid w:val="00E97C5D"/>
    <w:rsid w:val="00EA44BE"/>
    <w:rsid w:val="00EA7FE6"/>
    <w:rsid w:val="00EB12F4"/>
    <w:rsid w:val="00EF76D8"/>
    <w:rsid w:val="00F03535"/>
    <w:rsid w:val="00F04621"/>
    <w:rsid w:val="00F36E50"/>
    <w:rsid w:val="00F4313C"/>
    <w:rsid w:val="00F747E4"/>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E92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E92BE3"/>
    <w:rPr>
      <w:rFonts w:ascii="Courier New" w:eastAsia="Times New Roman" w:hAnsi="Courier New" w:cs="Courier New"/>
      <w:lang w:val="en-US" w:eastAsia="en-US"/>
    </w:rPr>
  </w:style>
  <w:style w:type="character" w:customStyle="1" w:styleId="y2iqfc">
    <w:name w:val="y2iqfc"/>
    <w:basedOn w:val="Standardnpsmoodstavce"/>
    <w:rsid w:val="00E92BE3"/>
  </w:style>
  <w:style w:type="paragraph" w:styleId="Normlnweb">
    <w:name w:val="Normal (Web)"/>
    <w:basedOn w:val="Normln"/>
    <w:uiPriority w:val="99"/>
    <w:semiHidden/>
    <w:unhideWhenUsed/>
    <w:rsid w:val="00E92BE3"/>
    <w:pPr>
      <w:spacing w:before="100" w:beforeAutospacing="1" w:after="100" w:afterAutospacing="1"/>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1738">
      <w:bodyDiv w:val="1"/>
      <w:marLeft w:val="0"/>
      <w:marRight w:val="0"/>
      <w:marTop w:val="0"/>
      <w:marBottom w:val="0"/>
      <w:divBdr>
        <w:top w:val="none" w:sz="0" w:space="0" w:color="auto"/>
        <w:left w:val="none" w:sz="0" w:space="0" w:color="auto"/>
        <w:bottom w:val="none" w:sz="0" w:space="0" w:color="auto"/>
        <w:right w:val="none" w:sz="0" w:space="0" w:color="auto"/>
      </w:divBdr>
    </w:div>
    <w:div w:id="571962210">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266617792">
      <w:bodyDiv w:val="1"/>
      <w:marLeft w:val="0"/>
      <w:marRight w:val="0"/>
      <w:marTop w:val="0"/>
      <w:marBottom w:val="0"/>
      <w:divBdr>
        <w:top w:val="none" w:sz="0" w:space="0" w:color="auto"/>
        <w:left w:val="none" w:sz="0" w:space="0" w:color="auto"/>
        <w:bottom w:val="none" w:sz="0" w:space="0" w:color="auto"/>
        <w:right w:val="none" w:sz="0" w:space="0" w:color="auto"/>
      </w:divBdr>
    </w:div>
    <w:div w:id="15772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lubos.marek@mze.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om_lukasov@mzv.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rocerygazette.co.uk/2022/09/05/pm-urged-tackle-energy-cris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_sochor@mzv.cz" TargetMode="External"/><Relationship Id="rId5" Type="http://schemas.openxmlformats.org/officeDocument/2006/relationships/webSettings" Target="webSettings.xml"/><Relationship Id="rId15" Type="http://schemas.openxmlformats.org/officeDocument/2006/relationships/hyperlink" Target="mailto:uktrade@mze.cz" TargetMode="External"/><Relationship Id="rId10" Type="http://schemas.openxmlformats.org/officeDocument/2006/relationships/hyperlink" Target="mailto:lukas_zamrzla@mzv.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commerce_hanoi@mz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0</TotalTime>
  <Pages>7</Pages>
  <Words>3114</Words>
  <Characters>18375</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21447</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2</cp:revision>
  <dcterms:created xsi:type="dcterms:W3CDTF">2022-09-09T12:51:00Z</dcterms:created>
  <dcterms:modified xsi:type="dcterms:W3CDTF">2022-09-09T12:51:00Z</dcterms:modified>
</cp:coreProperties>
</file>