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CA60"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937C45">
        <w:rPr>
          <w:rFonts w:ascii="Arial" w:hAnsi="Arial" w:cs="Arial"/>
          <w:noProof/>
        </w:rPr>
        <w:t>pondělí 7. března 2022</w:t>
      </w:r>
      <w:r w:rsidR="00035FAD" w:rsidRPr="00937595">
        <w:rPr>
          <w:rFonts w:ascii="Arial" w:hAnsi="Arial" w:cs="Arial"/>
        </w:rPr>
        <w:fldChar w:fldCharType="end"/>
      </w:r>
    </w:p>
    <w:p w14:paraId="79A87ECB"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50151B3F"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54C31022"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5A4ED6CB" w14:textId="77777777" w:rsidR="00A91F29" w:rsidRPr="00A91F29" w:rsidRDefault="00A91F29" w:rsidP="00A91F29">
      <w:pPr>
        <w:pStyle w:val="Nadpis3"/>
        <w:spacing w:line="276" w:lineRule="auto"/>
      </w:pPr>
      <w:r w:rsidRPr="00A91F29">
        <w:t>SRBSKO – posiluje výrobní základnu ovocných destilátů</w:t>
      </w:r>
    </w:p>
    <w:p w14:paraId="1D931FE9" w14:textId="77777777" w:rsidR="00A91F29" w:rsidRPr="00A91F29" w:rsidRDefault="00A91F29" w:rsidP="00A91F29">
      <w:pPr>
        <w:spacing w:line="276" w:lineRule="auto"/>
        <w:jc w:val="both"/>
      </w:pPr>
      <w:r w:rsidRPr="00A91F29">
        <w:t>Ministerstvo zemědělství, lesnictví a vodního hospodářství Srbska vypsalo v těchto dnech výzvu k čerpání subvencí na investice do výroby a marketingu ovocných destilátů pro rok 2022. Jednotliví uchazeči mohou v období od 1. 3. do 15. 4. 2022 podávat své žádosti na subvence pro investice do budování nových objektů, nového zařízení a strojů potřebných pro výrobu alkoholických nápojů. Předkládané projekty mohou být v hodnot</w:t>
      </w:r>
      <w:r w:rsidR="00AD0446">
        <w:t>ě od cca</w:t>
      </w:r>
      <w:r w:rsidRPr="00A91F29">
        <w:t xml:space="preserve"> 4 0</w:t>
      </w:r>
      <w:r w:rsidR="00AD0446">
        <w:t>00 EUR až do maximální výše cca</w:t>
      </w:r>
      <w:r w:rsidRPr="00A91F29">
        <w:t xml:space="preserve"> 130 000 EUR na jeden projekt. Subvence mohou být využity i na přípravu projektů a realizační dokumentace. Srbsko tak posiluje již nyní dobře rozvinutý průmysl výroby ovocných destilátů, který je v současnosti založen především na menších destilačních závodech rozmístěných po celé zemi. Tím je také zajištěno zhodnocení i toho ovoce, které se nepodaří prodat či vyvézt na zahraniční trhy. Může se jednat například o maliny, meruňky, hrušky a podobně. Naopak skoro celá produkce švestek se v Srbsku cíleně pěstuje na zpracování na slivovici a jen malá část ovoce se prodá jako čerstvé či sušené. V Srbsku jsou ovocné destiláty (rakije) velmi populární a Srbsko zároveň intenzivně pracuje na jejich popularizaci na zahraničních trzích, kde zatím dominují především destiláty typu vodka, koňak a whisky. Tato opatření nezmění situaci českých firem na srbském trhu, kde jsou domácí výrobci naprosto dominantní a čeští výrobci ovocných destilátů, jako je například Rudolf Jelínek, zde zatím pod svoji značkou přítomni nejsou. Výhledově však rostoucí síla srbských destilačních závodů, které za pomoci státu investují do moderních technologií a marketingu, může mít dopady i na trhy, na kterých jsou čeští výrobci přítomni.</w:t>
      </w:r>
    </w:p>
    <w:p w14:paraId="303BF248"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06CA7652" w14:textId="77777777" w:rsidR="00AD0446"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2029EA2E" w14:textId="77777777"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9" w:history="1">
        <w:r w:rsidRPr="00D4434C">
          <w:rPr>
            <w:rStyle w:val="Hypertextovodkaz"/>
          </w:rPr>
          <w:t>lukas_zamrzla@mzv.cz</w:t>
        </w:r>
      </w:hyperlink>
      <w:r w:rsidR="00D4434C">
        <w:rPr>
          <w:rStyle w:val="Hypertextovodkaz"/>
          <w:rFonts w:cs="Arial"/>
          <w:color w:val="auto"/>
        </w:rPr>
        <w:t xml:space="preserve"> </w:t>
      </w:r>
    </w:p>
    <w:p w14:paraId="030997A5" w14:textId="77777777" w:rsidR="00A91F29" w:rsidRPr="00A91F29" w:rsidRDefault="00A91F29" w:rsidP="00A91F29">
      <w:pPr>
        <w:pStyle w:val="Nadpis3"/>
        <w:spacing w:line="276" w:lineRule="auto"/>
      </w:pPr>
      <w:r w:rsidRPr="00A91F29">
        <w:t>V prostorách výstaviště EXPO proběhl summit Food for Future</w:t>
      </w:r>
    </w:p>
    <w:p w14:paraId="220B3982" w14:textId="77777777" w:rsidR="00A91F29" w:rsidRPr="00A91F29" w:rsidRDefault="00A91F29" w:rsidP="00A91F29">
      <w:pPr>
        <w:spacing w:line="276" w:lineRule="auto"/>
        <w:jc w:val="both"/>
      </w:pPr>
      <w:r w:rsidRPr="00A91F29">
        <w:t xml:space="preserve">V minulém týdnu pod záštitou Ministerstva klimatických změn a životního prostředí SAE proběhl summit Food for Future. Strategickým partnerem akce byla organizace spojených národů FAO. Hlavním cílem summitu byly diskuze o směřování zemědělství, možnosti propojení nových technologií a sdílení technik z celého světa. Velká část témat byla zaměřena na poslední zmíněné, tedy na sdílení technik a přístupů k problematice současného světa. Pod tímto pojmem si lze především představit chybějící platformy pro sdílení výzkumů, postupů a nápadů. Potravinová bezpečnost včetně technologických přístupů a akademických výzkumů je pro mnoho destinací se stejnými přírodními podmínkami podobná. Proto je základem dnešní doby nejenom vyvíjet nové způsoby a technologie v zemědělství, ale především umožnit sdílení těchto přístupů ke stejné problematice z celého světa. </w:t>
      </w:r>
    </w:p>
    <w:p w14:paraId="23A9FC48" w14:textId="77777777" w:rsidR="00A91F29" w:rsidRPr="00A91F29" w:rsidRDefault="00A91F29" w:rsidP="00A91F29">
      <w:pPr>
        <w:spacing w:line="276" w:lineRule="auto"/>
        <w:jc w:val="both"/>
      </w:pPr>
      <w:r w:rsidRPr="00A91F29">
        <w:t xml:space="preserve">Srdce summitu tvořily výstavní stánky firem ze světa agrotechnologií, velmi často šlo o silná a známá jména v regionu. Příkladem může být Dake Rechsand, který v místním tisku poslední roky velmi rezonuje. Celkový počet agritech firem nebyl nijak velký, důraz summitu byl kladen opravdu především na diskuze leaderů jak z businessového tak akademického prostředí. </w:t>
      </w:r>
      <w:r w:rsidRPr="00A91F29">
        <w:lastRenderedPageBreak/>
        <w:t>Každý roh výstaviště byl upraven na velkou diskuzní platformu s pódiem, diskuzním panelem a prostorem pro posluchače. Během summitu tak současně vždy běžely 4 debaty s různou tématikou. Pod jednotlivými platformami byli podepsáni strategičtí partneři, jako například FAO nebo Ministerstvo pro klimatické změny.</w:t>
      </w:r>
    </w:p>
    <w:p w14:paraId="4B402EA5" w14:textId="77777777" w:rsidR="00A91F29" w:rsidRPr="00A91F29" w:rsidRDefault="00A91F29" w:rsidP="00A91F29">
      <w:pPr>
        <w:spacing w:line="276" w:lineRule="auto"/>
        <w:jc w:val="both"/>
      </w:pPr>
      <w:r w:rsidRPr="00A91F29">
        <w:t xml:space="preserve">Kromě zmíněných firem a silných místních hráčů v zemědělství, jako byl například stánek firmy Al Dahra, měly dvě největší prezentace stánky nového dubajského projektu FoodTech Valley a mezinárodní soutěž FoodTech Challenge. </w:t>
      </w:r>
    </w:p>
    <w:p w14:paraId="784A5DA2" w14:textId="77777777" w:rsidR="00A91F29" w:rsidRPr="00A91F29" w:rsidRDefault="00A91F29" w:rsidP="00A91F29">
      <w:pPr>
        <w:spacing w:line="276" w:lineRule="auto"/>
        <w:jc w:val="both"/>
      </w:pPr>
      <w:r w:rsidRPr="00A91F29">
        <w:t>u FoodTech Valley je developerský projekt na okraji Dubaje, kde mají zvýhodněné podmínky všechny firmy zaměřené na Foodtech, od vývoje po produkci technologií a potravin. FoodTech Valley umožní veškeré zázemí pro firmy od poskytnutí kanceláří, pozemku pro výrobní prostory, napojení na odběratele, po sdílené vývojové centrum a spojení s akademickým prostředím. O projekt tak projevují zájem nejen mezinárodní firmy s potravinami a technologiemi, ale také mezinárodní univerzity. Projekt je stále ve fázi stavby, nicméně již několik firem podepsalo smlouvy a v letošním roce začnou s výstavbou výrobních prostor.</w:t>
      </w:r>
    </w:p>
    <w:p w14:paraId="57F70D0E" w14:textId="77777777" w:rsidR="00A91F29" w:rsidRPr="00A91F29" w:rsidRDefault="00A91F29" w:rsidP="00A91F29">
      <w:pPr>
        <w:spacing w:line="276" w:lineRule="auto"/>
        <w:jc w:val="both"/>
      </w:pPr>
      <w:r w:rsidRPr="00A91F29">
        <w:t xml:space="preserve">Druhý příklad je letošní druhé pořádání mezinárodní soutěže FoodTech Challenge, kde především mezinárodní univerzity svými projekty zaměřenými na otázky potravinových technologii a novinek soutěží o 1 milion dolarů a další ceny. V loňském roce byste v seznamu přihlášených univerzit narazili téměř na všechna světová jména jako je Harvard, MIT, Oxford, a další. Během následujících týdnů bude vyhlášeno nové letošní kolo. </w:t>
      </w:r>
    </w:p>
    <w:p w14:paraId="3BBCC002"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531ED21C" w14:textId="77777777" w:rsidR="00897840" w:rsidRPr="00587417" w:rsidRDefault="00DB022E"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Petr Sochor,</w:t>
      </w:r>
      <w:r w:rsidR="005D5E3F" w:rsidRPr="00587417">
        <w:rPr>
          <w:rFonts w:cs="Arial"/>
        </w:rPr>
        <w:t xml:space="preserve"> Zemědělský diplomat, velvyslanectví ČR v Bejrútu, Mob.: 00961 70 258 310, </w:t>
      </w:r>
      <w:r w:rsidR="00D4434C">
        <w:rPr>
          <w:rFonts w:cs="Arial"/>
        </w:rPr>
        <w:t xml:space="preserve">e-mail: </w:t>
      </w:r>
      <w:hyperlink r:id="rId10" w:history="1">
        <w:r w:rsidRPr="00D4434C">
          <w:rPr>
            <w:rStyle w:val="Hypertextovodkaz"/>
          </w:rPr>
          <w:t>petr_sochor@mzv.cz</w:t>
        </w:r>
      </w:hyperlink>
    </w:p>
    <w:p w14:paraId="606F5DA7" w14:textId="77777777" w:rsidR="00A91F29" w:rsidRPr="00A91F29" w:rsidRDefault="00A91F29" w:rsidP="00A91F29">
      <w:pPr>
        <w:pStyle w:val="Nadpis3"/>
        <w:spacing w:line="276" w:lineRule="auto"/>
      </w:pPr>
      <w:r w:rsidRPr="00A91F29">
        <w:t>Nový rozvojový program OSN (UNDP)  pro Libanon</w:t>
      </w:r>
    </w:p>
    <w:p w14:paraId="2B68B592" w14:textId="77777777" w:rsidR="00A91F29" w:rsidRPr="00A91F29" w:rsidRDefault="00A91F29" w:rsidP="00A91F29">
      <w:pPr>
        <w:spacing w:line="276" w:lineRule="auto"/>
        <w:jc w:val="both"/>
      </w:pPr>
      <w:r w:rsidRPr="00A91F29">
        <w:t>Zatímco Libanon zápasí se složitou hospodářskou krizí, rozvojový program OSN oznámil novou iniciativu na pomoc libanonským exportérům.</w:t>
      </w:r>
    </w:p>
    <w:p w14:paraId="6B0A7D13" w14:textId="77777777" w:rsidR="00A91F29" w:rsidRPr="00A91F29" w:rsidRDefault="00A91F29" w:rsidP="00A91F29">
      <w:pPr>
        <w:spacing w:line="276" w:lineRule="auto"/>
        <w:jc w:val="both"/>
      </w:pPr>
      <w:r w:rsidRPr="00A91F29">
        <w:t>Program Fast Track Export Support Programe poskytuje libanonským společnostem příležitost vstupu na nové exportní trhy v USA. Je to součást pokračujícího programu UNDP s cílem podporovat udržitelná řešení s cílem rozšířit exportní potenciál libanonských společností. Libanonská měna LBP za poslední dva roky ztratila přes 90</w:t>
      </w:r>
      <w:r w:rsidR="00AD0446">
        <w:t xml:space="preserve"> </w:t>
      </w:r>
      <w:r w:rsidRPr="00A91F29">
        <w:t xml:space="preserve">% své hodnoty, což má za následek masivní ekonomický pokles. Kombinace  rychle rostoucích cen  výrobních vstupů </w:t>
      </w:r>
      <w:r w:rsidR="00AD0446">
        <w:t>a </w:t>
      </w:r>
      <w:r w:rsidRPr="00A91F29">
        <w:t xml:space="preserve">snižující se koupěschopnosti obyvatel viditelně zvyšuje  tlak na libanonské výrobní podniky, které se snaží ze všech sil udržet nad vodou. Nový rozvojový program má za cíl poskytovat libanonským společnostem dodatečnou podporu potřebnou pro vstup na zahraniční trhy. Účastníci programu získají tříměsíční školení od amerických konzultantů, kteří jim pomohou vytvořit a dále implementovat efektivní strategii vstupu na zahraniční trh. UNDP poskytne v prvé řadě finanční pomoc na pokrytí zvyšujících se logistických nákladů včetně přepravy, celních procedur a skladování zboží v USA. Zároveň je marketingová podpora zaměřená na branding s primárním zaměřením na vylepšení balení a označování zboží. Program je zaměřený na pomoc společnostem z oblasti potravinářství, zejména pro exportéry olivového oleje, nealkoholických nápojů a sušených bylin a ovoce. Některé libanonské potravinářské výrobky vyhovují běžnému americkému spotřebiteli, jiné jsou určeny zejména pro etnický blízkovýchodní trh v USA. Libanonští výrobci vidí hlavní přínos programu v tom, že umožní přístup k americkým dolarům, které výrobci nutně potřebují pro své vstupy, od nákupu surovin, strojů a zařízení až po platby za pronájem výrobních prostor. Dnes se v Libanonu vše počítá v amerických dolarech, místní měna je téměř bezcenná.  </w:t>
      </w:r>
    </w:p>
    <w:p w14:paraId="0C6D365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54CA8BEF"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Irena Leopoldová</w:t>
      </w:r>
      <w:r w:rsidRPr="00587417">
        <w:rPr>
          <w:rFonts w:cs="Arial"/>
        </w:rPr>
        <w:t>, Zemědělský diplomat, velvyslanectví ČR v </w:t>
      </w:r>
      <w:r>
        <w:rPr>
          <w:rFonts w:cs="Arial"/>
        </w:rPr>
        <w:t>Tokiu</w:t>
      </w:r>
      <w:r w:rsidRPr="00587417">
        <w:rPr>
          <w:rFonts w:cs="Arial"/>
        </w:rPr>
        <w:t xml:space="preserve">, </w:t>
      </w: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796731FA" w14:textId="77777777" w:rsidR="00391DAA" w:rsidRDefault="00391DAA" w:rsidP="00391DAA">
      <w:pPr>
        <w:pStyle w:val="Nadpis3"/>
        <w:spacing w:line="276" w:lineRule="auto"/>
      </w:pPr>
      <w:r>
        <w:t>Japonská ekonomika reaguje na růst cen komodit v důsledku krize na Ukrajině</w:t>
      </w:r>
    </w:p>
    <w:p w14:paraId="06F54214" w14:textId="77777777" w:rsidR="00391DAA" w:rsidRDefault="00391DAA" w:rsidP="00391DAA">
      <w:pPr>
        <w:spacing w:line="276" w:lineRule="auto"/>
        <w:jc w:val="both"/>
      </w:pPr>
      <w:r>
        <w:t xml:space="preserve">Člen rady japonské centrální banky - Bank of Japan J. Nakagawa ve čtvrtek zopakoval odhodlání banky udržet měnovou politiku ultralevnou a zdůraznil, že aby bylo zvyšování cen udržitelné, musí mzdy růst souběžně s inflací. Uvedl také, že inflační tlaky prozatím zůstanou silné u energií, potravin a průmyslového zboží a dodal, že meziroční růst spotřebitelských cen se může zvýšit </w:t>
      </w:r>
      <w:r w:rsidRPr="00BE4861">
        <w:t>o</w:t>
      </w:r>
      <w:r>
        <w:t> </w:t>
      </w:r>
      <w:r w:rsidRPr="00BE4861">
        <w:t>2</w:t>
      </w:r>
      <w:r>
        <w:t xml:space="preserve"> %.</w:t>
      </w:r>
    </w:p>
    <w:p w14:paraId="09F4AF4B" w14:textId="77777777" w:rsidR="00391DAA" w:rsidRDefault="00391DAA" w:rsidP="00391DAA">
      <w:pPr>
        <w:spacing w:line="276" w:lineRule="auto"/>
        <w:jc w:val="both"/>
      </w:pPr>
      <w:r>
        <w:t>Zatímco rostoucí náklady na suroviny zvýšily v Japonsku velkoobchodní ceny, spotřebitelská inflace z důvodu nízkých výdajů domácností a růstu mezd v lednu činila jen 0,2 %. Analytici však očekávají, že z důvodu rostoucích cen benzínu a elektřiny bude inflace od příštího měsíce zrychlovat až ke 2 %.</w:t>
      </w:r>
    </w:p>
    <w:p w14:paraId="0AF5824D" w14:textId="77777777" w:rsidR="00391DAA" w:rsidRDefault="00391DAA" w:rsidP="00391DAA">
      <w:pPr>
        <w:spacing w:line="276" w:lineRule="auto"/>
        <w:jc w:val="both"/>
      </w:pPr>
      <w:r>
        <w:t>Dle Nakagawy bude japonská ekonomika pokračovat v oživování díky stabilní zahraniční poptávce a očekávanému oživení spotřeby po pandemii. Japonská ekonomika je díky své velké závislosti na dovozu pohonných hmot a potravin zranitelná vůči vyšším cenám komodit. Vzhledem k relativně nízké hladině inflace a křehkému oživení guvernér banky H. Kuroda opakovaně prohlásil, že banka nemá v úmyslu následovat amerických Federální rezervní systém ve zpřísňování politiky.</w:t>
      </w:r>
    </w:p>
    <w:p w14:paraId="07948457" w14:textId="77777777" w:rsidR="00391DAA" w:rsidRDefault="00391DAA" w:rsidP="00AD0446">
      <w:pPr>
        <w:spacing w:before="80" w:line="276" w:lineRule="auto"/>
        <w:jc w:val="both"/>
      </w:pPr>
      <w:r>
        <w:t>Zdroj: The Japan Times</w:t>
      </w:r>
    </w:p>
    <w:p w14:paraId="67A5B234" w14:textId="77777777" w:rsidR="00391DAA" w:rsidRDefault="00391DAA" w:rsidP="00391DAA">
      <w:pPr>
        <w:pStyle w:val="Nadpis3"/>
        <w:spacing w:line="276" w:lineRule="auto"/>
      </w:pPr>
      <w:r>
        <w:t>J</w:t>
      </w:r>
      <w:r w:rsidRPr="00391DAA">
        <w:t>aponsko pětinásobně zvýší dotace na ropu</w:t>
      </w:r>
    </w:p>
    <w:p w14:paraId="5AB2625C" w14:textId="77777777" w:rsidR="00391DAA" w:rsidRDefault="00391DAA" w:rsidP="00AD0446">
      <w:pPr>
        <w:spacing w:line="276" w:lineRule="auto"/>
        <w:jc w:val="both"/>
      </w:pPr>
      <w:r>
        <w:t>Ve snaze zabránit prudkému nárůstu cen pohonných hmot Japonsko zvýší od 10. března vládní dotaci pro velkoobchodníky s ropou na 25 jenů za litr ze současných 5 jenů. Dotace bude poskytována do konce března a vláda plánuje na toto opatření vynaložit přibližně 360 mld jenů (72 mld Kč). Kromě velkoobchodníků s ropou začne vláda poskytovat dotace provozovatelům taxislužeb, kteří jsou také postiženi zdražováním pohonných hmot a posílí podpůrná opatření pro další postižená odvětví jako ze zemědělství a rybolov.</w:t>
      </w:r>
    </w:p>
    <w:p w14:paraId="08744BBA" w14:textId="77777777" w:rsidR="00391DAA" w:rsidRDefault="00391DAA" w:rsidP="00AD0446">
      <w:pPr>
        <w:spacing w:before="80" w:line="276" w:lineRule="auto"/>
        <w:jc w:val="both"/>
      </w:pPr>
      <w:r>
        <w:t>Zdroj: Kyodo news</w:t>
      </w:r>
    </w:p>
    <w:p w14:paraId="7089CC0D"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7165F260"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6F103D31" w14:textId="77777777" w:rsidR="00526526" w:rsidRPr="00526526" w:rsidRDefault="00526526" w:rsidP="00526526">
      <w:pPr>
        <w:pStyle w:val="Nadpis3"/>
        <w:spacing w:line="276" w:lineRule="auto"/>
      </w:pPr>
      <w:r>
        <w:t>Inflace a deflace v Kazachstánu</w:t>
      </w:r>
    </w:p>
    <w:p w14:paraId="5D08656E" w14:textId="77777777" w:rsidR="00526526" w:rsidRDefault="00526526" w:rsidP="00526526">
      <w:pPr>
        <w:spacing w:line="276" w:lineRule="auto"/>
        <w:jc w:val="both"/>
      </w:pPr>
      <w:r>
        <w:t xml:space="preserve">Inflace v Kazachstánu v únoru r. 2022 činila 0,8 %. </w:t>
      </w:r>
    </w:p>
    <w:p w14:paraId="262804B4" w14:textId="77777777" w:rsidR="00526526" w:rsidRDefault="00526526" w:rsidP="00526526">
      <w:pPr>
        <w:spacing w:line="276" w:lineRule="auto"/>
        <w:jc w:val="both"/>
      </w:pPr>
      <w:r>
        <w:t xml:space="preserve">Ceny potravin vzrostly o 1,2 %. </w:t>
      </w:r>
    </w:p>
    <w:p w14:paraId="68493BC3" w14:textId="77777777" w:rsidR="00526526" w:rsidRDefault="00526526" w:rsidP="00526526">
      <w:pPr>
        <w:spacing w:line="276" w:lineRule="auto"/>
        <w:jc w:val="both"/>
      </w:pPr>
      <w:r>
        <w:t xml:space="preserve">Konkrétně u čerstvé zeleniny se jednalo o zvýšení – 6,6 %, u brambor –  4,1 %, </w:t>
      </w:r>
      <w:r>
        <w:br/>
        <w:t xml:space="preserve">u mouky – 2,1 %, u obilovin – 1,9 %, u těstovin – 1,8 %, u chleba – 1,7 %, u krupicového cukru – 1,5 %, u drůbežího masa – 1,2 %, u pasterizovaného mléka – 1,1 %, </w:t>
      </w:r>
      <w:r>
        <w:br/>
        <w:t xml:space="preserve">u zakysaných mléčných výrobků – 1 %, u sušeného ovoce a ořechů – 0,9 %, </w:t>
      </w:r>
      <w:r>
        <w:br/>
        <w:t xml:space="preserve">u čerstvého ovoce, pečiva a moučných výrobků – 0,8 %. </w:t>
      </w:r>
    </w:p>
    <w:p w14:paraId="5C86A7E4" w14:textId="77777777" w:rsidR="00526526" w:rsidRDefault="00526526" w:rsidP="00526526">
      <w:pPr>
        <w:spacing w:line="276" w:lineRule="auto"/>
        <w:jc w:val="both"/>
      </w:pPr>
      <w:r>
        <w:t xml:space="preserve">Pokud jde o nápoje a tabák, tak u alkoholických nápojů došlo ke zvýšení – 0,9 %, nealkoholických nápojů – 1,5 %, u tabákových výrobků – 1 %. </w:t>
      </w:r>
    </w:p>
    <w:p w14:paraId="34E3BFED" w14:textId="77777777" w:rsidR="00526526" w:rsidRDefault="00526526" w:rsidP="00526526">
      <w:pPr>
        <w:spacing w:line="276" w:lineRule="auto"/>
        <w:jc w:val="both"/>
      </w:pPr>
      <w:r>
        <w:t>Pokles cen byl zaznamenán pouze u vejcí, a to o 2,4 %.</w:t>
      </w:r>
    </w:p>
    <w:p w14:paraId="2046C8BB" w14:textId="77777777" w:rsidR="00526526" w:rsidRDefault="00526526" w:rsidP="00526526">
      <w:pPr>
        <w:pStyle w:val="Nadpis3"/>
        <w:spacing w:line="276" w:lineRule="auto"/>
      </w:pPr>
      <w:r>
        <w:t xml:space="preserve">Upgrade v kazašských dotacích? </w:t>
      </w:r>
    </w:p>
    <w:p w14:paraId="568F7B69" w14:textId="77777777" w:rsidR="00526526" w:rsidRDefault="00526526" w:rsidP="00526526">
      <w:pPr>
        <w:spacing w:line="276" w:lineRule="auto"/>
        <w:jc w:val="both"/>
      </w:pPr>
      <w:r>
        <w:t xml:space="preserve">Ministr zemědělství Kazachstánu (Erbol Karashukeyev) dne 2. března 2022 na jednání vlády řekl, že státní podpora zemědělství by se měla zdvojnásobit po vzoru Ruské federace. </w:t>
      </w:r>
      <w:r>
        <w:br/>
        <w:t>Dále poznamenal, že pokud se nepomůže agro-průmyslovému komplexu, produkty, které jsou vyrobené kazašskými farmáři a producenty budou velmi</w:t>
      </w:r>
      <w:r w:rsidR="00B763BD">
        <w:t xml:space="preserve"> rychle vytlačeny konkurenty z </w:t>
      </w:r>
      <w:r>
        <w:t xml:space="preserve">Euroasijské hospodářské unie.  Podotknul, že pro začátek je nutné provést seriózní reformy v dotacích, tj. potřeba zavést digitalizaci a zprůhlednit platby tak, aby bylo jasné, že se peníze k žadateli dostanou. </w:t>
      </w:r>
    </w:p>
    <w:p w14:paraId="597E3DF0"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B1B1560"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r>
        <w:t xml:space="preserve">tel: </w:t>
      </w:r>
      <w:r w:rsidRPr="00D4434C">
        <w:t>+84 904 099 562</w:t>
      </w:r>
      <w:r>
        <w:t xml:space="preserve">, e-mail: </w:t>
      </w:r>
      <w:hyperlink r:id="rId13" w:history="1">
        <w:r w:rsidRPr="00D54C30">
          <w:rPr>
            <w:rStyle w:val="Hypertextovodkaz"/>
          </w:rPr>
          <w:t>lubos.marek@mze.cz</w:t>
        </w:r>
      </w:hyperlink>
      <w:r>
        <w:t xml:space="preserve"> / </w:t>
      </w:r>
      <w:hyperlink r:id="rId14" w:history="1">
        <w:r w:rsidRPr="00D54C30">
          <w:rPr>
            <w:rStyle w:val="Hypertextovodkaz"/>
          </w:rPr>
          <w:t>commerce_hanoi@mzv.cz</w:t>
        </w:r>
      </w:hyperlink>
      <w:r>
        <w:t xml:space="preserve"> </w:t>
      </w:r>
    </w:p>
    <w:p w14:paraId="390FE103" w14:textId="77777777" w:rsidR="00986F4D" w:rsidRPr="00B445E0" w:rsidRDefault="00986F4D" w:rsidP="00986F4D">
      <w:pPr>
        <w:pStyle w:val="Nadpis3"/>
        <w:spacing w:line="276" w:lineRule="auto"/>
        <w:rPr>
          <w:rStyle w:val="y2iqfc"/>
          <w:rFonts w:ascii="Arial" w:hAnsi="Arial" w:cs="Arial"/>
          <w:sz w:val="22"/>
          <w:szCs w:val="22"/>
        </w:rPr>
      </w:pPr>
      <w:r w:rsidRPr="00986F4D">
        <w:t>Snížení DPH ve Vietnamu na podporu ekonomiky</w:t>
      </w:r>
    </w:p>
    <w:p w14:paraId="31380177" w14:textId="77777777" w:rsidR="00986F4D" w:rsidRPr="00986F4D" w:rsidRDefault="00986F4D" w:rsidP="00986F4D">
      <w:pPr>
        <w:spacing w:line="276" w:lineRule="auto"/>
        <w:jc w:val="both"/>
      </w:pPr>
      <w:r w:rsidRPr="00986F4D">
        <w:t>Vietnamská vláda snížila sazbu daně z přidané hodnoty z 10 na 8</w:t>
      </w:r>
      <w:r>
        <w:t xml:space="preserve"> </w:t>
      </w:r>
      <w:r w:rsidRPr="00986F4D">
        <w:t>%. Tento krok přijde státní rozpočet na 50 mld. Kč, ale očekává se, že spolu s dalšími podpůrnými balíčky podpoří ekonomiku zasaženou pandemií. Cílem je stimulace spotřebitelské poptávky. Snížení sazby potrvá do 31. 12. 2022 a platí pro většinu zboží a služeb, s výjimkou oblasti telekomunikačních služeb, finančních služeb, cenných papírů, nemovitostí, kovů, chemikálií a produktů těžby, rafinerie a petrochemie. Z agrárních produktů zůstává původní sazba DPH 10</w:t>
      </w:r>
      <w:r>
        <w:t xml:space="preserve"> </w:t>
      </w:r>
      <w:r w:rsidRPr="00986F4D">
        <w:t>% pouze u alkoholu, ale na prodej alkoholu v restauraci se vztahuje sazba 8</w:t>
      </w:r>
      <w:r>
        <w:t xml:space="preserve"> </w:t>
      </w:r>
      <w:r w:rsidRPr="00986F4D">
        <w:t>%.</w:t>
      </w:r>
    </w:p>
    <w:p w14:paraId="4C9CEFBF" w14:textId="77777777" w:rsidR="00986F4D" w:rsidRPr="00986F4D" w:rsidRDefault="00986F4D" w:rsidP="00986F4D">
      <w:pPr>
        <w:spacing w:line="276" w:lineRule="auto"/>
        <w:jc w:val="both"/>
      </w:pPr>
      <w:r w:rsidRPr="00986F4D">
        <w:t>Na tradiční dodavatelské řetězce (prodej na tržnicích a na ulicích) nemá změna DPH žádný vliv, ale je to výhoda pro supermarkety a obchody, které vedou účetnictví. Snížení DPH přináší konkurenční výhodu i pro importované zboží. Zahraniční obchod i přes vysoké ceny přepravy neustále roste a v posledních měsících zrychlil více import. Po několika letech obchodních přebytků se zahraniční obchod Vietnamu za první 2 měsíce letošního roku dostal do deficitu ve výši 1 mld. USD.</w:t>
      </w:r>
    </w:p>
    <w:p w14:paraId="3BA65119" w14:textId="77777777" w:rsidR="00986F4D" w:rsidRPr="00986F4D" w:rsidRDefault="00986F4D" w:rsidP="00986F4D">
      <w:pPr>
        <w:spacing w:line="276" w:lineRule="auto"/>
        <w:jc w:val="both"/>
      </w:pPr>
      <w:r w:rsidRPr="00986F4D">
        <w:t>Další vládní podporou ekonomiky je snížení úrokové sazby úvěrů o 2</w:t>
      </w:r>
      <w:r w:rsidR="00526526">
        <w:t xml:space="preserve"> </w:t>
      </w:r>
      <w:r w:rsidRPr="00986F4D">
        <w:t>% pro firmy zasažené pandemií. Balík zvýhodněných úrokových sazeb ve výši 40 mld. Kč jde ze státního rozpočtu. Balíček úrokové podpory dostaly k</w:t>
      </w:r>
      <w:r w:rsidR="00526526">
        <w:t>omerční banky od M</w:t>
      </w:r>
      <w:r w:rsidRPr="00986F4D">
        <w:t>inisterstva financí na poskytování úvěrů svým dlužníkům. Nejvíce podpory zatím poskytla Agribank, dále Vietcombank a BIDV.</w:t>
      </w:r>
    </w:p>
    <w:p w14:paraId="7681F655" w14:textId="77777777" w:rsidR="00986F4D" w:rsidRPr="00986F4D" w:rsidRDefault="00986F4D" w:rsidP="00986F4D">
      <w:pPr>
        <w:spacing w:line="276" w:lineRule="auto"/>
        <w:jc w:val="both"/>
      </w:pPr>
      <w:r w:rsidRPr="00986F4D">
        <w:t>Příjemci zvýhodněného úrokového balíčku jsou hlavně podniky v dopravě, cestovním ruchu, školství, zemědělství a průmyslu. Celkem se jedná asi o 5 mil. ekonomických subjektů.</w:t>
      </w:r>
    </w:p>
    <w:p w14:paraId="72D41B4E" w14:textId="77777777" w:rsidR="00986F4D" w:rsidRPr="00986F4D" w:rsidRDefault="00986F4D" w:rsidP="00986F4D">
      <w:pPr>
        <w:spacing w:line="276" w:lineRule="auto"/>
        <w:jc w:val="both"/>
      </w:pPr>
      <w:r w:rsidRPr="00986F4D">
        <w:t>Program snížení úrokových sazeb platí do 31.</w:t>
      </w:r>
      <w:r w:rsidR="00526526">
        <w:t xml:space="preserve"> </w:t>
      </w:r>
      <w:r w:rsidRPr="00986F4D">
        <w:t>12.</w:t>
      </w:r>
      <w:r w:rsidR="00526526">
        <w:t xml:space="preserve"> </w:t>
      </w:r>
      <w:r w:rsidRPr="00986F4D">
        <w:t>2023, ale více než polovina peněz z balíčku úrokové podpory byla vyčerpána během několika měsíců již na konci roku 2021.</w:t>
      </w:r>
    </w:p>
    <w:p w14:paraId="4E286610"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7EE04ED9"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7E3DCF44" w14:textId="77777777" w:rsidR="00986F4D" w:rsidRPr="00986F4D" w:rsidRDefault="00986F4D" w:rsidP="00986F4D">
      <w:pPr>
        <w:pStyle w:val="Nadpis3"/>
        <w:spacing w:line="276" w:lineRule="auto"/>
      </w:pPr>
      <w:r w:rsidRPr="00986F4D">
        <w:t>Rekordní růst cen potravin v UK</w:t>
      </w:r>
    </w:p>
    <w:p w14:paraId="24456E66" w14:textId="77777777" w:rsidR="00986F4D" w:rsidRPr="00986F4D" w:rsidRDefault="00986F4D" w:rsidP="00986F4D">
      <w:pPr>
        <w:spacing w:line="276" w:lineRule="auto"/>
        <w:jc w:val="both"/>
      </w:pPr>
      <w:r w:rsidRPr="00986F4D">
        <w:t>Společnost Kantar uvedla, že inflace v UK v únoru 2022 dosáhla 4,3 %, přičemž nejrychleji rostly např. ceny slaných pochutin, čerstvého hovězího masa a krmiva pro kočky, zatímco ceny slaniny, piva a lihovin klesly.</w:t>
      </w:r>
    </w:p>
    <w:p w14:paraId="16A8FAED" w14:textId="77777777" w:rsidR="00986F4D" w:rsidRPr="00986F4D" w:rsidRDefault="00986F4D" w:rsidP="00986F4D">
      <w:pPr>
        <w:spacing w:line="276" w:lineRule="auto"/>
        <w:jc w:val="both"/>
      </w:pPr>
      <w:r w:rsidRPr="00986F4D">
        <w:t>Jedná se o nejrychlejší míru inflace</w:t>
      </w:r>
      <w:r>
        <w:t xml:space="preserve"> </w:t>
      </w:r>
      <w:r w:rsidRPr="00986F4D">
        <w:t>v UK od září 2013. Společnost Kantar dodala, že tržby za potraviny v supermarketech zůstávají o 8,4 % nad úrovní tržeb před pandemií, a to navzdory opětovnému návratu lidí ke stravování mimo domov.</w:t>
      </w:r>
    </w:p>
    <w:p w14:paraId="6BAF0E97" w14:textId="77777777" w:rsidR="00986F4D" w:rsidRDefault="00986F4D" w:rsidP="00986F4D">
      <w:pPr>
        <w:spacing w:line="276" w:lineRule="auto"/>
        <w:jc w:val="both"/>
      </w:pPr>
      <w:r w:rsidRPr="00986F4D">
        <w:t xml:space="preserve">K této situaci se přidávají pokračující potíže v dodavatelském řetězci a potenciální dopad konfliktu na Ukrajině, které budou i nadále tlačit na růst </w:t>
      </w:r>
      <w:r>
        <w:t xml:space="preserve">spotřebitelských </w:t>
      </w:r>
      <w:r w:rsidRPr="00986F4D">
        <w:t>cen.</w:t>
      </w:r>
    </w:p>
    <w:p w14:paraId="35CFB569" w14:textId="77777777" w:rsidR="00986F4D" w:rsidRPr="00986F4D" w:rsidRDefault="00B03539" w:rsidP="00986F4D">
      <w:pPr>
        <w:spacing w:line="276" w:lineRule="auto"/>
        <w:jc w:val="both"/>
      </w:pPr>
      <w:hyperlink r:id="rId16" w:history="1">
        <w:r w:rsidR="00986F4D" w:rsidRPr="00986F4D">
          <w:rPr>
            <w:rStyle w:val="Hypertextovodkaz"/>
          </w:rPr>
          <w:t>Zdroj</w:t>
        </w:r>
      </w:hyperlink>
    </w:p>
    <w:p w14:paraId="7C6F4F0A" w14:textId="77777777" w:rsidR="00986F4D" w:rsidRPr="00986F4D" w:rsidRDefault="00986F4D" w:rsidP="00986F4D">
      <w:pPr>
        <w:pStyle w:val="Nadpis3"/>
        <w:spacing w:line="276" w:lineRule="auto"/>
      </w:pPr>
      <w:r w:rsidRPr="00986F4D">
        <w:t>Dohoda o volném obchodu mezi UK a Novým Zélandem a její dopady</w:t>
      </w:r>
    </w:p>
    <w:p w14:paraId="553820ED" w14:textId="77777777" w:rsidR="00986F4D" w:rsidRPr="00986F4D" w:rsidRDefault="00986F4D" w:rsidP="00986F4D">
      <w:pPr>
        <w:spacing w:line="276" w:lineRule="auto"/>
        <w:jc w:val="both"/>
      </w:pPr>
      <w:r w:rsidRPr="00986F4D">
        <w:t xml:space="preserve">Dne 28. 2. 2022 byla podepsána Dohoda o volném obchodu mezi UK a Novým Zélandem. Dohoda je nejnovější dohodou, kterou Spojené království podepsalo od brexitu, a ukončí cla na zboží mezi zeměmi. </w:t>
      </w:r>
    </w:p>
    <w:p w14:paraId="65540C52" w14:textId="77777777" w:rsidR="00986F4D" w:rsidRPr="00986F4D" w:rsidRDefault="00986F4D" w:rsidP="00986F4D">
      <w:pPr>
        <w:spacing w:line="276" w:lineRule="auto"/>
        <w:jc w:val="both"/>
      </w:pPr>
      <w:r w:rsidRPr="00986F4D">
        <w:t>Dohoda však bude mít celkově velmi malý dopad na ekonomiku UK. Podle ministerstva obchodu se očekává, že v dlouhodobém horizontu pomůže růstu britské ekonomiky o 0,02 až 0,03 procenta HDP. Je však také možné, že HDP poklesne o 0,01 procenta, a to především kvůli odvětvím, jako je např. zemědělství a potravinářský průmysl, která mohou být podle předpokladů poškozena levnými dovozy z NZ. Dopad na zemědělce rozhodně nebude malý. Předpokládá se, že zemědělství a další odvětví související s potravinářstvím utrpí v důsledku dohody ztrátu 150 milionů liber.</w:t>
      </w:r>
    </w:p>
    <w:p w14:paraId="64699907" w14:textId="77777777" w:rsidR="00986F4D" w:rsidRPr="00986F4D" w:rsidRDefault="00986F4D" w:rsidP="00986F4D">
      <w:pPr>
        <w:spacing w:line="276" w:lineRule="auto"/>
        <w:jc w:val="both"/>
      </w:pPr>
      <w:r w:rsidRPr="00986F4D">
        <w:t xml:space="preserve">Zemědělci již dříve varovali před negativními dopady dohody. Panují obavy, že by dohoda mohla v příštích letech poškodit životaschopnost mnoha britských farem. Britská vláda však navzdory těmto předpovědím dohodu prosadila. </w:t>
      </w:r>
    </w:p>
    <w:p w14:paraId="42208952" w14:textId="77777777" w:rsidR="00986F4D" w:rsidRDefault="00986F4D" w:rsidP="00986F4D">
      <w:pPr>
        <w:spacing w:line="276" w:lineRule="auto"/>
        <w:jc w:val="both"/>
      </w:pPr>
      <w:r w:rsidRPr="00986F4D">
        <w:t>Vláda UK hodlá uzavírat obchodní dohody i s dalšími zeměmi, aby je mohla prezentovat jako výhodu brexitu. Analýza předních akademiků zabývajících se obchodem, kterou v listopadu 2021 zveřejnil deník The Independent, ale zjistila, že ztráty pro obchod plynoucí z odchodu z EU jsou přibližně 178krát větší než očekávané zisky z obchodních dohod v rámci brexitu.</w:t>
      </w:r>
    </w:p>
    <w:p w14:paraId="7540D837" w14:textId="77777777" w:rsidR="00986F4D" w:rsidRPr="00986F4D" w:rsidRDefault="00B03539" w:rsidP="00986F4D">
      <w:pPr>
        <w:spacing w:line="276" w:lineRule="auto"/>
        <w:jc w:val="both"/>
      </w:pPr>
      <w:hyperlink r:id="rId17" w:history="1">
        <w:r w:rsidR="00986F4D" w:rsidRPr="00986F4D">
          <w:rPr>
            <w:rStyle w:val="Hypertextovodkaz"/>
          </w:rPr>
          <w:t>Zdroj</w:t>
        </w:r>
      </w:hyperlink>
    </w:p>
    <w:p w14:paraId="53B3B67B" w14:textId="77777777" w:rsidR="00986F4D" w:rsidRPr="00986F4D" w:rsidRDefault="00986F4D" w:rsidP="00986F4D">
      <w:pPr>
        <w:spacing w:line="276" w:lineRule="auto"/>
        <w:jc w:val="both"/>
      </w:pPr>
    </w:p>
    <w:p w14:paraId="306C7A4E" w14:textId="77777777" w:rsidR="00B208A7" w:rsidRPr="00B208A7" w:rsidRDefault="00B208A7" w:rsidP="00EF76D8">
      <w:pPr>
        <w:spacing w:line="276" w:lineRule="auto"/>
        <w:jc w:val="both"/>
      </w:pPr>
    </w:p>
    <w:p w14:paraId="4C9CD236" w14:textId="77777777" w:rsidR="00F36E50" w:rsidRPr="00F36E50" w:rsidRDefault="00F36E50" w:rsidP="00EF76D8">
      <w:pPr>
        <w:spacing w:line="276" w:lineRule="auto"/>
      </w:pPr>
    </w:p>
    <w:sectPr w:rsidR="00F36E50" w:rsidRPr="00F36E50"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062C" w14:textId="77777777" w:rsidR="00B03539" w:rsidRDefault="00B03539" w:rsidP="00D4434C">
      <w:r>
        <w:separator/>
      </w:r>
    </w:p>
  </w:endnote>
  <w:endnote w:type="continuationSeparator" w:id="0">
    <w:p w14:paraId="48EDA647" w14:textId="77777777" w:rsidR="00B03539" w:rsidRDefault="00B03539"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34EE536B" w14:textId="77777777" w:rsidR="00D4434C" w:rsidRDefault="00D4434C">
        <w:pPr>
          <w:pStyle w:val="Zpat"/>
          <w:jc w:val="center"/>
        </w:pPr>
        <w:r>
          <w:fldChar w:fldCharType="begin"/>
        </w:r>
        <w:r>
          <w:instrText>PAGE   \* MERGEFORMAT</w:instrText>
        </w:r>
        <w:r>
          <w:fldChar w:fldCharType="separate"/>
        </w:r>
        <w:r w:rsidR="00701E9F">
          <w:rPr>
            <w:noProof/>
          </w:rPr>
          <w:t>2</w:t>
        </w:r>
        <w:r>
          <w:fldChar w:fldCharType="end"/>
        </w:r>
      </w:p>
    </w:sdtContent>
  </w:sdt>
  <w:p w14:paraId="3603127A"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8C85" w14:textId="77777777" w:rsidR="00B03539" w:rsidRDefault="00B03539" w:rsidP="00D4434C">
      <w:r>
        <w:separator/>
      </w:r>
    </w:p>
  </w:footnote>
  <w:footnote w:type="continuationSeparator" w:id="0">
    <w:p w14:paraId="1DFA538A" w14:textId="77777777" w:rsidR="00B03539" w:rsidRDefault="00B03539"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A748F9"/>
    <w:multiLevelType w:val="hybridMultilevel"/>
    <w:tmpl w:val="EF4CBAC4"/>
    <w:lvl w:ilvl="0" w:tplc="97646A0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1"/>
  </w:num>
  <w:num w:numId="6">
    <w:abstractNumId w:val="22"/>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7"/>
  </w:num>
  <w:num w:numId="14">
    <w:abstractNumId w:val="8"/>
  </w:num>
  <w:num w:numId="15">
    <w:abstractNumId w:val="2"/>
  </w:num>
  <w:num w:numId="16">
    <w:abstractNumId w:val="13"/>
  </w:num>
  <w:num w:numId="17">
    <w:abstractNumId w:val="7"/>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2"/>
  </w:num>
  <w:num w:numId="25">
    <w:abstractNumId w:val="4"/>
  </w:num>
  <w:num w:numId="26">
    <w:abstractNumId w:val="19"/>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D2E7F"/>
    <w:rsid w:val="000F717B"/>
    <w:rsid w:val="00126ADE"/>
    <w:rsid w:val="00146BCF"/>
    <w:rsid w:val="001D3F62"/>
    <w:rsid w:val="001F023C"/>
    <w:rsid w:val="001F29AF"/>
    <w:rsid w:val="00223F87"/>
    <w:rsid w:val="002616B5"/>
    <w:rsid w:val="00267D97"/>
    <w:rsid w:val="002A2D85"/>
    <w:rsid w:val="002A56DF"/>
    <w:rsid w:val="002E5EAD"/>
    <w:rsid w:val="00370E34"/>
    <w:rsid w:val="00391DAA"/>
    <w:rsid w:val="003964FA"/>
    <w:rsid w:val="003D2B3B"/>
    <w:rsid w:val="003D56E1"/>
    <w:rsid w:val="004232BE"/>
    <w:rsid w:val="004559E3"/>
    <w:rsid w:val="004962CD"/>
    <w:rsid w:val="004A6C5B"/>
    <w:rsid w:val="004E6FCD"/>
    <w:rsid w:val="00505C2E"/>
    <w:rsid w:val="005248F4"/>
    <w:rsid w:val="00524BA5"/>
    <w:rsid w:val="00526526"/>
    <w:rsid w:val="00587417"/>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01E9F"/>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8E77E8"/>
    <w:rsid w:val="00937595"/>
    <w:rsid w:val="00937C45"/>
    <w:rsid w:val="009677BC"/>
    <w:rsid w:val="00974743"/>
    <w:rsid w:val="00986F4D"/>
    <w:rsid w:val="00993C8E"/>
    <w:rsid w:val="00A53226"/>
    <w:rsid w:val="00A91B8F"/>
    <w:rsid w:val="00A91F29"/>
    <w:rsid w:val="00AB1996"/>
    <w:rsid w:val="00AD0446"/>
    <w:rsid w:val="00AD54F3"/>
    <w:rsid w:val="00AE3F61"/>
    <w:rsid w:val="00AF51BE"/>
    <w:rsid w:val="00B03539"/>
    <w:rsid w:val="00B05BDF"/>
    <w:rsid w:val="00B173B4"/>
    <w:rsid w:val="00B208A7"/>
    <w:rsid w:val="00B27E33"/>
    <w:rsid w:val="00B318F6"/>
    <w:rsid w:val="00B554B9"/>
    <w:rsid w:val="00B763BD"/>
    <w:rsid w:val="00BA6A5B"/>
    <w:rsid w:val="00BC341A"/>
    <w:rsid w:val="00BC4BD8"/>
    <w:rsid w:val="00BD647F"/>
    <w:rsid w:val="00BD7227"/>
    <w:rsid w:val="00C0233A"/>
    <w:rsid w:val="00C34CC6"/>
    <w:rsid w:val="00C57B4E"/>
    <w:rsid w:val="00C833B6"/>
    <w:rsid w:val="00CA1C10"/>
    <w:rsid w:val="00CA2C8C"/>
    <w:rsid w:val="00CA478D"/>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6110B"/>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E475"/>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986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986F4D"/>
    <w:rPr>
      <w:rFonts w:ascii="Courier New" w:eastAsia="Times New Roman" w:hAnsi="Courier New" w:cs="Courier New"/>
      <w:lang w:val="en-US" w:eastAsia="en-US"/>
    </w:rPr>
  </w:style>
  <w:style w:type="character" w:customStyle="1" w:styleId="y2iqfc">
    <w:name w:val="y2iqfc"/>
    <w:basedOn w:val="Standardnpsmoodstavce"/>
    <w:rsid w:val="0098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lubos.marek@mz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hyperlink" Target="https://www.independent.co.uk/news/uk/politics/brexit-trade-deal-new-zealand-uk-b2024793.html" TargetMode="External"/><Relationship Id="rId2" Type="http://schemas.openxmlformats.org/officeDocument/2006/relationships/numbering" Target="numbering.xml"/><Relationship Id="rId16" Type="http://schemas.openxmlformats.org/officeDocument/2006/relationships/hyperlink" Target="https://www.standard.co.uk/news/uk/food-kantar-sales-households-ukraine-b98521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petr_sochor@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kas_zamrzl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F1B7FAD-31C7-4C80-8D57-06A9A1F0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5</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15161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2022-03-07T06:15:00Z</dcterms:created>
  <dcterms:modified xsi:type="dcterms:W3CDTF">2022-03-07T06:15:00Z</dcterms:modified>
</cp:coreProperties>
</file>