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4D3C" w14:textId="18CFDA9C"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53259C">
        <w:rPr>
          <w:rFonts w:ascii="Arial" w:hAnsi="Arial" w:cs="Arial"/>
          <w:noProof/>
        </w:rPr>
        <w:t>pátek 29. července 2022</w:t>
      </w:r>
      <w:r w:rsidR="00035FAD" w:rsidRPr="00937595">
        <w:rPr>
          <w:rFonts w:ascii="Arial" w:hAnsi="Arial" w:cs="Arial"/>
        </w:rPr>
        <w:fldChar w:fldCharType="end"/>
      </w:r>
    </w:p>
    <w:p w14:paraId="6C44A5ED"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209E589B" w14:textId="77777777"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5950F9CA" w14:textId="128B9E31" w:rsidR="00023FF9" w:rsidRPr="00023FF9" w:rsidRDefault="00D71800" w:rsidP="00023FF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764A160B" w14:textId="57BBE669" w:rsidR="002B273A" w:rsidRDefault="002B273A" w:rsidP="002B273A">
      <w:pPr>
        <w:pStyle w:val="Nadpis3"/>
      </w:pPr>
      <w:r>
        <w:t>Report o čínských spotřebitelských trendech u importovaného zboží v roce 2022</w:t>
      </w:r>
    </w:p>
    <w:p w14:paraId="5572F86D" w14:textId="77777777" w:rsidR="002B273A" w:rsidRDefault="002B273A" w:rsidP="002B273A">
      <w:pPr>
        <w:spacing w:line="276" w:lineRule="auto"/>
        <w:jc w:val="both"/>
        <w:rPr>
          <w:rFonts w:cs="Arial"/>
        </w:rPr>
      </w:pPr>
      <w:r>
        <w:rPr>
          <w:rFonts w:cs="Arial"/>
        </w:rPr>
        <w:t>Autorem reportu je Výzkumný institut pro spotřební a průmyslový rozvoj spadající pod giganta čínského sektoru e-</w:t>
      </w:r>
      <w:proofErr w:type="spellStart"/>
      <w:r>
        <w:rPr>
          <w:rFonts w:cs="Arial"/>
        </w:rPr>
        <w:t>commerce</w:t>
      </w:r>
      <w:proofErr w:type="spellEnd"/>
      <w:r>
        <w:rPr>
          <w:rFonts w:cs="Arial"/>
        </w:rPr>
        <w:t xml:space="preserve">, JD.com. Data, se kterými report pracuje, vychází pouze ze statistik prodejů přes JD.com, díky široké základně uživatelů však dobře vykreslují </w:t>
      </w:r>
      <w:proofErr w:type="spellStart"/>
      <w:r>
        <w:rPr>
          <w:rFonts w:cs="Arial"/>
        </w:rPr>
        <w:t>celočínské</w:t>
      </w:r>
      <w:proofErr w:type="spellEnd"/>
      <w:r>
        <w:rPr>
          <w:rFonts w:cs="Arial"/>
        </w:rPr>
        <w:t xml:space="preserve"> trendy. </w:t>
      </w:r>
    </w:p>
    <w:p w14:paraId="36B14736" w14:textId="77777777" w:rsidR="002B273A" w:rsidRDefault="002B273A" w:rsidP="002B273A">
      <w:pPr>
        <w:spacing w:line="276" w:lineRule="auto"/>
        <w:jc w:val="both"/>
        <w:rPr>
          <w:rFonts w:cs="Arial"/>
        </w:rPr>
      </w:pPr>
      <w:r>
        <w:rPr>
          <w:rFonts w:cs="Arial"/>
        </w:rPr>
        <w:t>Z reportu vyplývá, že hlavní tažnou silou spotřeby importovaných produktů jsou nadále města vyšších úrovní, přičemž města první a druhé úrovně stály v první půli letošního roku za 55 % hodnoty všech prodejů importovaných produktů. Klasifikace čínských měst na úrovně (</w:t>
      </w:r>
      <w:proofErr w:type="spellStart"/>
      <w:r>
        <w:rPr>
          <w:rFonts w:cs="Arial"/>
        </w:rPr>
        <w:t>tiers</w:t>
      </w:r>
      <w:proofErr w:type="spellEnd"/>
      <w:r>
        <w:rPr>
          <w:rFonts w:cs="Arial"/>
        </w:rPr>
        <w:t xml:space="preserve">) není oficiálně ukotvena a různé zdroje mohou operovat s rozdílným členěním. Města vyšších úrovní disponují rozvinutějším trhem, vyšší úrovní spotřeby, ale i kultury a politického významu. Neoficiální seznam sestavený </w:t>
      </w:r>
      <w:proofErr w:type="spellStart"/>
      <w:r>
        <w:rPr>
          <w:rFonts w:cs="Arial"/>
        </w:rPr>
        <w:t>Yicai</w:t>
      </w:r>
      <w:proofErr w:type="spellEnd"/>
      <w:r>
        <w:rPr>
          <w:rFonts w:cs="Arial"/>
        </w:rPr>
        <w:t xml:space="preserve"> </w:t>
      </w:r>
      <w:proofErr w:type="spellStart"/>
      <w:r>
        <w:rPr>
          <w:rFonts w:cs="Arial"/>
        </w:rPr>
        <w:t>Global</w:t>
      </w:r>
      <w:proofErr w:type="spellEnd"/>
      <w:r>
        <w:rPr>
          <w:rFonts w:cs="Arial"/>
        </w:rPr>
        <w:t xml:space="preserve"> mezi města první úrovně tradičně řadil Peking, Šanghaj, Kanton a </w:t>
      </w:r>
      <w:proofErr w:type="spellStart"/>
      <w:r>
        <w:rPr>
          <w:rFonts w:cs="Arial"/>
        </w:rPr>
        <w:t>Shenzhen</w:t>
      </w:r>
      <w:proofErr w:type="spellEnd"/>
      <w:r>
        <w:rPr>
          <w:rFonts w:cs="Arial"/>
        </w:rPr>
        <w:t xml:space="preserve">. V roce 2017 pak na tuto úroveň pozvedl dalších patnáct měst, jedná se například o města </w:t>
      </w:r>
      <w:proofErr w:type="spellStart"/>
      <w:r>
        <w:rPr>
          <w:rFonts w:cs="Arial"/>
        </w:rPr>
        <w:t>Chengdu</w:t>
      </w:r>
      <w:proofErr w:type="spellEnd"/>
      <w:r>
        <w:rPr>
          <w:rFonts w:cs="Arial"/>
        </w:rPr>
        <w:t xml:space="preserve">, </w:t>
      </w:r>
      <w:proofErr w:type="spellStart"/>
      <w:r>
        <w:rPr>
          <w:rFonts w:cs="Arial"/>
        </w:rPr>
        <w:t>Chongqing</w:t>
      </w:r>
      <w:proofErr w:type="spellEnd"/>
      <w:r>
        <w:rPr>
          <w:rFonts w:cs="Arial"/>
        </w:rPr>
        <w:t xml:space="preserve">, </w:t>
      </w:r>
      <w:proofErr w:type="spellStart"/>
      <w:r>
        <w:rPr>
          <w:rFonts w:cs="Arial"/>
        </w:rPr>
        <w:t>Hangzhou</w:t>
      </w:r>
      <w:proofErr w:type="spellEnd"/>
      <w:r>
        <w:rPr>
          <w:rFonts w:cs="Arial"/>
        </w:rPr>
        <w:t xml:space="preserve">, </w:t>
      </w:r>
      <w:proofErr w:type="spellStart"/>
      <w:r>
        <w:rPr>
          <w:rFonts w:cs="Arial"/>
        </w:rPr>
        <w:t>Tianjin</w:t>
      </w:r>
      <w:proofErr w:type="spellEnd"/>
      <w:r>
        <w:rPr>
          <w:rFonts w:cs="Arial"/>
        </w:rPr>
        <w:t xml:space="preserve">, </w:t>
      </w:r>
      <w:proofErr w:type="spellStart"/>
      <w:r>
        <w:rPr>
          <w:rFonts w:cs="Arial"/>
        </w:rPr>
        <w:t>Xi’an</w:t>
      </w:r>
      <w:proofErr w:type="spellEnd"/>
      <w:r>
        <w:rPr>
          <w:rFonts w:cs="Arial"/>
        </w:rPr>
        <w:t xml:space="preserve"> a </w:t>
      </w:r>
      <w:proofErr w:type="spellStart"/>
      <w:r>
        <w:rPr>
          <w:rFonts w:cs="Arial"/>
        </w:rPr>
        <w:t>Ningbo</w:t>
      </w:r>
      <w:proofErr w:type="spellEnd"/>
      <w:r>
        <w:rPr>
          <w:rFonts w:cs="Arial"/>
        </w:rPr>
        <w:t>. Rychle se však rozvíjí trh s importovanými produkty i v rurálních okresech Číny. V roce 2021 zde jejich prodeje oproti roku 2019 stouply o 174 %.</w:t>
      </w:r>
    </w:p>
    <w:p w14:paraId="4A05C5BF" w14:textId="214243E8" w:rsidR="002B273A" w:rsidRDefault="002B273A" w:rsidP="002B273A">
      <w:pPr>
        <w:spacing w:line="276" w:lineRule="auto"/>
        <w:jc w:val="both"/>
        <w:rPr>
          <w:rFonts w:cs="Arial"/>
        </w:rPr>
      </w:pPr>
      <w:r>
        <w:rPr>
          <w:rFonts w:cs="Arial"/>
        </w:rPr>
        <w:t xml:space="preserve">Čínští spotřebitelé kladou na poptávané produkty vyšší a specifičtější nároky. Mají zájem </w:t>
      </w:r>
      <w:r w:rsidR="00AF519C">
        <w:rPr>
          <w:rFonts w:cs="Arial"/>
        </w:rPr>
        <w:br/>
      </w:r>
      <w:r>
        <w:rPr>
          <w:rFonts w:cs="Arial"/>
        </w:rPr>
        <w:t xml:space="preserve">o rozmanitější škálu produktů a přiklání se k prémiovému zboží. Během letošního nákupního festivalu „618“, který je druhým největším v Číně a který </w:t>
      </w:r>
      <w:proofErr w:type="gramStart"/>
      <w:r>
        <w:rPr>
          <w:rFonts w:cs="Arial"/>
        </w:rPr>
        <w:t>značí</w:t>
      </w:r>
      <w:proofErr w:type="gramEnd"/>
      <w:r>
        <w:rPr>
          <w:rFonts w:cs="Arial"/>
        </w:rPr>
        <w:t xml:space="preserve"> výročí založení JD.com dne 18.6.1998, zaznamenaly přeshraniční předobjednávky potravin a alkoholu na JD meziroční růst o 100 %. Produkty péče o zdraví zaznamenaly růst dokonce o 140 %. Na JD International, kde se nacházejí národní pavilony mnohých států včetně České republiky, došlo během tohoto nákupního festivalu u více než 400 značek k nárůstu prodejů o více než 100 %.</w:t>
      </w:r>
    </w:p>
    <w:p w14:paraId="5A801623" w14:textId="77777777" w:rsidR="002B273A" w:rsidRDefault="002B273A" w:rsidP="002B273A">
      <w:pPr>
        <w:spacing w:line="276" w:lineRule="auto"/>
        <w:jc w:val="both"/>
        <w:rPr>
          <w:rFonts w:cs="Arial"/>
        </w:rPr>
      </w:pPr>
      <w:r>
        <w:rPr>
          <w:rFonts w:cs="Arial"/>
        </w:rPr>
        <w:t>Nejsilnější skupinu spotřebitelů představují mladí lidé ve věkovém rozmezí 26-35 let, kteří jsou zodpovědní za téměř 50 % hodnoty všech nákupů importovaných produktů. Významně však roste podíl věkové skupiny 46-55 let, ze srovnání jejich nákupů importovaných produktů v roce 2021 oproti roku 2019 lze vyčíst nárůst celkové hodnoty o 283 %. Zatímco generace Z jeví zájem například o importované šperky a elektroniku, starší generace preferuje nákup importovaných potravin, nápojů, alkoholu a oděvů.</w:t>
      </w:r>
    </w:p>
    <w:p w14:paraId="7EDE302D" w14:textId="77777777" w:rsidR="002B273A" w:rsidRPr="000A145E" w:rsidRDefault="002B273A" w:rsidP="002B273A">
      <w:pPr>
        <w:spacing w:line="276" w:lineRule="auto"/>
        <w:jc w:val="both"/>
        <w:rPr>
          <w:rFonts w:cs="Arial"/>
        </w:rPr>
      </w:pPr>
    </w:p>
    <w:p w14:paraId="2CBCD91E" w14:textId="77777777" w:rsidR="00A519C7" w:rsidRPr="00A519C7" w:rsidRDefault="00A519C7" w:rsidP="00A519C7">
      <w:pPr>
        <w:keepNext/>
        <w:pBdr>
          <w:top w:val="single" w:sz="4" w:space="1" w:color="auto"/>
          <w:left w:val="single" w:sz="4" w:space="4" w:color="auto"/>
          <w:bottom w:val="single" w:sz="4" w:space="1" w:color="auto"/>
          <w:right w:val="single" w:sz="4" w:space="4" w:color="auto"/>
        </w:pBdr>
        <w:spacing w:before="240" w:after="60" w:line="276" w:lineRule="auto"/>
        <w:jc w:val="both"/>
        <w:outlineLvl w:val="3"/>
        <w:rPr>
          <w:rFonts w:eastAsiaTheme="minorEastAsia" w:cs="Arial"/>
          <w:b/>
          <w:bCs/>
          <w:sz w:val="28"/>
          <w:szCs w:val="28"/>
        </w:rPr>
      </w:pPr>
      <w:r w:rsidRPr="00A519C7">
        <w:rPr>
          <w:rFonts w:eastAsiaTheme="minorEastAsia" w:cs="Arial"/>
          <w:b/>
          <w:bCs/>
          <w:sz w:val="28"/>
          <w:szCs w:val="28"/>
        </w:rPr>
        <w:t>SRBSKO</w:t>
      </w:r>
    </w:p>
    <w:p w14:paraId="63E21276" w14:textId="77777777" w:rsidR="00A519C7" w:rsidRPr="00A519C7" w:rsidRDefault="00A519C7" w:rsidP="00A519C7">
      <w:pPr>
        <w:pBdr>
          <w:top w:val="single" w:sz="4" w:space="1" w:color="auto"/>
          <w:left w:val="single" w:sz="4" w:space="4" w:color="auto"/>
          <w:bottom w:val="single" w:sz="4" w:space="1" w:color="auto"/>
          <w:right w:val="single" w:sz="4" w:space="4" w:color="auto"/>
        </w:pBdr>
        <w:spacing w:line="276" w:lineRule="auto"/>
        <w:jc w:val="both"/>
        <w:rPr>
          <w:rFonts w:cs="Arial"/>
        </w:rPr>
      </w:pPr>
      <w:r w:rsidRPr="00A519C7">
        <w:rPr>
          <w:rFonts w:cs="Arial"/>
        </w:rPr>
        <w:t xml:space="preserve">Vladimír Váňa, Zemědělský diplomat, velvyslanectví ČR v Bělehradě </w:t>
      </w:r>
    </w:p>
    <w:p w14:paraId="72EB2C67" w14:textId="7D03A5A0" w:rsidR="00A519C7" w:rsidRPr="00A519C7" w:rsidRDefault="00AF519C" w:rsidP="00A519C7">
      <w:pPr>
        <w:pBdr>
          <w:top w:val="single" w:sz="4" w:space="1" w:color="auto"/>
          <w:left w:val="single" w:sz="4" w:space="4" w:color="auto"/>
          <w:bottom w:val="single" w:sz="4" w:space="1" w:color="auto"/>
          <w:right w:val="single" w:sz="4" w:space="4" w:color="auto"/>
        </w:pBdr>
        <w:spacing w:line="276" w:lineRule="auto"/>
        <w:jc w:val="both"/>
        <w:rPr>
          <w:rFonts w:cs="Arial"/>
        </w:rPr>
      </w:pPr>
      <w:r w:rsidRPr="00A519C7">
        <w:rPr>
          <w:rFonts w:cs="Arial"/>
        </w:rPr>
        <w:t>Mob.: +</w:t>
      </w:r>
      <w:r w:rsidR="00A519C7" w:rsidRPr="00A519C7">
        <w:rPr>
          <w:rFonts w:cs="Arial"/>
        </w:rPr>
        <w:t xml:space="preserve">381 63 388931, e-mail: </w:t>
      </w:r>
      <w:hyperlink r:id="rId9" w:history="1">
        <w:r w:rsidR="00A519C7" w:rsidRPr="00A519C7">
          <w:rPr>
            <w:rFonts w:cs="Arial"/>
            <w:color w:val="0000FF"/>
            <w:u w:val="single"/>
          </w:rPr>
          <w:t>vladimir_vana@mzv.cz</w:t>
        </w:r>
      </w:hyperlink>
      <w:r w:rsidR="00A519C7" w:rsidRPr="00A519C7">
        <w:rPr>
          <w:rFonts w:cs="Arial"/>
        </w:rPr>
        <w:t xml:space="preserve"> </w:t>
      </w:r>
    </w:p>
    <w:p w14:paraId="4907BFD0" w14:textId="6B77E4A5" w:rsidR="00AF519C" w:rsidRPr="00FF4B1F" w:rsidRDefault="00AF519C" w:rsidP="00AF519C">
      <w:pPr>
        <w:pStyle w:val="Nadpis3"/>
      </w:pPr>
      <w:r>
        <w:t>SRBSKO</w:t>
      </w:r>
      <w:r w:rsidRPr="00FF4B1F">
        <w:t xml:space="preserve"> – </w:t>
      </w:r>
      <w:r>
        <w:t>zcela zrušilo omezení na vývoz obilovin</w:t>
      </w:r>
    </w:p>
    <w:p w14:paraId="66289308" w14:textId="316E510B" w:rsidR="00AF519C" w:rsidRDefault="00AF519C" w:rsidP="00531E4A">
      <w:pPr>
        <w:spacing w:line="276" w:lineRule="auto"/>
        <w:jc w:val="both"/>
        <w:rPr>
          <w:rFonts w:cs="Arial"/>
        </w:rPr>
      </w:pPr>
      <w:r>
        <w:rPr>
          <w:rFonts w:cs="Arial"/>
        </w:rPr>
        <w:t xml:space="preserve">Na svém jednání dne 21. 7. 2022 srbská vláda zcela zrušila omezení vývozu obilovin, které zavedla </w:t>
      </w:r>
      <w:r w:rsidRPr="007F4E89">
        <w:rPr>
          <w:rFonts w:cs="Arial"/>
        </w:rPr>
        <w:t xml:space="preserve">dne 10. března 2022 </w:t>
      </w:r>
      <w:r>
        <w:rPr>
          <w:rFonts w:cs="Arial"/>
        </w:rPr>
        <w:t xml:space="preserve">v souvislosti s </w:t>
      </w:r>
      <w:r w:rsidRPr="007F4E89">
        <w:rPr>
          <w:rFonts w:cs="Arial"/>
        </w:rPr>
        <w:t>krizi na trhu zemědělských plodin a potravin</w:t>
      </w:r>
      <w:r>
        <w:rPr>
          <w:rFonts w:cs="Arial"/>
        </w:rPr>
        <w:t>. Tímto rozhodnutím je uvolněn vývoz pšenice a kukuřice, a to až do podzimu, kdy</w:t>
      </w:r>
      <w:r w:rsidRPr="007F4E89">
        <w:rPr>
          <w:rFonts w:cs="Arial"/>
        </w:rPr>
        <w:t xml:space="preserve"> </w:t>
      </w:r>
      <w:r>
        <w:rPr>
          <w:rFonts w:cs="Arial"/>
        </w:rPr>
        <w:t xml:space="preserve">vláda znovu vyhodnotí situaci na domácím trhu a ve světě a podle toho přijme nové rozhodnutí. Srbsko letos sklidilo kolem 3,2 miliónu tun pšenice, což je dvojnásobek roční srbské spotřeby. </w:t>
      </w:r>
      <w:r w:rsidR="00531E4A">
        <w:rPr>
          <w:rFonts w:cs="Arial"/>
        </w:rPr>
        <w:br/>
      </w:r>
      <w:r>
        <w:rPr>
          <w:rFonts w:cs="Arial"/>
        </w:rPr>
        <w:t xml:space="preserve">Na stejném jednání vláda také uvolnila vývoz 4 000 tun nebaleného rafinovaného </w:t>
      </w:r>
      <w:r>
        <w:rPr>
          <w:rFonts w:cs="Arial"/>
        </w:rPr>
        <w:lastRenderedPageBreak/>
        <w:t xml:space="preserve">slunečnicového oleje, což je zajímavá informace pro české společnosti, které olej v Srbsku nakupují. Sklizeň slunečnicového semínka bude v Srbsku ukončena řádově v půlce srpna </w:t>
      </w:r>
      <w:r w:rsidR="00531E4A">
        <w:rPr>
          <w:rFonts w:cs="Arial"/>
        </w:rPr>
        <w:br/>
      </w:r>
      <w:r>
        <w:rPr>
          <w:rFonts w:cs="Arial"/>
        </w:rPr>
        <w:t xml:space="preserve">a podle jejích výsledků bude rozhodnuto o dalším uvolnění či omezení vývozu slunečnicového oleje.  </w:t>
      </w:r>
    </w:p>
    <w:p w14:paraId="3D9D7E76" w14:textId="77777777" w:rsidR="00AF519C" w:rsidRPr="004C0458" w:rsidRDefault="00AF519C" w:rsidP="00AF519C">
      <w:pPr>
        <w:pStyle w:val="Nadpis3"/>
      </w:pPr>
      <w:r w:rsidRPr="004C0458">
        <w:t xml:space="preserve">SRBSKO – </w:t>
      </w:r>
      <w:r>
        <w:t>má stále potenciál pro dodavatele traktorů</w:t>
      </w:r>
    </w:p>
    <w:p w14:paraId="24BE9735" w14:textId="0F3BEF8A" w:rsidR="00AF519C" w:rsidRPr="004C0458" w:rsidRDefault="00AF519C" w:rsidP="00AF519C">
      <w:pPr>
        <w:spacing w:line="276" w:lineRule="auto"/>
        <w:jc w:val="both"/>
        <w:rPr>
          <w:rFonts w:cs="Arial"/>
        </w:rPr>
      </w:pPr>
      <w:r>
        <w:rPr>
          <w:rFonts w:cs="Arial"/>
        </w:rPr>
        <w:t xml:space="preserve">Jak uvedl deník „Politika“, dovezlo Srbsko v posledních čtyřech letech, i díky dotacím srbského Ministerstva zemědělství, lesnictví a vodního hospodářství, 21 000 nových traktorů. Srbsko samo bylo dříve významným výrobcem a také vývozcem zemědělské techniky, ale dnes domácí výroba, především traktorů, prakticky neexistuje. V Srbsku je registrováno kolem 450 000 traktorů, ale většina je velmi starých. Proto je zde stále potřeba jejich výměny za nové. V minulých letech srbské Ministerstvo zemědělství, lesnictví a vodního hospodářství prostřednictvím fondu IPARD a také díky půjčce od Světové banky přispívalo zemědělcům </w:t>
      </w:r>
      <w:r w:rsidR="00531E4A">
        <w:rPr>
          <w:rFonts w:cs="Arial"/>
        </w:rPr>
        <w:br/>
        <w:t>50–65</w:t>
      </w:r>
      <w:r>
        <w:rPr>
          <w:rFonts w:cs="Arial"/>
        </w:rPr>
        <w:t xml:space="preserve"> % z celkové ceny na nákup nových traktorů. Kromě nových traktorů, na které bylo možné čerpat různé dotace, se jenom v loňském roce do Srbska dovezlo také kolem 13 000 použitých traktorů. V Srbsku převažují zemědělci s malou výměrou obdělávané zemědělské půdy, kterých je 78 %. Podle srbského Statistického úřadu je v zemi 19 miliónů parcel, </w:t>
      </w:r>
      <w:r w:rsidR="00531E4A">
        <w:rPr>
          <w:rFonts w:cs="Arial"/>
        </w:rPr>
        <w:br/>
      </w:r>
      <w:r>
        <w:rPr>
          <w:rFonts w:cs="Arial"/>
        </w:rPr>
        <w:t xml:space="preserve">na kterých </w:t>
      </w:r>
      <w:proofErr w:type="gramStart"/>
      <w:r>
        <w:rPr>
          <w:rFonts w:cs="Arial"/>
        </w:rPr>
        <w:t>hospodaří</w:t>
      </w:r>
      <w:proofErr w:type="gramEnd"/>
      <w:r>
        <w:rPr>
          <w:rFonts w:cs="Arial"/>
        </w:rPr>
        <w:t xml:space="preserve"> celkem 565 000 zemědělských hospodářství. Zemědělská technika, kterou disponují je amortizována z 90 %, proto je Srbsko stále trhem s potenciálem </w:t>
      </w:r>
      <w:r w:rsidR="00531E4A">
        <w:rPr>
          <w:rFonts w:cs="Arial"/>
        </w:rPr>
        <w:br/>
      </w:r>
      <w:r>
        <w:rPr>
          <w:rFonts w:cs="Arial"/>
        </w:rPr>
        <w:t xml:space="preserve">pro dodávky české zemědělské techniky, a to nejen traktorů.   </w:t>
      </w:r>
    </w:p>
    <w:p w14:paraId="2511C074" w14:textId="77777777" w:rsidR="00AF519C" w:rsidRPr="000E3462" w:rsidRDefault="00AF519C" w:rsidP="00AF519C">
      <w:pPr>
        <w:pStyle w:val="Nadpis3"/>
      </w:pPr>
      <w:r>
        <w:t>CHORVATSKO</w:t>
      </w:r>
      <w:r w:rsidRPr="000E3462">
        <w:t xml:space="preserve"> –</w:t>
      </w:r>
      <w:r>
        <w:t xml:space="preserve"> výroba mléka je v trvalém poklesu</w:t>
      </w:r>
    </w:p>
    <w:p w14:paraId="62D43513" w14:textId="2E0E675E" w:rsidR="00AF519C" w:rsidRDefault="00AF519C" w:rsidP="00AF519C">
      <w:pPr>
        <w:spacing w:line="276" w:lineRule="auto"/>
        <w:jc w:val="both"/>
        <w:rPr>
          <w:rFonts w:cs="Arial"/>
        </w:rPr>
      </w:pPr>
      <w:r>
        <w:rPr>
          <w:rFonts w:cs="Arial"/>
        </w:rPr>
        <w:t>Chorvatský odborný časopis „</w:t>
      </w:r>
      <w:proofErr w:type="spellStart"/>
      <w:r>
        <w:rPr>
          <w:rFonts w:cs="Arial"/>
        </w:rPr>
        <w:t>AGROglas</w:t>
      </w:r>
      <w:proofErr w:type="spellEnd"/>
      <w:r>
        <w:rPr>
          <w:rFonts w:cs="Arial"/>
        </w:rPr>
        <w:t xml:space="preserve">“ ve svém článku na téma výroby mléka uvedl, že jenom v loňském roce bylo v Chorvatsku uzavřeno 630 farem mléčného skotu. Zatímco v roce 2012 bylo v Chorvatsku aktivních 13 081 farem mléčného skotu, tak na konci roku 2021 jejich počet činil jen 3 708. Z toho 500 velkých farem </w:t>
      </w:r>
      <w:proofErr w:type="gramStart"/>
      <w:r>
        <w:rPr>
          <w:rFonts w:cs="Arial"/>
        </w:rPr>
        <w:t>drží</w:t>
      </w:r>
      <w:proofErr w:type="gramEnd"/>
      <w:r>
        <w:rPr>
          <w:rFonts w:cs="Arial"/>
        </w:rPr>
        <w:t xml:space="preserve"> více než třetinu všeho mléčného skotu. V roce 2012 bylo v produkci mléka registrováno 180 500 krav a koncem roku 2021 již jen 102 333. Výroba mléka ve stejném období spadla ze 786 na 511 miliónů litrů. Jenom 75 % vyrobeného mléka se pak dodává do mlékárenských podniků k dalšímu zpracování.  V Chorvatsku je také nízká produktivita výroby mléka ve vztahu k jiným zemím EU. Zatímco </w:t>
      </w:r>
      <w:r w:rsidR="00531E4A">
        <w:rPr>
          <w:rFonts w:cs="Arial"/>
        </w:rPr>
        <w:br/>
      </w:r>
      <w:r>
        <w:rPr>
          <w:rFonts w:cs="Arial"/>
        </w:rPr>
        <w:t xml:space="preserve">v Německu, Maďarsku nebo v České republice je to přes 8 500 litrů na jednu dojnici a rok, v Chorvatsku jen 4 620 litrů. Produkce mléka tak pokrývá jen 48 % chorvatské </w:t>
      </w:r>
      <w:r w:rsidR="00531E4A">
        <w:rPr>
          <w:rFonts w:cs="Arial"/>
        </w:rPr>
        <w:t>spotřeby,</w:t>
      </w:r>
      <w:r>
        <w:rPr>
          <w:rFonts w:cs="Arial"/>
        </w:rPr>
        <w:t xml:space="preserve"> </w:t>
      </w:r>
      <w:r w:rsidR="00531E4A">
        <w:rPr>
          <w:rFonts w:cs="Arial"/>
        </w:rPr>
        <w:br/>
      </w:r>
      <w:r>
        <w:rPr>
          <w:rFonts w:cs="Arial"/>
        </w:rPr>
        <w:t xml:space="preserve">a proto musí zdejší mlékárny dovážet mléko ze zahraničí. Z České republiky se v roce 2021 do Chorvatska vyvezlo 9 123 tun mléka a mléčných výrobků za více než 260 miliónů korun. </w:t>
      </w:r>
      <w:r w:rsidR="00531E4A">
        <w:rPr>
          <w:rFonts w:cs="Arial"/>
        </w:rPr>
        <w:br/>
      </w:r>
      <w:r>
        <w:rPr>
          <w:rFonts w:cs="Arial"/>
        </w:rPr>
        <w:t xml:space="preserve">Je pravděpodobné, že se Chorvatsko bude do budoucna snažit zvýšit produktivitu výroby </w:t>
      </w:r>
      <w:r w:rsidR="00531E4A">
        <w:rPr>
          <w:rFonts w:cs="Arial"/>
        </w:rPr>
        <w:br/>
      </w:r>
      <w:r>
        <w:rPr>
          <w:rFonts w:cs="Arial"/>
        </w:rPr>
        <w:t>na jednu dojnici a bude proto kromě jiného potřebovat obnovit genetický fond. To by mohla být příležitost pro české chovatele mléčného skotu a firmy zabývající se genetickým materiálem.</w:t>
      </w:r>
    </w:p>
    <w:p w14:paraId="43E2F01C" w14:textId="77777777" w:rsidR="007765B1" w:rsidRPr="000A145E" w:rsidRDefault="007765B1" w:rsidP="007765B1">
      <w:pPr>
        <w:spacing w:line="276" w:lineRule="auto"/>
        <w:jc w:val="both"/>
        <w:rPr>
          <w:rFonts w:cs="Arial"/>
        </w:rPr>
      </w:pPr>
    </w:p>
    <w:p w14:paraId="74223A49" w14:textId="19FB18EE" w:rsidR="007765B1" w:rsidRPr="00A519C7" w:rsidRDefault="007765B1" w:rsidP="007765B1">
      <w:pPr>
        <w:keepNext/>
        <w:pBdr>
          <w:top w:val="single" w:sz="4" w:space="1" w:color="auto"/>
          <w:left w:val="single" w:sz="4" w:space="4" w:color="auto"/>
          <w:bottom w:val="single" w:sz="4" w:space="1" w:color="auto"/>
          <w:right w:val="single" w:sz="4" w:space="4" w:color="auto"/>
        </w:pBdr>
        <w:spacing w:before="240" w:after="60" w:line="276" w:lineRule="auto"/>
        <w:jc w:val="both"/>
        <w:outlineLvl w:val="3"/>
        <w:rPr>
          <w:rFonts w:eastAsiaTheme="minorEastAsia" w:cs="Arial"/>
          <w:b/>
          <w:bCs/>
          <w:sz w:val="28"/>
          <w:szCs w:val="28"/>
        </w:rPr>
      </w:pPr>
      <w:r>
        <w:rPr>
          <w:rFonts w:eastAsiaTheme="minorEastAsia" w:cs="Arial"/>
          <w:b/>
          <w:bCs/>
          <w:sz w:val="28"/>
          <w:szCs w:val="28"/>
        </w:rPr>
        <w:t>SAE</w:t>
      </w:r>
    </w:p>
    <w:p w14:paraId="6022F3BC" w14:textId="12C2360F" w:rsidR="007765B1" w:rsidRPr="00A519C7" w:rsidRDefault="007765B1" w:rsidP="007765B1">
      <w:pPr>
        <w:pBdr>
          <w:top w:val="single" w:sz="4" w:space="1" w:color="auto"/>
          <w:left w:val="single" w:sz="4" w:space="4" w:color="auto"/>
          <w:bottom w:val="single" w:sz="4" w:space="1" w:color="auto"/>
          <w:right w:val="single" w:sz="4" w:space="4" w:color="auto"/>
        </w:pBdr>
        <w:spacing w:line="276" w:lineRule="auto"/>
        <w:jc w:val="both"/>
        <w:rPr>
          <w:rFonts w:cs="Arial"/>
        </w:rPr>
      </w:pPr>
      <w:r w:rsidRPr="007765B1">
        <w:rPr>
          <w:rFonts w:cs="Arial"/>
        </w:rPr>
        <w:t>Lukáš Zamrzla</w:t>
      </w:r>
      <w:r w:rsidRPr="00A519C7">
        <w:rPr>
          <w:rFonts w:cs="Arial"/>
        </w:rPr>
        <w:t xml:space="preserve">, </w:t>
      </w:r>
      <w:r w:rsidRPr="007765B1">
        <w:rPr>
          <w:rFonts w:cs="Arial"/>
        </w:rPr>
        <w:t>zemědělský diplomat velvyslanectví ČR v Abú Dhabí</w:t>
      </w:r>
    </w:p>
    <w:p w14:paraId="392C45F8" w14:textId="4D214DA7" w:rsidR="007765B1" w:rsidRPr="00A519C7" w:rsidRDefault="007765B1" w:rsidP="007765B1">
      <w:pPr>
        <w:pBdr>
          <w:top w:val="single" w:sz="4" w:space="1" w:color="auto"/>
          <w:left w:val="single" w:sz="4" w:space="4" w:color="auto"/>
          <w:bottom w:val="single" w:sz="4" w:space="1" w:color="auto"/>
          <w:right w:val="single" w:sz="4" w:space="4" w:color="auto"/>
        </w:pBdr>
        <w:spacing w:line="276" w:lineRule="auto"/>
        <w:jc w:val="both"/>
        <w:rPr>
          <w:rFonts w:cs="Arial"/>
        </w:rPr>
      </w:pPr>
      <w:r w:rsidRPr="00A519C7">
        <w:rPr>
          <w:rFonts w:cs="Arial"/>
        </w:rPr>
        <w:t>Mob</w:t>
      </w:r>
      <w:r>
        <w:rPr>
          <w:rFonts w:cs="Arial"/>
        </w:rPr>
        <w:t xml:space="preserve">.: </w:t>
      </w:r>
      <w:r w:rsidRPr="007765B1">
        <w:rPr>
          <w:rFonts w:cs="Arial"/>
        </w:rPr>
        <w:t>+971 502 309 663</w:t>
      </w:r>
      <w:r w:rsidRPr="00A519C7">
        <w:rPr>
          <w:rFonts w:cs="Arial"/>
        </w:rPr>
        <w:t xml:space="preserve">, </w:t>
      </w:r>
      <w:r w:rsidRPr="007765B1">
        <w:rPr>
          <w:rFonts w:cs="Arial"/>
        </w:rPr>
        <w:t>Mob</w:t>
      </w:r>
      <w:r>
        <w:rPr>
          <w:rFonts w:cs="Arial"/>
        </w:rPr>
        <w:t xml:space="preserve">.: ČR </w:t>
      </w:r>
      <w:r w:rsidRPr="007765B1">
        <w:rPr>
          <w:rFonts w:cs="Arial"/>
        </w:rPr>
        <w:t>+420 602 768</w:t>
      </w:r>
      <w:r>
        <w:rPr>
          <w:rFonts w:cs="Arial"/>
        </w:rPr>
        <w:t> </w:t>
      </w:r>
      <w:r w:rsidRPr="007765B1">
        <w:rPr>
          <w:rFonts w:cs="Arial"/>
        </w:rPr>
        <w:t>207</w:t>
      </w:r>
      <w:r>
        <w:rPr>
          <w:rFonts w:cs="Arial"/>
        </w:rPr>
        <w:t xml:space="preserve">, e-mail: </w:t>
      </w:r>
      <w:hyperlink r:id="rId10" w:history="1">
        <w:r w:rsidRPr="0054494E">
          <w:rPr>
            <w:rStyle w:val="Hypertextovodkaz"/>
            <w:rFonts w:cs="Arial"/>
          </w:rPr>
          <w:t>lukas_zamrzla@mzv.cz</w:t>
        </w:r>
      </w:hyperlink>
      <w:r>
        <w:rPr>
          <w:rFonts w:cs="Arial"/>
        </w:rPr>
        <w:t xml:space="preserve"> </w:t>
      </w:r>
    </w:p>
    <w:p w14:paraId="27D8D152" w14:textId="2241C5FD" w:rsidR="007765B1" w:rsidRDefault="007765B1" w:rsidP="007765B1">
      <w:pPr>
        <w:pStyle w:val="Nadpis3"/>
        <w:rPr>
          <w:rFonts w:eastAsia="Times New Roman"/>
          <w:lang w:eastAsia="cs-CZ"/>
        </w:rPr>
      </w:pPr>
      <w:r w:rsidRPr="00E23F0D">
        <w:rPr>
          <w:rFonts w:eastAsia="Times New Roman"/>
          <w:lang w:eastAsia="cs-CZ"/>
        </w:rPr>
        <w:t>O otevření největší vertikální farmy na světě by měl vědět každý</w:t>
      </w:r>
    </w:p>
    <w:p w14:paraId="36A31495" w14:textId="635D54F9" w:rsidR="007765B1" w:rsidRPr="007765B1" w:rsidRDefault="007765B1" w:rsidP="007765B1">
      <w:pPr>
        <w:spacing w:line="276" w:lineRule="auto"/>
        <w:jc w:val="both"/>
        <w:rPr>
          <w:rFonts w:cs="Arial"/>
        </w:rPr>
      </w:pPr>
      <w:r w:rsidRPr="007765B1">
        <w:rPr>
          <w:rFonts w:cs="Arial"/>
        </w:rPr>
        <w:t xml:space="preserve">Co ještě před pár lety bylo pouhé sci-fi v televizních obrazovkách, je nyní skutečností v mnoha světových metropolích. </w:t>
      </w:r>
      <w:proofErr w:type="spellStart"/>
      <w:r w:rsidRPr="007765B1">
        <w:rPr>
          <w:rFonts w:cs="Arial"/>
        </w:rPr>
        <w:t>A</w:t>
      </w:r>
      <w:r w:rsidR="00531E4A">
        <w:rPr>
          <w:rFonts w:cs="Arial"/>
        </w:rPr>
        <w:t>qu</w:t>
      </w:r>
      <w:r w:rsidRPr="007765B1">
        <w:rPr>
          <w:rFonts w:cs="Arial"/>
        </w:rPr>
        <w:t>aponické</w:t>
      </w:r>
      <w:proofErr w:type="spellEnd"/>
      <w:r w:rsidRPr="007765B1">
        <w:rPr>
          <w:rFonts w:cs="Arial"/>
        </w:rPr>
        <w:t xml:space="preserve"> a hydroponické projekty rostou doslova jako houby </w:t>
      </w:r>
      <w:r w:rsidR="00531E4A">
        <w:rPr>
          <w:rFonts w:cs="Arial"/>
        </w:rPr>
        <w:br/>
      </w:r>
      <w:r w:rsidRPr="007765B1">
        <w:rPr>
          <w:rFonts w:cs="Arial"/>
        </w:rPr>
        <w:t xml:space="preserve">po dešti. I když je pravdou, že z ekonomického hlediska a návratnosti takových investic </w:t>
      </w:r>
      <w:r w:rsidR="00023FF9">
        <w:rPr>
          <w:rFonts w:cs="Arial"/>
        </w:rPr>
        <w:br/>
      </w:r>
      <w:r w:rsidRPr="007765B1">
        <w:rPr>
          <w:rFonts w:cs="Arial"/>
        </w:rPr>
        <w:t xml:space="preserve">by podobné projekty nepatřily v účetních knihách zrovna k těm nejlepším. O to tady ale úplně nejde. Jsou to právě tyto projekty, které přináší pro lidstvo pozitivní nádech budoucnosti. Nejen s rostoucí teplotou, nestálým počasím, rozšiřováním pouští a úbytkem vody, ale také </w:t>
      </w:r>
      <w:r w:rsidR="00531E4A">
        <w:rPr>
          <w:rFonts w:cs="Arial"/>
        </w:rPr>
        <w:br/>
      </w:r>
      <w:r w:rsidRPr="007765B1">
        <w:rPr>
          <w:rFonts w:cs="Arial"/>
        </w:rPr>
        <w:t>v současnosti extrémním nárůstem cen mezinárodní dopravy je lokální možnost pěstování potravin zásadní. Naštěstí se této problematice věnuje neustále rostoucí počet vědců a firem, které díky investorům mohou své vize proměnit ve skutečnost a dále vyvíjet nove technologie.</w:t>
      </w:r>
    </w:p>
    <w:p w14:paraId="29597A49" w14:textId="77777777" w:rsidR="007765B1" w:rsidRPr="007765B1" w:rsidRDefault="007765B1" w:rsidP="007765B1">
      <w:pPr>
        <w:spacing w:line="276" w:lineRule="auto"/>
        <w:jc w:val="both"/>
        <w:rPr>
          <w:rFonts w:cs="Arial"/>
        </w:rPr>
      </w:pPr>
    </w:p>
    <w:p w14:paraId="68B51A69" w14:textId="74E99CAB" w:rsidR="007765B1" w:rsidRPr="007765B1" w:rsidRDefault="007765B1" w:rsidP="007765B1">
      <w:pPr>
        <w:spacing w:line="276" w:lineRule="auto"/>
        <w:jc w:val="both"/>
        <w:rPr>
          <w:rFonts w:cs="Arial"/>
        </w:rPr>
      </w:pPr>
      <w:r w:rsidRPr="007765B1">
        <w:rPr>
          <w:rFonts w:cs="Arial"/>
        </w:rPr>
        <w:t xml:space="preserve">Řeč je nyní o nedávno otevřené největší hydroponické farmě na světě v Dubaji. Spolupráce americké firmy </w:t>
      </w:r>
      <w:proofErr w:type="spellStart"/>
      <w:r w:rsidRPr="007765B1">
        <w:rPr>
          <w:rFonts w:cs="Arial"/>
        </w:rPr>
        <w:t>Crop</w:t>
      </w:r>
      <w:proofErr w:type="spellEnd"/>
      <w:r w:rsidRPr="007765B1">
        <w:rPr>
          <w:rFonts w:cs="Arial"/>
        </w:rPr>
        <w:t xml:space="preserve"> </w:t>
      </w:r>
      <w:proofErr w:type="spellStart"/>
      <w:r w:rsidRPr="007765B1">
        <w:rPr>
          <w:rFonts w:cs="Arial"/>
        </w:rPr>
        <w:t>One</w:t>
      </w:r>
      <w:proofErr w:type="spellEnd"/>
      <w:r w:rsidRPr="007765B1">
        <w:rPr>
          <w:rFonts w:cs="Arial"/>
        </w:rPr>
        <w:t xml:space="preserve"> s regionálním gigantem leteckého cateringu </w:t>
      </w:r>
      <w:proofErr w:type="spellStart"/>
      <w:r w:rsidRPr="007765B1">
        <w:rPr>
          <w:rFonts w:cs="Arial"/>
        </w:rPr>
        <w:t>Emirates</w:t>
      </w:r>
      <w:proofErr w:type="spellEnd"/>
      <w:r w:rsidRPr="007765B1">
        <w:rPr>
          <w:rFonts w:cs="Arial"/>
        </w:rPr>
        <w:t xml:space="preserve"> </w:t>
      </w:r>
      <w:proofErr w:type="spellStart"/>
      <w:r w:rsidRPr="007765B1">
        <w:rPr>
          <w:rFonts w:cs="Arial"/>
        </w:rPr>
        <w:t>Flight</w:t>
      </w:r>
      <w:proofErr w:type="spellEnd"/>
      <w:r w:rsidRPr="007765B1">
        <w:rPr>
          <w:rFonts w:cs="Arial"/>
        </w:rPr>
        <w:t xml:space="preserve"> Catering vedla k překonání současné největší farmy na území Anglie téměř dvojnásobně. Celých </w:t>
      </w:r>
      <w:r w:rsidR="00531E4A">
        <w:rPr>
          <w:rFonts w:cs="Arial"/>
        </w:rPr>
        <w:br/>
      </w:r>
      <w:r w:rsidRPr="007765B1">
        <w:rPr>
          <w:rFonts w:cs="Arial"/>
        </w:rPr>
        <w:t xml:space="preserve">30 658 metrů čtverečních vertikální hydroponické farmy vzrostlo hned vedle druhého největšího dubajského letiště. S celkovou cenovkou projektu přesahující 40 milionů dolarů bude farma </w:t>
      </w:r>
      <w:proofErr w:type="spellStart"/>
      <w:r w:rsidRPr="007765B1">
        <w:rPr>
          <w:rFonts w:cs="Arial"/>
        </w:rPr>
        <w:t>Bustanica</w:t>
      </w:r>
      <w:proofErr w:type="spellEnd"/>
      <w:r w:rsidRPr="007765B1">
        <w:rPr>
          <w:rFonts w:cs="Arial"/>
        </w:rPr>
        <w:t xml:space="preserve"> produkovat více jak 1 000 tun salátů pro mezinárodní aerolinky, místní obchody a hotelové řetězce. Provoz farmy </w:t>
      </w:r>
      <w:proofErr w:type="gramStart"/>
      <w:r w:rsidRPr="007765B1">
        <w:rPr>
          <w:rFonts w:cs="Arial"/>
        </w:rPr>
        <w:t>ušetří</w:t>
      </w:r>
      <w:proofErr w:type="gramEnd"/>
      <w:r w:rsidRPr="007765B1">
        <w:rPr>
          <w:rFonts w:cs="Arial"/>
        </w:rPr>
        <w:t xml:space="preserve"> závratných 95% vody, která by byla použita při klasickém pěstování. </w:t>
      </w:r>
    </w:p>
    <w:p w14:paraId="06C30A76" w14:textId="77777777" w:rsidR="007765B1" w:rsidRPr="007765B1" w:rsidRDefault="007765B1" w:rsidP="007765B1">
      <w:pPr>
        <w:spacing w:line="276" w:lineRule="auto"/>
        <w:jc w:val="both"/>
        <w:rPr>
          <w:rFonts w:cs="Arial"/>
        </w:rPr>
      </w:pPr>
    </w:p>
    <w:p w14:paraId="0374FBF4" w14:textId="412C3BEA" w:rsidR="007765B1" w:rsidRPr="007765B1" w:rsidRDefault="007765B1" w:rsidP="007765B1">
      <w:pPr>
        <w:spacing w:line="276" w:lineRule="auto"/>
        <w:jc w:val="both"/>
        <w:rPr>
          <w:rFonts w:cs="Arial"/>
        </w:rPr>
      </w:pPr>
      <w:r w:rsidRPr="007765B1">
        <w:rPr>
          <w:rFonts w:cs="Arial"/>
        </w:rPr>
        <w:t xml:space="preserve">U samotného fungování farmy se ale Emiráty nezastaví. Jelikož jsou podobné projekty základem jejich strategie soběstačné a zelené budoucnosti, je i v tomto případě farma využita na vývoj a vznik nových technologií a lepších způsobů hospodaření. </w:t>
      </w:r>
      <w:proofErr w:type="spellStart"/>
      <w:r w:rsidRPr="007765B1">
        <w:rPr>
          <w:rFonts w:cs="Arial"/>
        </w:rPr>
        <w:t>Bustanika</w:t>
      </w:r>
      <w:proofErr w:type="spellEnd"/>
      <w:r w:rsidRPr="007765B1">
        <w:rPr>
          <w:rFonts w:cs="Arial"/>
        </w:rPr>
        <w:t xml:space="preserve"> je napojena </w:t>
      </w:r>
      <w:r w:rsidR="00531E4A">
        <w:rPr>
          <w:rFonts w:cs="Arial"/>
        </w:rPr>
        <w:br/>
      </w:r>
      <w:r w:rsidRPr="007765B1">
        <w:rPr>
          <w:rFonts w:cs="Arial"/>
        </w:rPr>
        <w:t xml:space="preserve">na umělou inteligenci formou mechanického učení systémů a ve svých prostorách ubytovává celý tým vědců, expertů a inženýrů z dané oblasti.  </w:t>
      </w:r>
    </w:p>
    <w:p w14:paraId="39F28420" w14:textId="77777777" w:rsidR="007765B1" w:rsidRPr="007765B1" w:rsidRDefault="007765B1" w:rsidP="007765B1">
      <w:pPr>
        <w:spacing w:line="276" w:lineRule="auto"/>
        <w:jc w:val="both"/>
        <w:rPr>
          <w:rFonts w:cs="Arial"/>
        </w:rPr>
      </w:pPr>
    </w:p>
    <w:p w14:paraId="27C39A37" w14:textId="77777777" w:rsidR="007765B1" w:rsidRPr="007765B1" w:rsidRDefault="007765B1" w:rsidP="007765B1">
      <w:pPr>
        <w:spacing w:line="276" w:lineRule="auto"/>
        <w:jc w:val="both"/>
        <w:rPr>
          <w:rFonts w:cs="Arial"/>
        </w:rPr>
      </w:pPr>
      <w:r w:rsidRPr="007765B1">
        <w:rPr>
          <w:rFonts w:cs="Arial"/>
        </w:rPr>
        <w:t xml:space="preserve">Produkty z farmy </w:t>
      </w:r>
      <w:proofErr w:type="spellStart"/>
      <w:r w:rsidRPr="007765B1">
        <w:rPr>
          <w:rFonts w:cs="Arial"/>
        </w:rPr>
        <w:t>Bustanica</w:t>
      </w:r>
      <w:proofErr w:type="spellEnd"/>
      <w:r w:rsidRPr="007765B1">
        <w:rPr>
          <w:rFonts w:cs="Arial"/>
        </w:rPr>
        <w:t xml:space="preserve"> dostanou zákazníci na svůj talíř u leteckých společností již během tohoto měsíce. Po zkušební době pěstování salátu bude do hydroponických systému přidáno také pěstování ovoce a zeleniny. </w:t>
      </w:r>
    </w:p>
    <w:p w14:paraId="15FFFA9D" w14:textId="77777777" w:rsidR="007765B1" w:rsidRPr="007765B1" w:rsidRDefault="007765B1" w:rsidP="007765B1">
      <w:pPr>
        <w:spacing w:line="276" w:lineRule="auto"/>
        <w:jc w:val="both"/>
        <w:rPr>
          <w:rFonts w:cs="Arial"/>
        </w:rPr>
      </w:pPr>
    </w:p>
    <w:p w14:paraId="183E0938" w14:textId="787BC5B9" w:rsidR="007765B1" w:rsidRPr="007765B1" w:rsidRDefault="007765B1" w:rsidP="007765B1">
      <w:pPr>
        <w:spacing w:line="276" w:lineRule="auto"/>
        <w:jc w:val="both"/>
        <w:rPr>
          <w:rFonts w:cs="Arial"/>
        </w:rPr>
      </w:pPr>
      <w:r w:rsidRPr="007765B1">
        <w:rPr>
          <w:rFonts w:cs="Arial"/>
        </w:rPr>
        <w:t xml:space="preserve">Z pohledu obyvatele této země jde o skvělý krok k lepšímu. Při současných cenách dopravy </w:t>
      </w:r>
      <w:r w:rsidR="00531E4A">
        <w:rPr>
          <w:rFonts w:cs="Arial"/>
        </w:rPr>
        <w:br/>
      </w:r>
      <w:r w:rsidRPr="007765B1">
        <w:rPr>
          <w:rFonts w:cs="Arial"/>
        </w:rPr>
        <w:t xml:space="preserve">a emisní stopě mezinárodní dopravy je kupování něčeho tak základního, jako je salát, dovezeného z druhého konce světa opravdu úplně zbytečné. A pokud by někdo tvrdil, </w:t>
      </w:r>
      <w:r w:rsidR="00531E4A">
        <w:rPr>
          <w:rFonts w:cs="Arial"/>
        </w:rPr>
        <w:br/>
      </w:r>
      <w:r w:rsidRPr="007765B1">
        <w:rPr>
          <w:rFonts w:cs="Arial"/>
        </w:rPr>
        <w:t xml:space="preserve">že zelenina z krytého zemědělství postrádá chuť, tak se plete. I když tomu tak dříve opravdu bylo, technologie a výzkum v posledních letech udělal obrovský krok vpřed. Z vlastní zkušenosti mohu říct, že místní skleníková rajčata chutnají mnohem </w:t>
      </w:r>
      <w:r w:rsidR="00531E4A" w:rsidRPr="007765B1">
        <w:rPr>
          <w:rFonts w:cs="Arial"/>
        </w:rPr>
        <w:t>lépe</w:t>
      </w:r>
      <w:r w:rsidRPr="007765B1">
        <w:rPr>
          <w:rFonts w:cs="Arial"/>
        </w:rPr>
        <w:t xml:space="preserve"> než jakýkoliv import.</w:t>
      </w:r>
    </w:p>
    <w:p w14:paraId="1EF454F4" w14:textId="77777777" w:rsidR="007765B1" w:rsidRPr="007765B1" w:rsidRDefault="007765B1" w:rsidP="007765B1">
      <w:pPr>
        <w:spacing w:line="276" w:lineRule="auto"/>
        <w:jc w:val="both"/>
        <w:rPr>
          <w:rFonts w:cs="Arial"/>
        </w:rPr>
      </w:pPr>
    </w:p>
    <w:p w14:paraId="2CEF888E" w14:textId="1E6BE38B" w:rsidR="007765B1" w:rsidRPr="007765B1" w:rsidRDefault="007765B1" w:rsidP="007765B1">
      <w:pPr>
        <w:spacing w:line="276" w:lineRule="auto"/>
        <w:jc w:val="both"/>
        <w:rPr>
          <w:rFonts w:cs="Arial"/>
        </w:rPr>
      </w:pPr>
      <w:r w:rsidRPr="007765B1">
        <w:rPr>
          <w:rFonts w:cs="Arial"/>
        </w:rPr>
        <w:t>Zaměření na tyto technologie samozřejmě přináší příležitosti pro české firmy hydroponického farmaření a jsem velmi rád, že už několik úspěšných příkladů máme.</w:t>
      </w:r>
    </w:p>
    <w:p w14:paraId="097033BF" w14:textId="307DCEED" w:rsidR="002B273A" w:rsidRDefault="002B273A" w:rsidP="007765B1">
      <w:pPr>
        <w:spacing w:line="276" w:lineRule="auto"/>
        <w:jc w:val="both"/>
        <w:rPr>
          <w:rFonts w:cs="Arial"/>
        </w:rPr>
      </w:pPr>
    </w:p>
    <w:p w14:paraId="4772386B" w14:textId="77777777" w:rsidR="00B94599" w:rsidRPr="00587417" w:rsidRDefault="00B94599" w:rsidP="00B94599">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03EB4488" w14:textId="77777777" w:rsidR="00B94599" w:rsidRDefault="00B94599" w:rsidP="00B9459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Petr Ježek, Zemědělský diplomat velvyslanectví ČR ve Washingtonu, D. C., </w:t>
      </w:r>
    </w:p>
    <w:p w14:paraId="73B0B8D8" w14:textId="77777777" w:rsidR="00B94599" w:rsidRPr="00587417" w:rsidRDefault="00B94599" w:rsidP="00B9459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+1 202 507-3859, Mob.: ČR: +420 601 558 079, </w:t>
      </w:r>
      <w:r>
        <w:rPr>
          <w:rFonts w:cs="Arial"/>
        </w:rPr>
        <w:t xml:space="preserve">e-mail: </w:t>
      </w:r>
      <w:hyperlink r:id="rId11" w:history="1">
        <w:r w:rsidRPr="00D4434C">
          <w:rPr>
            <w:rStyle w:val="Hypertextovodkaz"/>
          </w:rPr>
          <w:t>petr_jezek@mzv.cz</w:t>
        </w:r>
      </w:hyperlink>
      <w:r w:rsidRPr="00587417">
        <w:rPr>
          <w:rFonts w:cs="Arial"/>
        </w:rPr>
        <w:t xml:space="preserve"> </w:t>
      </w:r>
    </w:p>
    <w:p w14:paraId="1D9CD9D8" w14:textId="7380F4A6" w:rsidR="002B273A" w:rsidRDefault="002B273A" w:rsidP="002B273A">
      <w:pPr>
        <w:pStyle w:val="Nadpis3"/>
      </w:pPr>
      <w:r>
        <w:t>Strategie pro zalesňování v USA</w:t>
      </w:r>
    </w:p>
    <w:p w14:paraId="5D4C2F35" w14:textId="77777777" w:rsidR="002B273A" w:rsidRDefault="002B273A" w:rsidP="002B273A">
      <w:pPr>
        <w:spacing w:line="276" w:lineRule="auto"/>
        <w:jc w:val="both"/>
        <w:rPr>
          <w:rFonts w:cs="Arial"/>
        </w:rPr>
      </w:pPr>
      <w:r>
        <w:rPr>
          <w:rFonts w:cs="Arial"/>
        </w:rPr>
        <w:t xml:space="preserve">Ve smutné koincidenci s aktuálně probíhajícím lesním požárem v Českém Švýcarsku představil tento týden v pondělí americký ministr zemědělství Tom </w:t>
      </w:r>
      <w:proofErr w:type="spellStart"/>
      <w:r>
        <w:rPr>
          <w:rFonts w:cs="Arial"/>
        </w:rPr>
        <w:t>Vilsack</w:t>
      </w:r>
      <w:proofErr w:type="spellEnd"/>
      <w:r>
        <w:rPr>
          <w:rFonts w:cs="Arial"/>
        </w:rPr>
        <w:t xml:space="preserve"> strategii administrativy prezidenta </w:t>
      </w:r>
      <w:proofErr w:type="spellStart"/>
      <w:r>
        <w:rPr>
          <w:rFonts w:cs="Arial"/>
        </w:rPr>
        <w:t>Bidena</w:t>
      </w:r>
      <w:proofErr w:type="spellEnd"/>
      <w:r>
        <w:rPr>
          <w:rFonts w:cs="Arial"/>
        </w:rPr>
        <w:t xml:space="preserve"> na obnovu lesů v USA. Jde o nástin řešení dlouhodobého problému s obnovou porostů po přírodních katastrofách – primárně požárech.</w:t>
      </w:r>
    </w:p>
    <w:p w14:paraId="4EBBDAB8" w14:textId="10500E6C" w:rsidR="002B273A" w:rsidRDefault="002B273A" w:rsidP="002B273A">
      <w:pPr>
        <w:spacing w:line="276" w:lineRule="auto"/>
        <w:jc w:val="both"/>
        <w:rPr>
          <w:rFonts w:cs="Arial"/>
        </w:rPr>
      </w:pPr>
      <w:r>
        <w:rPr>
          <w:rFonts w:cs="Arial"/>
        </w:rPr>
        <w:t xml:space="preserve">V současné době federální </w:t>
      </w:r>
      <w:r w:rsidR="00531E4A">
        <w:rPr>
          <w:rFonts w:cs="Arial"/>
        </w:rPr>
        <w:t>m</w:t>
      </w:r>
      <w:r>
        <w:rPr>
          <w:rFonts w:cs="Arial"/>
        </w:rPr>
        <w:t xml:space="preserve">inisterstvo zemědělství (USDA) a jeho agentura </w:t>
      </w:r>
      <w:proofErr w:type="spellStart"/>
      <w:r>
        <w:rPr>
          <w:rFonts w:cs="Arial"/>
        </w:rPr>
        <w:t>Forest</w:t>
      </w:r>
      <w:proofErr w:type="spellEnd"/>
      <w:r>
        <w:rPr>
          <w:rFonts w:cs="Arial"/>
        </w:rPr>
        <w:t xml:space="preserve"> Service (Lesní služba) spíše </w:t>
      </w:r>
      <w:r w:rsidRPr="00AC41DE">
        <w:rPr>
          <w:rFonts w:cs="Arial"/>
        </w:rPr>
        <w:t>zaostává v</w:t>
      </w:r>
      <w:r>
        <w:rPr>
          <w:rFonts w:cs="Arial"/>
        </w:rPr>
        <w:t xml:space="preserve"> tempu </w:t>
      </w:r>
      <w:r w:rsidRPr="00AC41DE">
        <w:rPr>
          <w:rFonts w:cs="Arial"/>
        </w:rPr>
        <w:t>zalesňování státních lesů</w:t>
      </w:r>
      <w:r>
        <w:rPr>
          <w:rFonts w:cs="Arial"/>
        </w:rPr>
        <w:t xml:space="preserve"> v USA. Jen za poslední dva roky se jedná o </w:t>
      </w:r>
      <w:r w:rsidRPr="00AC41DE">
        <w:rPr>
          <w:rFonts w:cs="Arial"/>
        </w:rPr>
        <w:t>čtyři miliony</w:t>
      </w:r>
      <w:r>
        <w:rPr>
          <w:rFonts w:cs="Arial"/>
        </w:rPr>
        <w:t xml:space="preserve"> odlesněných</w:t>
      </w:r>
      <w:r w:rsidRPr="00AC41DE">
        <w:rPr>
          <w:rFonts w:cs="Arial"/>
        </w:rPr>
        <w:t xml:space="preserve"> akrů</w:t>
      </w:r>
      <w:r>
        <w:rPr>
          <w:rFonts w:cs="Arial"/>
        </w:rPr>
        <w:t xml:space="preserve"> (1,6 mil. ha), ze kterých 80 % potřeby vysázení nového porostu způsobily požáry. Ze zbylých 20 % je polovina způsobena těžbou a zbytek jde na vrub působení škůdců, chorob a přírodních katastrof typu bouří a hurikánů.</w:t>
      </w:r>
    </w:p>
    <w:p w14:paraId="17C2B637" w14:textId="21E4F62A" w:rsidR="002B273A" w:rsidRDefault="002B273A" w:rsidP="002B273A">
      <w:pPr>
        <w:spacing w:line="276" w:lineRule="auto"/>
        <w:jc w:val="both"/>
        <w:rPr>
          <w:rFonts w:cs="Arial"/>
        </w:rPr>
      </w:pPr>
      <w:r>
        <w:rPr>
          <w:rFonts w:cs="Arial"/>
        </w:rPr>
        <w:t xml:space="preserve">Samo USDA </w:t>
      </w:r>
      <w:proofErr w:type="gramStart"/>
      <w:r>
        <w:rPr>
          <w:rFonts w:cs="Arial"/>
        </w:rPr>
        <w:t>hovoří</w:t>
      </w:r>
      <w:proofErr w:type="gramEnd"/>
      <w:r>
        <w:rPr>
          <w:rFonts w:cs="Arial"/>
        </w:rPr>
        <w:t xml:space="preserve"> o pouhých 6 % ploch, které je schopné při současném nastavení systému ročně znovu zalesnit. Tuto tíživou situaci si uvědomili zákonodárci v Kongresu a v listopadu loňského roku přijali zákon s názvem REPLANT (zalesnění), který ministerstvu ukládá vysázet v příští dekádě </w:t>
      </w:r>
      <w:r w:rsidRPr="00AC41DE">
        <w:rPr>
          <w:rFonts w:cs="Arial"/>
        </w:rPr>
        <w:t>více než miliardu stromů.</w:t>
      </w:r>
      <w:r>
        <w:rPr>
          <w:rFonts w:cs="Arial"/>
        </w:rPr>
        <w:t xml:space="preserve"> Pro splnění tohoto cíle legislativa přináší podstatně více zdrojů a např. upravuje i aktuální předpisy, které zalesňování ztěžují (např. strop </w:t>
      </w:r>
      <w:r w:rsidR="00023FF9">
        <w:rPr>
          <w:rFonts w:cs="Arial"/>
        </w:rPr>
        <w:br/>
      </w:r>
      <w:r>
        <w:rPr>
          <w:rFonts w:cs="Arial"/>
        </w:rPr>
        <w:t>pro projektové financování z </w:t>
      </w:r>
      <w:proofErr w:type="spellStart"/>
      <w:r>
        <w:rPr>
          <w:rFonts w:cs="Arial"/>
        </w:rPr>
        <w:t>Reforestation</w:t>
      </w:r>
      <w:proofErr w:type="spellEnd"/>
      <w:r>
        <w:rPr>
          <w:rFonts w:cs="Arial"/>
        </w:rPr>
        <w:t xml:space="preserve"> Trust </w:t>
      </w:r>
      <w:proofErr w:type="spellStart"/>
      <w:r>
        <w:rPr>
          <w:rFonts w:cs="Arial"/>
        </w:rPr>
        <w:t>Fund</w:t>
      </w:r>
      <w:proofErr w:type="spellEnd"/>
      <w:r>
        <w:rPr>
          <w:rFonts w:cs="Arial"/>
        </w:rPr>
        <w:t xml:space="preserve">). Význam tohoto legislativního předpisu byl tak zjevný, že nalezl širokou podporu jak mezi </w:t>
      </w:r>
      <w:r w:rsidR="00531E4A">
        <w:rPr>
          <w:rFonts w:cs="Arial"/>
        </w:rPr>
        <w:t>republikány,</w:t>
      </w:r>
      <w:r>
        <w:rPr>
          <w:rFonts w:cs="Arial"/>
        </w:rPr>
        <w:t xml:space="preserve"> tak i demokraty.</w:t>
      </w:r>
    </w:p>
    <w:p w14:paraId="23D508A4" w14:textId="77777777" w:rsidR="002B273A" w:rsidRDefault="002B273A" w:rsidP="002B273A">
      <w:pPr>
        <w:spacing w:line="276" w:lineRule="auto"/>
        <w:jc w:val="both"/>
        <w:rPr>
          <w:rFonts w:cs="Arial"/>
        </w:rPr>
      </w:pPr>
      <w:r>
        <w:rPr>
          <w:rFonts w:cs="Arial"/>
        </w:rPr>
        <w:t>Strategie je rozdělena do 6 prioritních oblastí, z nichž dvě jsou zaměřeny na výzkum a inovační techniky s cílem zvýšení odolnosti lesních porostů. V případě, že by české společnosti nebo instituce disponovaly relevantním know-how, americká lesní správa je připravena navázat mezinárodní spolupráci v této oblasti.</w:t>
      </w:r>
    </w:p>
    <w:p w14:paraId="3EB938F2" w14:textId="4B994C9E" w:rsidR="002B273A" w:rsidRPr="00CC19B6" w:rsidRDefault="002B273A" w:rsidP="002B273A">
      <w:pPr>
        <w:spacing w:after="120" w:line="240" w:lineRule="exact"/>
        <w:rPr>
          <w:rFonts w:cs="Arial"/>
        </w:rPr>
      </w:pPr>
      <w:r>
        <w:rPr>
          <w:rFonts w:cs="Arial"/>
        </w:rPr>
        <w:t xml:space="preserve">Stručné shrnutí strategie lze nalézt </w:t>
      </w:r>
      <w:hyperlink r:id="rId12" w:history="1">
        <w:r w:rsidRPr="00456280">
          <w:rPr>
            <w:rStyle w:val="Hypertextovodkaz"/>
            <w:rFonts w:cs="Arial"/>
          </w:rPr>
          <w:t>na tomto odkazu</w:t>
        </w:r>
      </w:hyperlink>
      <w:r>
        <w:rPr>
          <w:rFonts w:cs="Arial"/>
        </w:rPr>
        <w:t>.</w:t>
      </w:r>
    </w:p>
    <w:p w14:paraId="378A049A" w14:textId="77777777" w:rsidR="002B273A" w:rsidRPr="00CC19B6" w:rsidRDefault="002B273A" w:rsidP="002B273A">
      <w:pPr>
        <w:spacing w:after="120" w:line="240" w:lineRule="exact"/>
        <w:rPr>
          <w:rFonts w:cs="Arial"/>
        </w:rPr>
      </w:pPr>
    </w:p>
    <w:p w14:paraId="4953D867"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30A1B1D3" w14:textId="77777777"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462FAD4A" w14:textId="77777777"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2E17CE38" w14:textId="6B8118CF" w:rsidR="004C2F7E" w:rsidRDefault="002B273A" w:rsidP="002B273A">
      <w:pPr>
        <w:pStyle w:val="Nadpis3"/>
      </w:pPr>
      <w:r>
        <w:t>Hranolky v Japonsku nedostatkovým zbožím</w:t>
      </w:r>
    </w:p>
    <w:p w14:paraId="0568CAAE" w14:textId="361AA590" w:rsidR="002B273A" w:rsidRPr="002B273A" w:rsidRDefault="002B273A" w:rsidP="002B273A">
      <w:pPr>
        <w:spacing w:line="276" w:lineRule="auto"/>
        <w:jc w:val="both"/>
        <w:rPr>
          <w:rFonts w:cs="Arial"/>
        </w:rPr>
      </w:pPr>
      <w:r w:rsidRPr="002B273A">
        <w:rPr>
          <w:rFonts w:cs="Arial"/>
        </w:rPr>
        <w:t xml:space="preserve">Více než šest měsíců trvající nedostatek amerických hranolků přiměl japonské restaurace, </w:t>
      </w:r>
      <w:r w:rsidR="00531E4A">
        <w:rPr>
          <w:rFonts w:cs="Arial"/>
        </w:rPr>
        <w:br/>
      </w:r>
      <w:r w:rsidRPr="002B273A">
        <w:rPr>
          <w:rFonts w:cs="Arial"/>
        </w:rPr>
        <w:t xml:space="preserve">aby hledaly náhradu v Číně. Mnohé restaurace nyní dokonce vyřazují tuto položku z jídelníčku.  </w:t>
      </w:r>
    </w:p>
    <w:p w14:paraId="203436ED" w14:textId="4C34B06E" w:rsidR="002B273A" w:rsidRPr="002B273A" w:rsidRDefault="002B273A" w:rsidP="002B273A">
      <w:pPr>
        <w:spacing w:line="276" w:lineRule="auto"/>
        <w:jc w:val="both"/>
        <w:rPr>
          <w:rFonts w:cs="Arial"/>
        </w:rPr>
      </w:pPr>
      <w:r w:rsidRPr="002B273A">
        <w:rPr>
          <w:rFonts w:cs="Arial"/>
        </w:rPr>
        <w:t xml:space="preserve">Celkový dovoz hranolek z Číny od listopadu loňského roku prudce vzrostl. Japonsko například tento duben dovezlo 1 300 tun, což je </w:t>
      </w:r>
      <w:r w:rsidR="00531E4A" w:rsidRPr="002B273A">
        <w:rPr>
          <w:rFonts w:cs="Arial"/>
        </w:rPr>
        <w:t>27krát</w:t>
      </w:r>
      <w:r w:rsidRPr="002B273A">
        <w:rPr>
          <w:rFonts w:cs="Arial"/>
        </w:rPr>
        <w:t xml:space="preserve"> více než před rokem. Čínské zdroje však stále představují pouze 3 % všech dovážených mražených hranolků. Ale i tento posun ukazuje, </w:t>
      </w:r>
      <w:r w:rsidR="00531E4A">
        <w:rPr>
          <w:rFonts w:cs="Arial"/>
        </w:rPr>
        <w:br/>
      </w:r>
      <w:r w:rsidRPr="002B273A">
        <w:rPr>
          <w:rFonts w:cs="Arial"/>
        </w:rPr>
        <w:t xml:space="preserve">že japonské restaurace se </w:t>
      </w:r>
      <w:proofErr w:type="gramStart"/>
      <w:r w:rsidRPr="002B273A">
        <w:rPr>
          <w:rFonts w:cs="Arial"/>
        </w:rPr>
        <w:t>snaží</w:t>
      </w:r>
      <w:proofErr w:type="gramEnd"/>
      <w:r w:rsidRPr="002B273A">
        <w:rPr>
          <w:rFonts w:cs="Arial"/>
        </w:rPr>
        <w:t xml:space="preserve"> najít náhradu.</w:t>
      </w:r>
    </w:p>
    <w:p w14:paraId="0E2BE10A" w14:textId="77777777" w:rsidR="002B273A" w:rsidRPr="002B273A" w:rsidRDefault="002B273A" w:rsidP="002B273A">
      <w:pPr>
        <w:spacing w:line="276" w:lineRule="auto"/>
        <w:jc w:val="both"/>
        <w:rPr>
          <w:rFonts w:cs="Arial"/>
        </w:rPr>
      </w:pPr>
      <w:r w:rsidRPr="002B273A">
        <w:rPr>
          <w:rFonts w:cs="Arial"/>
        </w:rPr>
        <w:t>Řetězec rodinných restaurací Royal Host v únoru ukončil prodej hranolek jako samostatné jídlo a tento měsíc nahradil hranolky v nabídce příloh těstovinami. Americký řetězec rychlého občerstvení KFC od května pozastavil v Japonsku prodej hranolek na 230 místech.</w:t>
      </w:r>
    </w:p>
    <w:p w14:paraId="4465064A" w14:textId="1FE2C02C" w:rsidR="002B273A" w:rsidRPr="002B273A" w:rsidRDefault="002B273A" w:rsidP="002B273A">
      <w:pPr>
        <w:spacing w:line="276" w:lineRule="auto"/>
        <w:jc w:val="both"/>
        <w:rPr>
          <w:rFonts w:cs="Arial"/>
        </w:rPr>
      </w:pPr>
      <w:r w:rsidRPr="002B273A">
        <w:rPr>
          <w:rFonts w:cs="Arial"/>
        </w:rPr>
        <w:t>Nedostatek brambor v Japonsku se dostal do povědomí veřejnosti už v prosinci,</w:t>
      </w:r>
      <w:r>
        <w:rPr>
          <w:rFonts w:cs="Arial"/>
        </w:rPr>
        <w:t xml:space="preserve"> </w:t>
      </w:r>
      <w:r w:rsidR="00531E4A">
        <w:rPr>
          <w:rFonts w:cs="Arial"/>
        </w:rPr>
        <w:br/>
      </w:r>
      <w:r w:rsidRPr="002B273A">
        <w:rPr>
          <w:rFonts w:cs="Arial"/>
        </w:rPr>
        <w:t xml:space="preserve">kdy si spotřebitelé na sociálních sítích stěžovali na malé porce hranolek v restauracích </w:t>
      </w:r>
      <w:proofErr w:type="spellStart"/>
      <w:r w:rsidR="00531E4A" w:rsidRPr="002B273A">
        <w:rPr>
          <w:rFonts w:cs="Arial"/>
        </w:rPr>
        <w:t>McDonald‘s</w:t>
      </w:r>
      <w:proofErr w:type="spellEnd"/>
      <w:r w:rsidRPr="002B273A">
        <w:rPr>
          <w:rFonts w:cs="Arial"/>
        </w:rPr>
        <w:t xml:space="preserve">. Řetězec na to tehdy zareagoval objednáním nouzového leteckého transportu mražených hranolek. Půl roku po tomto debaklu se restaurace stále </w:t>
      </w:r>
      <w:proofErr w:type="gramStart"/>
      <w:r w:rsidRPr="002B273A">
        <w:rPr>
          <w:rFonts w:cs="Arial"/>
        </w:rPr>
        <w:t>snaží</w:t>
      </w:r>
      <w:proofErr w:type="gramEnd"/>
      <w:r w:rsidRPr="002B273A">
        <w:rPr>
          <w:rFonts w:cs="Arial"/>
        </w:rPr>
        <w:t xml:space="preserve"> s tímto nedostatkem vyrovnat.</w:t>
      </w:r>
    </w:p>
    <w:p w14:paraId="72AF0D8F" w14:textId="00339239" w:rsidR="002B273A" w:rsidRPr="002B273A" w:rsidRDefault="002B273A" w:rsidP="002B273A">
      <w:pPr>
        <w:spacing w:line="276" w:lineRule="auto"/>
        <w:jc w:val="both"/>
        <w:rPr>
          <w:rFonts w:cs="Arial"/>
        </w:rPr>
      </w:pPr>
      <w:r w:rsidRPr="002B273A">
        <w:rPr>
          <w:rFonts w:cs="Arial"/>
        </w:rPr>
        <w:t xml:space="preserve">Ředitel marketingu dalšího stravovacího řetězce </w:t>
      </w:r>
      <w:proofErr w:type="spellStart"/>
      <w:r w:rsidRPr="002B273A">
        <w:rPr>
          <w:rFonts w:cs="Arial"/>
        </w:rPr>
        <w:t>Mos</w:t>
      </w:r>
      <w:proofErr w:type="spellEnd"/>
      <w:r w:rsidRPr="002B273A">
        <w:rPr>
          <w:rFonts w:cs="Arial"/>
        </w:rPr>
        <w:t xml:space="preserve"> Burger „neočekává, že by se někdy vrátila éra, kdy byly hranolky hlavní přílohou“. Společnost zvažuje, že bude více do svého jídelníčku zařazovat suroviny, které lze získat v tuzemsku za stabilní ceny. Současně</w:t>
      </w:r>
      <w:r w:rsidR="00531E4A">
        <w:rPr>
          <w:rFonts w:cs="Arial"/>
        </w:rPr>
        <w:t xml:space="preserve"> </w:t>
      </w:r>
      <w:r w:rsidRPr="002B273A">
        <w:rPr>
          <w:rFonts w:cs="Arial"/>
        </w:rPr>
        <w:t xml:space="preserve">představila novou přílohu složenou z místních sójových bobů </w:t>
      </w:r>
      <w:proofErr w:type="spellStart"/>
      <w:r w:rsidRPr="002B273A">
        <w:rPr>
          <w:rFonts w:cs="Arial"/>
        </w:rPr>
        <w:t>edamame</w:t>
      </w:r>
      <w:proofErr w:type="spellEnd"/>
      <w:r w:rsidRPr="002B273A">
        <w:rPr>
          <w:rFonts w:cs="Arial"/>
        </w:rPr>
        <w:t xml:space="preserve"> a kukuřice.</w:t>
      </w:r>
    </w:p>
    <w:p w14:paraId="40A82E7F" w14:textId="41D6E9CB" w:rsidR="002B273A" w:rsidRPr="002B273A" w:rsidRDefault="002B273A" w:rsidP="002B273A">
      <w:pPr>
        <w:spacing w:line="276" w:lineRule="auto"/>
        <w:jc w:val="both"/>
        <w:rPr>
          <w:rFonts w:cs="Arial"/>
        </w:rPr>
      </w:pPr>
      <w:r w:rsidRPr="002B273A">
        <w:rPr>
          <w:rFonts w:cs="Arial"/>
        </w:rPr>
        <w:t xml:space="preserve">Nedostatek brambor je jedním z aspektů narušení globálního dodavatelského řetězce způsobeného pandemií </w:t>
      </w:r>
      <w:proofErr w:type="spellStart"/>
      <w:r w:rsidRPr="002B273A">
        <w:rPr>
          <w:rFonts w:cs="Arial"/>
        </w:rPr>
        <w:t>koronaviru</w:t>
      </w:r>
      <w:proofErr w:type="spellEnd"/>
      <w:r w:rsidRPr="002B273A">
        <w:rPr>
          <w:rFonts w:cs="Arial"/>
        </w:rPr>
        <w:t xml:space="preserve">. Kontejnerové lodě v losangeleském přístavu koncem loňského roku stály v průměru 8 dní, v květnu se čekací doba zmírnila na 5 dní, ale i to je stále dvakrát více než před pandemií. V červnu pak objem kontejnerů prudce vzrostl poté, </w:t>
      </w:r>
      <w:r w:rsidR="00531E4A">
        <w:rPr>
          <w:rFonts w:cs="Arial"/>
        </w:rPr>
        <w:br/>
      </w:r>
      <w:r w:rsidRPr="002B273A">
        <w:rPr>
          <w:rFonts w:cs="Arial"/>
        </w:rPr>
        <w:t xml:space="preserve">co skončila výluka kvůli </w:t>
      </w:r>
      <w:proofErr w:type="spellStart"/>
      <w:r w:rsidRPr="002B273A">
        <w:rPr>
          <w:rFonts w:cs="Arial"/>
        </w:rPr>
        <w:t>koronaviru</w:t>
      </w:r>
      <w:proofErr w:type="spellEnd"/>
      <w:r w:rsidRPr="002B273A">
        <w:rPr>
          <w:rFonts w:cs="Arial"/>
        </w:rPr>
        <w:t xml:space="preserve"> v Šanghaji. V současné době zaměstnanci přístavu </w:t>
      </w:r>
      <w:r w:rsidR="00531E4A">
        <w:rPr>
          <w:rFonts w:cs="Arial"/>
        </w:rPr>
        <w:br/>
      </w:r>
      <w:r w:rsidRPr="002B273A">
        <w:rPr>
          <w:rFonts w:cs="Arial"/>
        </w:rPr>
        <w:t xml:space="preserve">na západním pobřeží USA vyjednávají o nové pracovní smlouvě. Jednání doposud nebyla uzavřena, takže situace je stále napjatá.  </w:t>
      </w:r>
    </w:p>
    <w:p w14:paraId="0F0C883E" w14:textId="77777777" w:rsidR="002B273A" w:rsidRPr="002B273A" w:rsidRDefault="002B273A" w:rsidP="002B273A">
      <w:pPr>
        <w:spacing w:line="276" w:lineRule="auto"/>
        <w:jc w:val="both"/>
        <w:rPr>
          <w:rFonts w:cs="Arial"/>
        </w:rPr>
      </w:pPr>
      <w:r w:rsidRPr="002B273A">
        <w:rPr>
          <w:rFonts w:cs="Arial"/>
        </w:rPr>
        <w:t xml:space="preserve">Společnosti </w:t>
      </w:r>
      <w:proofErr w:type="spellStart"/>
      <w:r w:rsidRPr="002B273A">
        <w:rPr>
          <w:rFonts w:cs="Arial"/>
        </w:rPr>
        <w:t>McDonald’s</w:t>
      </w:r>
      <w:proofErr w:type="spellEnd"/>
      <w:r w:rsidRPr="002B273A">
        <w:rPr>
          <w:rFonts w:cs="Arial"/>
        </w:rPr>
        <w:t xml:space="preserve"> a </w:t>
      </w:r>
      <w:proofErr w:type="spellStart"/>
      <w:r w:rsidRPr="002B273A">
        <w:rPr>
          <w:rFonts w:cs="Arial"/>
        </w:rPr>
        <w:t>Mos</w:t>
      </w:r>
      <w:proofErr w:type="spellEnd"/>
      <w:r w:rsidRPr="002B273A">
        <w:rPr>
          <w:rFonts w:cs="Arial"/>
        </w:rPr>
        <w:t xml:space="preserve"> Food začali nakupovat americké hranolky dodávané z východního pobřeží USA. Přeprava však trvá o pět týdnů déle než cesta ze západního pobřeží a náklady jsou vyšší. Jiné společnosti se přesouvají k dodávkám hranolků z Evropy. Je však stále obtížné nahradit velké dodavatele z USA.</w:t>
      </w:r>
    </w:p>
    <w:p w14:paraId="6ED37EA6" w14:textId="73F721F7" w:rsidR="002B273A" w:rsidRPr="002B273A" w:rsidRDefault="002B273A" w:rsidP="002B273A">
      <w:pPr>
        <w:spacing w:line="276" w:lineRule="auto"/>
        <w:jc w:val="both"/>
        <w:rPr>
          <w:rFonts w:cs="Arial"/>
        </w:rPr>
      </w:pPr>
      <w:r w:rsidRPr="002B273A">
        <w:rPr>
          <w:rFonts w:cs="Arial"/>
        </w:rPr>
        <w:t xml:space="preserve">V letošním roce byla cena hranolků dovážených do Japonska z USA o </w:t>
      </w:r>
      <w:r w:rsidR="00531E4A" w:rsidRPr="002B273A">
        <w:rPr>
          <w:rFonts w:cs="Arial"/>
        </w:rPr>
        <w:t>30–90</w:t>
      </w:r>
      <w:r w:rsidRPr="002B273A">
        <w:rPr>
          <w:rFonts w:cs="Arial"/>
        </w:rPr>
        <w:t xml:space="preserve"> % vyšší </w:t>
      </w:r>
      <w:r w:rsidR="00531E4A">
        <w:rPr>
          <w:rFonts w:cs="Arial"/>
        </w:rPr>
        <w:br/>
      </w:r>
      <w:r w:rsidRPr="002B273A">
        <w:rPr>
          <w:rFonts w:cs="Arial"/>
        </w:rPr>
        <w:t xml:space="preserve">ve srovnání se stejnými měsíci roku 2019. Stoupá také cena kuchyňského oleje z důvodu války na Ukrajině. </w:t>
      </w:r>
      <w:proofErr w:type="spellStart"/>
      <w:r w:rsidRPr="002B273A">
        <w:rPr>
          <w:rFonts w:cs="Arial"/>
        </w:rPr>
        <w:t>McDonald’s</w:t>
      </w:r>
      <w:proofErr w:type="spellEnd"/>
      <w:r w:rsidRPr="002B273A">
        <w:rPr>
          <w:rFonts w:cs="Arial"/>
        </w:rPr>
        <w:t xml:space="preserve"> s Japan však ceny nezvýšil s odůvodněním, že jde o oblíbenou položku menu. To se však může změnit, pokud budou problémy v dodavatelském řetězci přetrvávat.</w:t>
      </w:r>
    </w:p>
    <w:p w14:paraId="0598C094" w14:textId="77777777" w:rsidR="00531E4A" w:rsidRDefault="00531E4A" w:rsidP="002B273A">
      <w:pPr>
        <w:spacing w:line="276" w:lineRule="auto"/>
        <w:jc w:val="both"/>
        <w:rPr>
          <w:rFonts w:cs="Arial"/>
        </w:rPr>
      </w:pPr>
    </w:p>
    <w:p w14:paraId="42AE9520" w14:textId="6ADEEF8C" w:rsidR="002B273A" w:rsidRPr="002B273A" w:rsidRDefault="002B273A" w:rsidP="002B273A">
      <w:pPr>
        <w:spacing w:line="276" w:lineRule="auto"/>
        <w:jc w:val="both"/>
        <w:rPr>
          <w:rFonts w:cs="Arial"/>
        </w:rPr>
      </w:pPr>
      <w:r w:rsidRPr="002B273A">
        <w:rPr>
          <w:rFonts w:cs="Arial"/>
        </w:rPr>
        <w:t xml:space="preserve">Zdroj: </w:t>
      </w:r>
      <w:proofErr w:type="spellStart"/>
      <w:r w:rsidRPr="002B273A">
        <w:rPr>
          <w:rFonts w:cs="Arial"/>
        </w:rPr>
        <w:t>Nikkei</w:t>
      </w:r>
      <w:proofErr w:type="spellEnd"/>
      <w:r w:rsidRPr="002B273A">
        <w:rPr>
          <w:rFonts w:cs="Arial"/>
        </w:rPr>
        <w:t xml:space="preserve"> </w:t>
      </w:r>
      <w:proofErr w:type="spellStart"/>
      <w:r w:rsidRPr="002B273A">
        <w:rPr>
          <w:rFonts w:cs="Arial"/>
        </w:rPr>
        <w:t>Asia</w:t>
      </w:r>
      <w:proofErr w:type="spellEnd"/>
    </w:p>
    <w:p w14:paraId="3E9BB8FA" w14:textId="77777777" w:rsidR="002B273A" w:rsidRPr="002B273A" w:rsidRDefault="002B273A" w:rsidP="002B273A">
      <w:pPr>
        <w:spacing w:line="276" w:lineRule="auto"/>
        <w:jc w:val="both"/>
        <w:rPr>
          <w:rFonts w:cs="Arial"/>
        </w:rPr>
      </w:pPr>
    </w:p>
    <w:p w14:paraId="57C1AF76" w14:textId="186C17AE" w:rsidR="002B273A" w:rsidRPr="00587417" w:rsidRDefault="002B273A" w:rsidP="002B273A">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LIBANON</w:t>
      </w:r>
    </w:p>
    <w:p w14:paraId="1988D783" w14:textId="42A5BF29" w:rsidR="002B273A" w:rsidRDefault="002B273A" w:rsidP="002B273A">
      <w:pPr>
        <w:pBdr>
          <w:top w:val="single" w:sz="4" w:space="1" w:color="auto"/>
          <w:left w:val="single" w:sz="4" w:space="4" w:color="auto"/>
          <w:bottom w:val="single" w:sz="4" w:space="1" w:color="auto"/>
          <w:right w:val="single" w:sz="4" w:space="4" w:color="auto"/>
        </w:pBdr>
        <w:spacing w:line="276" w:lineRule="auto"/>
        <w:jc w:val="both"/>
        <w:rPr>
          <w:rFonts w:cs="Arial"/>
        </w:rPr>
      </w:pPr>
      <w:r w:rsidRPr="002B273A">
        <w:rPr>
          <w:rFonts w:cs="Arial"/>
        </w:rPr>
        <w:t>Petr Sochor, Zemědělský diplomat velvyslanectví ČR v</w:t>
      </w:r>
      <w:r>
        <w:rPr>
          <w:rFonts w:cs="Arial"/>
        </w:rPr>
        <w:t> </w:t>
      </w:r>
      <w:r w:rsidRPr="002B273A">
        <w:rPr>
          <w:rFonts w:cs="Arial"/>
        </w:rPr>
        <w:t>Bejrútu</w:t>
      </w:r>
    </w:p>
    <w:p w14:paraId="731C6747" w14:textId="65051593" w:rsidR="002B273A" w:rsidRPr="001D3F62" w:rsidRDefault="002B273A" w:rsidP="002B273A">
      <w:pPr>
        <w:pBdr>
          <w:top w:val="single" w:sz="4" w:space="1" w:color="auto"/>
          <w:left w:val="single" w:sz="4" w:space="4" w:color="auto"/>
          <w:bottom w:val="single" w:sz="4" w:space="1" w:color="auto"/>
          <w:right w:val="single" w:sz="4" w:space="4" w:color="auto"/>
        </w:pBdr>
        <w:spacing w:line="276" w:lineRule="auto"/>
        <w:jc w:val="both"/>
      </w:pPr>
      <w:r>
        <w:rPr>
          <w:rFonts w:cs="Arial"/>
        </w:rPr>
        <w:t>Mob.</w:t>
      </w:r>
      <w:r w:rsidRPr="002B273A">
        <w:rPr>
          <w:rFonts w:cs="Arial"/>
        </w:rPr>
        <w:t>: +961 70 258310</w:t>
      </w:r>
      <w:r>
        <w:rPr>
          <w:rFonts w:cs="Arial"/>
        </w:rPr>
        <w:t xml:space="preserve">, Mob.: ČR </w:t>
      </w:r>
      <w:r w:rsidRPr="002B273A">
        <w:rPr>
          <w:rFonts w:cs="Arial"/>
        </w:rPr>
        <w:t>+420 777 472</w:t>
      </w:r>
      <w:r>
        <w:rPr>
          <w:rFonts w:cs="Arial"/>
        </w:rPr>
        <w:t> </w:t>
      </w:r>
      <w:r w:rsidRPr="002B273A">
        <w:rPr>
          <w:rFonts w:cs="Arial"/>
        </w:rPr>
        <w:t>371</w:t>
      </w:r>
      <w:r>
        <w:rPr>
          <w:rFonts w:cs="Arial"/>
        </w:rPr>
        <w:t>, e</w:t>
      </w:r>
      <w:r w:rsidRPr="002B273A">
        <w:rPr>
          <w:rFonts w:cs="Arial"/>
        </w:rPr>
        <w:t>-mail:</w:t>
      </w:r>
      <w:r>
        <w:rPr>
          <w:rFonts w:cs="Arial"/>
        </w:rPr>
        <w:t xml:space="preserve"> </w:t>
      </w:r>
      <w:hyperlink r:id="rId14" w:history="1">
        <w:r w:rsidRPr="0054494E">
          <w:rPr>
            <w:rStyle w:val="Hypertextovodkaz"/>
            <w:rFonts w:cs="Arial"/>
          </w:rPr>
          <w:t>petr_sochor@mzv.cz</w:t>
        </w:r>
      </w:hyperlink>
      <w:r w:rsidRPr="002B273A">
        <w:rPr>
          <w:rFonts w:cs="Arial"/>
        </w:rPr>
        <w:t>,</w:t>
      </w:r>
      <w:r>
        <w:rPr>
          <w:rFonts w:cs="Arial"/>
        </w:rPr>
        <w:t xml:space="preserve"> </w:t>
      </w:r>
      <w:r>
        <w:t xml:space="preserve"> </w:t>
      </w:r>
    </w:p>
    <w:p w14:paraId="6307BAC7" w14:textId="36163D63" w:rsidR="002B273A" w:rsidRDefault="002B273A" w:rsidP="002B273A">
      <w:pPr>
        <w:pStyle w:val="Nadpis3"/>
      </w:pPr>
      <w:r w:rsidRPr="00210A95">
        <w:t>Libanon plánuje postavit dvě nová obilná sila, aby mohl lépe zvládat krize potravinové bezpečnosti</w:t>
      </w:r>
    </w:p>
    <w:p w14:paraId="00B7E18E" w14:textId="7A5A5770" w:rsidR="002B273A" w:rsidRPr="00210A95" w:rsidRDefault="002B273A" w:rsidP="002B273A">
      <w:pPr>
        <w:spacing w:line="276" w:lineRule="auto"/>
        <w:jc w:val="both"/>
        <w:rPr>
          <w:rFonts w:cs="Arial"/>
        </w:rPr>
      </w:pPr>
      <w:r w:rsidRPr="00210A95">
        <w:rPr>
          <w:rFonts w:cs="Arial"/>
        </w:rPr>
        <w:t xml:space="preserve">Bylo již oznámeno, že několik zemí a mezinárodních organizací vyjádřilo zájem o financování a podání nabídek na výstavbu nových </w:t>
      </w:r>
      <w:r w:rsidR="00531E4A" w:rsidRPr="00210A95">
        <w:rPr>
          <w:rFonts w:cs="Arial"/>
        </w:rPr>
        <w:t>sil, která</w:t>
      </w:r>
      <w:r w:rsidRPr="00210A95">
        <w:rPr>
          <w:rFonts w:cs="Arial"/>
        </w:rPr>
        <w:t xml:space="preserve"> budou stát celkem 100 milionů </w:t>
      </w:r>
      <w:r>
        <w:rPr>
          <w:rFonts w:cs="Arial"/>
        </w:rPr>
        <w:t xml:space="preserve">amerických </w:t>
      </w:r>
      <w:r w:rsidRPr="00210A95">
        <w:rPr>
          <w:rFonts w:cs="Arial"/>
        </w:rPr>
        <w:t xml:space="preserve">dolarů. Vážný zájem je z Německa, USA, Francie a ze Spojených arabských emirátů. Výstavba dvou nových sil a jejich uvedení do plného provozu by mohlo proběhnout do jednoho roku. Libanon v červnu tohoto </w:t>
      </w:r>
      <w:r w:rsidR="00531E4A" w:rsidRPr="00210A95">
        <w:rPr>
          <w:rFonts w:cs="Arial"/>
        </w:rPr>
        <w:t>roku obdržel</w:t>
      </w:r>
      <w:r w:rsidRPr="00210A95">
        <w:rPr>
          <w:rFonts w:cs="Arial"/>
        </w:rPr>
        <w:t xml:space="preserve"> od Evropské banky pro obnovu a rozvoj technickou studii proveditelnosti na výstavbu dvou obilných </w:t>
      </w:r>
      <w:r w:rsidR="00531E4A" w:rsidRPr="00210A95">
        <w:rPr>
          <w:rFonts w:cs="Arial"/>
        </w:rPr>
        <w:t>sil</w:t>
      </w:r>
      <w:r w:rsidR="00531E4A">
        <w:rPr>
          <w:rFonts w:cs="Arial"/>
        </w:rPr>
        <w:t xml:space="preserve">, </w:t>
      </w:r>
      <w:r w:rsidR="00531E4A" w:rsidRPr="00210A95">
        <w:rPr>
          <w:rFonts w:cs="Arial"/>
        </w:rPr>
        <w:t>severně</w:t>
      </w:r>
      <w:r w:rsidRPr="00210A95">
        <w:rPr>
          <w:rFonts w:cs="Arial"/>
        </w:rPr>
        <w:t xml:space="preserve"> </w:t>
      </w:r>
      <w:r w:rsidR="00531E4A" w:rsidRPr="00210A95">
        <w:rPr>
          <w:rFonts w:cs="Arial"/>
        </w:rPr>
        <w:t>od přístavního</w:t>
      </w:r>
      <w:r w:rsidRPr="00210A95">
        <w:rPr>
          <w:rFonts w:cs="Arial"/>
        </w:rPr>
        <w:t xml:space="preserve"> města Tripolis </w:t>
      </w:r>
      <w:r w:rsidR="00531E4A">
        <w:rPr>
          <w:rFonts w:cs="Arial"/>
        </w:rPr>
        <w:br/>
      </w:r>
      <w:r w:rsidRPr="00210A95">
        <w:rPr>
          <w:rFonts w:cs="Arial"/>
        </w:rPr>
        <w:t xml:space="preserve">a ve východním údolí </w:t>
      </w:r>
      <w:proofErr w:type="spellStart"/>
      <w:r w:rsidRPr="00210A95">
        <w:rPr>
          <w:rFonts w:cs="Arial"/>
        </w:rPr>
        <w:t>Bekaa</w:t>
      </w:r>
      <w:proofErr w:type="spellEnd"/>
      <w:r w:rsidRPr="00210A95">
        <w:rPr>
          <w:rFonts w:cs="Arial"/>
        </w:rPr>
        <w:t>.  Vše nasvědčuje tomu, že potřeba vybudovat nová sila jsou skutečně vládní prioritou.</w:t>
      </w:r>
      <w:r w:rsidR="00531E4A">
        <w:rPr>
          <w:rFonts w:cs="Arial"/>
        </w:rPr>
        <w:t xml:space="preserve"> </w:t>
      </w:r>
      <w:r w:rsidRPr="00210A95">
        <w:rPr>
          <w:rFonts w:cs="Arial"/>
        </w:rPr>
        <w:t xml:space="preserve">Výstavba </w:t>
      </w:r>
      <w:r w:rsidR="00531E4A" w:rsidRPr="00210A95">
        <w:rPr>
          <w:rFonts w:cs="Arial"/>
        </w:rPr>
        <w:t>nového sila</w:t>
      </w:r>
      <w:r w:rsidRPr="00210A95">
        <w:rPr>
          <w:rFonts w:cs="Arial"/>
        </w:rPr>
        <w:t xml:space="preserve"> </w:t>
      </w:r>
      <w:r w:rsidR="00531E4A" w:rsidRPr="00210A95">
        <w:rPr>
          <w:rFonts w:cs="Arial"/>
        </w:rPr>
        <w:t>v Bejrútu bude</w:t>
      </w:r>
      <w:r w:rsidRPr="00210A95">
        <w:rPr>
          <w:rFonts w:cs="Arial"/>
        </w:rPr>
        <w:t xml:space="preserve"> ještě nějakou dobu trvat, vzhledem k </w:t>
      </w:r>
      <w:r w:rsidR="00950101" w:rsidRPr="00210A95">
        <w:rPr>
          <w:rFonts w:cs="Arial"/>
        </w:rPr>
        <w:t>pomalému soudnímu</w:t>
      </w:r>
      <w:r w:rsidRPr="00210A95">
        <w:rPr>
          <w:rFonts w:cs="Arial"/>
        </w:rPr>
        <w:t xml:space="preserve"> vyšetřování a prakticky neexistujícímu plánu na </w:t>
      </w:r>
      <w:r w:rsidR="00950101" w:rsidRPr="00210A95">
        <w:rPr>
          <w:rFonts w:cs="Arial"/>
        </w:rPr>
        <w:t>odstranění škod</w:t>
      </w:r>
      <w:r w:rsidRPr="00210A95">
        <w:rPr>
          <w:rFonts w:cs="Arial"/>
        </w:rPr>
        <w:t xml:space="preserve"> po výbuchu a následné rekonstrukci přístavu.  Jediné libanonské obilné silo v bejrútském přístavu je v troskách poté, co tam před téměř dvěma lety explodovaly stovky </w:t>
      </w:r>
      <w:r w:rsidR="00950101" w:rsidRPr="00210A95">
        <w:rPr>
          <w:rFonts w:cs="Arial"/>
        </w:rPr>
        <w:t>tun dusičnanu</w:t>
      </w:r>
      <w:r w:rsidRPr="00210A95">
        <w:rPr>
          <w:rFonts w:cs="Arial"/>
        </w:rPr>
        <w:t xml:space="preserve"> amonného. Výbuch tehdy zabil přes 200 lidí a dalších 6000 vážně zranil. </w:t>
      </w:r>
    </w:p>
    <w:p w14:paraId="2954BD15" w14:textId="1F3DDF39" w:rsidR="002B273A" w:rsidRPr="00210A95" w:rsidRDefault="002B273A" w:rsidP="002B273A">
      <w:pPr>
        <w:spacing w:line="276" w:lineRule="auto"/>
        <w:jc w:val="both"/>
        <w:rPr>
          <w:rFonts w:cs="Arial"/>
        </w:rPr>
      </w:pPr>
      <w:r w:rsidRPr="00210A95">
        <w:rPr>
          <w:rFonts w:cs="Arial"/>
        </w:rPr>
        <w:t xml:space="preserve">Libanonský parlament v tomto týdnu odhlasoval půjčku od Světové banky ve výši 150 milionů USD na dovoz pšenice, což předpokládá udržení ceny chleba na stabilní úrovni po dobu nejméně šesti měsíců.  Libanonská centrální banka stále dotuje dovoz pšenice, aby udržela stabilní maloobchodní ceny chleba, i přes to, že libanonská libra ztratila za poslední 2 roky více než 90 procent své hodnoty vůči americkému dolaru. Zastavení dovozu pšenice </w:t>
      </w:r>
      <w:r w:rsidR="00950101">
        <w:rPr>
          <w:rFonts w:cs="Arial"/>
        </w:rPr>
        <w:br/>
      </w:r>
      <w:r w:rsidRPr="00210A95">
        <w:rPr>
          <w:rFonts w:cs="Arial"/>
        </w:rPr>
        <w:t xml:space="preserve">v důsledku ruské války na Ukrajině a prudce rostoucí ceny potravin a paliv vyvolaly </w:t>
      </w:r>
      <w:r w:rsidR="00950101">
        <w:rPr>
          <w:rFonts w:cs="Arial"/>
        </w:rPr>
        <w:br/>
      </w:r>
      <w:r w:rsidRPr="00210A95">
        <w:rPr>
          <w:rFonts w:cs="Arial"/>
        </w:rPr>
        <w:t xml:space="preserve">v pekárnách paniku, časté jsou i nepokoje a konflikty o částečně dotovaný chléb. Devizové rezervy Centrální banky Libanonu se však rychle zmenšují vzhledem k tomu, že chybí příliv financí do státní pokladny.  Celostátním tématem minulých dnů bylo obvinění několika majitelů pekáren z toho, že hromadili dotovanou pšenici na výrobu tradičního arabského chleba, </w:t>
      </w:r>
      <w:r w:rsidR="00950101">
        <w:rPr>
          <w:rFonts w:cs="Arial"/>
        </w:rPr>
        <w:br/>
      </w:r>
      <w:r w:rsidRPr="00210A95">
        <w:rPr>
          <w:rFonts w:cs="Arial"/>
        </w:rPr>
        <w:t>aby si vytvořili prostor na jeho pozdější prodej za vyšší ceny, čímž by dosáhli vyššího zisku.</w:t>
      </w:r>
    </w:p>
    <w:p w14:paraId="32E6A6D2" w14:textId="23A957E3" w:rsidR="002B273A" w:rsidRPr="00210A95" w:rsidRDefault="002B273A" w:rsidP="002B273A">
      <w:pPr>
        <w:spacing w:line="276" w:lineRule="auto"/>
        <w:jc w:val="both"/>
        <w:rPr>
          <w:rFonts w:cs="Arial"/>
        </w:rPr>
      </w:pPr>
      <w:r w:rsidRPr="00210A95">
        <w:rPr>
          <w:rFonts w:cs="Arial"/>
        </w:rPr>
        <w:t>Libanonská ekonomika již téměř tři roky kolabuje. Důvodem je po</w:t>
      </w:r>
      <w:r w:rsidR="00950101">
        <w:rPr>
          <w:rFonts w:cs="Arial"/>
        </w:rPr>
        <w:t xml:space="preserve"> </w:t>
      </w:r>
      <w:r w:rsidRPr="00210A95">
        <w:rPr>
          <w:rFonts w:cs="Arial"/>
        </w:rPr>
        <w:t>desítky let absence ekonomického plánování spojená s enormní korupcí.</w:t>
      </w:r>
    </w:p>
    <w:p w14:paraId="00AFB225" w14:textId="77FDB2F5" w:rsidR="002B273A" w:rsidRDefault="002B273A" w:rsidP="002B273A"/>
    <w:p w14:paraId="27C8F531" w14:textId="77777777" w:rsidR="003266AD" w:rsidRDefault="003266AD" w:rsidP="002B273A"/>
    <w:p w14:paraId="58A2BCB7" w14:textId="762E9F0E" w:rsidR="00950101" w:rsidRDefault="00950101" w:rsidP="002B273A"/>
    <w:p w14:paraId="7598CF79" w14:textId="025C4AAC" w:rsidR="00950101" w:rsidRDefault="00950101" w:rsidP="002B273A"/>
    <w:p w14:paraId="29A969C0" w14:textId="77777777" w:rsidR="00950101" w:rsidRDefault="00950101" w:rsidP="002B273A"/>
    <w:p w14:paraId="0E5057F9"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3B4B95A4"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5DB89888"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5" w:history="1">
        <w:r w:rsidRPr="00D54C30">
          <w:rPr>
            <w:rStyle w:val="Hypertextovodkaz"/>
          </w:rPr>
          <w:t>lubos.marek@mze.cz</w:t>
        </w:r>
      </w:hyperlink>
      <w:r>
        <w:t xml:space="preserve"> / </w:t>
      </w:r>
      <w:hyperlink r:id="rId16" w:history="1">
        <w:r w:rsidRPr="00D54C30">
          <w:rPr>
            <w:rStyle w:val="Hypertextovodkaz"/>
          </w:rPr>
          <w:t>commerce_hanoi@mzv.cz</w:t>
        </w:r>
      </w:hyperlink>
      <w:r>
        <w:t xml:space="preserve"> </w:t>
      </w:r>
    </w:p>
    <w:p w14:paraId="0532EAB1" w14:textId="6373339D" w:rsidR="00AF519C" w:rsidRDefault="00AF519C" w:rsidP="00AF519C">
      <w:pPr>
        <w:pStyle w:val="Nadpis3"/>
        <w:rPr>
          <w:rFonts w:eastAsia="Times New Roman"/>
        </w:rPr>
      </w:pPr>
      <w:r w:rsidRPr="001E2D06">
        <w:rPr>
          <w:rFonts w:eastAsia="Times New Roman"/>
        </w:rPr>
        <w:t xml:space="preserve">Řetězec s potravinami Bach </w:t>
      </w:r>
      <w:proofErr w:type="spellStart"/>
      <w:r w:rsidRPr="001E2D06">
        <w:rPr>
          <w:rFonts w:eastAsia="Times New Roman"/>
        </w:rPr>
        <w:t>Hoa</w:t>
      </w:r>
      <w:proofErr w:type="spellEnd"/>
      <w:r w:rsidRPr="001E2D06">
        <w:rPr>
          <w:rFonts w:eastAsia="Times New Roman"/>
        </w:rPr>
        <w:t xml:space="preserve"> </w:t>
      </w:r>
      <w:proofErr w:type="spellStart"/>
      <w:r w:rsidRPr="001E2D06">
        <w:rPr>
          <w:rFonts w:eastAsia="Times New Roman"/>
        </w:rPr>
        <w:t>Xanh</w:t>
      </w:r>
      <w:proofErr w:type="spellEnd"/>
      <w:r w:rsidRPr="001E2D06">
        <w:rPr>
          <w:rFonts w:eastAsia="Times New Roman"/>
        </w:rPr>
        <w:t xml:space="preserve"> uzav</w:t>
      </w:r>
      <w:r>
        <w:rPr>
          <w:rFonts w:eastAsia="Times New Roman"/>
        </w:rPr>
        <w:t>řel</w:t>
      </w:r>
      <w:r w:rsidRPr="001E2D06">
        <w:rPr>
          <w:rFonts w:eastAsia="Times New Roman"/>
        </w:rPr>
        <w:t xml:space="preserve"> více než 300 prodejen</w:t>
      </w:r>
    </w:p>
    <w:p w14:paraId="7619BCB5" w14:textId="43E704C8" w:rsidR="00AF519C" w:rsidRPr="00AF519C" w:rsidRDefault="00AF519C" w:rsidP="00AF519C">
      <w:pPr>
        <w:spacing w:line="276" w:lineRule="auto"/>
        <w:jc w:val="both"/>
        <w:rPr>
          <w:rFonts w:cs="Arial"/>
        </w:rPr>
      </w:pPr>
      <w:r w:rsidRPr="00AF519C">
        <w:rPr>
          <w:rFonts w:cs="Arial"/>
        </w:rPr>
        <w:t xml:space="preserve">Bach </w:t>
      </w:r>
      <w:proofErr w:type="spellStart"/>
      <w:r w:rsidRPr="00AF519C">
        <w:rPr>
          <w:rFonts w:cs="Arial"/>
        </w:rPr>
        <w:t>Hoa</w:t>
      </w:r>
      <w:proofErr w:type="spellEnd"/>
      <w:r w:rsidRPr="00AF519C">
        <w:rPr>
          <w:rFonts w:cs="Arial"/>
        </w:rPr>
        <w:t xml:space="preserve"> </w:t>
      </w:r>
      <w:proofErr w:type="spellStart"/>
      <w:r w:rsidRPr="00AF519C">
        <w:rPr>
          <w:rFonts w:cs="Arial"/>
        </w:rPr>
        <w:t>Xanh</w:t>
      </w:r>
      <w:proofErr w:type="spellEnd"/>
      <w:r w:rsidRPr="00AF519C">
        <w:rPr>
          <w:rFonts w:cs="Arial"/>
        </w:rPr>
        <w:t xml:space="preserve"> uzavřel více než 300 svých obchodů, údajně aby se připravil na celostátní expanzi v příštím roce. Webové stránky tohoto maloobchodního řetězce uvádí, že nyní existuje 1 824 prodejen oproti 2 140 prodejen v dubnu. Mnoho dalších obchodů Bach </w:t>
      </w:r>
      <w:proofErr w:type="spellStart"/>
      <w:r w:rsidRPr="00AF519C">
        <w:rPr>
          <w:rFonts w:cs="Arial"/>
        </w:rPr>
        <w:t>Hoa</w:t>
      </w:r>
      <w:proofErr w:type="spellEnd"/>
      <w:r w:rsidRPr="00AF519C">
        <w:rPr>
          <w:rFonts w:cs="Arial"/>
        </w:rPr>
        <w:t xml:space="preserve"> </w:t>
      </w:r>
      <w:proofErr w:type="spellStart"/>
      <w:r w:rsidRPr="00AF519C">
        <w:rPr>
          <w:rFonts w:cs="Arial"/>
        </w:rPr>
        <w:t>Xanh</w:t>
      </w:r>
      <w:proofErr w:type="spellEnd"/>
      <w:r w:rsidRPr="00AF519C">
        <w:rPr>
          <w:rFonts w:cs="Arial"/>
        </w:rPr>
        <w:t xml:space="preserve"> nabízí na místní poměry neobvyklé slevy ve výši až </w:t>
      </w:r>
      <w:r w:rsidR="00950101" w:rsidRPr="00AF519C">
        <w:rPr>
          <w:rFonts w:cs="Arial"/>
        </w:rPr>
        <w:t>50 %</w:t>
      </w:r>
      <w:r w:rsidRPr="00AF519C">
        <w:rPr>
          <w:rFonts w:cs="Arial"/>
        </w:rPr>
        <w:t>, což zákazníci vnímají jako předzvěst likvidace.</w:t>
      </w:r>
    </w:p>
    <w:p w14:paraId="54696835" w14:textId="10AF45F9" w:rsidR="00AF519C" w:rsidRPr="00AF519C" w:rsidRDefault="00AF519C" w:rsidP="00AF519C">
      <w:pPr>
        <w:spacing w:line="276" w:lineRule="auto"/>
        <w:jc w:val="both"/>
        <w:rPr>
          <w:rFonts w:cs="Arial"/>
        </w:rPr>
      </w:pPr>
      <w:r w:rsidRPr="00AF519C">
        <w:rPr>
          <w:rFonts w:cs="Arial"/>
        </w:rPr>
        <w:t xml:space="preserve">V důsledku pozornosti spotřebitelů na sociálních sítích provedly úřady v několika obchodech Bach </w:t>
      </w:r>
      <w:proofErr w:type="spellStart"/>
      <w:r w:rsidRPr="00AF519C">
        <w:rPr>
          <w:rFonts w:cs="Arial"/>
        </w:rPr>
        <w:t>Hoa</w:t>
      </w:r>
      <w:proofErr w:type="spellEnd"/>
      <w:r w:rsidRPr="00AF519C">
        <w:rPr>
          <w:rFonts w:cs="Arial"/>
        </w:rPr>
        <w:t xml:space="preserve"> </w:t>
      </w:r>
      <w:proofErr w:type="spellStart"/>
      <w:r w:rsidRPr="00AF519C">
        <w:rPr>
          <w:rFonts w:cs="Arial"/>
        </w:rPr>
        <w:t>Xanh</w:t>
      </w:r>
      <w:proofErr w:type="spellEnd"/>
      <w:r w:rsidRPr="00AF519C">
        <w:rPr>
          <w:rFonts w:cs="Arial"/>
        </w:rPr>
        <w:t xml:space="preserve"> kontroly a ve dvou případech udělily pokuty za to, že se prodávalo zboží </w:t>
      </w:r>
      <w:r w:rsidR="00950101">
        <w:rPr>
          <w:rFonts w:cs="Arial"/>
        </w:rPr>
        <w:br/>
      </w:r>
      <w:r w:rsidRPr="00AF519C">
        <w:rPr>
          <w:rFonts w:cs="Arial"/>
        </w:rPr>
        <w:t>za vyšší ceny, než bylo uvedeno, nebo že některé produkty neměly cenovky vůbec.</w:t>
      </w:r>
    </w:p>
    <w:p w14:paraId="6ACFAE37" w14:textId="6652C45A" w:rsidR="00AF519C" w:rsidRPr="00AF519C" w:rsidRDefault="00AF519C" w:rsidP="00AF519C">
      <w:pPr>
        <w:spacing w:line="276" w:lineRule="auto"/>
        <w:jc w:val="both"/>
        <w:rPr>
          <w:rFonts w:cs="Arial"/>
        </w:rPr>
      </w:pPr>
      <w:r w:rsidRPr="00AF519C">
        <w:rPr>
          <w:rFonts w:cs="Arial"/>
        </w:rPr>
        <w:t xml:space="preserve">Od svého vzniku v roce 2015 byl Bach </w:t>
      </w:r>
      <w:proofErr w:type="spellStart"/>
      <w:r w:rsidRPr="00AF519C">
        <w:rPr>
          <w:rFonts w:cs="Arial"/>
        </w:rPr>
        <w:t>Hoa</w:t>
      </w:r>
      <w:proofErr w:type="spellEnd"/>
      <w:r w:rsidRPr="00AF519C">
        <w:rPr>
          <w:rFonts w:cs="Arial"/>
        </w:rPr>
        <w:t xml:space="preserve"> </w:t>
      </w:r>
      <w:proofErr w:type="spellStart"/>
      <w:r w:rsidRPr="00AF519C">
        <w:rPr>
          <w:rFonts w:cs="Arial"/>
        </w:rPr>
        <w:t>Xanh</w:t>
      </w:r>
      <w:proofErr w:type="spellEnd"/>
      <w:r w:rsidRPr="00AF519C">
        <w:rPr>
          <w:rFonts w:cs="Arial"/>
        </w:rPr>
        <w:t xml:space="preserve"> jedním z nejrychleji rostoucích</w:t>
      </w:r>
      <w:r w:rsidR="00950101">
        <w:rPr>
          <w:rFonts w:cs="Arial"/>
        </w:rPr>
        <w:t xml:space="preserve"> </w:t>
      </w:r>
      <w:r w:rsidRPr="00AF519C">
        <w:rPr>
          <w:rFonts w:cs="Arial"/>
        </w:rPr>
        <w:t>maloobchodních řetězců ve Vietnamu a jejich internetový prodej je dokonce jedničkou na trhu v segmentu potravin.</w:t>
      </w:r>
    </w:p>
    <w:p w14:paraId="3C5B6293" w14:textId="2CA1D991" w:rsidR="00AF519C" w:rsidRPr="00AF519C" w:rsidRDefault="00AF519C" w:rsidP="00AF519C">
      <w:pPr>
        <w:spacing w:line="276" w:lineRule="auto"/>
        <w:jc w:val="both"/>
        <w:rPr>
          <w:rFonts w:cs="Arial"/>
        </w:rPr>
      </w:pPr>
      <w:r w:rsidRPr="00AF519C">
        <w:rPr>
          <w:rFonts w:cs="Arial"/>
        </w:rPr>
        <w:t xml:space="preserve">Během prvních 4 let existence otevřel řetězec přes 1 000 obchodů, převážně v jižní části Vietnamu. Maloobchodní řetězec Bach </w:t>
      </w:r>
      <w:proofErr w:type="spellStart"/>
      <w:r w:rsidRPr="00AF519C">
        <w:rPr>
          <w:rFonts w:cs="Arial"/>
        </w:rPr>
        <w:t>Hoa</w:t>
      </w:r>
      <w:proofErr w:type="spellEnd"/>
      <w:r w:rsidRPr="00AF519C">
        <w:rPr>
          <w:rFonts w:cs="Arial"/>
        </w:rPr>
        <w:t xml:space="preserve"> </w:t>
      </w:r>
      <w:proofErr w:type="spellStart"/>
      <w:r w:rsidRPr="00AF519C">
        <w:rPr>
          <w:rFonts w:cs="Arial"/>
        </w:rPr>
        <w:t>Xanh</w:t>
      </w:r>
      <w:proofErr w:type="spellEnd"/>
      <w:r w:rsidRPr="00AF519C">
        <w:rPr>
          <w:rFonts w:cs="Arial"/>
        </w:rPr>
        <w:t xml:space="preserve"> vykázal za rok 2021 rekordní tržby přes </w:t>
      </w:r>
      <w:r w:rsidR="00950101">
        <w:rPr>
          <w:rFonts w:cs="Arial"/>
        </w:rPr>
        <w:br/>
      </w:r>
      <w:r w:rsidRPr="00AF519C">
        <w:rPr>
          <w:rFonts w:cs="Arial"/>
        </w:rPr>
        <w:t xml:space="preserve">20 mld. Kč a za prvních pět měsíců tohoto roku 10,5 mld. Kč, téměř </w:t>
      </w:r>
      <w:r w:rsidR="00950101" w:rsidRPr="00AF519C">
        <w:rPr>
          <w:rFonts w:cs="Arial"/>
        </w:rPr>
        <w:t>20 %</w:t>
      </w:r>
      <w:r w:rsidRPr="00AF519C">
        <w:rPr>
          <w:rFonts w:cs="Arial"/>
        </w:rPr>
        <w:t xml:space="preserve"> celkových tržeb mateřské společnosti Mobile </w:t>
      </w:r>
      <w:proofErr w:type="spellStart"/>
      <w:r w:rsidRPr="00AF519C">
        <w:rPr>
          <w:rFonts w:cs="Arial"/>
        </w:rPr>
        <w:t>World</w:t>
      </w:r>
      <w:proofErr w:type="spellEnd"/>
      <w:r w:rsidRPr="00AF519C">
        <w:rPr>
          <w:rFonts w:cs="Arial"/>
        </w:rPr>
        <w:t>. Celkové hospodářské výsledky společnosti (zisk či ztráta) jsou však neznámé.</w:t>
      </w:r>
    </w:p>
    <w:p w14:paraId="18E17F24" w14:textId="77777777" w:rsidR="00AF519C" w:rsidRPr="00AF519C" w:rsidRDefault="00AF519C" w:rsidP="00AF519C">
      <w:pPr>
        <w:spacing w:line="276" w:lineRule="auto"/>
        <w:jc w:val="both"/>
        <w:rPr>
          <w:rFonts w:cs="Arial"/>
        </w:rPr>
      </w:pPr>
      <w:r w:rsidRPr="00AF519C">
        <w:rPr>
          <w:rFonts w:cs="Arial"/>
        </w:rPr>
        <w:t xml:space="preserve">Největší prodejce elektroniky ve Vietnamu se v rámci hledání nových zdrojů příjmů na začátku letošního roku pustil do prodeje nejrůznějšího zboží: oděvů, bižuterie, jízdních kol, drogerie, léků atd. Po půl roce nyní zavírá svůj módní řetězec </w:t>
      </w:r>
      <w:proofErr w:type="spellStart"/>
      <w:r w:rsidRPr="00AF519C">
        <w:rPr>
          <w:rFonts w:cs="Arial"/>
        </w:rPr>
        <w:t>AVAFashion</w:t>
      </w:r>
      <w:proofErr w:type="spellEnd"/>
      <w:r w:rsidRPr="00AF519C">
        <w:rPr>
          <w:rFonts w:cs="Arial"/>
        </w:rPr>
        <w:t xml:space="preserve">. Síť </w:t>
      </w:r>
      <w:proofErr w:type="spellStart"/>
      <w:r w:rsidRPr="00AF519C">
        <w:rPr>
          <w:rFonts w:cs="Arial"/>
        </w:rPr>
        <w:t>AVAJi</w:t>
      </w:r>
      <w:proofErr w:type="spellEnd"/>
      <w:r w:rsidRPr="00AF519C">
        <w:rPr>
          <w:rFonts w:cs="Arial"/>
        </w:rPr>
        <w:t xml:space="preserve"> přestala prodávat šperky a zaměřila se na hodinky. Velmi ambiciózní plány jsou se sítí lékáren An </w:t>
      </w:r>
      <w:proofErr w:type="spellStart"/>
      <w:r w:rsidRPr="00AF519C">
        <w:rPr>
          <w:rFonts w:cs="Arial"/>
        </w:rPr>
        <w:t>Khang</w:t>
      </w:r>
      <w:proofErr w:type="spellEnd"/>
      <w:r w:rsidRPr="00AF519C">
        <w:rPr>
          <w:rFonts w:cs="Arial"/>
        </w:rPr>
        <w:t>.</w:t>
      </w:r>
    </w:p>
    <w:p w14:paraId="1DD74479" w14:textId="085DF9B7" w:rsidR="00AF519C" w:rsidRDefault="00AF519C" w:rsidP="00AF519C">
      <w:pPr>
        <w:spacing w:line="276" w:lineRule="auto"/>
        <w:jc w:val="both"/>
        <w:rPr>
          <w:rFonts w:cs="Arial"/>
        </w:rPr>
      </w:pPr>
      <w:r w:rsidRPr="00AF519C">
        <w:rPr>
          <w:rFonts w:cs="Arial"/>
        </w:rPr>
        <w:t xml:space="preserve">V dubnu letošního roku zaznělo, že Mobile </w:t>
      </w:r>
      <w:proofErr w:type="spellStart"/>
      <w:r w:rsidRPr="00AF519C">
        <w:rPr>
          <w:rFonts w:cs="Arial"/>
        </w:rPr>
        <w:t>World</w:t>
      </w:r>
      <w:proofErr w:type="spellEnd"/>
      <w:r w:rsidRPr="00AF519C">
        <w:rPr>
          <w:rFonts w:cs="Arial"/>
        </w:rPr>
        <w:t xml:space="preserve"> plánuje prodat 20% podíl ve svém řetězci </w:t>
      </w:r>
      <w:r w:rsidR="00950101">
        <w:rPr>
          <w:rFonts w:cs="Arial"/>
        </w:rPr>
        <w:br/>
      </w:r>
      <w:r w:rsidRPr="00AF519C">
        <w:rPr>
          <w:rFonts w:cs="Arial"/>
        </w:rPr>
        <w:t xml:space="preserve">s potravinami Bach </w:t>
      </w:r>
      <w:proofErr w:type="spellStart"/>
      <w:r w:rsidRPr="00AF519C">
        <w:rPr>
          <w:rFonts w:cs="Arial"/>
        </w:rPr>
        <w:t>Hoa</w:t>
      </w:r>
      <w:proofErr w:type="spellEnd"/>
      <w:r w:rsidRPr="00AF519C">
        <w:rPr>
          <w:rFonts w:cs="Arial"/>
        </w:rPr>
        <w:t xml:space="preserve"> </w:t>
      </w:r>
      <w:proofErr w:type="spellStart"/>
      <w:r w:rsidRPr="00AF519C">
        <w:rPr>
          <w:rFonts w:cs="Arial"/>
        </w:rPr>
        <w:t>Xanh</w:t>
      </w:r>
      <w:proofErr w:type="spellEnd"/>
      <w:r w:rsidRPr="00AF519C">
        <w:rPr>
          <w:rFonts w:cs="Arial"/>
        </w:rPr>
        <w:t>, aby rozšířil svou činnost po celé zemi.</w:t>
      </w:r>
    </w:p>
    <w:p w14:paraId="1841915D" w14:textId="77777777" w:rsidR="00950101" w:rsidRPr="00AF519C" w:rsidRDefault="00950101" w:rsidP="00AF519C">
      <w:pPr>
        <w:spacing w:line="276" w:lineRule="auto"/>
        <w:jc w:val="both"/>
        <w:rPr>
          <w:rFonts w:cs="Arial"/>
        </w:rPr>
      </w:pPr>
    </w:p>
    <w:p w14:paraId="1E16E1FE"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EE88398" w14:textId="77777777" w:rsidR="00483184"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7"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721DD45D" w14:textId="77777777" w:rsidR="002B273A" w:rsidRPr="005003CD" w:rsidRDefault="002B273A" w:rsidP="002B273A">
      <w:pPr>
        <w:pStyle w:val="Nadpis3"/>
      </w:pPr>
      <w:r w:rsidRPr="005003CD">
        <w:t>Výbor poslanců britského parlamentu zahájil analýzu potravinového zabezpečení ve Spojeném království</w:t>
      </w:r>
    </w:p>
    <w:p w14:paraId="590CDB13" w14:textId="39C4DEEC" w:rsidR="002B273A" w:rsidRPr="005003CD" w:rsidRDefault="002B273A" w:rsidP="00950101">
      <w:pPr>
        <w:spacing w:line="276" w:lineRule="auto"/>
        <w:jc w:val="both"/>
        <w:rPr>
          <w:rFonts w:cs="Arial"/>
        </w:rPr>
      </w:pPr>
      <w:r w:rsidRPr="005003CD">
        <w:rPr>
          <w:rFonts w:cs="Arial"/>
        </w:rPr>
        <w:t>Výbor pro životní prostředí, potraviny a venkov (EFRA) se bude zabývat tím, jaké kroky může britská vláda podniknout na podporu produkce potravin a jejich zabezpečení. Potravinové dodavatelské řetězce ve Spojeném království jsou v poslední době narušovány řad</w:t>
      </w:r>
      <w:r>
        <w:rPr>
          <w:rFonts w:cs="Arial"/>
        </w:rPr>
        <w:t>ou</w:t>
      </w:r>
      <w:r w:rsidRPr="005003CD">
        <w:rPr>
          <w:rFonts w:cs="Arial"/>
        </w:rPr>
        <w:t xml:space="preserve"> faktorů</w:t>
      </w:r>
      <w:r>
        <w:rPr>
          <w:rFonts w:cs="Arial"/>
        </w:rPr>
        <w:t>, např.</w:t>
      </w:r>
      <w:r w:rsidRPr="005003CD">
        <w:rPr>
          <w:rFonts w:cs="Arial"/>
        </w:rPr>
        <w:t xml:space="preserve"> dopad</w:t>
      </w:r>
      <w:r>
        <w:rPr>
          <w:rFonts w:cs="Arial"/>
        </w:rPr>
        <w:t>y</w:t>
      </w:r>
      <w:r w:rsidRPr="005003CD">
        <w:rPr>
          <w:rFonts w:cs="Arial"/>
        </w:rPr>
        <w:t xml:space="preserve"> pandemie, </w:t>
      </w:r>
      <w:r>
        <w:rPr>
          <w:rFonts w:cs="Arial"/>
        </w:rPr>
        <w:t>ruskou agresí vůči Ukrajině</w:t>
      </w:r>
      <w:r w:rsidRPr="005003CD">
        <w:rPr>
          <w:rFonts w:cs="Arial"/>
        </w:rPr>
        <w:t>, nedostatk</w:t>
      </w:r>
      <w:r>
        <w:rPr>
          <w:rFonts w:cs="Arial"/>
        </w:rPr>
        <w:t>em</w:t>
      </w:r>
      <w:r w:rsidRPr="005003CD">
        <w:rPr>
          <w:rFonts w:cs="Arial"/>
        </w:rPr>
        <w:t xml:space="preserve"> pracovních sil, brexit</w:t>
      </w:r>
      <w:r>
        <w:rPr>
          <w:rFonts w:cs="Arial"/>
        </w:rPr>
        <w:t>em</w:t>
      </w:r>
      <w:r w:rsidRPr="005003CD">
        <w:rPr>
          <w:rFonts w:cs="Arial"/>
        </w:rPr>
        <w:t xml:space="preserve"> a</w:t>
      </w:r>
      <w:r>
        <w:rPr>
          <w:rFonts w:cs="Arial"/>
        </w:rPr>
        <w:t> </w:t>
      </w:r>
      <w:r w:rsidRPr="005003CD">
        <w:rPr>
          <w:rFonts w:cs="Arial"/>
        </w:rPr>
        <w:t>rostoucí</w:t>
      </w:r>
      <w:r>
        <w:rPr>
          <w:rFonts w:cs="Arial"/>
        </w:rPr>
        <w:t>mi</w:t>
      </w:r>
      <w:r w:rsidRPr="005003CD">
        <w:rPr>
          <w:rFonts w:cs="Arial"/>
        </w:rPr>
        <w:t xml:space="preserve"> cen</w:t>
      </w:r>
      <w:r>
        <w:rPr>
          <w:rFonts w:cs="Arial"/>
        </w:rPr>
        <w:t>ami</w:t>
      </w:r>
      <w:r w:rsidRPr="005003CD">
        <w:rPr>
          <w:rFonts w:cs="Arial"/>
        </w:rPr>
        <w:t xml:space="preserve"> energií a hnojiv.</w:t>
      </w:r>
    </w:p>
    <w:p w14:paraId="5D3D4722" w14:textId="2F7482A7" w:rsidR="002B273A" w:rsidRPr="005003CD" w:rsidRDefault="002B273A" w:rsidP="00950101">
      <w:pPr>
        <w:spacing w:line="276" w:lineRule="auto"/>
        <w:jc w:val="both"/>
        <w:rPr>
          <w:rFonts w:cs="Arial"/>
        </w:rPr>
      </w:pPr>
      <w:r w:rsidRPr="005003CD">
        <w:rPr>
          <w:rFonts w:cs="Arial"/>
        </w:rPr>
        <w:t xml:space="preserve">V důsledku toho rostou ve Spojeném království ceny potravin, což ovlivňuje schopnost britských spotřebitelů získat přístup ke zdravým potravinám. Zároveň se objevují otázky, </w:t>
      </w:r>
      <w:r w:rsidR="00950101">
        <w:rPr>
          <w:rFonts w:cs="Arial"/>
        </w:rPr>
        <w:br/>
      </w:r>
      <w:r w:rsidRPr="005003CD">
        <w:rPr>
          <w:rFonts w:cs="Arial"/>
        </w:rPr>
        <w:t>zda Spojené království produkuje dostatek vlastních potravin.</w:t>
      </w:r>
    </w:p>
    <w:p w14:paraId="12DEDE63" w14:textId="77777777" w:rsidR="002B273A" w:rsidRPr="005003CD" w:rsidRDefault="002B273A" w:rsidP="00950101">
      <w:pPr>
        <w:spacing w:line="276" w:lineRule="auto"/>
        <w:jc w:val="both"/>
        <w:rPr>
          <w:rFonts w:cs="Arial"/>
        </w:rPr>
      </w:pPr>
      <w:r w:rsidRPr="005003CD">
        <w:rPr>
          <w:rFonts w:cs="Arial"/>
        </w:rPr>
        <w:t xml:space="preserve">Analýza bude prověřovat současné příčiny vysokých nákladů na </w:t>
      </w:r>
      <w:r>
        <w:rPr>
          <w:rFonts w:cs="Arial"/>
        </w:rPr>
        <w:t>produkci</w:t>
      </w:r>
      <w:r w:rsidRPr="005003CD">
        <w:rPr>
          <w:rFonts w:cs="Arial"/>
        </w:rPr>
        <w:t xml:space="preserve"> potravin, jejich dopad na dostupnost potravin a politická řešení, která má vláda k dispozici. Bude se také zabývat tím, jak by se potravinové zabezpečení mělo odrazit v připravované strategii využití půdy a co by to mohlo znamenat pro rovnováhu priorit </w:t>
      </w:r>
      <w:r>
        <w:rPr>
          <w:rFonts w:cs="Arial"/>
        </w:rPr>
        <w:t xml:space="preserve">při </w:t>
      </w:r>
      <w:r w:rsidRPr="005003CD">
        <w:rPr>
          <w:rFonts w:cs="Arial"/>
        </w:rPr>
        <w:t>využití půdy.</w:t>
      </w:r>
    </w:p>
    <w:p w14:paraId="0B06392F" w14:textId="75FA888F" w:rsidR="002B273A" w:rsidRPr="005003CD" w:rsidRDefault="002B273A" w:rsidP="00950101">
      <w:pPr>
        <w:spacing w:line="276" w:lineRule="auto"/>
        <w:jc w:val="both"/>
        <w:rPr>
          <w:rFonts w:cs="Arial"/>
        </w:rPr>
      </w:pPr>
      <w:r w:rsidRPr="005003CD">
        <w:rPr>
          <w:rFonts w:cs="Arial"/>
        </w:rPr>
        <w:t xml:space="preserve">Dr. Neil Hudson, poslanec a člen výboru EFRA, uvedl, že pandemie a válka na Ukrajině ostře </w:t>
      </w:r>
      <w:r>
        <w:rPr>
          <w:rFonts w:cs="Arial"/>
        </w:rPr>
        <w:t>zvýraznily</w:t>
      </w:r>
      <w:r w:rsidRPr="005003CD">
        <w:rPr>
          <w:rFonts w:cs="Arial"/>
        </w:rPr>
        <w:t xml:space="preserve"> </w:t>
      </w:r>
      <w:r>
        <w:rPr>
          <w:rFonts w:cs="Arial"/>
        </w:rPr>
        <w:t xml:space="preserve">důležitost problematiky </w:t>
      </w:r>
      <w:r w:rsidRPr="005003CD">
        <w:rPr>
          <w:rFonts w:cs="Arial"/>
        </w:rPr>
        <w:t>potravinov</w:t>
      </w:r>
      <w:r>
        <w:rPr>
          <w:rFonts w:cs="Arial"/>
        </w:rPr>
        <w:t>ého zabezpečení</w:t>
      </w:r>
      <w:r w:rsidRPr="005003CD">
        <w:rPr>
          <w:rFonts w:cs="Arial"/>
        </w:rPr>
        <w:t xml:space="preserve">. </w:t>
      </w:r>
      <w:r>
        <w:rPr>
          <w:rFonts w:cs="Arial"/>
        </w:rPr>
        <w:t>„Z</w:t>
      </w:r>
      <w:r w:rsidRPr="005003CD">
        <w:rPr>
          <w:rFonts w:cs="Arial"/>
        </w:rPr>
        <w:t>emědělci ve Spojeném království se potýkají s</w:t>
      </w:r>
      <w:r>
        <w:rPr>
          <w:rFonts w:cs="Arial"/>
        </w:rPr>
        <w:t> </w:t>
      </w:r>
      <w:r w:rsidRPr="005003CD">
        <w:rPr>
          <w:rFonts w:cs="Arial"/>
        </w:rPr>
        <w:t>rostoucími náklady na pohonné hmoty, energie, hnojiv</w:t>
      </w:r>
      <w:r>
        <w:rPr>
          <w:rFonts w:cs="Arial"/>
        </w:rPr>
        <w:t>a</w:t>
      </w:r>
      <w:r w:rsidRPr="005003CD">
        <w:rPr>
          <w:rFonts w:cs="Arial"/>
        </w:rPr>
        <w:t xml:space="preserve"> a krmiva </w:t>
      </w:r>
      <w:r w:rsidR="00950101">
        <w:rPr>
          <w:rFonts w:cs="Arial"/>
        </w:rPr>
        <w:br/>
      </w:r>
      <w:r w:rsidRPr="005003CD">
        <w:rPr>
          <w:rFonts w:cs="Arial"/>
        </w:rPr>
        <w:t>a po brexitu čelí výzvám v oblastech, jako je</w:t>
      </w:r>
      <w:r>
        <w:rPr>
          <w:rFonts w:cs="Arial"/>
        </w:rPr>
        <w:t xml:space="preserve"> například</w:t>
      </w:r>
      <w:r w:rsidRPr="005003CD">
        <w:rPr>
          <w:rFonts w:cs="Arial"/>
        </w:rPr>
        <w:t xml:space="preserve"> </w:t>
      </w:r>
      <w:r>
        <w:rPr>
          <w:rFonts w:cs="Arial"/>
        </w:rPr>
        <w:t>dostupnost</w:t>
      </w:r>
      <w:r w:rsidRPr="005003CD">
        <w:rPr>
          <w:rFonts w:cs="Arial"/>
        </w:rPr>
        <w:t xml:space="preserve"> pracovních sil.</w:t>
      </w:r>
      <w:r>
        <w:rPr>
          <w:rFonts w:cs="Arial"/>
        </w:rPr>
        <w:t xml:space="preserve"> Proto jsem c</w:t>
      </w:r>
      <w:r w:rsidRPr="005003CD">
        <w:rPr>
          <w:rFonts w:cs="Arial"/>
        </w:rPr>
        <w:t>htěl, aby se náš výbor v</w:t>
      </w:r>
      <w:r>
        <w:rPr>
          <w:rFonts w:cs="Arial"/>
        </w:rPr>
        <w:t> </w:t>
      </w:r>
      <w:r w:rsidRPr="005003CD">
        <w:rPr>
          <w:rFonts w:cs="Arial"/>
        </w:rPr>
        <w:t>této náročné době znovu zabýval potravinov</w:t>
      </w:r>
      <w:r>
        <w:rPr>
          <w:rFonts w:cs="Arial"/>
        </w:rPr>
        <w:t>ým zabezpečením</w:t>
      </w:r>
      <w:r w:rsidRPr="005003CD">
        <w:rPr>
          <w:rFonts w:cs="Arial"/>
        </w:rPr>
        <w:t xml:space="preserve">, abychom mohli vládě předložit doporučení, co můžeme udělat pro posílení naší odolnosti, </w:t>
      </w:r>
      <w:r w:rsidR="00950101">
        <w:rPr>
          <w:rFonts w:cs="Arial"/>
        </w:rPr>
        <w:br/>
      </w:r>
      <w:r w:rsidRPr="005003CD">
        <w:rPr>
          <w:rFonts w:cs="Arial"/>
        </w:rPr>
        <w:t xml:space="preserve">ale také </w:t>
      </w:r>
      <w:r>
        <w:rPr>
          <w:rFonts w:cs="Arial"/>
        </w:rPr>
        <w:t xml:space="preserve">jak </w:t>
      </w:r>
      <w:r w:rsidRPr="005003CD">
        <w:rPr>
          <w:rFonts w:cs="Arial"/>
        </w:rPr>
        <w:t>přispět k řešení hrozící globální potravinové krize.</w:t>
      </w:r>
      <w:r>
        <w:rPr>
          <w:rFonts w:cs="Arial"/>
        </w:rPr>
        <w:t>“</w:t>
      </w:r>
    </w:p>
    <w:p w14:paraId="08CC82EA" w14:textId="77777777" w:rsidR="002B273A" w:rsidRPr="005003CD" w:rsidRDefault="00C17FF4" w:rsidP="002B273A">
      <w:pPr>
        <w:jc w:val="both"/>
        <w:rPr>
          <w:rFonts w:cs="Arial"/>
        </w:rPr>
      </w:pPr>
      <w:hyperlink r:id="rId18" w:history="1">
        <w:r w:rsidR="002B273A" w:rsidRPr="005003CD">
          <w:rPr>
            <w:rStyle w:val="Hypertextovodkaz"/>
            <w:rFonts w:cs="Arial"/>
          </w:rPr>
          <w:t>Zdroj</w:t>
        </w:r>
      </w:hyperlink>
    </w:p>
    <w:p w14:paraId="44F0D10D" w14:textId="77777777" w:rsidR="002B273A" w:rsidRDefault="002B273A" w:rsidP="00483184">
      <w:pPr>
        <w:spacing w:after="160" w:line="259" w:lineRule="auto"/>
        <w:jc w:val="both"/>
        <w:rPr>
          <w:rFonts w:eastAsiaTheme="minorHAnsi" w:cs="Arial"/>
          <w:b/>
        </w:rPr>
      </w:pPr>
    </w:p>
    <w:p w14:paraId="07D22A93" w14:textId="520CE2C7" w:rsidR="002B273A" w:rsidRDefault="002B273A" w:rsidP="002B273A">
      <w:pPr>
        <w:pStyle w:val="Nadpis3"/>
      </w:pPr>
      <w:r w:rsidRPr="005003CD">
        <w:t>Dvě třetiny zákazníků ve Velké Británii omezují výdaje za potraviny</w:t>
      </w:r>
    </w:p>
    <w:p w14:paraId="3C02FC52" w14:textId="77777777" w:rsidR="00CB4795" w:rsidRPr="005003CD" w:rsidRDefault="00CB4795" w:rsidP="00CB4795">
      <w:pPr>
        <w:spacing w:line="276" w:lineRule="auto"/>
        <w:jc w:val="both"/>
        <w:rPr>
          <w:rFonts w:cs="Arial"/>
        </w:rPr>
      </w:pPr>
      <w:r w:rsidRPr="005003CD">
        <w:rPr>
          <w:rFonts w:cs="Arial"/>
        </w:rPr>
        <w:t xml:space="preserve">Podle nových údajů dvě třetiny britských zákazníků omezují své měsíční výdaje na potraviny, protože inflace se vyšplhala na </w:t>
      </w:r>
      <w:r>
        <w:rPr>
          <w:rFonts w:cs="Arial"/>
        </w:rPr>
        <w:t xml:space="preserve">nejvyšší </w:t>
      </w:r>
      <w:r w:rsidRPr="005003CD">
        <w:rPr>
          <w:rFonts w:cs="Arial"/>
        </w:rPr>
        <w:t>úroveň za posledních 40 let.</w:t>
      </w:r>
    </w:p>
    <w:p w14:paraId="5996AFDA" w14:textId="77777777" w:rsidR="00CB4795" w:rsidRPr="005003CD" w:rsidRDefault="00CB4795" w:rsidP="00CB4795">
      <w:pPr>
        <w:spacing w:line="276" w:lineRule="auto"/>
        <w:jc w:val="both"/>
        <w:rPr>
          <w:rFonts w:cs="Arial"/>
        </w:rPr>
      </w:pPr>
      <w:r w:rsidRPr="005003CD">
        <w:rPr>
          <w:rFonts w:cs="Arial"/>
        </w:rPr>
        <w:t xml:space="preserve">Průzkum </w:t>
      </w:r>
      <w:r>
        <w:rPr>
          <w:rFonts w:cs="Arial"/>
        </w:rPr>
        <w:t xml:space="preserve">společnosti </w:t>
      </w:r>
      <w:r w:rsidRPr="005003CD">
        <w:rPr>
          <w:rFonts w:cs="Arial"/>
        </w:rPr>
        <w:t xml:space="preserve">Retail </w:t>
      </w:r>
      <w:proofErr w:type="spellStart"/>
      <w:r w:rsidRPr="005003CD">
        <w:rPr>
          <w:rFonts w:cs="Arial"/>
        </w:rPr>
        <w:t>Economics</w:t>
      </w:r>
      <w:proofErr w:type="spellEnd"/>
      <w:r>
        <w:rPr>
          <w:rFonts w:cs="Arial"/>
        </w:rPr>
        <w:t xml:space="preserve"> </w:t>
      </w:r>
      <w:r w:rsidRPr="005003CD">
        <w:rPr>
          <w:rFonts w:cs="Arial"/>
        </w:rPr>
        <w:t>odhalil, že společně s prudce rostoucí inflací 63,4 % britských domácností omezuje výdaje na nákup potravin kvůli rostoucím životním nákladům.</w:t>
      </w:r>
    </w:p>
    <w:p w14:paraId="04E524C7" w14:textId="77777777" w:rsidR="00CB4795" w:rsidRPr="005003CD" w:rsidRDefault="00CB4795" w:rsidP="00CB4795">
      <w:pPr>
        <w:spacing w:line="276" w:lineRule="auto"/>
        <w:jc w:val="both"/>
        <w:rPr>
          <w:rFonts w:cs="Arial"/>
        </w:rPr>
      </w:pPr>
      <w:r w:rsidRPr="005003CD">
        <w:rPr>
          <w:rFonts w:cs="Arial"/>
        </w:rPr>
        <w:t xml:space="preserve">Téměř 90 % domácností se také chystá omezit </w:t>
      </w:r>
      <w:r>
        <w:rPr>
          <w:rFonts w:cs="Arial"/>
        </w:rPr>
        <w:t xml:space="preserve">své </w:t>
      </w:r>
      <w:r w:rsidRPr="005003CD">
        <w:rPr>
          <w:rFonts w:cs="Arial"/>
        </w:rPr>
        <w:t xml:space="preserve">volnočasové výdaje, přičemž 74,1 % zákazníků plánuje snížit své výdaje za </w:t>
      </w:r>
      <w:proofErr w:type="spellStart"/>
      <w:r>
        <w:rPr>
          <w:rFonts w:cs="Arial"/>
        </w:rPr>
        <w:t>take-away</w:t>
      </w:r>
      <w:proofErr w:type="spellEnd"/>
      <w:r>
        <w:rPr>
          <w:rFonts w:cs="Arial"/>
        </w:rPr>
        <w:t xml:space="preserve"> food (</w:t>
      </w:r>
      <w:r w:rsidRPr="005003CD">
        <w:rPr>
          <w:rFonts w:cs="Arial"/>
        </w:rPr>
        <w:t>jídlo s</w:t>
      </w:r>
      <w:r>
        <w:rPr>
          <w:rFonts w:cs="Arial"/>
        </w:rPr>
        <w:t> </w:t>
      </w:r>
      <w:r w:rsidRPr="005003CD">
        <w:rPr>
          <w:rFonts w:cs="Arial"/>
        </w:rPr>
        <w:t>sebou</w:t>
      </w:r>
      <w:r>
        <w:rPr>
          <w:rFonts w:cs="Arial"/>
        </w:rPr>
        <w:t>)</w:t>
      </w:r>
      <w:r w:rsidRPr="005003CD">
        <w:rPr>
          <w:rFonts w:cs="Arial"/>
        </w:rPr>
        <w:t xml:space="preserve">. </w:t>
      </w:r>
      <w:r>
        <w:rPr>
          <w:rFonts w:cs="Arial"/>
        </w:rPr>
        <w:t>Pravděpodobně také poklesne s</w:t>
      </w:r>
      <w:r w:rsidRPr="005003CD">
        <w:rPr>
          <w:rFonts w:cs="Arial"/>
        </w:rPr>
        <w:t xml:space="preserve">travování mimo domov, protože více než 70 % </w:t>
      </w:r>
      <w:r>
        <w:rPr>
          <w:rFonts w:cs="Arial"/>
        </w:rPr>
        <w:t>spotřebitelů</w:t>
      </w:r>
      <w:r w:rsidRPr="005003CD">
        <w:rPr>
          <w:rFonts w:cs="Arial"/>
        </w:rPr>
        <w:t xml:space="preserve"> plánuje omezit výdaje v</w:t>
      </w:r>
      <w:r>
        <w:rPr>
          <w:rFonts w:cs="Arial"/>
        </w:rPr>
        <w:t> </w:t>
      </w:r>
      <w:r w:rsidRPr="005003CD">
        <w:rPr>
          <w:rFonts w:cs="Arial"/>
        </w:rPr>
        <w:t>této oblasti.</w:t>
      </w:r>
    </w:p>
    <w:p w14:paraId="65C08CF4" w14:textId="785931E3" w:rsidR="00CB4795" w:rsidRPr="005003CD" w:rsidRDefault="00CB4795" w:rsidP="00CB4795">
      <w:pPr>
        <w:spacing w:line="276" w:lineRule="auto"/>
        <w:jc w:val="both"/>
        <w:rPr>
          <w:rFonts w:cs="Arial"/>
        </w:rPr>
      </w:pPr>
      <w:r w:rsidRPr="005003CD">
        <w:rPr>
          <w:rFonts w:cs="Arial"/>
        </w:rPr>
        <w:t xml:space="preserve">Z průzkumu </w:t>
      </w:r>
      <w:r>
        <w:rPr>
          <w:rFonts w:cs="Arial"/>
        </w:rPr>
        <w:t xml:space="preserve">také </w:t>
      </w:r>
      <w:r w:rsidRPr="005003CD">
        <w:rPr>
          <w:rFonts w:cs="Arial"/>
        </w:rPr>
        <w:t xml:space="preserve">vyplynulo, že průměrná </w:t>
      </w:r>
      <w:r>
        <w:rPr>
          <w:rFonts w:cs="Arial"/>
        </w:rPr>
        <w:t xml:space="preserve">britská </w:t>
      </w:r>
      <w:r w:rsidRPr="005003CD">
        <w:rPr>
          <w:rFonts w:cs="Arial"/>
        </w:rPr>
        <w:t xml:space="preserve">domácnost zaznamenala v červnu 2022 </w:t>
      </w:r>
      <w:r>
        <w:rPr>
          <w:rFonts w:cs="Arial"/>
        </w:rPr>
        <w:br/>
      </w:r>
      <w:r w:rsidRPr="005003CD">
        <w:rPr>
          <w:rFonts w:cs="Arial"/>
        </w:rPr>
        <w:t xml:space="preserve">ve srovnání se stejným měsícem loňského roku pokles </w:t>
      </w:r>
      <w:r>
        <w:rPr>
          <w:rFonts w:cs="Arial"/>
        </w:rPr>
        <w:t>kupní s</w:t>
      </w:r>
      <w:r w:rsidRPr="005003CD">
        <w:rPr>
          <w:rFonts w:cs="Arial"/>
        </w:rPr>
        <w:t xml:space="preserve">íly </w:t>
      </w:r>
      <w:r>
        <w:rPr>
          <w:rFonts w:cs="Arial"/>
        </w:rPr>
        <w:t xml:space="preserve">na volnočasové výdaje </w:t>
      </w:r>
      <w:r w:rsidRPr="005003CD">
        <w:rPr>
          <w:rFonts w:cs="Arial"/>
        </w:rPr>
        <w:t>o</w:t>
      </w:r>
      <w:r>
        <w:rPr>
          <w:rFonts w:cs="Arial"/>
        </w:rPr>
        <w:t> </w:t>
      </w:r>
      <w:r w:rsidRPr="005003CD">
        <w:rPr>
          <w:rFonts w:cs="Arial"/>
        </w:rPr>
        <w:t>12,1</w:t>
      </w:r>
      <w:r>
        <w:rPr>
          <w:rFonts w:cs="Arial"/>
        </w:rPr>
        <w:t> </w:t>
      </w:r>
      <w:r w:rsidRPr="005003CD">
        <w:rPr>
          <w:rFonts w:cs="Arial"/>
        </w:rPr>
        <w:t>%, což znamená, že</w:t>
      </w:r>
      <w:r>
        <w:rPr>
          <w:rFonts w:cs="Arial"/>
        </w:rPr>
        <w:t xml:space="preserve"> za ně</w:t>
      </w:r>
      <w:r w:rsidRPr="005003CD">
        <w:rPr>
          <w:rFonts w:cs="Arial"/>
        </w:rPr>
        <w:t xml:space="preserve"> utratí o 135 liber méně.</w:t>
      </w:r>
    </w:p>
    <w:p w14:paraId="26EC625B" w14:textId="77777777" w:rsidR="00CB4795" w:rsidRPr="005003CD" w:rsidRDefault="00CB4795" w:rsidP="00CB4795">
      <w:pPr>
        <w:spacing w:line="276" w:lineRule="auto"/>
        <w:jc w:val="both"/>
        <w:rPr>
          <w:rFonts w:cs="Arial"/>
        </w:rPr>
      </w:pPr>
      <w:r w:rsidRPr="005003CD">
        <w:rPr>
          <w:rFonts w:cs="Arial"/>
        </w:rPr>
        <w:t xml:space="preserve">Po zaplacení nezbytných položek, jako jsou potraviny a pohonné hmoty, se volná hotovost nejméně majetných domácností v červnu </w:t>
      </w:r>
      <w:r>
        <w:rPr>
          <w:rFonts w:cs="Arial"/>
        </w:rPr>
        <w:t xml:space="preserve">2022 </w:t>
      </w:r>
      <w:r w:rsidRPr="005003CD">
        <w:rPr>
          <w:rFonts w:cs="Arial"/>
        </w:rPr>
        <w:t>snížila o 15,6 % ve srovnání se stejným měsícem minulého roku.</w:t>
      </w:r>
    </w:p>
    <w:p w14:paraId="5585FE3F" w14:textId="77777777" w:rsidR="00CB4795" w:rsidRDefault="00CB4795" w:rsidP="00CB4795">
      <w:pPr>
        <w:spacing w:line="276" w:lineRule="auto"/>
        <w:jc w:val="both"/>
        <w:rPr>
          <w:rFonts w:cs="Arial"/>
        </w:rPr>
      </w:pPr>
      <w:r>
        <w:rPr>
          <w:rFonts w:cs="Arial"/>
        </w:rPr>
        <w:t>„</w:t>
      </w:r>
      <w:r w:rsidRPr="005003CD">
        <w:rPr>
          <w:rFonts w:cs="Arial"/>
        </w:rPr>
        <w:t xml:space="preserve">Typ inflace, který v současné době pozorujeme, neúměrně dopadá na ekonomicky nejzranitelnější skupiny. Podmínky se však zhoršily i pro průměrné domácnosti," uvedl generální ředitel Retail </w:t>
      </w:r>
      <w:proofErr w:type="spellStart"/>
      <w:r w:rsidRPr="005003CD">
        <w:rPr>
          <w:rFonts w:cs="Arial"/>
        </w:rPr>
        <w:t>Economics</w:t>
      </w:r>
      <w:proofErr w:type="spellEnd"/>
      <w:r w:rsidRPr="005003CD">
        <w:rPr>
          <w:rFonts w:cs="Arial"/>
        </w:rPr>
        <w:t xml:space="preserve"> Richard Lim.</w:t>
      </w:r>
    </w:p>
    <w:p w14:paraId="107791C7" w14:textId="77777777" w:rsidR="00CB4795" w:rsidRDefault="00C17FF4" w:rsidP="00CB4795">
      <w:pPr>
        <w:spacing w:line="276" w:lineRule="auto"/>
        <w:jc w:val="both"/>
      </w:pPr>
      <w:hyperlink r:id="rId19" w:history="1">
        <w:r w:rsidR="00CB4795" w:rsidRPr="00733CEC">
          <w:rPr>
            <w:rStyle w:val="Hypertextovodkaz"/>
            <w:rFonts w:cs="Arial"/>
          </w:rPr>
          <w:t>Zdroj</w:t>
        </w:r>
      </w:hyperlink>
    </w:p>
    <w:p w14:paraId="4E9707C9" w14:textId="77777777" w:rsidR="002B273A" w:rsidRPr="002B273A" w:rsidRDefault="002B273A" w:rsidP="00950101">
      <w:pPr>
        <w:spacing w:line="276" w:lineRule="auto"/>
        <w:jc w:val="both"/>
        <w:rPr>
          <w:rFonts w:cs="Arial"/>
        </w:rPr>
      </w:pPr>
    </w:p>
    <w:p w14:paraId="7E5941E4" w14:textId="77777777" w:rsidR="002B273A" w:rsidRDefault="002B273A" w:rsidP="00483184">
      <w:pPr>
        <w:spacing w:after="160" w:line="259" w:lineRule="auto"/>
        <w:jc w:val="both"/>
        <w:rPr>
          <w:rFonts w:eastAsiaTheme="minorHAnsi" w:cs="Arial"/>
          <w:b/>
        </w:rPr>
      </w:pPr>
    </w:p>
    <w:sectPr w:rsidR="002B273A" w:rsidSect="00505C2E">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23E5" w14:textId="77777777" w:rsidR="00C17FF4" w:rsidRDefault="00C17FF4" w:rsidP="00D4434C">
      <w:r>
        <w:separator/>
      </w:r>
    </w:p>
  </w:endnote>
  <w:endnote w:type="continuationSeparator" w:id="0">
    <w:p w14:paraId="16F44A09" w14:textId="77777777" w:rsidR="00C17FF4" w:rsidRDefault="00C17FF4"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0CFAC9CC" w14:textId="77777777" w:rsidR="00D4434C" w:rsidRDefault="00D4434C">
        <w:pPr>
          <w:pStyle w:val="Zpat"/>
          <w:jc w:val="center"/>
        </w:pPr>
        <w:r>
          <w:fldChar w:fldCharType="begin"/>
        </w:r>
        <w:r>
          <w:instrText>PAGE   \* MERGEFORMAT</w:instrText>
        </w:r>
        <w:r>
          <w:fldChar w:fldCharType="separate"/>
        </w:r>
        <w:r w:rsidR="003E1FFC">
          <w:rPr>
            <w:noProof/>
          </w:rPr>
          <w:t>4</w:t>
        </w:r>
        <w:r>
          <w:fldChar w:fldCharType="end"/>
        </w:r>
      </w:p>
    </w:sdtContent>
  </w:sdt>
  <w:p w14:paraId="0C1C43FF"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2621" w14:textId="77777777" w:rsidR="00C17FF4" w:rsidRDefault="00C17FF4" w:rsidP="00D4434C">
      <w:r>
        <w:separator/>
      </w:r>
    </w:p>
  </w:footnote>
  <w:footnote w:type="continuationSeparator" w:id="0">
    <w:p w14:paraId="5016F8C4" w14:textId="77777777" w:rsidR="00C17FF4" w:rsidRDefault="00C17FF4"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4"/>
  </w:num>
  <w:num w:numId="6">
    <w:abstractNumId w:val="25"/>
  </w:num>
  <w:num w:numId="7">
    <w:abstractNumId w:val="21"/>
  </w:num>
  <w:num w:numId="8">
    <w:abstractNumId w:val="3"/>
  </w:num>
  <w:num w:numId="9">
    <w:abstractNumId w:val="9"/>
  </w:num>
  <w:num w:numId="10">
    <w:abstractNumId w:val="6"/>
  </w:num>
  <w:num w:numId="11">
    <w:abstractNumId w:val="19"/>
  </w:num>
  <w:num w:numId="12">
    <w:abstractNumId w:val="12"/>
  </w:num>
  <w:num w:numId="13">
    <w:abstractNumId w:val="30"/>
  </w:num>
  <w:num w:numId="14">
    <w:abstractNumId w:val="8"/>
  </w:num>
  <w:num w:numId="15">
    <w:abstractNumId w:val="2"/>
  </w:num>
  <w:num w:numId="16">
    <w:abstractNumId w:val="15"/>
  </w:num>
  <w:num w:numId="17">
    <w:abstractNumId w:val="7"/>
  </w:num>
  <w:num w:numId="18">
    <w:abstractNumId w:val="1"/>
  </w:num>
  <w:num w:numId="19">
    <w:abstractNumId w:val="28"/>
  </w:num>
  <w:num w:numId="20">
    <w:abstractNumId w:val="27"/>
  </w:num>
  <w:num w:numId="21">
    <w:abstractNumId w:val="0"/>
  </w:num>
  <w:num w:numId="22">
    <w:abstractNumId w:val="5"/>
  </w:num>
  <w:num w:numId="23">
    <w:abstractNumId w:val="29"/>
  </w:num>
  <w:num w:numId="24">
    <w:abstractNumId w:val="14"/>
  </w:num>
  <w:num w:numId="25">
    <w:abstractNumId w:val="4"/>
  </w:num>
  <w:num w:numId="26">
    <w:abstractNumId w:val="23"/>
  </w:num>
  <w:num w:numId="27">
    <w:abstractNumId w:val="26"/>
  </w:num>
  <w:num w:numId="28">
    <w:abstractNumId w:val="17"/>
  </w:num>
  <w:num w:numId="29">
    <w:abstractNumId w:val="11"/>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23FF9"/>
    <w:rsid w:val="00035FAD"/>
    <w:rsid w:val="00044D50"/>
    <w:rsid w:val="000458E0"/>
    <w:rsid w:val="00056BBE"/>
    <w:rsid w:val="00061EED"/>
    <w:rsid w:val="00062DAB"/>
    <w:rsid w:val="000663DF"/>
    <w:rsid w:val="000A4F06"/>
    <w:rsid w:val="000B199E"/>
    <w:rsid w:val="000F24FC"/>
    <w:rsid w:val="000F717B"/>
    <w:rsid w:val="00126ADE"/>
    <w:rsid w:val="00146BCF"/>
    <w:rsid w:val="001D3F62"/>
    <w:rsid w:val="001E5189"/>
    <w:rsid w:val="001F023C"/>
    <w:rsid w:val="001F29AF"/>
    <w:rsid w:val="00216114"/>
    <w:rsid w:val="00223F87"/>
    <w:rsid w:val="002254B6"/>
    <w:rsid w:val="002550D0"/>
    <w:rsid w:val="00260021"/>
    <w:rsid w:val="002616B5"/>
    <w:rsid w:val="00267D97"/>
    <w:rsid w:val="0029182F"/>
    <w:rsid w:val="002A2D85"/>
    <w:rsid w:val="002A56DF"/>
    <w:rsid w:val="002B273A"/>
    <w:rsid w:val="002E0C31"/>
    <w:rsid w:val="002E5EAD"/>
    <w:rsid w:val="003266AD"/>
    <w:rsid w:val="00334F25"/>
    <w:rsid w:val="0034637A"/>
    <w:rsid w:val="00370E34"/>
    <w:rsid w:val="003964FA"/>
    <w:rsid w:val="003D2B3B"/>
    <w:rsid w:val="003D56E1"/>
    <w:rsid w:val="003E1FFC"/>
    <w:rsid w:val="004232BE"/>
    <w:rsid w:val="00451CEF"/>
    <w:rsid w:val="004559E3"/>
    <w:rsid w:val="00457E05"/>
    <w:rsid w:val="00483184"/>
    <w:rsid w:val="004962CD"/>
    <w:rsid w:val="004A6C5B"/>
    <w:rsid w:val="004C2F7E"/>
    <w:rsid w:val="004E6FCD"/>
    <w:rsid w:val="004F1D9E"/>
    <w:rsid w:val="00505C2E"/>
    <w:rsid w:val="005248F4"/>
    <w:rsid w:val="00524BA5"/>
    <w:rsid w:val="00531E4A"/>
    <w:rsid w:val="0053259C"/>
    <w:rsid w:val="00587417"/>
    <w:rsid w:val="005C3BF7"/>
    <w:rsid w:val="005C7667"/>
    <w:rsid w:val="005D5E3F"/>
    <w:rsid w:val="005D69CD"/>
    <w:rsid w:val="005D7F74"/>
    <w:rsid w:val="005E20B4"/>
    <w:rsid w:val="005F1FD0"/>
    <w:rsid w:val="00601729"/>
    <w:rsid w:val="00613A7D"/>
    <w:rsid w:val="00624467"/>
    <w:rsid w:val="00631587"/>
    <w:rsid w:val="00636521"/>
    <w:rsid w:val="00640BD1"/>
    <w:rsid w:val="00656C69"/>
    <w:rsid w:val="00661DC5"/>
    <w:rsid w:val="0067358D"/>
    <w:rsid w:val="006805F4"/>
    <w:rsid w:val="006931C2"/>
    <w:rsid w:val="006A353A"/>
    <w:rsid w:val="006A382E"/>
    <w:rsid w:val="006F79AC"/>
    <w:rsid w:val="00715795"/>
    <w:rsid w:val="00717F96"/>
    <w:rsid w:val="007765B1"/>
    <w:rsid w:val="00780119"/>
    <w:rsid w:val="0078308B"/>
    <w:rsid w:val="00790E93"/>
    <w:rsid w:val="00795E13"/>
    <w:rsid w:val="007A531E"/>
    <w:rsid w:val="007F3E9B"/>
    <w:rsid w:val="007F44D0"/>
    <w:rsid w:val="007F5F98"/>
    <w:rsid w:val="00807D31"/>
    <w:rsid w:val="00886E98"/>
    <w:rsid w:val="00892A59"/>
    <w:rsid w:val="00892E02"/>
    <w:rsid w:val="00897840"/>
    <w:rsid w:val="008A1099"/>
    <w:rsid w:val="008A6BB3"/>
    <w:rsid w:val="008A799A"/>
    <w:rsid w:val="008B3F8F"/>
    <w:rsid w:val="00937595"/>
    <w:rsid w:val="00950101"/>
    <w:rsid w:val="00952BF6"/>
    <w:rsid w:val="00961A25"/>
    <w:rsid w:val="009677BC"/>
    <w:rsid w:val="00974743"/>
    <w:rsid w:val="00993C8E"/>
    <w:rsid w:val="009B3873"/>
    <w:rsid w:val="00A43583"/>
    <w:rsid w:val="00A519C7"/>
    <w:rsid w:val="00A53226"/>
    <w:rsid w:val="00A57E6D"/>
    <w:rsid w:val="00A91B8F"/>
    <w:rsid w:val="00AB1996"/>
    <w:rsid w:val="00AB3AE2"/>
    <w:rsid w:val="00AD54F3"/>
    <w:rsid w:val="00AE3F61"/>
    <w:rsid w:val="00AF519C"/>
    <w:rsid w:val="00AF51BE"/>
    <w:rsid w:val="00B05BDF"/>
    <w:rsid w:val="00B167F4"/>
    <w:rsid w:val="00B173B4"/>
    <w:rsid w:val="00B208A7"/>
    <w:rsid w:val="00B2558D"/>
    <w:rsid w:val="00B27E33"/>
    <w:rsid w:val="00B318F6"/>
    <w:rsid w:val="00B554B9"/>
    <w:rsid w:val="00B94599"/>
    <w:rsid w:val="00BA6A5B"/>
    <w:rsid w:val="00BC341A"/>
    <w:rsid w:val="00BC4BD8"/>
    <w:rsid w:val="00BD647F"/>
    <w:rsid w:val="00BD6ED0"/>
    <w:rsid w:val="00BD7227"/>
    <w:rsid w:val="00BE6CBB"/>
    <w:rsid w:val="00C0233A"/>
    <w:rsid w:val="00C051BA"/>
    <w:rsid w:val="00C17FF4"/>
    <w:rsid w:val="00C34CC6"/>
    <w:rsid w:val="00C57B4E"/>
    <w:rsid w:val="00C833B6"/>
    <w:rsid w:val="00CA1C10"/>
    <w:rsid w:val="00CA2C8C"/>
    <w:rsid w:val="00CA478D"/>
    <w:rsid w:val="00CB4795"/>
    <w:rsid w:val="00CC18E4"/>
    <w:rsid w:val="00D05C35"/>
    <w:rsid w:val="00D34157"/>
    <w:rsid w:val="00D4434C"/>
    <w:rsid w:val="00D66EC0"/>
    <w:rsid w:val="00D71800"/>
    <w:rsid w:val="00D85D3C"/>
    <w:rsid w:val="00DA01A0"/>
    <w:rsid w:val="00DA25B0"/>
    <w:rsid w:val="00DB022E"/>
    <w:rsid w:val="00DB0371"/>
    <w:rsid w:val="00DB24CC"/>
    <w:rsid w:val="00DB3BA7"/>
    <w:rsid w:val="00E0689A"/>
    <w:rsid w:val="00E52E29"/>
    <w:rsid w:val="00E57932"/>
    <w:rsid w:val="00E853BA"/>
    <w:rsid w:val="00E87201"/>
    <w:rsid w:val="00E87449"/>
    <w:rsid w:val="00E96F76"/>
    <w:rsid w:val="00E973C5"/>
    <w:rsid w:val="00E97C5D"/>
    <w:rsid w:val="00EA44BE"/>
    <w:rsid w:val="00EA7FE6"/>
    <w:rsid w:val="00EB12F4"/>
    <w:rsid w:val="00ED2A93"/>
    <w:rsid w:val="00EF76D8"/>
    <w:rsid w:val="00F03535"/>
    <w:rsid w:val="00F04621"/>
    <w:rsid w:val="00F36E50"/>
    <w:rsid w:val="00F4313C"/>
    <w:rsid w:val="00F7570B"/>
    <w:rsid w:val="00FA52AF"/>
    <w:rsid w:val="00FC4B46"/>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84B0"/>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65B1"/>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 w:type="character" w:styleId="Nevyeenzmnka">
    <w:name w:val="Unresolved Mention"/>
    <w:basedOn w:val="Standardnpsmoodstavce"/>
    <w:uiPriority w:val="99"/>
    <w:semiHidden/>
    <w:unhideWhenUsed/>
    <w:rsid w:val="002B2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86854">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066609715">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hyperlink" Target="https://www.farminguk.com/news/mps-launch-inquiry-into-uk-food-security-as-disruption-continues_6080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sda.gov/sites/default/files/documents/reforestation-strategy.pdf" TargetMode="External"/><Relationship Id="rId17" Type="http://schemas.openxmlformats.org/officeDocument/2006/relationships/hyperlink" Target="mailto:uktrade@mze.cz" TargetMode="External"/><Relationship Id="rId2" Type="http://schemas.openxmlformats.org/officeDocument/2006/relationships/numbering" Target="numbering.xml"/><Relationship Id="rId16" Type="http://schemas.openxmlformats.org/officeDocument/2006/relationships/hyperlink" Target="mailto:commerce_hanoi@mzv.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jezek@mzv.cz"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mailto:lukas_zamrzla@mzv.cz" TargetMode="External"/><Relationship Id="rId19" Type="http://schemas.openxmlformats.org/officeDocument/2006/relationships/hyperlink" Target="https://www.grocerygazette.co.uk/2022/07/26/inflation-limiting-food-spend/"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petr_sochor@mzv.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9D99853-2546-4C3C-BAB6-F00B1D31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7</Pages>
  <Words>3232</Words>
  <Characters>19073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22261</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2022-07-29T13:15:00Z</dcterms:created>
  <dcterms:modified xsi:type="dcterms:W3CDTF">2022-07-29T13:15:00Z</dcterms:modified>
</cp:coreProperties>
</file>