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9B40" w14:textId="7E3CA78C" w:rsidR="00937595" w:rsidRPr="00BD647F" w:rsidRDefault="00505C2E" w:rsidP="00EF76D8">
      <w:pPr>
        <w:pStyle w:val="Nzev"/>
        <w:spacing w:line="276" w:lineRule="auto"/>
        <w:rPr>
          <w:rFonts w:ascii="Arial" w:hAnsi="Arial" w:cs="Arial"/>
        </w:rPr>
      </w:pPr>
      <w:r>
        <w:rPr>
          <w:rFonts w:ascii="Arial" w:hAnsi="Arial" w:cs="Arial"/>
        </w:rPr>
        <w:t>Zprávy z teritorií</w:t>
      </w:r>
      <w:r w:rsidR="00035FAD" w:rsidRPr="00937595">
        <w:rPr>
          <w:rFonts w:ascii="Arial" w:hAnsi="Arial" w:cs="Arial"/>
        </w:rPr>
        <w:t xml:space="preserve"> - </w:t>
      </w:r>
      <w:r w:rsidR="00035FAD" w:rsidRPr="00937595">
        <w:rPr>
          <w:rFonts w:ascii="Arial" w:hAnsi="Arial" w:cs="Arial"/>
        </w:rPr>
        <w:fldChar w:fldCharType="begin"/>
      </w:r>
      <w:r w:rsidR="00035FAD" w:rsidRPr="00937595">
        <w:rPr>
          <w:rFonts w:ascii="Arial" w:hAnsi="Arial" w:cs="Arial"/>
        </w:rPr>
        <w:instrText xml:space="preserve"> TIME \@ "dddd d. MMMM yyyy" </w:instrText>
      </w:r>
      <w:r w:rsidR="00035FAD" w:rsidRPr="00937595">
        <w:rPr>
          <w:rFonts w:ascii="Arial" w:hAnsi="Arial" w:cs="Arial"/>
        </w:rPr>
        <w:fldChar w:fldCharType="separate"/>
      </w:r>
      <w:r w:rsidR="00BF2541">
        <w:rPr>
          <w:rFonts w:ascii="Arial" w:hAnsi="Arial" w:cs="Arial"/>
          <w:noProof/>
        </w:rPr>
        <w:t>pátek 2. září 2022</w:t>
      </w:r>
      <w:r w:rsidR="00035FAD" w:rsidRPr="00937595">
        <w:rPr>
          <w:rFonts w:ascii="Arial" w:hAnsi="Arial" w:cs="Arial"/>
        </w:rPr>
        <w:fldChar w:fldCharType="end"/>
      </w:r>
    </w:p>
    <w:p w14:paraId="342AE0FC" w14:textId="77777777" w:rsidR="006A382E" w:rsidRPr="00587417" w:rsidRDefault="00035FAD" w:rsidP="00EF76D8">
      <w:pPr>
        <w:pStyle w:val="Nadpis4"/>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87417">
        <w:rPr>
          <w:rFonts w:ascii="Arial" w:hAnsi="Arial" w:cs="Arial"/>
        </w:rPr>
        <w:t>ČÍNA</w:t>
      </w:r>
    </w:p>
    <w:p w14:paraId="0CBB3A16" w14:textId="77777777" w:rsidR="007D2A9E" w:rsidRDefault="00035FAD"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Ondřej Plaček, Z</w:t>
      </w:r>
      <w:r w:rsidR="006A382E" w:rsidRPr="00587417">
        <w:rPr>
          <w:rFonts w:cs="Arial"/>
        </w:rPr>
        <w:t xml:space="preserve">emědělský diplomat velvyslanectví ČR v Pekingu, </w:t>
      </w:r>
    </w:p>
    <w:p w14:paraId="3A24AFAD" w14:textId="76008355" w:rsidR="00717F96" w:rsidRPr="00D05C35" w:rsidRDefault="00D71800"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Mob</w:t>
      </w:r>
      <w:r w:rsidR="006A382E" w:rsidRPr="00587417">
        <w:rPr>
          <w:rFonts w:cs="Arial"/>
        </w:rPr>
        <w:t>.: +420 702</w:t>
      </w:r>
      <w:r w:rsidR="00B554B9" w:rsidRPr="00587417">
        <w:rPr>
          <w:rFonts w:cs="Arial"/>
        </w:rPr>
        <w:t xml:space="preserve"> 176 276, </w:t>
      </w:r>
      <w:r w:rsidR="00D4434C">
        <w:rPr>
          <w:rFonts w:cs="Arial"/>
        </w:rPr>
        <w:t xml:space="preserve">e-mail: </w:t>
      </w:r>
      <w:hyperlink r:id="rId8" w:history="1">
        <w:r w:rsidR="00B554B9" w:rsidRPr="00D4434C">
          <w:rPr>
            <w:rStyle w:val="Hypertextovodkaz"/>
            <w:rFonts w:cs="Arial"/>
          </w:rPr>
          <w:t>ondrej.placek@mze.cz</w:t>
        </w:r>
      </w:hyperlink>
      <w:r w:rsidR="00B554B9" w:rsidRPr="00587417">
        <w:rPr>
          <w:rFonts w:cs="Arial"/>
        </w:rPr>
        <w:t xml:space="preserve"> </w:t>
      </w:r>
    </w:p>
    <w:p w14:paraId="4D4A38CD" w14:textId="77777777" w:rsidR="00F514FC" w:rsidRPr="00F514FC" w:rsidRDefault="00F514FC" w:rsidP="00F514FC">
      <w:pPr>
        <w:pStyle w:val="Nadpis3"/>
        <w:spacing w:line="276" w:lineRule="auto"/>
      </w:pPr>
      <w:r w:rsidRPr="00F514FC">
        <w:t>Čína se nadále potýká s nebývalým suchem</w:t>
      </w:r>
    </w:p>
    <w:p w14:paraId="3371F720" w14:textId="77777777" w:rsidR="00F514FC" w:rsidRPr="00F514FC" w:rsidRDefault="00F514FC" w:rsidP="00F514FC">
      <w:pPr>
        <w:spacing w:line="276" w:lineRule="auto"/>
        <w:jc w:val="both"/>
      </w:pPr>
      <w:r w:rsidRPr="00F514FC">
        <w:t xml:space="preserve">V úterý 30. srpna označilo čínské ministerstvo vodních zdrojů situaci se suchem v povodí Dlouhé řeky za vážnou. Některé oblasti se již dočkaly úlevy v podobě deště a oblasti při horním toku řeky by měly dle předpovědi během září zaznamenat nadprůměrné srážky. Oblasti při středním a dolním toku se však budou potýkat se srážkami nižšími o 20-50 % oproti průměru. K 30. srpnu bylo dle novin </w:t>
      </w:r>
      <w:proofErr w:type="spellStart"/>
      <w:r w:rsidRPr="00F514FC">
        <w:t>China</w:t>
      </w:r>
      <w:proofErr w:type="spellEnd"/>
      <w:r w:rsidRPr="00F514FC">
        <w:t xml:space="preserve"> </w:t>
      </w:r>
      <w:proofErr w:type="spellStart"/>
      <w:r w:rsidRPr="00F514FC">
        <w:t>Daily</w:t>
      </w:r>
      <w:proofErr w:type="spellEnd"/>
      <w:r w:rsidRPr="00F514FC">
        <w:t xml:space="preserve"> suchy stále postiženo na 2,9 milionů hektarů zemědělské půdy a omezení dodávek vody dopadalo na 4,7 milionů lidí a 710 tisíc kusů dobytka. Zatím je obtížné vyčíslit, jaký dopad bude mít tato situace na podzimní sklizeň, ale výpovědi některých zemědělců nevykreslují optimistický obrázek. Zpráva v New </w:t>
      </w:r>
      <w:proofErr w:type="spellStart"/>
      <w:r w:rsidRPr="00F514FC">
        <w:t>Zealand</w:t>
      </w:r>
      <w:proofErr w:type="spellEnd"/>
      <w:r w:rsidRPr="00F514FC">
        <w:t xml:space="preserve"> </w:t>
      </w:r>
      <w:proofErr w:type="spellStart"/>
      <w:r w:rsidRPr="00F514FC">
        <w:t>Herald</w:t>
      </w:r>
      <w:proofErr w:type="spellEnd"/>
      <w:r w:rsidRPr="00F514FC">
        <w:t xml:space="preserve"> zmiňovala, že pouze v provincii </w:t>
      </w:r>
      <w:proofErr w:type="spellStart"/>
      <w:r w:rsidRPr="00F514FC">
        <w:t>Sichuan</w:t>
      </w:r>
      <w:proofErr w:type="spellEnd"/>
      <w:r w:rsidRPr="00F514FC">
        <w:t xml:space="preserve"> byla již ztracena úroda na 47 tisících hektarech půdy a plodiny na 433 tisících hektarech byly vysušené.</w:t>
      </w:r>
    </w:p>
    <w:p w14:paraId="36225A9F" w14:textId="77777777" w:rsidR="00F514FC" w:rsidRPr="00F514FC" w:rsidRDefault="00F514FC" w:rsidP="00F514FC">
      <w:pPr>
        <w:spacing w:line="276" w:lineRule="auto"/>
        <w:jc w:val="both"/>
      </w:pPr>
      <w:r w:rsidRPr="00F514FC">
        <w:t xml:space="preserve">Navzdory obavám z možných ztrát na úrodě informovaly státní noviny </w:t>
      </w:r>
      <w:proofErr w:type="spellStart"/>
      <w:r w:rsidRPr="00F514FC">
        <w:t>Global</w:t>
      </w:r>
      <w:proofErr w:type="spellEnd"/>
      <w:r w:rsidRPr="00F514FC">
        <w:t xml:space="preserve"> Times, že odborníci v letošním roce očekávají nižší úroveň dovozu kukuřice a sóji kvůli jejich vysokým cenám na mezinárodních trzích. Čínské dovozy kukuřice dosáhly v roce 2021 rekordních 28,35 milionů tun, o 152 % více než v roce 2020. Během prvních sedmi měsíců letošního roku Čína importovala 15,13 milionů tun kukuřice, meziročně o 16,7 % méně, a 54,17 milionů tun sóji, o 5,9 % méně než během stejného období roku 2021.</w:t>
      </w:r>
    </w:p>
    <w:p w14:paraId="48002484" w14:textId="77777777" w:rsidR="00035FAD" w:rsidRPr="00587417" w:rsidRDefault="00035FAD" w:rsidP="00EF76D8">
      <w:pPr>
        <w:pStyle w:val="Nadpis4"/>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87417">
        <w:rPr>
          <w:rFonts w:ascii="Arial" w:hAnsi="Arial" w:cs="Arial"/>
        </w:rPr>
        <w:t>SRBSKO</w:t>
      </w:r>
    </w:p>
    <w:p w14:paraId="4885C095" w14:textId="77777777" w:rsidR="00DB3BA7" w:rsidRPr="00587417" w:rsidRDefault="002A2D85"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Pr>
          <w:rFonts w:cs="Arial"/>
        </w:rPr>
        <w:t>Vladimír Váňa</w:t>
      </w:r>
      <w:r w:rsidR="00035FAD" w:rsidRPr="00587417">
        <w:rPr>
          <w:rFonts w:cs="Arial"/>
        </w:rPr>
        <w:t>, Z</w:t>
      </w:r>
      <w:r w:rsidR="00DB3BA7" w:rsidRPr="00587417">
        <w:rPr>
          <w:rFonts w:cs="Arial"/>
        </w:rPr>
        <w:t>emědělský diplomat</w:t>
      </w:r>
      <w:r w:rsidR="00035FAD" w:rsidRPr="00587417">
        <w:rPr>
          <w:rFonts w:cs="Arial"/>
        </w:rPr>
        <w:t>,</w:t>
      </w:r>
      <w:r w:rsidR="00DB3BA7" w:rsidRPr="00587417">
        <w:rPr>
          <w:rFonts w:cs="Arial"/>
        </w:rPr>
        <w:t xml:space="preserve"> velvyslanectví ČR v Bělehradě </w:t>
      </w:r>
    </w:p>
    <w:p w14:paraId="4E39EBCB" w14:textId="2FF6BD33" w:rsidR="00DB3BA7" w:rsidRPr="00587417" w:rsidRDefault="00DB3BA7"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Mob</w:t>
      </w:r>
      <w:r w:rsidR="005D5E3F" w:rsidRPr="00587417">
        <w:rPr>
          <w:rFonts w:cs="Arial"/>
        </w:rPr>
        <w:t>.</w:t>
      </w:r>
      <w:r w:rsidRPr="00587417">
        <w:rPr>
          <w:rFonts w:cs="Arial"/>
        </w:rPr>
        <w:t>:</w:t>
      </w:r>
      <w:r w:rsidR="00291DC0">
        <w:rPr>
          <w:rFonts w:cs="Arial"/>
        </w:rPr>
        <w:t xml:space="preserve"> </w:t>
      </w:r>
      <w:r w:rsidRPr="00587417">
        <w:rPr>
          <w:rFonts w:cs="Arial"/>
        </w:rPr>
        <w:t xml:space="preserve">+381 63 388931, </w:t>
      </w:r>
      <w:r w:rsidR="00D4434C">
        <w:rPr>
          <w:rFonts w:cs="Arial"/>
        </w:rPr>
        <w:t xml:space="preserve">e-mail: </w:t>
      </w:r>
      <w:hyperlink r:id="rId9" w:history="1">
        <w:r w:rsidR="00656C69" w:rsidRPr="00F00B6D">
          <w:rPr>
            <w:rStyle w:val="Hypertextovodkaz"/>
            <w:rFonts w:cs="Arial"/>
          </w:rPr>
          <w:t>vladimir_vana@mzv.cz</w:t>
        </w:r>
      </w:hyperlink>
      <w:r w:rsidR="00B554B9" w:rsidRPr="00587417">
        <w:rPr>
          <w:rFonts w:cs="Arial"/>
        </w:rPr>
        <w:t xml:space="preserve"> </w:t>
      </w:r>
    </w:p>
    <w:p w14:paraId="3B317970" w14:textId="77777777" w:rsidR="00F514FC" w:rsidRPr="00F514FC" w:rsidRDefault="00524BA5" w:rsidP="00F514FC">
      <w:pPr>
        <w:pStyle w:val="Nadpis3"/>
        <w:spacing w:line="276" w:lineRule="auto"/>
      </w:pPr>
      <w:r>
        <w:rPr>
          <w:rFonts w:ascii="Arial" w:hAnsi="Arial" w:cs="Arial"/>
        </w:rPr>
        <w:t xml:space="preserve"> </w:t>
      </w:r>
      <w:r w:rsidR="00F514FC" w:rsidRPr="00F514FC">
        <w:t>SRBSKO – zahájena výstava WINE VISION BY OPEN BALKAN (1. – 4. 9. 2022)</w:t>
      </w:r>
    </w:p>
    <w:p w14:paraId="22B657DE" w14:textId="7AAC59A6" w:rsidR="00F514FC" w:rsidRPr="00F514FC" w:rsidRDefault="00F514FC" w:rsidP="00F514FC">
      <w:pPr>
        <w:spacing w:line="276" w:lineRule="auto"/>
        <w:jc w:val="both"/>
      </w:pPr>
      <w:r w:rsidRPr="00F514FC">
        <w:t>Ve čtvrtek 1. 9. 2022 byla na výstavišti v Bělehradě za účasti čelných představitelů Srbska, Albánie, Severní Makedonie a také Černé Hory zahájena regionální vinařská výstava WINE VISION BY OPEN BALKAN, kde se poprvé pod záštitou vlád zemí Srbska, Albánie a Severní Makedonie prezentují vinařství z těchto zemí. Ze Srbska se představuje 160 vinařství, z Albánie 26 a ze Severní Makedonie 47 vinařství. Kromě těchto zemí se na výstavě představují i vinařství nebo společnosti zabývající se obchodem s vínem ze Slovinska, Chorvat</w:t>
      </w:r>
      <w:r w:rsidR="00291DC0">
        <w:t>s</w:t>
      </w:r>
      <w:r w:rsidRPr="00F514FC">
        <w:t>ka, Černé Hory, Francie, Chile, Argentiny, Itálie, Bo</w:t>
      </w:r>
      <w:r w:rsidR="00291DC0">
        <w:t>s</w:t>
      </w:r>
      <w:r w:rsidRPr="00F514FC">
        <w:t>ny a Hercegovin</w:t>
      </w:r>
      <w:r w:rsidR="00291DC0">
        <w:t>y</w:t>
      </w:r>
      <w:r w:rsidRPr="00F514FC">
        <w:t xml:space="preserve"> a dalších zemí. Dále se v rámci výstavy prezentuje také cca 20 společnost</w:t>
      </w:r>
      <w:r w:rsidR="00291DC0">
        <w:t>í</w:t>
      </w:r>
      <w:r w:rsidRPr="00F514FC">
        <w:t xml:space="preserve"> zabývající</w:t>
      </w:r>
      <w:r w:rsidR="00291DC0">
        <w:t>ch</w:t>
      </w:r>
      <w:r w:rsidRPr="00F514FC">
        <w:t xml:space="preserve"> se výrobou ovocných destilát</w:t>
      </w:r>
      <w:r w:rsidR="00291DC0">
        <w:t>ů</w:t>
      </w:r>
      <w:r w:rsidRPr="00F514FC">
        <w:t>. První den byla výstava určena jen pro oficiální hosty a pozvané odborníky, v dalších dnech je otevřená i pro širší veřejnost. Srbsko a další země prezentují své úspěchy ve vinařské oblasti. Především v Srbsku bylo v posledních letech dosaženo velkého posunu, a to jak v počtu vinařství, tak především v kvalitě výrobků. V Srbsku se vinná réva pěstuje na ploše 20</w:t>
      </w:r>
      <w:r w:rsidR="00291DC0">
        <w:t> </w:t>
      </w:r>
      <w:r w:rsidRPr="00F514FC">
        <w:t xml:space="preserve">113 ha a ročně se vypěstuje kolem 160 000 tun vinných hroznů. Na výstavu byli prostřednictvím Velvyslanectví Srbska v Praze zváni i obchodníci s vínem z České republiky, ale podle dostupných informací se k B2B jednání přihlásila pouze jedna česká společnost, což bylo způsobeno i pozdní informací o konání výstavy a jejím termínem v době vinobraní. Účast na výstavě nebo alespoň její návštěva může být pro české obchodníky s vínem, ale i pro české </w:t>
      </w:r>
      <w:r w:rsidRPr="00F514FC">
        <w:lastRenderedPageBreak/>
        <w:t xml:space="preserve">vinaře prospěšná. Prvně jmenovaní mohou na místě nalézt nové partnery a setkat se </w:t>
      </w:r>
      <w:r w:rsidR="00291DC0">
        <w:t>s</w:t>
      </w:r>
      <w:r w:rsidRPr="00F514FC">
        <w:t>e stávajícími partnery a druzí pak mohou, kromě prezentace svých výrobků, vidět, jakým směrem se ubírá vývoj ve výrobě vína v regionu zemí západního Balkánu. Česko dováží víno především ze Severní Makedonie, odkud se za loňský rok dovezlo 426 870 litrů vína za 7,7 mil. Kč a za první půlrok tohoto roku již 702 058 litrů za 11,2 mil. Kč. Ze Srbska je zatím dovoz vína minimální. Letos se za první pololetí dovezlo jen 880 litrů vína za 225 000 Kč a za celý loňský rok 3 629 litrů za 401 000 Kč. Jedná se především o jednorázové dovozy vína pro potřeby restaurací, které mají v nabídce i srbské speciality.</w:t>
      </w:r>
    </w:p>
    <w:p w14:paraId="16560029" w14:textId="77777777" w:rsidR="00F514FC" w:rsidRPr="00F514FC" w:rsidRDefault="00F514FC" w:rsidP="00F514FC">
      <w:pPr>
        <w:pStyle w:val="Nadpis3"/>
        <w:spacing w:line="276" w:lineRule="auto"/>
      </w:pPr>
      <w:r w:rsidRPr="00F514FC">
        <w:t>BOSNA A HERCEGOVINA – podepsala se Světovou bankou dohodu o půjčce na zvýšení konkurenceschopnosti zemědělství</w:t>
      </w:r>
    </w:p>
    <w:p w14:paraId="1077345B" w14:textId="2F7E9EFD" w:rsidR="00524BA5" w:rsidRPr="00F514FC" w:rsidRDefault="00F514FC" w:rsidP="00F514FC">
      <w:pPr>
        <w:spacing w:line="276" w:lineRule="auto"/>
        <w:jc w:val="both"/>
      </w:pPr>
      <w:r w:rsidRPr="00F514FC">
        <w:t xml:space="preserve">Podle portálu „e </w:t>
      </w:r>
      <w:proofErr w:type="spellStart"/>
      <w:r w:rsidRPr="00F514FC">
        <w:t>Kapija</w:t>
      </w:r>
      <w:proofErr w:type="spellEnd"/>
      <w:r w:rsidRPr="00F514FC">
        <w:t>“ došlo v těchto dnech v Bosně a Hercegovině k podpisu dvou dohod mezi Světovou bankou a Vládou Bosny a Hercegoviny o půjčce Světové banky na zlepšení zdravotního systému a zvýšení konkurenceschopnosti zemědělství. Půjčka, která je určená na zvýšení konkurenceschopnosti zemědělství je v celkové výši 61,4 mil. EUR. Polovina z této částky je určena pro Federaci Bosny a Hercegoviny a druhá část tedy 30,7 mil. EUR pro Republiku Srbskou. Půjčka je poskytnuta s odloženou splatností 7 let a země ji bude splácet po dobu 32 let. Servis splátek budou zajišťovat samostatně jednotlivé entity za dohledu Světové banky a Ministerstva financí Bosny a Hercegoviny. Je pravděpodobné, že část prostředků bude využita pro nákup skotu a genetického materiálu a zemědělské techniky</w:t>
      </w:r>
      <w:r w:rsidR="00A44A1E">
        <w:t>,</w:t>
      </w:r>
      <w:r w:rsidRPr="00F514FC">
        <w:t xml:space="preserve"> a</w:t>
      </w:r>
      <w:r w:rsidR="00A44A1E">
        <w:t> </w:t>
      </w:r>
      <w:r w:rsidRPr="00F514FC">
        <w:t>zvláště v Republice Srbské</w:t>
      </w:r>
      <w:r w:rsidR="00A44A1E">
        <w:t>,</w:t>
      </w:r>
      <w:r w:rsidRPr="00F514FC">
        <w:t xml:space="preserve"> i na nákup lesní techniky. V následujícím období se tak otevřou příležitosti i pro české firmy, které by se do těchto dodávek mohly zapojit. Očekává se, že by například realizace projektů na nákup lesní techniky pro Republiku Srbskou, na něž některé české firmy již podávaly své nabídky, mohla být zahájena počátkem příštího roku.</w:t>
      </w:r>
    </w:p>
    <w:p w14:paraId="0725F88B" w14:textId="77777777" w:rsidR="00035FAD" w:rsidRPr="00587417" w:rsidRDefault="007A531E" w:rsidP="00EF76D8">
      <w:pPr>
        <w:pStyle w:val="Nadpis4"/>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87417">
        <w:rPr>
          <w:rFonts w:ascii="Arial" w:hAnsi="Arial" w:cs="Arial"/>
        </w:rPr>
        <w:t>USA</w:t>
      </w:r>
    </w:p>
    <w:p w14:paraId="4D368A4D" w14:textId="77777777" w:rsidR="007D2A9E" w:rsidRDefault="00035FAD"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Petr Ježek, Z</w:t>
      </w:r>
      <w:r w:rsidR="007A531E" w:rsidRPr="00587417">
        <w:rPr>
          <w:rFonts w:cs="Arial"/>
        </w:rPr>
        <w:t xml:space="preserve">emědělský diplomat velvyslanectví ČR ve Washingtonu, D. C., </w:t>
      </w:r>
    </w:p>
    <w:p w14:paraId="56BCAF2F" w14:textId="05B0082E" w:rsidR="006A382E" w:rsidRPr="00587417" w:rsidRDefault="007A531E"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Mob: +1 202 507</w:t>
      </w:r>
      <w:r w:rsidR="005D5E3F" w:rsidRPr="00587417">
        <w:rPr>
          <w:rFonts w:cs="Arial"/>
        </w:rPr>
        <w:t xml:space="preserve">-3859, Mob.: ČR: +420 601 558 079, </w:t>
      </w:r>
      <w:r w:rsidR="00D4434C">
        <w:rPr>
          <w:rFonts w:cs="Arial"/>
        </w:rPr>
        <w:t xml:space="preserve">e-mail: </w:t>
      </w:r>
      <w:hyperlink r:id="rId10" w:history="1">
        <w:r w:rsidR="00B554B9" w:rsidRPr="00D4434C">
          <w:rPr>
            <w:rStyle w:val="Hypertextovodkaz"/>
          </w:rPr>
          <w:t>petr_jezek@mzv.cz</w:t>
        </w:r>
      </w:hyperlink>
      <w:r w:rsidR="00B554B9" w:rsidRPr="00587417">
        <w:rPr>
          <w:rFonts w:cs="Arial"/>
        </w:rPr>
        <w:t xml:space="preserve"> </w:t>
      </w:r>
    </w:p>
    <w:p w14:paraId="2F7E6610" w14:textId="37EC7F36" w:rsidR="001767C2" w:rsidRPr="001767C2" w:rsidRDefault="001767C2" w:rsidP="001767C2">
      <w:pPr>
        <w:pStyle w:val="Nadpis3"/>
        <w:spacing w:line="276" w:lineRule="auto"/>
      </w:pPr>
      <w:bookmarkStart w:id="0" w:name="_Hlk113027479"/>
      <w:r w:rsidRPr="001767C2">
        <w:t>Nevyhnutelná změn</w:t>
      </w:r>
      <w:r w:rsidR="0007634D">
        <w:t>a</w:t>
      </w:r>
      <w:r w:rsidRPr="001767C2">
        <w:t xml:space="preserve"> farmaření na Západě USA</w:t>
      </w:r>
      <w:bookmarkEnd w:id="0"/>
    </w:p>
    <w:p w14:paraId="67C6DAA6" w14:textId="1B027967" w:rsidR="001767C2" w:rsidRPr="001767C2" w:rsidRDefault="001767C2" w:rsidP="001767C2">
      <w:pPr>
        <w:spacing w:line="276" w:lineRule="auto"/>
        <w:jc w:val="both"/>
      </w:pPr>
      <w:r w:rsidRPr="001767C2">
        <w:t xml:space="preserve">Těžko si lze představit Las Vegas bez světel nebo arizonský Phoenix bez klimatizace. O to </w:t>
      </w:r>
      <w:proofErr w:type="gramStart"/>
      <w:r w:rsidRPr="001767C2">
        <w:t>horší</w:t>
      </w:r>
      <w:proofErr w:type="gramEnd"/>
      <w:r w:rsidRPr="001767C2">
        <w:t xml:space="preserve"> je představa zemědělské produkce na jihozápadě USA bez vody z řeky Colorado. Sedm států napájených touto mohutnou řekou již dávno přetížilo roční zásobu v kanálu. Roky překotného růstu (populace i produkce), úporná </w:t>
      </w:r>
      <w:proofErr w:type="gramStart"/>
      <w:r w:rsidRPr="001767C2">
        <w:t>sucha</w:t>
      </w:r>
      <w:proofErr w:type="gramEnd"/>
      <w:r w:rsidRPr="001767C2">
        <w:t xml:space="preserve"> a i nešetrné zneužívání vody neúprosně vyčerpávají nádrže, které vodu zadržují a pohánějí turbíny na výrob</w:t>
      </w:r>
      <w:r w:rsidR="00DA594C">
        <w:t>u</w:t>
      </w:r>
      <w:r w:rsidRPr="001767C2">
        <w:t xml:space="preserve"> elektrické energie.</w:t>
      </w:r>
    </w:p>
    <w:p w14:paraId="52BF07DE" w14:textId="77777777" w:rsidR="001767C2" w:rsidRPr="001767C2" w:rsidRDefault="001767C2" w:rsidP="001767C2">
      <w:pPr>
        <w:spacing w:line="276" w:lineRule="auto"/>
        <w:jc w:val="both"/>
      </w:pPr>
      <w:r w:rsidRPr="001767C2">
        <w:t xml:space="preserve">Krize nedostatku vody, o které se </w:t>
      </w:r>
      <w:proofErr w:type="gramStart"/>
      <w:r w:rsidRPr="001767C2">
        <w:t>hovoří</w:t>
      </w:r>
      <w:proofErr w:type="gramEnd"/>
      <w:r w:rsidRPr="001767C2">
        <w:t xml:space="preserve"> již desetiletí, již bohužel nastala. Navzdory dřívějším snahám o šetření s vodou jsou jezera </w:t>
      </w:r>
      <w:proofErr w:type="spellStart"/>
      <w:r w:rsidRPr="001767C2">
        <w:t>Mead</w:t>
      </w:r>
      <w:proofErr w:type="spellEnd"/>
      <w:r w:rsidRPr="001767C2">
        <w:t xml:space="preserve"> a </w:t>
      </w:r>
      <w:proofErr w:type="spellStart"/>
      <w:r w:rsidRPr="001767C2">
        <w:t>Powell</w:t>
      </w:r>
      <w:proofErr w:type="spellEnd"/>
      <w:r w:rsidRPr="001767C2">
        <w:t>, vybudovaná na opačných koncích Grand Canyonu, na nejnižší úrovni od jejich napuštění ve 30., respektive 60. letech minulého století.</w:t>
      </w:r>
    </w:p>
    <w:p w14:paraId="059DA944" w14:textId="77777777" w:rsidR="001767C2" w:rsidRPr="001767C2" w:rsidRDefault="001767C2" w:rsidP="001767C2">
      <w:pPr>
        <w:spacing w:line="276" w:lineRule="auto"/>
        <w:jc w:val="both"/>
      </w:pPr>
      <w:r w:rsidRPr="001767C2">
        <w:t xml:space="preserve">V polovině srpna tak americké federální Ministerstvo vnitra vydalo opatření, které bude regulovat dostupnost vody pro některé státy. To znamená snížení roční spotřeby již pro příští rok až o 4,1 milionu tzv. </w:t>
      </w:r>
      <w:proofErr w:type="spellStart"/>
      <w:r w:rsidRPr="001767C2">
        <w:t>acre-feet</w:t>
      </w:r>
      <w:proofErr w:type="spellEnd"/>
      <w:r w:rsidRPr="001767C2">
        <w:t>, tedy přes 5 mld. kubických metrů. Například Arizona přijde na základě tohoto opatření o více než 21 % svého přídělu vody, Nevada o necelých 10 % roční spotřeby.</w:t>
      </w:r>
    </w:p>
    <w:p w14:paraId="0C735279" w14:textId="78BF1365" w:rsidR="001767C2" w:rsidRPr="001767C2" w:rsidRDefault="001767C2" w:rsidP="001767C2">
      <w:pPr>
        <w:spacing w:line="276" w:lineRule="auto"/>
        <w:jc w:val="both"/>
      </w:pPr>
      <w:r w:rsidRPr="001767C2">
        <w:t>V rámci nedávných legislativních opatření (primárně zákonem o investicích do infrastruktury schvál</w:t>
      </w:r>
      <w:r w:rsidR="00DA594C">
        <w:t>e</w:t>
      </w:r>
      <w:r w:rsidRPr="001767C2">
        <w:t>ným v listopadu 2021) bylo na řešení vodní kriz</w:t>
      </w:r>
      <w:r w:rsidR="00DA594C">
        <w:t>e</w:t>
      </w:r>
      <w:r w:rsidRPr="001767C2">
        <w:t xml:space="preserve"> na řece Colorado vyčleněno cca 12 mld. USD. Peníze jsou určeny nejen na vodohospodářské a energetické infrastrukturní projekty, ale i na nové přístupy a postupy k šetření s vodou. A týkají se i zemědělství, protože dekády růstu produkce zapříčil</w:t>
      </w:r>
      <w:r w:rsidR="00DA594C">
        <w:t>y</w:t>
      </w:r>
      <w:r w:rsidRPr="001767C2">
        <w:t xml:space="preserve"> fakt, že většina vody jde do </w:t>
      </w:r>
      <w:proofErr w:type="gramStart"/>
      <w:r w:rsidRPr="001767C2">
        <w:t>farem - dle</w:t>
      </w:r>
      <w:proofErr w:type="gramEnd"/>
      <w:r w:rsidRPr="001767C2">
        <w:t xml:space="preserve"> odhadů až 80 % spotřeby vody jde na potřeby zemědělsko-potravinářské výroby.</w:t>
      </w:r>
    </w:p>
    <w:p w14:paraId="3F2FAB59" w14:textId="77777777" w:rsidR="001767C2" w:rsidRPr="001767C2" w:rsidRDefault="001767C2" w:rsidP="001767C2">
      <w:pPr>
        <w:spacing w:line="276" w:lineRule="auto"/>
        <w:jc w:val="both"/>
      </w:pPr>
      <w:r w:rsidRPr="001767C2">
        <w:t>Nejbližší měsíce a roky tak na Západě USA s největší pravděpodobností porostou požadavky na instalace kapkových závlah či dalších technologií na šetření závlahovou vodou. V případě rostlinné výroby pak budou klíčové odrůdy s vyšší rezistencí vůči nedostatku závlahy.</w:t>
      </w:r>
    </w:p>
    <w:p w14:paraId="649B1C67" w14:textId="024CE5BE" w:rsidR="00E87201" w:rsidRPr="00587417" w:rsidRDefault="001767C2" w:rsidP="001767C2">
      <w:pPr>
        <w:spacing w:after="120" w:line="240" w:lineRule="exact"/>
        <w:rPr>
          <w:rFonts w:cs="Arial"/>
        </w:rPr>
      </w:pPr>
      <w:r>
        <w:rPr>
          <w:rFonts w:cs="Arial"/>
        </w:rPr>
        <w:t xml:space="preserve"> </w:t>
      </w:r>
    </w:p>
    <w:p w14:paraId="2D9D85D1" w14:textId="77777777" w:rsidR="00035FAD" w:rsidRPr="00587417" w:rsidRDefault="00035FAD" w:rsidP="00EF76D8">
      <w:pPr>
        <w:pStyle w:val="Nadpis4"/>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87417">
        <w:rPr>
          <w:rFonts w:ascii="Arial" w:hAnsi="Arial" w:cs="Arial"/>
        </w:rPr>
        <w:t>S</w:t>
      </w:r>
      <w:r w:rsidR="00587417">
        <w:rPr>
          <w:rFonts w:ascii="Arial" w:hAnsi="Arial" w:cs="Arial"/>
        </w:rPr>
        <w:t>pojené arabské emiráty</w:t>
      </w:r>
    </w:p>
    <w:p w14:paraId="6D3479CC" w14:textId="77777777" w:rsidR="007D2A9E" w:rsidRDefault="00035FAD"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 xml:space="preserve">Lukáš </w:t>
      </w:r>
      <w:r w:rsidR="00715795" w:rsidRPr="00587417">
        <w:rPr>
          <w:rFonts w:cs="Arial"/>
        </w:rPr>
        <w:t xml:space="preserve">Zamrzla, </w:t>
      </w:r>
      <w:r w:rsidRPr="00587417">
        <w:rPr>
          <w:rFonts w:cs="Arial"/>
        </w:rPr>
        <w:t>Zemědělský diplomat velvyslanectví ČR</w:t>
      </w:r>
      <w:r w:rsidR="005D5E3F" w:rsidRPr="00587417">
        <w:rPr>
          <w:rFonts w:cs="Arial"/>
        </w:rPr>
        <w:t xml:space="preserve"> v Abú Dhabí</w:t>
      </w:r>
      <w:r w:rsidR="00E853BA" w:rsidRPr="00587417">
        <w:rPr>
          <w:rFonts w:cs="Arial"/>
        </w:rPr>
        <w:t>,</w:t>
      </w:r>
      <w:r w:rsidR="005D5E3F" w:rsidRPr="00587417">
        <w:rPr>
          <w:rFonts w:cs="Arial"/>
        </w:rPr>
        <w:t xml:space="preserve"> </w:t>
      </w:r>
    </w:p>
    <w:p w14:paraId="0F237A12" w14:textId="5A84A79D" w:rsidR="00A53226" w:rsidRPr="00D4434C" w:rsidRDefault="005D5E3F"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Mob.:</w:t>
      </w:r>
      <w:r w:rsidR="005A13F9">
        <w:rPr>
          <w:rFonts w:cs="Arial"/>
        </w:rPr>
        <w:t xml:space="preserve"> </w:t>
      </w:r>
      <w:r w:rsidR="00715795" w:rsidRPr="00587417">
        <w:rPr>
          <w:rFonts w:cs="Arial"/>
        </w:rPr>
        <w:t>+ 420 602 768</w:t>
      </w:r>
      <w:r w:rsidRPr="00587417">
        <w:rPr>
          <w:rFonts w:cs="Arial"/>
        </w:rPr>
        <w:t> </w:t>
      </w:r>
      <w:r w:rsidR="00715795" w:rsidRPr="00587417">
        <w:rPr>
          <w:rFonts w:cs="Arial"/>
        </w:rPr>
        <w:t>207</w:t>
      </w:r>
      <w:r w:rsidRPr="00587417">
        <w:rPr>
          <w:rFonts w:cs="Arial"/>
        </w:rPr>
        <w:t xml:space="preserve">, </w:t>
      </w:r>
      <w:r w:rsidR="00D4434C">
        <w:rPr>
          <w:rFonts w:cs="Arial"/>
        </w:rPr>
        <w:t xml:space="preserve">e-mail: </w:t>
      </w:r>
      <w:hyperlink r:id="rId11" w:history="1">
        <w:r w:rsidRPr="00D4434C">
          <w:rPr>
            <w:rStyle w:val="Hypertextovodkaz"/>
          </w:rPr>
          <w:t>lukas_zamrzla@mzv.cz</w:t>
        </w:r>
      </w:hyperlink>
      <w:r w:rsidR="00D4434C">
        <w:rPr>
          <w:rStyle w:val="Hypertextovodkaz"/>
          <w:rFonts w:cs="Arial"/>
          <w:color w:val="auto"/>
        </w:rPr>
        <w:t xml:space="preserve"> </w:t>
      </w:r>
    </w:p>
    <w:p w14:paraId="58AD73AA" w14:textId="4A16131C" w:rsidR="003F0200" w:rsidRPr="003F0200" w:rsidRDefault="003F0200" w:rsidP="003F0200">
      <w:pPr>
        <w:pStyle w:val="Nadpis3"/>
        <w:spacing w:line="276" w:lineRule="auto"/>
      </w:pPr>
      <w:bookmarkStart w:id="1" w:name="_Hlk113027529"/>
      <w:r w:rsidRPr="003F0200">
        <w:t>Ab</w:t>
      </w:r>
      <w:r w:rsidR="00DA594C">
        <w:t>ú</w:t>
      </w:r>
      <w:r w:rsidRPr="003F0200">
        <w:t xml:space="preserve"> Dhab</w:t>
      </w:r>
      <w:r w:rsidR="00DA594C">
        <w:t>í</w:t>
      </w:r>
      <w:r w:rsidRPr="003F0200">
        <w:t xml:space="preserve"> spouští kampaň podporující zdravé stravování </w:t>
      </w:r>
      <w:bookmarkEnd w:id="1"/>
    </w:p>
    <w:p w14:paraId="113B381F" w14:textId="1FA70621" w:rsidR="003F0200" w:rsidRPr="003F0200" w:rsidRDefault="003F0200" w:rsidP="003F0200">
      <w:pPr>
        <w:spacing w:line="276" w:lineRule="auto"/>
        <w:jc w:val="both"/>
      </w:pPr>
      <w:r w:rsidRPr="003F0200">
        <w:t>První regionální úřad pro veřejné zdraví v Abú Dhabí (ADPHC) spustil začátkem minulého týdne kampaň podporující zdravé stravování v největším emirátu země. Hlavním cílem je upozornit obyvatele na zdravé možnosti stravování a motivovat je k lepším volbám pro boj s</w:t>
      </w:r>
      <w:r w:rsidR="00DA594C">
        <w:t> </w:t>
      </w:r>
      <w:r w:rsidRPr="003F0200">
        <w:t xml:space="preserve">obezitou a nezdravým životním stylem. Program byl pojmenován SEHHI a stejnojmenné logo je vyobrazeno na celé škále produktů napříč obchody a v gastronomických zařízeních. Značka nese nutriční údaje a poukazuje procenta cukrů, tuků a soli. Stejně tak budou zapojené restaurace a hotely prezentovat počty kalorií a nutriční hodnoty v nabídkách svých pokrmů. </w:t>
      </w:r>
    </w:p>
    <w:p w14:paraId="27E4BE4D" w14:textId="65A2EF69" w:rsidR="003F0200" w:rsidRPr="003F0200" w:rsidRDefault="003F0200" w:rsidP="003F0200">
      <w:pPr>
        <w:spacing w:line="276" w:lineRule="auto"/>
        <w:jc w:val="both"/>
      </w:pPr>
      <w:r w:rsidRPr="003F0200">
        <w:t xml:space="preserve">Jde o pokračování trendu, který v SAE započalo několik řetězců a díky této strategii se staly velmi populárními a vyhledávanými místy především pro západní </w:t>
      </w:r>
      <w:proofErr w:type="spellStart"/>
      <w:r w:rsidRPr="003F0200">
        <w:t>expaty</w:t>
      </w:r>
      <w:proofErr w:type="spellEnd"/>
      <w:r w:rsidRPr="003F0200">
        <w:t xml:space="preserve">. </w:t>
      </w:r>
      <w:proofErr w:type="spellStart"/>
      <w:r w:rsidRPr="003F0200">
        <w:t>Matar</w:t>
      </w:r>
      <w:proofErr w:type="spellEnd"/>
      <w:r w:rsidRPr="003F0200">
        <w:t xml:space="preserve"> AL </w:t>
      </w:r>
      <w:proofErr w:type="spellStart"/>
      <w:r w:rsidRPr="003F0200">
        <w:t>Nuhaimi</w:t>
      </w:r>
      <w:proofErr w:type="spellEnd"/>
      <w:r w:rsidRPr="003F0200">
        <w:t>, ředitelka ADPHC, považuje kampaň za základní kámen a způsob</w:t>
      </w:r>
      <w:r w:rsidR="00DA594C">
        <w:t>,</w:t>
      </w:r>
      <w:r w:rsidRPr="003F0200">
        <w:t xml:space="preserve"> jak změnit smýšlení spotřebitele. I pouhá informace o počtu kalorií u dvou konkurenčních produktů může navést zákazníka k lepší variantě pro jeho zdraví. Obchody a zařízení, které se budou chtít ke kampani přidat, dostanou speciální školení zaměřené na implementaci programu a způsoby prezentace pro jeho maximální efektivnost. Spotřebitelé tak budou díky marketingovým kampaním přímo edukováni o zdravějších stylech stravování a možnostech nákupů.</w:t>
      </w:r>
    </w:p>
    <w:p w14:paraId="43259441" w14:textId="0D655CED" w:rsidR="00DB022E" w:rsidRPr="003F0200" w:rsidRDefault="003F0200" w:rsidP="003F0200">
      <w:pPr>
        <w:spacing w:line="276" w:lineRule="auto"/>
        <w:jc w:val="both"/>
      </w:pPr>
      <w:r w:rsidRPr="003F0200">
        <w:t xml:space="preserve">Obezita a s ní spojené zdravotní problémy jsou v regionu GCC velký problém. SAE a většina okolních zemí se </w:t>
      </w:r>
      <w:proofErr w:type="gramStart"/>
      <w:r w:rsidRPr="003F0200">
        <w:t>snaží</w:t>
      </w:r>
      <w:proofErr w:type="gramEnd"/>
      <w:r w:rsidRPr="003F0200">
        <w:t xml:space="preserve"> vymýšlet nové způsoby, jak tuto skutečnost změnit. Nicméně pouhé zvyšování daní na nezdravé potraviny spotřebitelské preference nezmění. I z toho důvodu se zdá být informování spotřebitelů cestou, jak změnit smýšlení a přístup k nezdravým potravinám a pasivnímu životnímu stylu. Všechny tyto nové informace otevírají velké možnosti českým exportérům zaměřeným na zdravou výživu a zdravé alternativy klasických potravin. Supermarkety i online obchody v SAE neustále rozšiřují nabídku těchto potravin a pro ČR je perspektivní, že jde o typ produktů, u kterých je důležitější původ a jistota kvality než výše konečné ceny.</w:t>
      </w:r>
    </w:p>
    <w:p w14:paraId="13B54AF9" w14:textId="77777777" w:rsidR="005D5E3F" w:rsidRPr="00587417" w:rsidRDefault="005D5E3F" w:rsidP="00EF76D8">
      <w:pPr>
        <w:pStyle w:val="Nadpis4"/>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87417">
        <w:rPr>
          <w:rFonts w:ascii="Arial" w:hAnsi="Arial" w:cs="Arial"/>
        </w:rPr>
        <w:t>LIBANON</w:t>
      </w:r>
    </w:p>
    <w:p w14:paraId="3437D8C7" w14:textId="77777777" w:rsidR="007D2A9E" w:rsidRDefault="00DB022E"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587417">
        <w:rPr>
          <w:rFonts w:cs="Arial"/>
        </w:rPr>
        <w:t>Petr Sochor,</w:t>
      </w:r>
      <w:r w:rsidR="005D5E3F" w:rsidRPr="00587417">
        <w:rPr>
          <w:rFonts w:cs="Arial"/>
        </w:rPr>
        <w:t xml:space="preserve"> Zemědělský diplomat, velvyslanectví ČR v Bejrútu, </w:t>
      </w:r>
    </w:p>
    <w:p w14:paraId="2D09DF44" w14:textId="113187EA" w:rsidR="00897840" w:rsidRPr="00587417" w:rsidRDefault="005D5E3F" w:rsidP="00EF76D8">
      <w:pPr>
        <w:pBdr>
          <w:top w:val="single" w:sz="4" w:space="1" w:color="auto"/>
          <w:left w:val="single" w:sz="4" w:space="4" w:color="auto"/>
          <w:bottom w:val="single" w:sz="4" w:space="1" w:color="auto"/>
          <w:right w:val="single" w:sz="4" w:space="4" w:color="auto"/>
        </w:pBdr>
        <w:spacing w:line="276" w:lineRule="auto"/>
        <w:jc w:val="both"/>
        <w:rPr>
          <w:rStyle w:val="Hypertextovodkaz"/>
          <w:rFonts w:cs="Arial"/>
          <w:color w:val="auto"/>
        </w:rPr>
      </w:pPr>
      <w:r w:rsidRPr="00587417">
        <w:rPr>
          <w:rFonts w:cs="Arial"/>
        </w:rPr>
        <w:t xml:space="preserve">Mob.: 00961 70 258 310, </w:t>
      </w:r>
      <w:r w:rsidR="00D4434C">
        <w:rPr>
          <w:rFonts w:cs="Arial"/>
        </w:rPr>
        <w:t xml:space="preserve">e-mail: </w:t>
      </w:r>
      <w:hyperlink r:id="rId12" w:history="1">
        <w:r w:rsidR="00DB022E" w:rsidRPr="00D4434C">
          <w:rPr>
            <w:rStyle w:val="Hypertextovodkaz"/>
          </w:rPr>
          <w:t>petr_sochor@mzv.cz</w:t>
        </w:r>
      </w:hyperlink>
    </w:p>
    <w:p w14:paraId="6F6D9253" w14:textId="4294CA34" w:rsidR="00F514FC" w:rsidRPr="00F514FC" w:rsidRDefault="00F514FC" w:rsidP="00F514FC">
      <w:pPr>
        <w:pStyle w:val="Nadpis3"/>
        <w:spacing w:line="276" w:lineRule="auto"/>
        <w:rPr>
          <w:rFonts w:cs="Arial"/>
        </w:rPr>
      </w:pPr>
      <w:bookmarkStart w:id="2" w:name="_Hlk113027560"/>
      <w:r w:rsidRPr="00F514FC">
        <w:t>Levandulová ekoturistika jako nová aktivita vesnic na jihu Libanonu</w:t>
      </w:r>
      <w:bookmarkEnd w:id="2"/>
    </w:p>
    <w:p w14:paraId="59936DC4" w14:textId="1E2CB987" w:rsidR="00F514FC" w:rsidRPr="00F514FC" w:rsidRDefault="00F514FC" w:rsidP="00F514FC">
      <w:pPr>
        <w:spacing w:line="276" w:lineRule="auto"/>
        <w:jc w:val="both"/>
      </w:pPr>
      <w:r w:rsidRPr="00F514FC">
        <w:t xml:space="preserve">Libanon se </w:t>
      </w:r>
      <w:proofErr w:type="gramStart"/>
      <w:r w:rsidRPr="00F514FC">
        <w:t>snaží</w:t>
      </w:r>
      <w:proofErr w:type="gramEnd"/>
      <w:r w:rsidRPr="00F514FC">
        <w:t xml:space="preserve"> s pomocí nově vznikajících ekoturistických společností odlákat turisty z</w:t>
      </w:r>
      <w:r w:rsidR="00DA594C">
        <w:t> </w:t>
      </w:r>
      <w:r w:rsidRPr="00F514FC">
        <w:t>hlavního města Bejrútu do méně navštěvovaných oblastí jižního Libanonu s cílem podpořit místní ekonomiku.</w:t>
      </w:r>
    </w:p>
    <w:p w14:paraId="30614FFB" w14:textId="0D3E2A40" w:rsidR="00BD647F" w:rsidRPr="00F514FC" w:rsidRDefault="00F514FC" w:rsidP="00F514FC">
      <w:pPr>
        <w:spacing w:line="276" w:lineRule="auto"/>
        <w:jc w:val="both"/>
      </w:pPr>
      <w:r w:rsidRPr="00F514FC">
        <w:t xml:space="preserve">Hitem letošního léta se staly výlety zaměřené na produkci levandule. Největšímu zájmu se </w:t>
      </w:r>
      <w:proofErr w:type="gramStart"/>
      <w:r w:rsidRPr="00F514FC">
        <w:t>těší</w:t>
      </w:r>
      <w:proofErr w:type="gramEnd"/>
      <w:r w:rsidRPr="00F514FC">
        <w:t xml:space="preserve"> levandulová farma </w:t>
      </w:r>
      <w:proofErr w:type="spellStart"/>
      <w:r w:rsidRPr="00F514FC">
        <w:t>Lavander</w:t>
      </w:r>
      <w:proofErr w:type="spellEnd"/>
      <w:r w:rsidRPr="00F514FC">
        <w:t xml:space="preserve"> </w:t>
      </w:r>
      <w:proofErr w:type="spellStart"/>
      <w:r w:rsidRPr="00F514FC">
        <w:t>Hill</w:t>
      </w:r>
      <w:proofErr w:type="spellEnd"/>
      <w:r w:rsidRPr="00F514FC">
        <w:t xml:space="preserve"> </w:t>
      </w:r>
      <w:proofErr w:type="spellStart"/>
      <w:r w:rsidRPr="00F514FC">
        <w:t>Retreat</w:t>
      </w:r>
      <w:proofErr w:type="spellEnd"/>
      <w:r w:rsidRPr="00F514FC">
        <w:t xml:space="preserve"> o celkové rozloze 50.000 m</w:t>
      </w:r>
      <w:r w:rsidRPr="00DA594C">
        <w:rPr>
          <w:vertAlign w:val="superscript"/>
        </w:rPr>
        <w:t>2</w:t>
      </w:r>
      <w:r w:rsidRPr="00F514FC">
        <w:t>. Farma se především zaměřuje na destilaci esenciálního oleje, který se na farmě vyrábí jak z vlastního sběru levandule, a také slouží jako výrobní zázemí pro okolní pěstitele, kteří nemají vlastní destilační zařízení. Návštěvníci mají možnost nejenom sklízet levanduli, ale dozvědět se o procesu destilace a způsobu lahvování olejů. V jižních oblastech Libanonu začíná ekoturistická aktivita nahrazovat klasickou zemědělskou aktivitu, která oproti ekoturistice vyžaduje mnohem vyšší vstupní investice</w:t>
      </w:r>
      <w:r w:rsidR="00870BC6">
        <w:t>,</w:t>
      </w:r>
      <w:r w:rsidRPr="00F514FC">
        <w:t xml:space="preserve"> a hlavně každodenní namáhavou práci.  Cestovní ruch se začíná stávat v</w:t>
      </w:r>
      <w:r w:rsidR="00870BC6">
        <w:t> </w:t>
      </w:r>
      <w:r w:rsidRPr="00F514FC">
        <w:t>jižním Libanonu hlavním zdrojem příjmů, zatímco v minulých letech to byla pouze doplňková aktivita klasickému zemědělství, které skýtá, vzhledem k příznivým klimatickým podmínkám, 2 sklizně za rok u většiny zeleniny a ovoce.</w:t>
      </w:r>
    </w:p>
    <w:p w14:paraId="104693B1" w14:textId="77777777" w:rsidR="00505C2E" w:rsidRPr="00587417" w:rsidRDefault="00505C2E" w:rsidP="00EF76D8">
      <w:pPr>
        <w:pStyle w:val="Nadpis4"/>
        <w:pBdr>
          <w:top w:val="single" w:sz="4" w:space="1" w:color="auto"/>
          <w:left w:val="single" w:sz="4" w:space="4" w:color="auto"/>
          <w:bottom w:val="single" w:sz="4" w:space="1" w:color="auto"/>
          <w:right w:val="single" w:sz="4" w:space="4" w:color="auto"/>
        </w:pBdr>
        <w:spacing w:after="0" w:line="276" w:lineRule="auto"/>
        <w:jc w:val="both"/>
        <w:rPr>
          <w:rFonts w:ascii="Arial" w:hAnsi="Arial" w:cs="Arial"/>
        </w:rPr>
      </w:pPr>
      <w:r>
        <w:rPr>
          <w:rFonts w:ascii="Arial" w:hAnsi="Arial" w:cs="Arial"/>
        </w:rPr>
        <w:t>KAZACHSTÁN</w:t>
      </w:r>
    </w:p>
    <w:p w14:paraId="5AED5729" w14:textId="6D2D94FA" w:rsidR="00505C2E" w:rsidRPr="00BD647F" w:rsidRDefault="00505C2E" w:rsidP="00EF76D8">
      <w:pPr>
        <w:pBdr>
          <w:top w:val="single" w:sz="4" w:space="1" w:color="auto"/>
          <w:left w:val="single" w:sz="4" w:space="4" w:color="auto"/>
          <w:bottom w:val="single" w:sz="4" w:space="1" w:color="auto"/>
          <w:right w:val="single" w:sz="4" w:space="4" w:color="auto"/>
        </w:pBdr>
        <w:spacing w:line="276" w:lineRule="auto"/>
        <w:jc w:val="both"/>
      </w:pPr>
      <w:proofErr w:type="spellStart"/>
      <w:r w:rsidRPr="00505C2E">
        <w:rPr>
          <w:rFonts w:cs="Arial"/>
        </w:rPr>
        <w:t>Artyom</w:t>
      </w:r>
      <w:proofErr w:type="spellEnd"/>
      <w:r w:rsidRPr="00505C2E">
        <w:rPr>
          <w:rFonts w:cs="Arial"/>
        </w:rPr>
        <w:t xml:space="preserve"> </w:t>
      </w:r>
      <w:proofErr w:type="spellStart"/>
      <w:r w:rsidRPr="00505C2E">
        <w:rPr>
          <w:rFonts w:cs="Arial"/>
        </w:rPr>
        <w:t>Lukashov</w:t>
      </w:r>
      <w:proofErr w:type="spellEnd"/>
      <w:r w:rsidRPr="00587417">
        <w:rPr>
          <w:rFonts w:cs="Arial"/>
        </w:rPr>
        <w:t xml:space="preserve">, </w:t>
      </w:r>
      <w:r>
        <w:rPr>
          <w:rFonts w:cs="Arial"/>
        </w:rPr>
        <w:t>Místní zástupce</w:t>
      </w:r>
      <w:r w:rsidRPr="00505C2E">
        <w:rPr>
          <w:rFonts w:cs="Arial"/>
        </w:rPr>
        <w:t xml:space="preserve"> ČR pro </w:t>
      </w:r>
      <w:proofErr w:type="spellStart"/>
      <w:r w:rsidRPr="00505C2E">
        <w:rPr>
          <w:rFonts w:cs="Arial"/>
        </w:rPr>
        <w:t>agro</w:t>
      </w:r>
      <w:proofErr w:type="spellEnd"/>
      <w:r w:rsidRPr="00505C2E">
        <w:rPr>
          <w:rFonts w:cs="Arial"/>
        </w:rPr>
        <w:t>-potravinářství</w:t>
      </w:r>
      <w:r w:rsidRPr="00587417">
        <w:rPr>
          <w:rFonts w:cs="Arial"/>
        </w:rPr>
        <w:t>, velvyslanectví ČR v </w:t>
      </w:r>
      <w:proofErr w:type="spellStart"/>
      <w:r>
        <w:rPr>
          <w:rFonts w:cs="Arial"/>
        </w:rPr>
        <w:t>Almatě</w:t>
      </w:r>
      <w:proofErr w:type="spellEnd"/>
      <w:r w:rsidRPr="00587417">
        <w:rPr>
          <w:rFonts w:cs="Arial"/>
        </w:rPr>
        <w:t xml:space="preserve">, </w:t>
      </w:r>
      <w:r>
        <w:t xml:space="preserve">tel: </w:t>
      </w:r>
      <w:r w:rsidRPr="00505C2E">
        <w:t>+7 701 5150541</w:t>
      </w:r>
      <w:r>
        <w:t xml:space="preserve">, e-mail: </w:t>
      </w:r>
      <w:hyperlink r:id="rId13" w:history="1">
        <w:r w:rsidR="00D4434C" w:rsidRPr="00D54C30">
          <w:rPr>
            <w:rStyle w:val="Hypertextovodkaz"/>
          </w:rPr>
          <w:t>artom_lukasov@mzv.cz</w:t>
        </w:r>
      </w:hyperlink>
      <w:r w:rsidR="00D4434C">
        <w:t xml:space="preserve"> </w:t>
      </w:r>
    </w:p>
    <w:p w14:paraId="743B11B3" w14:textId="74E159EF" w:rsidR="003F0200" w:rsidRPr="003F0200" w:rsidRDefault="003F0200" w:rsidP="003F0200">
      <w:pPr>
        <w:pStyle w:val="Nadpis3"/>
        <w:spacing w:line="276" w:lineRule="auto"/>
        <w:rPr>
          <w:rFonts w:eastAsiaTheme="minorHAnsi" w:cs="Arial"/>
          <w:sz w:val="24"/>
          <w:szCs w:val="24"/>
        </w:rPr>
      </w:pPr>
      <w:bookmarkStart w:id="3" w:name="_Hlk113027543"/>
      <w:r w:rsidRPr="003F0200">
        <w:t>Zrušení omezení vývozu obilí z Kazachstánu a zavedení omezení vývozu zvířat</w:t>
      </w:r>
      <w:bookmarkEnd w:id="3"/>
    </w:p>
    <w:p w14:paraId="192300D5" w14:textId="64AC4F1B" w:rsidR="003F0200" w:rsidRPr="003F0200" w:rsidRDefault="003F0200" w:rsidP="003F0200">
      <w:pPr>
        <w:spacing w:line="276" w:lineRule="auto"/>
        <w:jc w:val="both"/>
      </w:pPr>
      <w:r w:rsidRPr="003F0200">
        <w:t>Na jednání Mezirezortní komise pro zahraniční obchodní politiku bylo dne 31. srpna 2022 rozhodnuto o zrušení omezení vývozu obilí a mouky. Rozhodnutí vejde v platnost od 10. září 2022. Toto omezení bylo zavedeno nařízením Ministerstva zemědělství a měl</w:t>
      </w:r>
      <w:r w:rsidR="00870BC6">
        <w:t>o</w:t>
      </w:r>
      <w:r w:rsidRPr="003F0200">
        <w:t xml:space="preserve"> trvat </w:t>
      </w:r>
      <w:r w:rsidRPr="003F0200">
        <w:br/>
        <w:t xml:space="preserve">od 8. července do 30. září 2022. </w:t>
      </w:r>
    </w:p>
    <w:p w14:paraId="6EE3A825" w14:textId="35EDDDA5" w:rsidR="003F0200" w:rsidRPr="003F0200" w:rsidRDefault="003F0200" w:rsidP="003F0200">
      <w:pPr>
        <w:spacing w:line="276" w:lineRule="auto"/>
        <w:jc w:val="both"/>
      </w:pPr>
      <w:r w:rsidRPr="003F0200">
        <w:t>V Kazachstánu se letos očekává dobrá úroda obilí. Podle současných údajů Ministerstva zemědělství se zemědělcům od začátku sklizňové kampaně podařilo sklidit 6,1 mil. hektaru obilí a luštěnin, což je o 38 % více, než bylo naplánováno. Loni se kvůli suchu sklidilo cca 11,8</w:t>
      </w:r>
      <w:r w:rsidR="00A44A1E">
        <w:t> </w:t>
      </w:r>
      <w:r w:rsidRPr="003F0200">
        <w:t xml:space="preserve">mil. tun, což je o 17 % méně, než tomu bylo v roce 2020. </w:t>
      </w:r>
    </w:p>
    <w:p w14:paraId="2EB67932" w14:textId="655AA425" w:rsidR="003F0200" w:rsidRPr="003F0200" w:rsidRDefault="003F0200" w:rsidP="003F0200">
      <w:pPr>
        <w:spacing w:line="276" w:lineRule="auto"/>
        <w:jc w:val="both"/>
      </w:pPr>
      <w:r w:rsidRPr="003F0200">
        <w:t>Rovněž v průběhu jednání dne 31. srpna 2022 bylo schváleno stanovení množstevních omezení (kvót) pro vývoz skotu a dalších zvířat s výjimkou plemenných zvířat. Ministerstvo rozhodlo stanovit kvótu pro vývoz býků, a to max. 60 tis. ks (což je 9 % z celkového počtu hospodářských zvířat), a u ovcí max. 120 tisíc ks. (což je 10 % z celkového počtu hospodářských zvířat).</w:t>
      </w:r>
    </w:p>
    <w:p w14:paraId="203806C4" w14:textId="668828D4" w:rsidR="003F0200" w:rsidRPr="003F0200" w:rsidRDefault="003F0200" w:rsidP="003F0200">
      <w:pPr>
        <w:pStyle w:val="Nadpis3"/>
        <w:spacing w:line="276" w:lineRule="auto"/>
      </w:pPr>
      <w:r w:rsidRPr="003F0200">
        <w:t xml:space="preserve">Situace </w:t>
      </w:r>
      <w:r w:rsidR="00870BC6">
        <w:t>na trhu</w:t>
      </w:r>
      <w:r w:rsidRPr="003F0200">
        <w:t> máslem</w:t>
      </w:r>
      <w:r w:rsidR="00870BC6">
        <w:t xml:space="preserve"> v Kazachstánu</w:t>
      </w:r>
    </w:p>
    <w:p w14:paraId="5AB9E28E" w14:textId="735ED287" w:rsidR="003F0200" w:rsidRPr="003F0200" w:rsidRDefault="003F0200" w:rsidP="003F0200">
      <w:pPr>
        <w:spacing w:line="276" w:lineRule="auto"/>
        <w:jc w:val="both"/>
      </w:pPr>
      <w:r w:rsidRPr="003F0200">
        <w:t xml:space="preserve">Od ledna do července r. 2022 bylo v Kazachstánu vyrobeno 13,9 tis. tun másla, což je </w:t>
      </w:r>
      <w:r w:rsidRPr="003F0200">
        <w:br/>
        <w:t>o 12,6 % méně ve srovnání se stejným obdobím loňského roku. Od ledna až do května r. 2022 zajistil</w:t>
      </w:r>
      <w:r w:rsidR="00870BC6">
        <w:t>i</w:t>
      </w:r>
      <w:r w:rsidRPr="003F0200">
        <w:t xml:space="preserve"> tuzemští výrobci poptávku po másle ze 71 % ve srovnání s loňským rokem, kdy bylo pokrytí o něco vyšší, a to 83,6 %. </w:t>
      </w:r>
    </w:p>
    <w:p w14:paraId="1D8612A7" w14:textId="17BF7B95" w:rsidR="003F0200" w:rsidRPr="003F0200" w:rsidRDefault="003F0200" w:rsidP="003F0200">
      <w:pPr>
        <w:spacing w:line="276" w:lineRule="auto"/>
        <w:jc w:val="both"/>
      </w:pPr>
      <w:r w:rsidRPr="003F0200">
        <w:t xml:space="preserve">Pokud jde o zahraniční obchod s máslem, tak dovoz másla vzrostl meziročně o 83,5 %, čímž se zvýšil podíl dovozců na kazachstánském trhu z 16,4 % na 29 %. Vývoz za stejné období poklesl téměř 4krát, na nevýznamných 541,5 tun. Prodej másla na domácím trhu se od ledna až do května r. 2022 zvýšil o 19,9 % na 12,5 tis. tun. </w:t>
      </w:r>
    </w:p>
    <w:p w14:paraId="06CA9258" w14:textId="77777777" w:rsidR="00D4434C" w:rsidRPr="00587417" w:rsidRDefault="00D4434C" w:rsidP="00EF76D8">
      <w:pPr>
        <w:pStyle w:val="Nadpis4"/>
        <w:pBdr>
          <w:top w:val="single" w:sz="4" w:space="1" w:color="auto"/>
          <w:left w:val="single" w:sz="4" w:space="4" w:color="auto"/>
          <w:bottom w:val="single" w:sz="4" w:space="1" w:color="auto"/>
          <w:right w:val="single" w:sz="4" w:space="4" w:color="auto"/>
        </w:pBdr>
        <w:spacing w:after="0" w:line="276" w:lineRule="auto"/>
        <w:jc w:val="both"/>
        <w:rPr>
          <w:rFonts w:ascii="Arial" w:hAnsi="Arial" w:cs="Arial"/>
        </w:rPr>
      </w:pPr>
      <w:r>
        <w:rPr>
          <w:rFonts w:ascii="Arial" w:hAnsi="Arial" w:cs="Arial"/>
        </w:rPr>
        <w:t>VIETNAM</w:t>
      </w:r>
    </w:p>
    <w:p w14:paraId="57541E82" w14:textId="77777777" w:rsidR="007D2A9E" w:rsidRDefault="00D4434C"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Pr>
          <w:rFonts w:cs="Arial"/>
        </w:rPr>
        <w:t>Luboš Marek</w:t>
      </w:r>
      <w:r w:rsidRPr="00587417">
        <w:rPr>
          <w:rFonts w:cs="Arial"/>
        </w:rPr>
        <w:t xml:space="preserve">, </w:t>
      </w:r>
      <w:r>
        <w:rPr>
          <w:rFonts w:cs="Arial"/>
        </w:rPr>
        <w:t>Místní zástupce</w:t>
      </w:r>
      <w:r w:rsidRPr="00505C2E">
        <w:rPr>
          <w:rFonts w:cs="Arial"/>
        </w:rPr>
        <w:t xml:space="preserve"> ČR pro </w:t>
      </w:r>
      <w:proofErr w:type="spellStart"/>
      <w:r w:rsidRPr="00505C2E">
        <w:rPr>
          <w:rFonts w:cs="Arial"/>
        </w:rPr>
        <w:t>agro</w:t>
      </w:r>
      <w:proofErr w:type="spellEnd"/>
      <w:r w:rsidRPr="00505C2E">
        <w:rPr>
          <w:rFonts w:cs="Arial"/>
        </w:rPr>
        <w:t>-potravinářství</w:t>
      </w:r>
      <w:r w:rsidRPr="00587417">
        <w:rPr>
          <w:rFonts w:cs="Arial"/>
        </w:rPr>
        <w:t>, velvyslanectví ČR v </w:t>
      </w:r>
      <w:r>
        <w:rPr>
          <w:rFonts w:cs="Arial"/>
        </w:rPr>
        <w:t>Hanoji</w:t>
      </w:r>
      <w:r w:rsidRPr="00587417">
        <w:rPr>
          <w:rFonts w:cs="Arial"/>
        </w:rPr>
        <w:t xml:space="preserve">, </w:t>
      </w:r>
    </w:p>
    <w:p w14:paraId="1B674797" w14:textId="0EB39304" w:rsidR="00D4434C" w:rsidRPr="001D3F62" w:rsidRDefault="005A13F9" w:rsidP="00EF76D8">
      <w:pPr>
        <w:pBdr>
          <w:top w:val="single" w:sz="4" w:space="1" w:color="auto"/>
          <w:left w:val="single" w:sz="4" w:space="4" w:color="auto"/>
          <w:bottom w:val="single" w:sz="4" w:space="1" w:color="auto"/>
          <w:right w:val="single" w:sz="4" w:space="4" w:color="auto"/>
        </w:pBdr>
        <w:spacing w:line="276" w:lineRule="auto"/>
        <w:jc w:val="both"/>
      </w:pPr>
      <w:r>
        <w:t>tel.</w:t>
      </w:r>
      <w:r w:rsidR="00D4434C">
        <w:t xml:space="preserve">: </w:t>
      </w:r>
      <w:r w:rsidR="00D4434C" w:rsidRPr="00D4434C">
        <w:t>+84 904 099 562</w:t>
      </w:r>
      <w:r w:rsidR="00D4434C">
        <w:t xml:space="preserve">, e-mail: </w:t>
      </w:r>
      <w:hyperlink r:id="rId14" w:history="1">
        <w:r w:rsidR="00D4434C" w:rsidRPr="00D54C30">
          <w:rPr>
            <w:rStyle w:val="Hypertextovodkaz"/>
          </w:rPr>
          <w:t>lubos.marek@mze.cz</w:t>
        </w:r>
      </w:hyperlink>
      <w:r w:rsidR="00D4434C">
        <w:t xml:space="preserve"> / </w:t>
      </w:r>
      <w:hyperlink r:id="rId15" w:history="1">
        <w:r w:rsidR="00D4434C" w:rsidRPr="00D54C30">
          <w:rPr>
            <w:rStyle w:val="Hypertextovodkaz"/>
          </w:rPr>
          <w:t>commerce_hanoi@mzv.cz</w:t>
        </w:r>
      </w:hyperlink>
      <w:r w:rsidR="00D4434C">
        <w:t xml:space="preserve"> </w:t>
      </w:r>
    </w:p>
    <w:p w14:paraId="322C3C5B" w14:textId="77777777" w:rsidR="00F514FC" w:rsidRPr="00F514FC" w:rsidRDefault="00F514FC" w:rsidP="00F514FC">
      <w:pPr>
        <w:pStyle w:val="Nadpis3"/>
        <w:spacing w:line="276" w:lineRule="auto"/>
      </w:pPr>
      <w:bookmarkStart w:id="4" w:name="_Hlk113027578"/>
      <w:r w:rsidRPr="00F514FC">
        <w:t>První komerční vakcína proti ASF způsobila hromadný úhyn prasat</w:t>
      </w:r>
      <w:bookmarkEnd w:id="4"/>
    </w:p>
    <w:p w14:paraId="7936540A" w14:textId="77777777" w:rsidR="00F514FC" w:rsidRPr="00F514FC" w:rsidRDefault="00F514FC" w:rsidP="00F514FC">
      <w:pPr>
        <w:spacing w:line="276" w:lineRule="auto"/>
        <w:jc w:val="both"/>
      </w:pPr>
      <w:r w:rsidRPr="00F514FC">
        <w:t xml:space="preserve">Před čtvrt rokem se VSR slavnostně prohlásila první zemí, která vyrobila komerční vakcínu proti africkému moru prasat (ASF). Název vakcíny je NAVET-ASFVAC a vyrábí ji společnost </w:t>
      </w:r>
      <w:proofErr w:type="spellStart"/>
      <w:r w:rsidRPr="00F514FC">
        <w:t>National</w:t>
      </w:r>
      <w:proofErr w:type="spellEnd"/>
      <w:r w:rsidRPr="00F514FC">
        <w:t xml:space="preserve"> </w:t>
      </w:r>
      <w:proofErr w:type="spellStart"/>
      <w:r w:rsidRPr="00F514FC">
        <w:t>Veterinary</w:t>
      </w:r>
      <w:proofErr w:type="spellEnd"/>
      <w:r w:rsidRPr="00F514FC">
        <w:t xml:space="preserve"> </w:t>
      </w:r>
      <w:proofErr w:type="spellStart"/>
      <w:r w:rsidRPr="00F514FC">
        <w:t>Company</w:t>
      </w:r>
      <w:proofErr w:type="spellEnd"/>
      <w:r w:rsidRPr="00F514FC">
        <w:t xml:space="preserve"> (NAVETCO). Ministerstvo zemědělství a rozvoje venkova VSR to označilo za přelomovou událost a do konce roku 2022 měly být ve Vietnamu, dle ambiciózních plánů, vyvinuty další dvě vakcíny proti ASF.</w:t>
      </w:r>
    </w:p>
    <w:p w14:paraId="3442FBAB" w14:textId="7DDB10F4" w:rsidR="00F514FC" w:rsidRPr="00F514FC" w:rsidRDefault="00F514FC" w:rsidP="00F514FC">
      <w:pPr>
        <w:spacing w:line="276" w:lineRule="auto"/>
        <w:jc w:val="both"/>
      </w:pPr>
      <w:r w:rsidRPr="00F514FC">
        <w:t xml:space="preserve">Během první fáze očkování však nyní dochází k masivním úhynům prasat. Např. více než 100 zvířat uhynulo v provincii </w:t>
      </w:r>
      <w:proofErr w:type="spellStart"/>
      <w:r w:rsidRPr="00F514FC">
        <w:t>Phu</w:t>
      </w:r>
      <w:proofErr w:type="spellEnd"/>
      <w:r w:rsidRPr="00F514FC">
        <w:t xml:space="preserve"> Yen během týdne po aplikaci první vakcíny proti ASF. Farmář z</w:t>
      </w:r>
      <w:r w:rsidR="00870BC6">
        <w:t> </w:t>
      </w:r>
      <w:r w:rsidRPr="00F514FC">
        <w:t xml:space="preserve">obce </w:t>
      </w:r>
      <w:proofErr w:type="spellStart"/>
      <w:r w:rsidRPr="00F514FC">
        <w:t>Hoa</w:t>
      </w:r>
      <w:proofErr w:type="spellEnd"/>
      <w:r w:rsidRPr="00F514FC">
        <w:t xml:space="preserve"> </w:t>
      </w:r>
      <w:proofErr w:type="spellStart"/>
      <w:r w:rsidRPr="00F514FC">
        <w:t>Thinh</w:t>
      </w:r>
      <w:proofErr w:type="spellEnd"/>
      <w:r w:rsidRPr="00F514FC">
        <w:t xml:space="preserve"> </w:t>
      </w:r>
      <w:proofErr w:type="spellStart"/>
      <w:r w:rsidRPr="00F514FC">
        <w:t>Dong</w:t>
      </w:r>
      <w:proofErr w:type="spellEnd"/>
      <w:r w:rsidRPr="00F514FC">
        <w:t xml:space="preserve"> v provincii </w:t>
      </w:r>
      <w:proofErr w:type="spellStart"/>
      <w:r w:rsidRPr="00F514FC">
        <w:t>Phu</w:t>
      </w:r>
      <w:proofErr w:type="spellEnd"/>
      <w:r w:rsidRPr="00F514FC">
        <w:t xml:space="preserve"> Yen sdělil, že choval 34 prasat, včetně sedmi březích prasnic a všechna byla před dvěma týdny naočkována. Během pár dnů všechna zvířata ztratila chuť k jídlu, následovala horečka, kožní krvácení, krev v moči a většina nakonec uhynula. Před vakcinací byla přitom prasata v dobrém stavu. Další farmářka, Tran </w:t>
      </w:r>
      <w:proofErr w:type="spellStart"/>
      <w:r w:rsidRPr="00F514FC">
        <w:t>Dinh</w:t>
      </w:r>
      <w:proofErr w:type="spellEnd"/>
      <w:r w:rsidRPr="00F514FC">
        <w:t xml:space="preserve"> </w:t>
      </w:r>
      <w:proofErr w:type="spellStart"/>
      <w:r w:rsidRPr="00F514FC">
        <w:t>Thuan</w:t>
      </w:r>
      <w:proofErr w:type="spellEnd"/>
      <w:r w:rsidRPr="00F514FC">
        <w:t xml:space="preserve">, nechala naočkovat 28 prasat a během několika dnů jich 17 uhynulo a zbývajících 11 vážně onemocnělo. Šéf místní veterinární správy Nguyen Ngoc Duc potvrdil, že dle předběžného hodnocení prasata uhynula následkem reakce na očkování. Vakcinace byla proto zastavena a společnost NAVETCO vyslala do provincie </w:t>
      </w:r>
      <w:proofErr w:type="spellStart"/>
      <w:r w:rsidRPr="00F514FC">
        <w:t>Phu</w:t>
      </w:r>
      <w:proofErr w:type="spellEnd"/>
      <w:r w:rsidRPr="00F514FC">
        <w:t xml:space="preserve"> Yen experty, aby úhyny prošetřili.</w:t>
      </w:r>
    </w:p>
    <w:p w14:paraId="08BDA8AA" w14:textId="5110CACD" w:rsidR="00F514FC" w:rsidRPr="00F514FC" w:rsidRDefault="00F514FC" w:rsidP="00F514FC">
      <w:pPr>
        <w:spacing w:line="276" w:lineRule="auto"/>
        <w:jc w:val="both"/>
      </w:pPr>
      <w:r w:rsidRPr="00F514FC">
        <w:t xml:space="preserve">Očkování vakcínou NAVET-ASFVAC pozastavila i provincie Binh </w:t>
      </w:r>
      <w:proofErr w:type="spellStart"/>
      <w:r w:rsidRPr="00F514FC">
        <w:t>Dinh</w:t>
      </w:r>
      <w:proofErr w:type="spellEnd"/>
      <w:r w:rsidRPr="00F514FC">
        <w:t>. Veterinární zařízení a</w:t>
      </w:r>
      <w:r w:rsidR="00870BC6">
        <w:t> </w:t>
      </w:r>
      <w:r w:rsidRPr="00F514FC">
        <w:t xml:space="preserve">zemědělci zde naočkovali celkem 609 prasat. Následně 542 z nich (tj. 89 % z celkového počtu) reagovalo na vakcínu negativně, 297 z nich uhynulo (49 %) a zbylých 245 prasat se zotavuje. Znepokojené Ministerstvo zemědělství VSR spolu se spol. NAVETCO přezkoumává, zda byly dodrženy postupy očkování, nebo zda nebyla prasata ASF již předem nakažena. Hlavním problémem je dle ministerstva „svévolné očkování bez vedení a dohledu veterinárních úřadů“. Ministerstvo zemědělství VSR navrhlo provinciím Binh </w:t>
      </w:r>
      <w:proofErr w:type="spellStart"/>
      <w:r w:rsidRPr="00F514FC">
        <w:t>Dinh</w:t>
      </w:r>
      <w:proofErr w:type="spellEnd"/>
      <w:r w:rsidRPr="00F514FC">
        <w:t xml:space="preserve"> a </w:t>
      </w:r>
      <w:proofErr w:type="spellStart"/>
      <w:r w:rsidRPr="00F514FC">
        <w:t>Phu</w:t>
      </w:r>
      <w:proofErr w:type="spellEnd"/>
      <w:r w:rsidRPr="00F514FC">
        <w:t xml:space="preserve"> Yen odložit vakcinaci a zaměřit se na shromažďování přesných statistik o počtu zvířat, která na vakcínu reagovala negativně či uhynula. Mezi dalšími doporučeními je provádět celkovou hygienu, dezinfekci a dekontaminaci pro kontrolu případných ohnisek nákazy.</w:t>
      </w:r>
    </w:p>
    <w:p w14:paraId="6EFC378E" w14:textId="77777777" w:rsidR="00F514FC" w:rsidRPr="00F514FC" w:rsidRDefault="00F514FC" w:rsidP="00F514FC">
      <w:pPr>
        <w:spacing w:line="276" w:lineRule="auto"/>
        <w:jc w:val="both"/>
      </w:pPr>
      <w:r w:rsidRPr="00F514FC">
        <w:t>Ministerstvo zemědělství VSR také varovalo farmáře, aby neprodávali nemocná či uhynulá prasata a zacházeli s nimi dle pokynů veterinární správy. Nemoc, která není nebezpečná pro člověka, ale smrtelná pro prasata, dosud představovala pro Vietnam ztráty asi 32 mld. Kč, postihla 3,5 mil. farmářů a stovky podniků. Africký mor prasat se v roce 2019 ve Vietnamu rozšířil do všech 63 provincií. V roce 2021 byl zaznamenán v 60 z nich, což způsobilo utracení 288 660 prasat.</w:t>
      </w:r>
    </w:p>
    <w:p w14:paraId="0B5C2F4B" w14:textId="77777777" w:rsidR="00F36E50" w:rsidRPr="00587417" w:rsidRDefault="00F36E50" w:rsidP="00EF76D8">
      <w:pPr>
        <w:pStyle w:val="Nadpis4"/>
        <w:pBdr>
          <w:top w:val="single" w:sz="4" w:space="1" w:color="auto"/>
          <w:left w:val="single" w:sz="4" w:space="4" w:color="auto"/>
          <w:bottom w:val="single" w:sz="4" w:space="1" w:color="auto"/>
          <w:right w:val="single" w:sz="4" w:space="4" w:color="auto"/>
        </w:pBdr>
        <w:spacing w:after="0" w:line="276" w:lineRule="auto"/>
        <w:jc w:val="both"/>
        <w:rPr>
          <w:rFonts w:ascii="Arial" w:hAnsi="Arial" w:cs="Arial"/>
        </w:rPr>
      </w:pPr>
      <w:r>
        <w:rPr>
          <w:rFonts w:ascii="Arial" w:hAnsi="Arial" w:cs="Arial"/>
        </w:rPr>
        <w:t>VELKÁ BRITÁNIE</w:t>
      </w:r>
    </w:p>
    <w:p w14:paraId="6A8F121B" w14:textId="77777777" w:rsidR="00F36E50" w:rsidRPr="00062DAB" w:rsidRDefault="00F36E50" w:rsidP="00EF76D8">
      <w:pPr>
        <w:pBdr>
          <w:top w:val="single" w:sz="4" w:space="1" w:color="auto"/>
          <w:left w:val="single" w:sz="4" w:space="4" w:color="auto"/>
          <w:bottom w:val="single" w:sz="4" w:space="1" w:color="auto"/>
          <w:right w:val="single" w:sz="4" w:space="4" w:color="auto"/>
        </w:pBdr>
        <w:spacing w:line="276" w:lineRule="auto"/>
        <w:jc w:val="both"/>
        <w:rPr>
          <w:rFonts w:cs="Arial"/>
        </w:rPr>
      </w:pPr>
      <w:r w:rsidRPr="00BC015D">
        <w:rPr>
          <w:rFonts w:cs="Arial"/>
        </w:rPr>
        <w:t>Paul Wilkins</w:t>
      </w:r>
      <w:r w:rsidR="00062DAB">
        <w:rPr>
          <w:rFonts w:cs="Arial"/>
        </w:rPr>
        <w:t xml:space="preserve"> a </w:t>
      </w:r>
      <w:r w:rsidR="00062DAB" w:rsidRPr="00062DAB">
        <w:rPr>
          <w:rFonts w:cs="Arial"/>
        </w:rPr>
        <w:t xml:space="preserve">Tibor </w:t>
      </w:r>
      <w:r w:rsidR="00062DAB">
        <w:rPr>
          <w:rFonts w:cs="Arial"/>
        </w:rPr>
        <w:t>A</w:t>
      </w:r>
      <w:r w:rsidR="00062DAB" w:rsidRPr="00062DAB">
        <w:rPr>
          <w:rFonts w:cs="Arial"/>
        </w:rPr>
        <w:t>ngyal</w:t>
      </w:r>
      <w:r w:rsidR="00062DAB">
        <w:rPr>
          <w:rFonts w:cs="Arial"/>
        </w:rPr>
        <w:t xml:space="preserve">, </w:t>
      </w:r>
      <w:r w:rsidRPr="00BC015D">
        <w:rPr>
          <w:rFonts w:cs="Arial"/>
        </w:rPr>
        <w:t>Místní zástupc</w:t>
      </w:r>
      <w:r w:rsidR="00062DAB">
        <w:rPr>
          <w:rFonts w:cs="Arial"/>
        </w:rPr>
        <w:t>i</w:t>
      </w:r>
      <w:r w:rsidRPr="00BC015D">
        <w:rPr>
          <w:rFonts w:cs="Arial"/>
        </w:rPr>
        <w:t xml:space="preserve"> ČR pro </w:t>
      </w:r>
      <w:proofErr w:type="spellStart"/>
      <w:r w:rsidRPr="00BC015D">
        <w:rPr>
          <w:rFonts w:cs="Arial"/>
        </w:rPr>
        <w:t>agro</w:t>
      </w:r>
      <w:proofErr w:type="spellEnd"/>
      <w:r w:rsidRPr="00BC015D">
        <w:rPr>
          <w:rFonts w:cs="Arial"/>
        </w:rPr>
        <w:t>-potravinářství, velvyslanectví ČR v</w:t>
      </w:r>
      <w:r w:rsidR="00062DAB">
        <w:rPr>
          <w:rFonts w:cs="Arial"/>
        </w:rPr>
        <w:t> </w:t>
      </w:r>
      <w:r w:rsidRPr="00BC015D">
        <w:rPr>
          <w:rFonts w:cs="Arial"/>
        </w:rPr>
        <w:t>Londýně</w:t>
      </w:r>
      <w:r w:rsidR="00062DAB">
        <w:rPr>
          <w:rFonts w:cs="Arial"/>
        </w:rPr>
        <w:t xml:space="preserve">, </w:t>
      </w:r>
      <w:r w:rsidR="00062DAB" w:rsidRPr="00062DAB">
        <w:rPr>
          <w:rFonts w:cs="Arial"/>
        </w:rPr>
        <w:t>tel.: +44 749 533 9811</w:t>
      </w:r>
      <w:r w:rsidR="00062DAB">
        <w:rPr>
          <w:rFonts w:cs="Arial"/>
        </w:rPr>
        <w:t xml:space="preserve">, </w:t>
      </w:r>
      <w:r w:rsidR="00062DAB" w:rsidRPr="00062DAB">
        <w:rPr>
          <w:rFonts w:cs="Arial"/>
        </w:rPr>
        <w:t xml:space="preserve">e-mail: </w:t>
      </w:r>
      <w:hyperlink r:id="rId16" w:history="1">
        <w:r w:rsidR="00062DAB" w:rsidRPr="007C45BF">
          <w:rPr>
            <w:rStyle w:val="Hypertextovodkaz"/>
            <w:rFonts w:cs="Arial"/>
          </w:rPr>
          <w:t>uktrade@mze.cz</w:t>
        </w:r>
      </w:hyperlink>
      <w:r w:rsidR="00062DAB">
        <w:rPr>
          <w:rFonts w:cs="Arial"/>
        </w:rPr>
        <w:t xml:space="preserve"> </w:t>
      </w:r>
      <w:r w:rsidR="00062DAB" w:rsidRPr="00062DAB">
        <w:rPr>
          <w:rFonts w:cs="Arial"/>
        </w:rPr>
        <w:t xml:space="preserve"> –</w:t>
      </w:r>
      <w:r w:rsidR="00062DAB">
        <w:rPr>
          <w:rFonts w:cs="Arial"/>
        </w:rPr>
        <w:t xml:space="preserve"> </w:t>
      </w:r>
      <w:r w:rsidR="00062DAB" w:rsidRPr="00062DAB">
        <w:rPr>
          <w:rFonts w:cs="Arial"/>
        </w:rPr>
        <w:t xml:space="preserve">komunikace v angličtině </w:t>
      </w:r>
    </w:p>
    <w:p w14:paraId="36784F97" w14:textId="77777777" w:rsidR="00880359" w:rsidRPr="001767C2" w:rsidRDefault="00880359" w:rsidP="001767C2">
      <w:pPr>
        <w:pStyle w:val="Nadpis3"/>
        <w:spacing w:line="276" w:lineRule="auto"/>
      </w:pPr>
      <w:bookmarkStart w:id="5" w:name="_Hlk113027614"/>
      <w:r w:rsidRPr="000D4423">
        <w:t>Odhad vývoje</w:t>
      </w:r>
      <w:r>
        <w:t xml:space="preserve"> tržního podílu</w:t>
      </w:r>
      <w:r w:rsidRPr="000D4423">
        <w:t xml:space="preserve"> německých </w:t>
      </w:r>
      <w:r>
        <w:t>diskontních</w:t>
      </w:r>
      <w:r w:rsidRPr="000D4423">
        <w:t xml:space="preserve"> řetězců v UK</w:t>
      </w:r>
      <w:bookmarkEnd w:id="5"/>
    </w:p>
    <w:p w14:paraId="40922D52" w14:textId="77777777" w:rsidR="00880359" w:rsidRDefault="00880359" w:rsidP="001767C2">
      <w:pPr>
        <w:spacing w:line="276" w:lineRule="auto"/>
        <w:jc w:val="both"/>
      </w:pPr>
      <w:r>
        <w:t xml:space="preserve">Bývalý šéf společnosti Lidl UK Ronny </w:t>
      </w:r>
      <w:proofErr w:type="spellStart"/>
      <w:r>
        <w:t>Gottschlich</w:t>
      </w:r>
      <w:proofErr w:type="spellEnd"/>
      <w:r>
        <w:t xml:space="preserve"> předpověděl, že německé maloobchodní diskontní řetězce </w:t>
      </w:r>
      <w:proofErr w:type="spellStart"/>
      <w:r>
        <w:t>Aldi</w:t>
      </w:r>
      <w:proofErr w:type="spellEnd"/>
      <w:r>
        <w:t xml:space="preserve"> a Lidl během příštích pěti let předstihnou v podílu na britském trhu Tesco, které je v současnosti největším supermarketem ve Velké Británii.</w:t>
      </w:r>
    </w:p>
    <w:p w14:paraId="42E177FC" w14:textId="0BA844BE" w:rsidR="00880359" w:rsidRDefault="00880359" w:rsidP="001767C2">
      <w:pPr>
        <w:spacing w:line="276" w:lineRule="auto"/>
        <w:jc w:val="both"/>
      </w:pPr>
      <w:proofErr w:type="spellStart"/>
      <w:r>
        <w:t>Gottschlich</w:t>
      </w:r>
      <w:proofErr w:type="spellEnd"/>
      <w:r>
        <w:t xml:space="preserve">, který do roku 2016 šest let vedl britskou pobočku společnosti Lidl, uvedl, že </w:t>
      </w:r>
      <w:proofErr w:type="spellStart"/>
      <w:r>
        <w:t>Aldi</w:t>
      </w:r>
      <w:proofErr w:type="spellEnd"/>
      <w:r>
        <w:t xml:space="preserve"> a Lidl předstihnou Tesco nejpozději do roku 2027. Domnívá se také, že během příštího roku a</w:t>
      </w:r>
      <w:r w:rsidR="00A44A1E">
        <w:t> </w:t>
      </w:r>
      <w:r>
        <w:t xml:space="preserve">půl tyto řetězce </w:t>
      </w:r>
      <w:proofErr w:type="gramStart"/>
      <w:r>
        <w:t>zvýší</w:t>
      </w:r>
      <w:proofErr w:type="gramEnd"/>
      <w:r>
        <w:t xml:space="preserve"> svůj společný tržní podíl v UK, který v současnosti činí 16 %, na 20 %.</w:t>
      </w:r>
    </w:p>
    <w:p w14:paraId="5EC4C62D" w14:textId="77777777" w:rsidR="00880359" w:rsidRDefault="00880359" w:rsidP="001767C2">
      <w:pPr>
        <w:spacing w:line="276" w:lineRule="auto"/>
        <w:jc w:val="both"/>
      </w:pPr>
      <w:r>
        <w:t xml:space="preserve">Jeho prohlášení navazuje na údaje společnosti </w:t>
      </w:r>
      <w:proofErr w:type="spellStart"/>
      <w:r>
        <w:t>Kantar</w:t>
      </w:r>
      <w:proofErr w:type="spellEnd"/>
      <w:r>
        <w:t xml:space="preserve"> o podílu na trhu z minulého týdne, které odhalily, že řetězec </w:t>
      </w:r>
      <w:proofErr w:type="spellStart"/>
      <w:r>
        <w:t>Aldi</w:t>
      </w:r>
      <w:proofErr w:type="spellEnd"/>
      <w:r>
        <w:t xml:space="preserve"> předstihl </w:t>
      </w:r>
      <w:proofErr w:type="spellStart"/>
      <w:r>
        <w:t>Morrisons</w:t>
      </w:r>
      <w:proofErr w:type="spellEnd"/>
      <w:r>
        <w:t xml:space="preserve"> a upevnil si své místo ve velké čtyřce, když jeho podíl na britském trhu vzrostl na 9,2 %.</w:t>
      </w:r>
    </w:p>
    <w:p w14:paraId="3DF39F10" w14:textId="77777777" w:rsidR="00880359" w:rsidRDefault="00880359" w:rsidP="001767C2">
      <w:pPr>
        <w:spacing w:line="276" w:lineRule="auto"/>
        <w:jc w:val="both"/>
      </w:pPr>
      <w:r>
        <w:t xml:space="preserve">Společnosti Lidl a </w:t>
      </w:r>
      <w:proofErr w:type="spellStart"/>
      <w:r>
        <w:t>Aldi</w:t>
      </w:r>
      <w:proofErr w:type="spellEnd"/>
      <w:r>
        <w:t xml:space="preserve"> získaly z prodeje potravin v UK za poslední rok 2,3 miliardy liber, což představuje významný přesun výdajů směrem k relativním nováčkům na britském trhu. Nedávno také vyšlo najevo, že Lidl a </w:t>
      </w:r>
      <w:proofErr w:type="spellStart"/>
      <w:r>
        <w:t>Aldi</w:t>
      </w:r>
      <w:proofErr w:type="spellEnd"/>
      <w:r>
        <w:t xml:space="preserve"> jsou v současné době se společným celkovým podílem 16,1 % na britském trhu druhé za společností Tesco.</w:t>
      </w:r>
    </w:p>
    <w:p w14:paraId="462A062C" w14:textId="77777777" w:rsidR="00880359" w:rsidRDefault="00880359" w:rsidP="001767C2">
      <w:pPr>
        <w:spacing w:line="276" w:lineRule="auto"/>
        <w:jc w:val="both"/>
      </w:pPr>
      <w:r>
        <w:t xml:space="preserve">Tesco jako lídr trhu má v současné době 26,9% podíl na britském trhu, zatímco další největší společnost </w:t>
      </w:r>
      <w:proofErr w:type="spellStart"/>
      <w:r>
        <w:t>Sainsbury's</w:t>
      </w:r>
      <w:proofErr w:type="spellEnd"/>
      <w:r>
        <w:t xml:space="preserve"> má podíl v tomto sektoru 14,8 %, díky čemuž je společný podíl německých diskontních prodejců druhý největší.</w:t>
      </w:r>
    </w:p>
    <w:p w14:paraId="553BAC43" w14:textId="77777777" w:rsidR="00880359" w:rsidRDefault="00880359" w:rsidP="001767C2">
      <w:pPr>
        <w:spacing w:line="276" w:lineRule="auto"/>
        <w:jc w:val="both"/>
      </w:pPr>
      <w:proofErr w:type="spellStart"/>
      <w:r>
        <w:t>Gottschlich</w:t>
      </w:r>
      <w:proofErr w:type="spellEnd"/>
      <w:r>
        <w:t xml:space="preserve"> rovněž naznačil, že noví soukromí vlastníci společností </w:t>
      </w:r>
      <w:proofErr w:type="spellStart"/>
      <w:r>
        <w:t>Asda</w:t>
      </w:r>
      <w:proofErr w:type="spellEnd"/>
      <w:r>
        <w:t xml:space="preserve"> i </w:t>
      </w:r>
      <w:proofErr w:type="spellStart"/>
      <w:r>
        <w:t>Morrisons</w:t>
      </w:r>
      <w:proofErr w:type="spellEnd"/>
      <w:r>
        <w:t xml:space="preserve"> se budou schopni v konkurenčním odvětví udržet, v cestě jakýmkoli očekávaným výnosům z jejich investic však stojí značné zadlužení.</w:t>
      </w:r>
    </w:p>
    <w:p w14:paraId="6D4C5DDB" w14:textId="77777777" w:rsidR="00880359" w:rsidRDefault="00880359" w:rsidP="001767C2">
      <w:pPr>
        <w:spacing w:line="276" w:lineRule="auto"/>
        <w:jc w:val="both"/>
      </w:pPr>
      <w:r>
        <w:t xml:space="preserve">Společnost </w:t>
      </w:r>
      <w:proofErr w:type="spellStart"/>
      <w:r>
        <w:t>Asda</w:t>
      </w:r>
      <w:proofErr w:type="spellEnd"/>
      <w:r>
        <w:t xml:space="preserve"> koupili v loňském roce bratři Issové a britská kapitálová firma TDR </w:t>
      </w:r>
      <w:proofErr w:type="spellStart"/>
      <w:r>
        <w:t>Capital</w:t>
      </w:r>
      <w:proofErr w:type="spellEnd"/>
      <w:r>
        <w:t xml:space="preserve"> za 6,8 miliardy liber, zatímco společnost </w:t>
      </w:r>
      <w:proofErr w:type="spellStart"/>
      <w:r>
        <w:t>Morrisons</w:t>
      </w:r>
      <w:proofErr w:type="spellEnd"/>
      <w:r>
        <w:t xml:space="preserve"> na začátku letošního roku převzala americká skupina </w:t>
      </w:r>
      <w:proofErr w:type="spellStart"/>
      <w:r>
        <w:t>Clayton</w:t>
      </w:r>
      <w:proofErr w:type="spellEnd"/>
      <w:r>
        <w:t xml:space="preserve"> </w:t>
      </w:r>
      <w:proofErr w:type="spellStart"/>
      <w:r>
        <w:t>Dubilier</w:t>
      </w:r>
      <w:proofErr w:type="spellEnd"/>
      <w:r>
        <w:t xml:space="preserve"> &amp; </w:t>
      </w:r>
      <w:proofErr w:type="spellStart"/>
      <w:r>
        <w:t>Rice</w:t>
      </w:r>
      <w:proofErr w:type="spellEnd"/>
      <w:r>
        <w:t xml:space="preserve"> za 10 miliard liber.</w:t>
      </w:r>
    </w:p>
    <w:p w14:paraId="25B97A65" w14:textId="77777777" w:rsidR="00880359" w:rsidRDefault="00880359" w:rsidP="001767C2">
      <w:pPr>
        <w:spacing w:line="276" w:lineRule="auto"/>
        <w:jc w:val="both"/>
      </w:pPr>
      <w:r>
        <w:t xml:space="preserve">Podle zpráv deníku </w:t>
      </w:r>
      <w:proofErr w:type="spellStart"/>
      <w:r>
        <w:t>Daily</w:t>
      </w:r>
      <w:proofErr w:type="spellEnd"/>
      <w:r>
        <w:t xml:space="preserve"> Mail </w:t>
      </w:r>
      <w:proofErr w:type="spellStart"/>
      <w:r>
        <w:t>Gottschlich</w:t>
      </w:r>
      <w:proofErr w:type="spellEnd"/>
      <w:r>
        <w:t xml:space="preserve"> uvedl, že pro vlastníky soukromého kapitálu bude obtížné dosáhnout takových zisků, jaké původně očekávali, protože by to vyžadovalo marže ve výši 4 až 5 %. Poukázal na to, že majitelé společnosti Lidl, rodina Schwarzových, dosahují marže ve výši pouhých 2 %, tedy 2,4 miliardy liber ročně.</w:t>
      </w:r>
    </w:p>
    <w:p w14:paraId="57993474" w14:textId="77777777" w:rsidR="00880359" w:rsidRDefault="00880359" w:rsidP="001767C2">
      <w:pPr>
        <w:spacing w:line="276" w:lineRule="auto"/>
        <w:jc w:val="both"/>
      </w:pPr>
      <w:r>
        <w:t xml:space="preserve">Mluvčí společnosti </w:t>
      </w:r>
      <w:proofErr w:type="spellStart"/>
      <w:r>
        <w:t>Morrisons</w:t>
      </w:r>
      <w:proofErr w:type="spellEnd"/>
      <w:r>
        <w:t xml:space="preserve"> uvedl: „Zákazníky statistiky tržního podílu opravdu nezajímají. Záleží jim na hodnotě, kvalitě, původu a službách a na to se budeme soustředit i nadále.“</w:t>
      </w:r>
    </w:p>
    <w:p w14:paraId="2B7E3616" w14:textId="77777777" w:rsidR="00880359" w:rsidRDefault="00873155" w:rsidP="00880359">
      <w:hyperlink r:id="rId17" w:history="1">
        <w:r w:rsidR="00880359" w:rsidRPr="000D4423">
          <w:rPr>
            <w:rStyle w:val="Hypertextovodkaz"/>
          </w:rPr>
          <w:t>Zdroj</w:t>
        </w:r>
      </w:hyperlink>
    </w:p>
    <w:sectPr w:rsidR="00880359" w:rsidSect="00505C2E">
      <w:footerReference w:type="defaul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1BF4" w14:textId="77777777" w:rsidR="00873155" w:rsidRDefault="00873155" w:rsidP="00D4434C">
      <w:r>
        <w:separator/>
      </w:r>
    </w:p>
  </w:endnote>
  <w:endnote w:type="continuationSeparator" w:id="0">
    <w:p w14:paraId="6E948335" w14:textId="77777777" w:rsidR="00873155" w:rsidRDefault="00873155" w:rsidP="00D4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510708"/>
      <w:docPartObj>
        <w:docPartGallery w:val="Page Numbers (Bottom of Page)"/>
        <w:docPartUnique/>
      </w:docPartObj>
    </w:sdtPr>
    <w:sdtEndPr/>
    <w:sdtContent>
      <w:p w14:paraId="1B6C5355" w14:textId="230C0D14" w:rsidR="00D4434C" w:rsidRDefault="00D4434C">
        <w:pPr>
          <w:pStyle w:val="Zpat"/>
          <w:jc w:val="center"/>
        </w:pPr>
        <w:r>
          <w:fldChar w:fldCharType="begin"/>
        </w:r>
        <w:r>
          <w:instrText>PAGE   \* MERGEFORMAT</w:instrText>
        </w:r>
        <w:r>
          <w:fldChar w:fldCharType="separate"/>
        </w:r>
        <w:r w:rsidR="00CF2F53">
          <w:rPr>
            <w:noProof/>
          </w:rPr>
          <w:t>2</w:t>
        </w:r>
        <w:r>
          <w:fldChar w:fldCharType="end"/>
        </w:r>
      </w:p>
    </w:sdtContent>
  </w:sdt>
  <w:p w14:paraId="25C5ADFC" w14:textId="77777777" w:rsidR="00D4434C" w:rsidRDefault="00D443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A6D0" w14:textId="77777777" w:rsidR="00873155" w:rsidRDefault="00873155" w:rsidP="00D4434C">
      <w:r>
        <w:separator/>
      </w:r>
    </w:p>
  </w:footnote>
  <w:footnote w:type="continuationSeparator" w:id="0">
    <w:p w14:paraId="3BF50F00" w14:textId="77777777" w:rsidR="00873155" w:rsidRDefault="00873155" w:rsidP="00D4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510"/>
    <w:multiLevelType w:val="hybridMultilevel"/>
    <w:tmpl w:val="B43AA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987BAA"/>
    <w:multiLevelType w:val="hybridMultilevel"/>
    <w:tmpl w:val="10A268C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F6661C8"/>
    <w:multiLevelType w:val="hybridMultilevel"/>
    <w:tmpl w:val="E7A07C20"/>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 w15:restartNumberingAfterBreak="0">
    <w:nsid w:val="12B43C48"/>
    <w:multiLevelType w:val="hybridMultilevel"/>
    <w:tmpl w:val="C608D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EC1955"/>
    <w:multiLevelType w:val="hybridMultilevel"/>
    <w:tmpl w:val="FA5A0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F04F62"/>
    <w:multiLevelType w:val="hybridMultilevel"/>
    <w:tmpl w:val="4D90FB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116524"/>
    <w:multiLevelType w:val="hybridMultilevel"/>
    <w:tmpl w:val="ACA23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001275"/>
    <w:multiLevelType w:val="hybridMultilevel"/>
    <w:tmpl w:val="7BBEB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C7C90"/>
    <w:multiLevelType w:val="hybridMultilevel"/>
    <w:tmpl w:val="31469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A346EB"/>
    <w:multiLevelType w:val="hybridMultilevel"/>
    <w:tmpl w:val="624685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826D14"/>
    <w:multiLevelType w:val="hybridMultilevel"/>
    <w:tmpl w:val="DCDEE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8C392C"/>
    <w:multiLevelType w:val="hybridMultilevel"/>
    <w:tmpl w:val="23F00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2E4DB7"/>
    <w:multiLevelType w:val="hybridMultilevel"/>
    <w:tmpl w:val="73D2A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35FB5"/>
    <w:multiLevelType w:val="hybridMultilevel"/>
    <w:tmpl w:val="472CF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1289B"/>
    <w:multiLevelType w:val="hybridMultilevel"/>
    <w:tmpl w:val="F6EA1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2F00D2"/>
    <w:multiLevelType w:val="hybridMultilevel"/>
    <w:tmpl w:val="03066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835D68"/>
    <w:multiLevelType w:val="hybridMultilevel"/>
    <w:tmpl w:val="3ABA6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F00398"/>
    <w:multiLevelType w:val="hybridMultilevel"/>
    <w:tmpl w:val="78B2E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524A9B"/>
    <w:multiLevelType w:val="hybridMultilevel"/>
    <w:tmpl w:val="D108D19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782095"/>
    <w:multiLevelType w:val="hybridMultilevel"/>
    <w:tmpl w:val="0A92E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D4797C"/>
    <w:multiLevelType w:val="hybridMultilevel"/>
    <w:tmpl w:val="B49E9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E240C6"/>
    <w:multiLevelType w:val="hybridMultilevel"/>
    <w:tmpl w:val="65CA6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324AFC"/>
    <w:multiLevelType w:val="hybridMultilevel"/>
    <w:tmpl w:val="10AC0A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34692F"/>
    <w:multiLevelType w:val="hybridMultilevel"/>
    <w:tmpl w:val="B810C3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1097C"/>
    <w:multiLevelType w:val="hybridMultilevel"/>
    <w:tmpl w:val="CD804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5429F1"/>
    <w:multiLevelType w:val="hybridMultilevel"/>
    <w:tmpl w:val="200CF2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1D5EF0"/>
    <w:multiLevelType w:val="hybridMultilevel"/>
    <w:tmpl w:val="B7AE1A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6"/>
  </w:num>
  <w:num w:numId="4">
    <w:abstractNumId w:val="10"/>
  </w:num>
  <w:num w:numId="5">
    <w:abstractNumId w:val="20"/>
  </w:num>
  <w:num w:numId="6">
    <w:abstractNumId w:val="21"/>
  </w:num>
  <w:num w:numId="7">
    <w:abstractNumId w:val="17"/>
  </w:num>
  <w:num w:numId="8">
    <w:abstractNumId w:val="3"/>
  </w:num>
  <w:num w:numId="9">
    <w:abstractNumId w:val="9"/>
  </w:num>
  <w:num w:numId="10">
    <w:abstractNumId w:val="6"/>
  </w:num>
  <w:num w:numId="11">
    <w:abstractNumId w:val="15"/>
  </w:num>
  <w:num w:numId="12">
    <w:abstractNumId w:val="11"/>
  </w:num>
  <w:num w:numId="13">
    <w:abstractNumId w:val="26"/>
  </w:num>
  <w:num w:numId="14">
    <w:abstractNumId w:val="8"/>
  </w:num>
  <w:num w:numId="15">
    <w:abstractNumId w:val="2"/>
  </w:num>
  <w:num w:numId="16">
    <w:abstractNumId w:val="13"/>
  </w:num>
  <w:num w:numId="17">
    <w:abstractNumId w:val="7"/>
  </w:num>
  <w:num w:numId="18">
    <w:abstractNumId w:val="1"/>
  </w:num>
  <w:num w:numId="19">
    <w:abstractNumId w:val="24"/>
  </w:num>
  <w:num w:numId="20">
    <w:abstractNumId w:val="23"/>
  </w:num>
  <w:num w:numId="21">
    <w:abstractNumId w:val="0"/>
  </w:num>
  <w:num w:numId="22">
    <w:abstractNumId w:val="5"/>
  </w:num>
  <w:num w:numId="23">
    <w:abstractNumId w:val="25"/>
  </w:num>
  <w:num w:numId="24">
    <w:abstractNumId w:val="12"/>
  </w:num>
  <w:num w:numId="25">
    <w:abstractNumId w:val="4"/>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3A"/>
    <w:rsid w:val="000070E8"/>
    <w:rsid w:val="00035FAD"/>
    <w:rsid w:val="000458E0"/>
    <w:rsid w:val="00056BBE"/>
    <w:rsid w:val="00061EED"/>
    <w:rsid w:val="00062DAB"/>
    <w:rsid w:val="000663DF"/>
    <w:rsid w:val="0007634D"/>
    <w:rsid w:val="000A4F06"/>
    <w:rsid w:val="000F717B"/>
    <w:rsid w:val="00126ADE"/>
    <w:rsid w:val="00146BCF"/>
    <w:rsid w:val="001767C2"/>
    <w:rsid w:val="001D3F62"/>
    <w:rsid w:val="001F023C"/>
    <w:rsid w:val="001F29AF"/>
    <w:rsid w:val="00223F87"/>
    <w:rsid w:val="002616B5"/>
    <w:rsid w:val="00267D97"/>
    <w:rsid w:val="00291DC0"/>
    <w:rsid w:val="002A2D85"/>
    <w:rsid w:val="002A56DF"/>
    <w:rsid w:val="002E5EAD"/>
    <w:rsid w:val="003543D1"/>
    <w:rsid w:val="00370E34"/>
    <w:rsid w:val="003964FA"/>
    <w:rsid w:val="003D2B3B"/>
    <w:rsid w:val="003D56E1"/>
    <w:rsid w:val="003F0200"/>
    <w:rsid w:val="004232BE"/>
    <w:rsid w:val="004559E3"/>
    <w:rsid w:val="004962CD"/>
    <w:rsid w:val="004A6C5B"/>
    <w:rsid w:val="004E6FCD"/>
    <w:rsid w:val="00505C2E"/>
    <w:rsid w:val="005248F4"/>
    <w:rsid w:val="00524BA5"/>
    <w:rsid w:val="00587417"/>
    <w:rsid w:val="005A13F9"/>
    <w:rsid w:val="005C3BF7"/>
    <w:rsid w:val="005D5E3F"/>
    <w:rsid w:val="005D69CD"/>
    <w:rsid w:val="005D7F74"/>
    <w:rsid w:val="005E20B4"/>
    <w:rsid w:val="00613A7D"/>
    <w:rsid w:val="00636521"/>
    <w:rsid w:val="00656C69"/>
    <w:rsid w:val="0067358D"/>
    <w:rsid w:val="006805F4"/>
    <w:rsid w:val="006931C2"/>
    <w:rsid w:val="006A353A"/>
    <w:rsid w:val="006A382E"/>
    <w:rsid w:val="006F79AC"/>
    <w:rsid w:val="00715795"/>
    <w:rsid w:val="00717F96"/>
    <w:rsid w:val="00780119"/>
    <w:rsid w:val="0078308B"/>
    <w:rsid w:val="00790E93"/>
    <w:rsid w:val="00795E13"/>
    <w:rsid w:val="007A531E"/>
    <w:rsid w:val="007D2A9E"/>
    <w:rsid w:val="007F3E9B"/>
    <w:rsid w:val="007F44D0"/>
    <w:rsid w:val="007F5F98"/>
    <w:rsid w:val="00807D31"/>
    <w:rsid w:val="00870BC6"/>
    <w:rsid w:val="00873155"/>
    <w:rsid w:val="00880359"/>
    <w:rsid w:val="00886E98"/>
    <w:rsid w:val="00892A59"/>
    <w:rsid w:val="00892E02"/>
    <w:rsid w:val="00897840"/>
    <w:rsid w:val="008A6BB3"/>
    <w:rsid w:val="008A799A"/>
    <w:rsid w:val="00937595"/>
    <w:rsid w:val="009677BC"/>
    <w:rsid w:val="00974743"/>
    <w:rsid w:val="00993C8E"/>
    <w:rsid w:val="00A44A1E"/>
    <w:rsid w:val="00A53226"/>
    <w:rsid w:val="00A91B8F"/>
    <w:rsid w:val="00AB1996"/>
    <w:rsid w:val="00AD54F3"/>
    <w:rsid w:val="00AE3F61"/>
    <w:rsid w:val="00AF51BE"/>
    <w:rsid w:val="00B05BDF"/>
    <w:rsid w:val="00B173B4"/>
    <w:rsid w:val="00B208A7"/>
    <w:rsid w:val="00B27E33"/>
    <w:rsid w:val="00B318F6"/>
    <w:rsid w:val="00B554B9"/>
    <w:rsid w:val="00BA6A5B"/>
    <w:rsid w:val="00BC341A"/>
    <w:rsid w:val="00BC4BD8"/>
    <w:rsid w:val="00BD647F"/>
    <w:rsid w:val="00BD7227"/>
    <w:rsid w:val="00BF2541"/>
    <w:rsid w:val="00C0233A"/>
    <w:rsid w:val="00C34CC6"/>
    <w:rsid w:val="00C57B4E"/>
    <w:rsid w:val="00C833B6"/>
    <w:rsid w:val="00CA1C10"/>
    <w:rsid w:val="00CA2C8C"/>
    <w:rsid w:val="00CA478D"/>
    <w:rsid w:val="00CF2F53"/>
    <w:rsid w:val="00D05C35"/>
    <w:rsid w:val="00D4434C"/>
    <w:rsid w:val="00D71800"/>
    <w:rsid w:val="00DA01A0"/>
    <w:rsid w:val="00DA25B0"/>
    <w:rsid w:val="00DA594C"/>
    <w:rsid w:val="00DB022E"/>
    <w:rsid w:val="00DB0371"/>
    <w:rsid w:val="00DB3BA7"/>
    <w:rsid w:val="00E0689A"/>
    <w:rsid w:val="00E52E29"/>
    <w:rsid w:val="00E853BA"/>
    <w:rsid w:val="00E87201"/>
    <w:rsid w:val="00E96F76"/>
    <w:rsid w:val="00E973C5"/>
    <w:rsid w:val="00E97C5D"/>
    <w:rsid w:val="00EA44BE"/>
    <w:rsid w:val="00EA7FE6"/>
    <w:rsid w:val="00EB12F4"/>
    <w:rsid w:val="00EF76D8"/>
    <w:rsid w:val="00F03535"/>
    <w:rsid w:val="00F04621"/>
    <w:rsid w:val="00F36E50"/>
    <w:rsid w:val="00F4313C"/>
    <w:rsid w:val="00F514FC"/>
    <w:rsid w:val="00F7570B"/>
    <w:rsid w:val="00FA52AF"/>
    <w:rsid w:val="00FD6CF3"/>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8E6D"/>
  <w15:docId w15:val="{86C8BBE8-8E29-4454-BC2B-62778C35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34C"/>
    <w:rPr>
      <w:rFonts w:ascii="Arial" w:hAnsi="Arial"/>
      <w:sz w:val="22"/>
      <w:szCs w:val="22"/>
      <w:lang w:eastAsia="en-US"/>
    </w:rPr>
  </w:style>
  <w:style w:type="paragraph" w:styleId="Nadpis1">
    <w:name w:val="heading 1"/>
    <w:basedOn w:val="Normln"/>
    <w:next w:val="Normln"/>
    <w:link w:val="Nadpis1Char"/>
    <w:uiPriority w:val="9"/>
    <w:qFormat/>
    <w:rsid w:val="00035FAD"/>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035FAD"/>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unhideWhenUsed/>
    <w:qFormat/>
    <w:rsid w:val="00035FAD"/>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unhideWhenUsed/>
    <w:qFormat/>
    <w:rsid w:val="00035FAD"/>
    <w:pPr>
      <w:keepNext/>
      <w:spacing w:before="240" w:after="60"/>
      <w:outlineLvl w:val="3"/>
    </w:pPr>
    <w:rPr>
      <w:rFonts w:asciiTheme="minorHAnsi" w:eastAsiaTheme="minorEastAsia" w:hAnsiTheme="minorHAnsi" w:cstheme="minorBid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6A382E"/>
    <w:rPr>
      <w:b/>
      <w:bCs/>
    </w:rPr>
  </w:style>
  <w:style w:type="character" w:styleId="Hypertextovodkaz">
    <w:name w:val="Hyperlink"/>
    <w:unhideWhenUsed/>
    <w:rsid w:val="007A531E"/>
    <w:rPr>
      <w:color w:val="0000FF"/>
      <w:u w:val="single"/>
    </w:rPr>
  </w:style>
  <w:style w:type="character" w:customStyle="1" w:styleId="Nadpis1Char">
    <w:name w:val="Nadpis 1 Char"/>
    <w:basedOn w:val="Standardnpsmoodstavce"/>
    <w:link w:val="Nadpis1"/>
    <w:uiPriority w:val="9"/>
    <w:rsid w:val="00035FAD"/>
    <w:rPr>
      <w:rFonts w:asciiTheme="majorHAnsi" w:eastAsiaTheme="majorEastAsia" w:hAnsiTheme="majorHAnsi" w:cstheme="majorBidi"/>
      <w:b/>
      <w:bCs/>
      <w:kern w:val="32"/>
      <w:sz w:val="32"/>
      <w:szCs w:val="32"/>
      <w:lang w:eastAsia="en-US"/>
    </w:rPr>
  </w:style>
  <w:style w:type="character" w:customStyle="1" w:styleId="Nadpis2Char">
    <w:name w:val="Nadpis 2 Char"/>
    <w:basedOn w:val="Standardnpsmoodstavce"/>
    <w:link w:val="Nadpis2"/>
    <w:uiPriority w:val="9"/>
    <w:rsid w:val="00035FAD"/>
    <w:rPr>
      <w:rFonts w:asciiTheme="majorHAnsi" w:eastAsiaTheme="majorEastAsia" w:hAnsiTheme="majorHAnsi" w:cstheme="majorBidi"/>
      <w:b/>
      <w:bCs/>
      <w:i/>
      <w:iCs/>
      <w:sz w:val="28"/>
      <w:szCs w:val="28"/>
      <w:lang w:eastAsia="en-US"/>
    </w:rPr>
  </w:style>
  <w:style w:type="character" w:customStyle="1" w:styleId="Nadpis3Char">
    <w:name w:val="Nadpis 3 Char"/>
    <w:basedOn w:val="Standardnpsmoodstavce"/>
    <w:link w:val="Nadpis3"/>
    <w:uiPriority w:val="9"/>
    <w:rsid w:val="00035FAD"/>
    <w:rPr>
      <w:rFonts w:asciiTheme="majorHAnsi" w:eastAsiaTheme="majorEastAsia" w:hAnsiTheme="majorHAnsi" w:cstheme="majorBidi"/>
      <w:b/>
      <w:bCs/>
      <w:sz w:val="26"/>
      <w:szCs w:val="26"/>
      <w:lang w:eastAsia="en-US"/>
    </w:rPr>
  </w:style>
  <w:style w:type="character" w:customStyle="1" w:styleId="Nadpis4Char">
    <w:name w:val="Nadpis 4 Char"/>
    <w:basedOn w:val="Standardnpsmoodstavce"/>
    <w:link w:val="Nadpis4"/>
    <w:uiPriority w:val="9"/>
    <w:rsid w:val="00035FAD"/>
    <w:rPr>
      <w:rFonts w:asciiTheme="minorHAnsi" w:eastAsiaTheme="minorEastAsia" w:hAnsiTheme="minorHAnsi" w:cstheme="minorBidi"/>
      <w:b/>
      <w:bCs/>
      <w:sz w:val="28"/>
      <w:szCs w:val="28"/>
      <w:lang w:eastAsia="en-US"/>
    </w:rPr>
  </w:style>
  <w:style w:type="paragraph" w:styleId="Nzev">
    <w:name w:val="Title"/>
    <w:basedOn w:val="Normln"/>
    <w:next w:val="Normln"/>
    <w:link w:val="NzevChar"/>
    <w:uiPriority w:val="10"/>
    <w:qFormat/>
    <w:rsid w:val="00035FA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035FAD"/>
    <w:rPr>
      <w:rFonts w:asciiTheme="majorHAnsi" w:eastAsiaTheme="majorEastAsia" w:hAnsiTheme="majorHAnsi" w:cstheme="majorBidi"/>
      <w:b/>
      <w:bCs/>
      <w:kern w:val="28"/>
      <w:sz w:val="32"/>
      <w:szCs w:val="32"/>
      <w:lang w:eastAsia="en-US"/>
    </w:rPr>
  </w:style>
  <w:style w:type="paragraph" w:styleId="Textbubliny">
    <w:name w:val="Balloon Text"/>
    <w:basedOn w:val="Normln"/>
    <w:link w:val="TextbublinyChar"/>
    <w:uiPriority w:val="99"/>
    <w:semiHidden/>
    <w:unhideWhenUsed/>
    <w:rsid w:val="008978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840"/>
    <w:rPr>
      <w:rFonts w:ascii="Segoe UI" w:hAnsi="Segoe UI" w:cs="Segoe UI"/>
      <w:sz w:val="18"/>
      <w:szCs w:val="18"/>
      <w:lang w:eastAsia="en-US"/>
    </w:rPr>
  </w:style>
  <w:style w:type="character" w:customStyle="1" w:styleId="normaltextrun">
    <w:name w:val="normaltextrun"/>
    <w:basedOn w:val="Standardnpsmoodstavce"/>
    <w:rsid w:val="006931C2"/>
  </w:style>
  <w:style w:type="paragraph" w:styleId="Odstavecseseznamem">
    <w:name w:val="List Paragraph"/>
    <w:basedOn w:val="Normln"/>
    <w:uiPriority w:val="34"/>
    <w:qFormat/>
    <w:rsid w:val="00937595"/>
    <w:pPr>
      <w:ind w:left="720"/>
      <w:contextualSpacing/>
    </w:pPr>
  </w:style>
  <w:style w:type="character" w:styleId="Sledovanodkaz">
    <w:name w:val="FollowedHyperlink"/>
    <w:basedOn w:val="Standardnpsmoodstavce"/>
    <w:uiPriority w:val="99"/>
    <w:semiHidden/>
    <w:unhideWhenUsed/>
    <w:rsid w:val="004559E3"/>
    <w:rPr>
      <w:color w:val="954F72" w:themeColor="followedHyperlink"/>
      <w:u w:val="single"/>
    </w:rPr>
  </w:style>
  <w:style w:type="paragraph" w:styleId="Zhlav">
    <w:name w:val="header"/>
    <w:basedOn w:val="Normln"/>
    <w:link w:val="ZhlavChar"/>
    <w:uiPriority w:val="99"/>
    <w:unhideWhenUsed/>
    <w:rsid w:val="00D4434C"/>
    <w:pPr>
      <w:tabs>
        <w:tab w:val="center" w:pos="4536"/>
        <w:tab w:val="right" w:pos="9072"/>
      </w:tabs>
    </w:pPr>
  </w:style>
  <w:style w:type="character" w:customStyle="1" w:styleId="ZhlavChar">
    <w:name w:val="Záhlaví Char"/>
    <w:basedOn w:val="Standardnpsmoodstavce"/>
    <w:link w:val="Zhlav"/>
    <w:uiPriority w:val="99"/>
    <w:rsid w:val="00D4434C"/>
    <w:rPr>
      <w:rFonts w:ascii="Arial" w:hAnsi="Arial"/>
      <w:sz w:val="22"/>
      <w:szCs w:val="22"/>
      <w:lang w:eastAsia="en-US"/>
    </w:rPr>
  </w:style>
  <w:style w:type="paragraph" w:styleId="Zpat">
    <w:name w:val="footer"/>
    <w:basedOn w:val="Normln"/>
    <w:link w:val="ZpatChar"/>
    <w:uiPriority w:val="99"/>
    <w:unhideWhenUsed/>
    <w:rsid w:val="00D4434C"/>
    <w:pPr>
      <w:tabs>
        <w:tab w:val="center" w:pos="4536"/>
        <w:tab w:val="right" w:pos="9072"/>
      </w:tabs>
    </w:pPr>
  </w:style>
  <w:style w:type="character" w:customStyle="1" w:styleId="ZpatChar">
    <w:name w:val="Zápatí Char"/>
    <w:basedOn w:val="Standardnpsmoodstavce"/>
    <w:link w:val="Zpat"/>
    <w:uiPriority w:val="99"/>
    <w:rsid w:val="00D4434C"/>
    <w:rPr>
      <w:rFonts w:ascii="Arial" w:hAnsi="Arial"/>
      <w:sz w:val="22"/>
      <w:szCs w:val="22"/>
      <w:lang w:eastAsia="en-US"/>
    </w:rPr>
  </w:style>
  <w:style w:type="character" w:customStyle="1" w:styleId="Nevyeenzmnka1">
    <w:name w:val="Nevyřešená zmínka1"/>
    <w:basedOn w:val="Standardnpsmoodstavce"/>
    <w:uiPriority w:val="99"/>
    <w:semiHidden/>
    <w:unhideWhenUsed/>
    <w:rsid w:val="00062DAB"/>
    <w:rPr>
      <w:color w:val="605E5C"/>
      <w:shd w:val="clear" w:color="auto" w:fill="E1DFDD"/>
    </w:rPr>
  </w:style>
  <w:style w:type="paragraph" w:styleId="Bezmezer">
    <w:name w:val="No Spacing"/>
    <w:uiPriority w:val="1"/>
    <w:qFormat/>
    <w:rsid w:val="00524BA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5973">
      <w:bodyDiv w:val="1"/>
      <w:marLeft w:val="0"/>
      <w:marRight w:val="0"/>
      <w:marTop w:val="0"/>
      <w:marBottom w:val="0"/>
      <w:divBdr>
        <w:top w:val="none" w:sz="0" w:space="0" w:color="auto"/>
        <w:left w:val="none" w:sz="0" w:space="0" w:color="auto"/>
        <w:bottom w:val="none" w:sz="0" w:space="0" w:color="auto"/>
        <w:right w:val="none" w:sz="0" w:space="0" w:color="auto"/>
      </w:divBdr>
    </w:div>
    <w:div w:id="9088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placek@mze.cz" TargetMode="External"/><Relationship Id="rId13" Type="http://schemas.openxmlformats.org/officeDocument/2006/relationships/hyperlink" Target="mailto:artom_lukasov@mzv.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_sochor@mzv.cz" TargetMode="External"/><Relationship Id="rId17" Type="http://schemas.openxmlformats.org/officeDocument/2006/relationships/hyperlink" Target="https://www.grocerygazette.co.uk/2022/08/30/aldi-lidl-overtake-tesco-2027/" TargetMode="External"/><Relationship Id="rId2" Type="http://schemas.openxmlformats.org/officeDocument/2006/relationships/numbering" Target="numbering.xml"/><Relationship Id="rId16" Type="http://schemas.openxmlformats.org/officeDocument/2006/relationships/hyperlink" Target="mailto:uktrade@mz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_zamrzla@mzv.cz" TargetMode="External"/><Relationship Id="rId5" Type="http://schemas.openxmlformats.org/officeDocument/2006/relationships/webSettings" Target="webSettings.xml"/><Relationship Id="rId15" Type="http://schemas.openxmlformats.org/officeDocument/2006/relationships/hyperlink" Target="mailto:commerce_hanoi@mzv.cz" TargetMode="External"/><Relationship Id="rId10" Type="http://schemas.openxmlformats.org/officeDocument/2006/relationships/hyperlink" Target="mailto:petr_jezek@mzv.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mir_vana@mzv.cz" TargetMode="External"/><Relationship Id="rId14" Type="http://schemas.openxmlformats.org/officeDocument/2006/relationships/hyperlink" Target="mailto:lubos.marek@mz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801\Documents\Vlastn&#237;%20&#353;ablony%20Office\TERITORIA%20ZD-MS_ze%20dne.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8C605D1-1501-4BF2-BEAD-8FE942EC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TERITORIA ZD-MS_ze dne</Template>
  <TotalTime>9</TotalTime>
  <Pages>1</Pages>
  <Words>2711</Words>
  <Characters>16000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18674</CharactersWithSpaces>
  <SharedDoc>false</SharedDoc>
  <HLinks>
    <vt:vector size="24" baseType="variant">
      <vt:variant>
        <vt:i4>3407926</vt:i4>
      </vt:variant>
      <vt:variant>
        <vt:i4>9</vt:i4>
      </vt:variant>
      <vt:variant>
        <vt:i4>0</vt:i4>
      </vt:variant>
      <vt:variant>
        <vt:i4>5</vt:i4>
      </vt:variant>
      <vt:variant>
        <vt:lpwstr>mailto:petr_sochor@mzv.cz</vt:lpwstr>
      </vt:variant>
      <vt:variant>
        <vt:lpwstr/>
      </vt:variant>
      <vt:variant>
        <vt:i4>3407926</vt:i4>
      </vt:variant>
      <vt:variant>
        <vt:i4>6</vt:i4>
      </vt:variant>
      <vt:variant>
        <vt:i4>0</vt:i4>
      </vt:variant>
      <vt:variant>
        <vt:i4>5</vt:i4>
      </vt:variant>
      <vt:variant>
        <vt:lpwstr>mailto:petr_sochor@mzv.cz</vt:lpwstr>
      </vt:variant>
      <vt:variant>
        <vt:lpwstr/>
      </vt:variant>
      <vt:variant>
        <vt:i4>4259897</vt:i4>
      </vt:variant>
      <vt:variant>
        <vt:i4>3</vt:i4>
      </vt:variant>
      <vt:variant>
        <vt:i4>0</vt:i4>
      </vt:variant>
      <vt:variant>
        <vt:i4>5</vt:i4>
      </vt:variant>
      <vt:variant>
        <vt:lpwstr>mailto:nikola.hruskova@mze.cz</vt:lpwstr>
      </vt:variant>
      <vt:variant>
        <vt:lpwstr/>
      </vt:variant>
      <vt:variant>
        <vt:i4>7602216</vt:i4>
      </vt:variant>
      <vt:variant>
        <vt:i4>0</vt:i4>
      </vt:variant>
      <vt:variant>
        <vt:i4>0</vt:i4>
      </vt:variant>
      <vt:variant>
        <vt:i4>5</vt:i4>
      </vt:variant>
      <vt:variant>
        <vt:lpwstr>mailto:pavel_svoboda1@mzv.cz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Eliášová Eva</dc:creator>
  <cp:lastModifiedBy>Bartošová Karolína</cp:lastModifiedBy>
  <cp:revision>4</cp:revision>
  <dcterms:created xsi:type="dcterms:W3CDTF">2022-09-02T14:05:00Z</dcterms:created>
  <dcterms:modified xsi:type="dcterms:W3CDTF">2022-09-02T14:14:00Z</dcterms:modified>
</cp:coreProperties>
</file>