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42BF" w14:textId="77777777"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845C98">
        <w:rPr>
          <w:rFonts w:ascii="Arial" w:hAnsi="Arial" w:cs="Arial"/>
          <w:noProof/>
        </w:rPr>
        <w:t>pátek 28. ledna 2022</w:t>
      </w:r>
      <w:r w:rsidR="00035FAD" w:rsidRPr="00937595">
        <w:rPr>
          <w:rFonts w:ascii="Arial" w:hAnsi="Arial" w:cs="Arial"/>
        </w:rPr>
        <w:fldChar w:fldCharType="end"/>
      </w:r>
    </w:p>
    <w:p w14:paraId="3B5F6F7B"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57449035" w14:textId="77777777" w:rsidR="00717F96" w:rsidRPr="00D05C35"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r w:rsidR="00D71800"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7C5D28E0" w14:textId="4C5DBC96" w:rsidR="004F1D9E" w:rsidRPr="004F1D9E" w:rsidRDefault="004F1D9E" w:rsidP="004F1D9E">
      <w:pPr>
        <w:pStyle w:val="Nadpis3"/>
        <w:spacing w:line="276" w:lineRule="auto"/>
      </w:pPr>
      <w:r w:rsidRPr="004F1D9E">
        <w:t>Pozornost Číny se obrací k</w:t>
      </w:r>
      <w:r w:rsidR="00896B48">
        <w:t xml:space="preserve"> uměle vyrobenému </w:t>
      </w:r>
      <w:r w:rsidRPr="004F1D9E">
        <w:t>masu</w:t>
      </w:r>
    </w:p>
    <w:p w14:paraId="1CF62199" w14:textId="35F90726" w:rsidR="004F1D9E" w:rsidRDefault="004F1D9E" w:rsidP="004F1D9E">
      <w:pPr>
        <w:pStyle w:val="Bezmezer"/>
        <w:spacing w:line="276" w:lineRule="auto"/>
        <w:jc w:val="both"/>
        <w:rPr>
          <w:rFonts w:ascii="Arial" w:hAnsi="Arial" w:cs="Arial"/>
        </w:rPr>
      </w:pPr>
      <w:r>
        <w:rPr>
          <w:rFonts w:ascii="Arial" w:hAnsi="Arial" w:cs="Arial"/>
        </w:rPr>
        <w:t xml:space="preserve">Nový čínský pětiletý plán pro rozvoj zemědělství obsahuje i pozoruhodnou zmínku o budoucnosti produkce potravin, neboť jedním z jeho cílů je podpora výzkumu v oblasti </w:t>
      </w:r>
      <w:r w:rsidR="00896B48">
        <w:rPr>
          <w:rFonts w:ascii="Arial" w:hAnsi="Arial" w:cs="Arial"/>
        </w:rPr>
        <w:t xml:space="preserve">uměle vyrobeného </w:t>
      </w:r>
      <w:r>
        <w:rPr>
          <w:rFonts w:ascii="Arial" w:hAnsi="Arial" w:cs="Arial"/>
        </w:rPr>
        <w:t xml:space="preserve">masa a dalších zdrojů proteinů. Čínské pětileté plány určují budoucí směřování podpory výzkumu a investic, pro pozorovatele se tedy jedná o další významný signál, že se v tomto odvětví dá očekávat významný rozvoj. Čína stále musí vytvořit odpovídající legislativní rámec pro komerční využití </w:t>
      </w:r>
      <w:r w:rsidR="00896B48">
        <w:rPr>
          <w:rFonts w:ascii="Arial" w:hAnsi="Arial" w:cs="Arial"/>
        </w:rPr>
        <w:t>uměle vyrobeného</w:t>
      </w:r>
      <w:r w:rsidR="00896B48">
        <w:rPr>
          <w:rFonts w:ascii="Arial" w:hAnsi="Arial" w:cs="Arial"/>
        </w:rPr>
        <w:t xml:space="preserve"> </w:t>
      </w:r>
      <w:r>
        <w:rPr>
          <w:rFonts w:ascii="Arial" w:hAnsi="Arial" w:cs="Arial"/>
        </w:rPr>
        <w:t xml:space="preserve">masa, ale soukromé firmy se již jeho vývoji usilovně věnují. </w:t>
      </w:r>
    </w:p>
    <w:p w14:paraId="2973A6C0" w14:textId="3A97D492" w:rsidR="004F1D9E" w:rsidRPr="00A9281B" w:rsidRDefault="004F1D9E" w:rsidP="004F1D9E">
      <w:pPr>
        <w:pStyle w:val="Bezmezer"/>
        <w:spacing w:line="276" w:lineRule="auto"/>
        <w:jc w:val="both"/>
        <w:rPr>
          <w:rFonts w:ascii="Arial" w:hAnsi="Arial" w:cs="Arial"/>
        </w:rPr>
      </w:pPr>
      <w:r>
        <w:rPr>
          <w:rFonts w:ascii="Arial" w:hAnsi="Arial" w:cs="Arial"/>
        </w:rPr>
        <w:t xml:space="preserve">Od </w:t>
      </w:r>
      <w:r w:rsidR="00896B48">
        <w:rPr>
          <w:rFonts w:ascii="Arial" w:hAnsi="Arial" w:cs="Arial"/>
        </w:rPr>
        <w:t>uměle vyrobeného</w:t>
      </w:r>
      <w:r w:rsidR="00896B48">
        <w:rPr>
          <w:rFonts w:ascii="Arial" w:hAnsi="Arial" w:cs="Arial"/>
        </w:rPr>
        <w:t xml:space="preserve"> </w:t>
      </w:r>
      <w:r>
        <w:rPr>
          <w:rFonts w:ascii="Arial" w:hAnsi="Arial" w:cs="Arial"/>
        </w:rPr>
        <w:t xml:space="preserve">masa si Čína slibuje pomoc s naplněním dvou hlavních cílů. S rostoucí spotřebou masa se stává více závislá na jeho dovozu a klesá její soběstačnost, čemuž hodlá zabránit. Růst domácí produkce masa však má také své meze, protože se díky omezené rozloze zemědělsky využitelné půdy musí Čína spoléhat i na dovoz surovin pro výrobu krmiv. Zároveň by laboratorně </w:t>
      </w:r>
      <w:r w:rsidR="00896B48">
        <w:rPr>
          <w:rFonts w:ascii="Arial" w:hAnsi="Arial" w:cs="Arial"/>
        </w:rPr>
        <w:t>vyprodukované</w:t>
      </w:r>
      <w:r>
        <w:rPr>
          <w:rFonts w:ascii="Arial" w:hAnsi="Arial" w:cs="Arial"/>
        </w:rPr>
        <w:t xml:space="preserve"> maso mohlo Číně pomoci naplnit své klimatické cíle, neboť poslední údaje FAO z roku 2014 ukazují, že čínská živočišná produkce představovala téměř 29 % jejích celkových zemědělských emisí. </w:t>
      </w:r>
    </w:p>
    <w:p w14:paraId="54D0E81E"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6D65B4F7"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71DC6169"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2E91F8C0" w14:textId="77777777" w:rsidR="004F1D9E" w:rsidRPr="004F1D9E" w:rsidRDefault="004F1D9E" w:rsidP="004F1D9E">
      <w:pPr>
        <w:pStyle w:val="Nadpis3"/>
        <w:spacing w:line="276" w:lineRule="auto"/>
      </w:pPr>
      <w:r w:rsidRPr="004F1D9E">
        <w:t>BOSNA A HERCEGOVINA – problémy malých chovatelů mléčného skotu</w:t>
      </w:r>
    </w:p>
    <w:p w14:paraId="31009E1D" w14:textId="77777777" w:rsidR="004F1D9E" w:rsidRDefault="004F1D9E" w:rsidP="004F1D9E">
      <w:pPr>
        <w:pStyle w:val="Bezmezer"/>
        <w:spacing w:line="276" w:lineRule="auto"/>
        <w:jc w:val="both"/>
        <w:rPr>
          <w:rFonts w:ascii="Arial" w:hAnsi="Arial" w:cs="Arial"/>
        </w:rPr>
      </w:pPr>
      <w:r w:rsidRPr="004F1D9E">
        <w:rPr>
          <w:rFonts w:ascii="Arial" w:hAnsi="Arial" w:cs="Arial"/>
        </w:rPr>
        <w:t xml:space="preserve">Každodenní zdražování, kterému jsou vystaveni občané Bosny a Hercegoviny dopadá i na malé soukromé chovatele mléčného skotu. Ceny krmiva pro skot rostou i trojnásobně a jen cena kukuřice pro setí vzrostla oproti loňskému roku z 28 EUR na 100 EUR za balení. Obdobný nárůst cen je patrný také u umělých hnojiv. Přitom výkupní ceny mléka zůstaly na cca. 25 euro centech za jeden litr. Instituce Bosny a Hercegoviny se snaží řešit situaci subvencemi, které ale zdaleka nepokrývají ztráty jednotlivých chovatelů. Drobní </w:t>
      </w:r>
      <w:r w:rsidR="00216114">
        <w:rPr>
          <w:rFonts w:ascii="Arial" w:hAnsi="Arial" w:cs="Arial"/>
        </w:rPr>
        <w:t>chovatelé, a </w:t>
      </w:r>
      <w:r w:rsidRPr="004F1D9E">
        <w:rPr>
          <w:rFonts w:ascii="Arial" w:hAnsi="Arial" w:cs="Arial"/>
        </w:rPr>
        <w:t xml:space="preserve">těch je v Bosně a Hercegovině naprostá většina, proto stále častěji snižují stavy v chovech mléčného skotu, protože za stáváních podmínek jsou pro ně ztrátové. Jedno z možných řešení je snížení celkových nákladů na produkci mléka jeho intenzifikací, a to budováním velkých farem. Zde bude důležité, zda se bosenské úřady dohodnou na cílené podpoře těchto investic. Pak by to mohla být zajímavá příležitost pro české dodavatele technologií, ale také kvalitních jalovic a genetiky, protože bude zapotřebí obnovit chov, jež je nyní redukován.  </w:t>
      </w:r>
    </w:p>
    <w:p w14:paraId="7FBE997F" w14:textId="77777777" w:rsidR="004F1D9E" w:rsidRPr="004F1D9E" w:rsidRDefault="004F1D9E" w:rsidP="004F1D9E">
      <w:pPr>
        <w:pStyle w:val="Nadpis3"/>
        <w:spacing w:line="276" w:lineRule="auto"/>
      </w:pPr>
      <w:r w:rsidRPr="004F1D9E">
        <w:t>SRBSKO – v hledáčku čínských investorů</w:t>
      </w:r>
    </w:p>
    <w:p w14:paraId="4E138A9B" w14:textId="77777777" w:rsidR="004F1D9E" w:rsidRDefault="004F1D9E" w:rsidP="004F1D9E">
      <w:pPr>
        <w:pStyle w:val="Bezmezer"/>
        <w:spacing w:line="276" w:lineRule="auto"/>
        <w:jc w:val="both"/>
        <w:rPr>
          <w:rFonts w:ascii="Arial" w:hAnsi="Arial" w:cs="Arial"/>
        </w:rPr>
      </w:pPr>
      <w:r>
        <w:rPr>
          <w:rFonts w:ascii="Arial" w:hAnsi="Arial" w:cs="Arial"/>
        </w:rPr>
        <w:t xml:space="preserve">Srbsko je již delší dobu v hledáčku investorů z Číny. Kromě dosavadních investic především do dopravní infrastruktury a energetiky se v těchto dnech objevily v tisku i informace o zájmu čínské společnosti Fufeng Group o vybudování závodu na zpracování kukuřice v Srbsku. Tento závod by měl ročně zpracovávat půl miliónu tun kukuřice a vyrábět z ní výrobky jako jsou aminokyseliny, glukóza a škrob. Uvádí se, že celková výše investice bude ve výši 250 </w:t>
      </w:r>
      <w:r>
        <w:rPr>
          <w:rFonts w:ascii="Arial" w:hAnsi="Arial" w:cs="Arial"/>
        </w:rPr>
        <w:lastRenderedPageBreak/>
        <w:t xml:space="preserve">miliónů EUR. Srbsko je země výrazně orientovaná na zemědělskou produkci a srbské instituce vítají zahraniční investice do zpracování zemědělské prvovýroby – tj. výrobu produkce s vyšší přidanou hodnotou. Srbsko je velkým výrobcem kukuřice a ročně se v zemi vypěstuje kolem sedmi miliónů tun z čehož se zhruba polovina vyváží. V Srbsku je stále ještě řada možností pro investování do zemědělské a potravinářské produkce a je to příležitost i pro české společnosti. </w:t>
      </w:r>
    </w:p>
    <w:p w14:paraId="5EB944AF"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048CC864" w14:textId="77777777" w:rsidR="00216114"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 xml:space="preserve">emědělský diplomat velvyslanectví ČR ve Washingtonu, D. C., </w:t>
      </w:r>
    </w:p>
    <w:p w14:paraId="27F05D80" w14:textId="77777777" w:rsidR="006A382E" w:rsidRPr="00587417" w:rsidRDefault="007A531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 +1 202 507</w:t>
      </w:r>
      <w:r w:rsidR="005D5E3F" w:rsidRPr="00587417">
        <w:rPr>
          <w:rFonts w:cs="Arial"/>
        </w:rPr>
        <w:t xml:space="preserve">-3859, Mob.: ČR: +420 601 558 079, </w:t>
      </w:r>
      <w:r w:rsidR="00D4434C">
        <w:rPr>
          <w:rFonts w:cs="Arial"/>
        </w:rPr>
        <w:t xml:space="preserve">e-mail: </w:t>
      </w:r>
      <w:hyperlink r:id="rId10" w:history="1">
        <w:r w:rsidR="00B554B9" w:rsidRPr="00D4434C">
          <w:rPr>
            <w:rStyle w:val="Hypertextovodkaz"/>
          </w:rPr>
          <w:t>petr_jezek@mzv.cz</w:t>
        </w:r>
      </w:hyperlink>
      <w:r w:rsidR="00B554B9" w:rsidRPr="00587417">
        <w:rPr>
          <w:rFonts w:cs="Arial"/>
        </w:rPr>
        <w:t xml:space="preserve"> </w:t>
      </w:r>
    </w:p>
    <w:p w14:paraId="4B3FC1AE" w14:textId="77777777" w:rsidR="004F1D9E" w:rsidRPr="004F1D9E" w:rsidRDefault="004F1D9E" w:rsidP="004F1D9E">
      <w:pPr>
        <w:pStyle w:val="Nadpis3"/>
        <w:spacing w:line="276" w:lineRule="auto"/>
      </w:pPr>
      <w:r w:rsidRPr="004F1D9E">
        <w:t>Situace v oblasti vína v USA</w:t>
      </w:r>
    </w:p>
    <w:p w14:paraId="67F6034E" w14:textId="77777777" w:rsidR="004F1D9E" w:rsidRDefault="004F1D9E" w:rsidP="004F1D9E">
      <w:pPr>
        <w:pStyle w:val="Bezmezer"/>
        <w:spacing w:line="276" w:lineRule="auto"/>
        <w:jc w:val="both"/>
        <w:rPr>
          <w:rFonts w:ascii="Arial" w:hAnsi="Arial" w:cs="Arial"/>
        </w:rPr>
      </w:pPr>
      <w:r>
        <w:rPr>
          <w:rFonts w:ascii="Arial" w:hAnsi="Arial" w:cs="Arial"/>
        </w:rPr>
        <w:t>Blíží se konání veletrhu Vinexpo New York 2022. Na počátku března se na něm představí i 7 vinařství z ČR</w:t>
      </w:r>
      <w:r w:rsidRPr="0085096D">
        <w:rPr>
          <w:rFonts w:ascii="Arial" w:hAnsi="Arial" w:cs="Arial"/>
        </w:rPr>
        <w:t xml:space="preserve">. Jejich účast koordinuje </w:t>
      </w:r>
      <w:r>
        <w:rPr>
          <w:rFonts w:ascii="Arial" w:hAnsi="Arial" w:cs="Arial"/>
        </w:rPr>
        <w:t>zemědělský diplomat Petr Ježek.</w:t>
      </w:r>
    </w:p>
    <w:p w14:paraId="63E9B208" w14:textId="77777777" w:rsidR="004F1D9E" w:rsidRDefault="004F1D9E" w:rsidP="004F1D9E">
      <w:pPr>
        <w:pStyle w:val="Bezmezer"/>
        <w:spacing w:line="276" w:lineRule="auto"/>
        <w:jc w:val="both"/>
        <w:rPr>
          <w:rFonts w:ascii="Arial" w:hAnsi="Arial" w:cs="Arial"/>
        </w:rPr>
      </w:pPr>
      <w:r>
        <w:rPr>
          <w:rFonts w:ascii="Arial" w:hAnsi="Arial" w:cs="Arial"/>
        </w:rPr>
        <w:t>V této souvislosti je tak vhodné zmínit stav v oblasti výroby a prodejů vín v USA a výhled do nejbližšího období. K tomuto tématu v tomto týdnu vyšla i zpráva Silicon Valley Bank, která se stavem vinařství zabývá přes 20 let (</w:t>
      </w:r>
      <w:hyperlink r:id="rId11" w:history="1">
        <w:r w:rsidRPr="004F1D9E">
          <w:t>ke stažení zde</w:t>
        </w:r>
      </w:hyperlink>
      <w:r>
        <w:rPr>
          <w:rFonts w:ascii="Arial" w:hAnsi="Arial" w:cs="Arial"/>
        </w:rPr>
        <w:t>).</w:t>
      </w:r>
    </w:p>
    <w:p w14:paraId="175FCFED" w14:textId="77777777" w:rsidR="004F1D9E" w:rsidRDefault="004F1D9E" w:rsidP="004F1D9E">
      <w:pPr>
        <w:pStyle w:val="Bezmezer"/>
        <w:spacing w:line="276" w:lineRule="auto"/>
        <w:jc w:val="both"/>
        <w:rPr>
          <w:rFonts w:ascii="Arial" w:hAnsi="Arial" w:cs="Arial"/>
        </w:rPr>
      </w:pPr>
      <w:r>
        <w:rPr>
          <w:rFonts w:ascii="Arial" w:hAnsi="Arial" w:cs="Arial"/>
          <w:noProof/>
        </w:rPr>
        <w:drawing>
          <wp:anchor distT="0" distB="0" distL="114300" distR="114300" simplePos="0" relativeHeight="251659264" behindDoc="0" locked="0" layoutInCell="1" allowOverlap="1" wp14:anchorId="1136A11C" wp14:editId="77CF718E">
            <wp:simplePos x="0" y="0"/>
            <wp:positionH relativeFrom="column">
              <wp:posOffset>1120775</wp:posOffset>
            </wp:positionH>
            <wp:positionV relativeFrom="paragraph">
              <wp:posOffset>1012190</wp:posOffset>
            </wp:positionV>
            <wp:extent cx="3462655" cy="1911985"/>
            <wp:effectExtent l="0" t="0" r="444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jpg"/>
                    <pic:cNvPicPr/>
                  </pic:nvPicPr>
                  <pic:blipFill>
                    <a:blip r:embed="rId12">
                      <a:extLst>
                        <a:ext uri="{28A0092B-C50C-407E-A947-70E740481C1C}">
                          <a14:useLocalDpi xmlns:a14="http://schemas.microsoft.com/office/drawing/2010/main" val="0"/>
                        </a:ext>
                      </a:extLst>
                    </a:blip>
                    <a:stretch>
                      <a:fillRect/>
                    </a:stretch>
                  </pic:blipFill>
                  <pic:spPr>
                    <a:xfrm>
                      <a:off x="0" y="0"/>
                      <a:ext cx="3462655" cy="19119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Závěry zprávy naznačují, že exportéři vín z ČR mají asi největší šanci na úspěch u prémiových vín. Konkurence u běžných stolních vín, ať už cenou či množstvím, ze strany kalifornských, francouzských nebo španělských vín je obrovská. Segment prémiových vín také během covidu vyrostl o 21 %. Ukazuje se, že velká část spotřebitelů pije sice méně vína co do objemu, ale vybírá si kvalitnější druhy.</w:t>
      </w:r>
    </w:p>
    <w:p w14:paraId="51B8639B" w14:textId="77777777" w:rsidR="004F1D9E" w:rsidRDefault="004F1D9E" w:rsidP="004F1D9E">
      <w:pPr>
        <w:pStyle w:val="Bezmezer"/>
        <w:spacing w:line="276" w:lineRule="auto"/>
        <w:jc w:val="both"/>
        <w:rPr>
          <w:rFonts w:ascii="Arial" w:hAnsi="Arial" w:cs="Arial"/>
        </w:rPr>
      </w:pPr>
    </w:p>
    <w:p w14:paraId="29D2071A" w14:textId="77777777" w:rsidR="004F1D9E" w:rsidRDefault="004F1D9E" w:rsidP="004F1D9E">
      <w:pPr>
        <w:pStyle w:val="Bezmezer"/>
        <w:spacing w:line="276" w:lineRule="auto"/>
        <w:jc w:val="both"/>
        <w:rPr>
          <w:rFonts w:ascii="Arial" w:hAnsi="Arial" w:cs="Arial"/>
        </w:rPr>
      </w:pPr>
      <w:r>
        <w:rPr>
          <w:rFonts w:ascii="Arial" w:hAnsi="Arial" w:cs="Arial"/>
        </w:rPr>
        <w:t>Na druhou stranu, slabou stránkou prémiových vín v USA je jejich cena. Například r</w:t>
      </w:r>
      <w:r w:rsidRPr="006C01F3">
        <w:rPr>
          <w:rFonts w:ascii="Arial" w:hAnsi="Arial" w:cs="Arial"/>
        </w:rPr>
        <w:t>estaura</w:t>
      </w:r>
      <w:r>
        <w:rPr>
          <w:rFonts w:ascii="Arial" w:hAnsi="Arial" w:cs="Arial"/>
        </w:rPr>
        <w:t xml:space="preserve">ce a bary </w:t>
      </w:r>
      <w:r w:rsidRPr="006C01F3">
        <w:rPr>
          <w:rFonts w:ascii="Arial" w:hAnsi="Arial" w:cs="Arial"/>
        </w:rPr>
        <w:t>byl</w:t>
      </w:r>
      <w:r>
        <w:rPr>
          <w:rFonts w:ascii="Arial" w:hAnsi="Arial" w:cs="Arial"/>
        </w:rPr>
        <w:t>y</w:t>
      </w:r>
      <w:r w:rsidRPr="006C01F3">
        <w:rPr>
          <w:rFonts w:ascii="Arial" w:hAnsi="Arial" w:cs="Arial"/>
        </w:rPr>
        <w:t xml:space="preserve"> po léta baštou </w:t>
      </w:r>
      <w:r>
        <w:rPr>
          <w:rFonts w:ascii="Arial" w:hAnsi="Arial" w:cs="Arial"/>
        </w:rPr>
        <w:t xml:space="preserve">pro zkoušení nových vín </w:t>
      </w:r>
      <w:r w:rsidRPr="006C01F3">
        <w:rPr>
          <w:rFonts w:ascii="Arial" w:hAnsi="Arial" w:cs="Arial"/>
        </w:rPr>
        <w:t>spotřebitel</w:t>
      </w:r>
      <w:r>
        <w:rPr>
          <w:rFonts w:ascii="Arial" w:hAnsi="Arial" w:cs="Arial"/>
        </w:rPr>
        <w:t>i. Vzhledem k mnoha faktorům (složitý systém distribuce, pozůstatky prohibice, enormní cenové přirážky) ale výsledné ceny na vinných lístcích snížily obj</w:t>
      </w:r>
      <w:r w:rsidRPr="006C01F3">
        <w:rPr>
          <w:rFonts w:ascii="Arial" w:hAnsi="Arial" w:cs="Arial"/>
        </w:rPr>
        <w:t xml:space="preserve">em </w:t>
      </w:r>
      <w:r>
        <w:rPr>
          <w:rFonts w:ascii="Arial" w:hAnsi="Arial" w:cs="Arial"/>
        </w:rPr>
        <w:t xml:space="preserve">prodaného </w:t>
      </w:r>
      <w:r w:rsidRPr="006C01F3">
        <w:rPr>
          <w:rFonts w:ascii="Arial" w:hAnsi="Arial" w:cs="Arial"/>
        </w:rPr>
        <w:t>vína</w:t>
      </w:r>
      <w:r>
        <w:rPr>
          <w:rFonts w:ascii="Arial" w:hAnsi="Arial" w:cs="Arial"/>
        </w:rPr>
        <w:t xml:space="preserve"> v tzv. on-premise obchodu. </w:t>
      </w:r>
      <w:r w:rsidRPr="006C01F3">
        <w:rPr>
          <w:rFonts w:ascii="Arial" w:hAnsi="Arial" w:cs="Arial"/>
        </w:rPr>
        <w:t xml:space="preserve">Některé podniky si účtují </w:t>
      </w:r>
      <w:r>
        <w:rPr>
          <w:rFonts w:ascii="Arial" w:hAnsi="Arial" w:cs="Arial"/>
        </w:rPr>
        <w:t xml:space="preserve">až 30 - </w:t>
      </w:r>
      <w:r w:rsidRPr="006C01F3">
        <w:rPr>
          <w:rFonts w:ascii="Arial" w:hAnsi="Arial" w:cs="Arial"/>
        </w:rPr>
        <w:t xml:space="preserve">35 </w:t>
      </w:r>
      <w:r>
        <w:rPr>
          <w:rFonts w:ascii="Arial" w:hAnsi="Arial" w:cs="Arial"/>
        </w:rPr>
        <w:t xml:space="preserve">USD </w:t>
      </w:r>
      <w:r w:rsidRPr="006C01F3">
        <w:rPr>
          <w:rFonts w:ascii="Arial" w:hAnsi="Arial" w:cs="Arial"/>
        </w:rPr>
        <w:t xml:space="preserve">za sklenku </w:t>
      </w:r>
      <w:r>
        <w:rPr>
          <w:rFonts w:ascii="Arial" w:hAnsi="Arial" w:cs="Arial"/>
        </w:rPr>
        <w:t xml:space="preserve">prémiového </w:t>
      </w:r>
      <w:r w:rsidRPr="006C01F3">
        <w:rPr>
          <w:rFonts w:ascii="Arial" w:hAnsi="Arial" w:cs="Arial"/>
        </w:rPr>
        <w:t xml:space="preserve">vína, zatímco spotřebitel si může </w:t>
      </w:r>
      <w:r>
        <w:rPr>
          <w:rFonts w:ascii="Arial" w:hAnsi="Arial" w:cs="Arial"/>
        </w:rPr>
        <w:t xml:space="preserve">jako alternativu dát např. nový druh </w:t>
      </w:r>
      <w:r w:rsidRPr="006C01F3">
        <w:rPr>
          <w:rFonts w:ascii="Arial" w:hAnsi="Arial" w:cs="Arial"/>
        </w:rPr>
        <w:t>koktejl</w:t>
      </w:r>
      <w:r>
        <w:rPr>
          <w:rFonts w:ascii="Arial" w:hAnsi="Arial" w:cs="Arial"/>
        </w:rPr>
        <w:t xml:space="preserve">u za </w:t>
      </w:r>
      <w:r w:rsidRPr="006C01F3">
        <w:rPr>
          <w:rFonts w:ascii="Arial" w:hAnsi="Arial" w:cs="Arial"/>
        </w:rPr>
        <w:t xml:space="preserve">15 až 20 </w:t>
      </w:r>
      <w:r>
        <w:rPr>
          <w:rFonts w:ascii="Arial" w:hAnsi="Arial" w:cs="Arial"/>
        </w:rPr>
        <w:t>USD</w:t>
      </w:r>
      <w:r w:rsidRPr="006C01F3">
        <w:rPr>
          <w:rFonts w:ascii="Arial" w:hAnsi="Arial" w:cs="Arial"/>
        </w:rPr>
        <w:t xml:space="preserve"> nebo speciální pivo za </w:t>
      </w:r>
      <w:r>
        <w:rPr>
          <w:rFonts w:ascii="Arial" w:hAnsi="Arial" w:cs="Arial"/>
        </w:rPr>
        <w:t>cca 12 USD.</w:t>
      </w:r>
    </w:p>
    <w:p w14:paraId="79674975" w14:textId="77777777" w:rsidR="004F1D9E" w:rsidRDefault="004F1D9E" w:rsidP="004F1D9E">
      <w:pPr>
        <w:pStyle w:val="Bezmezer"/>
        <w:spacing w:line="276" w:lineRule="auto"/>
        <w:jc w:val="both"/>
        <w:rPr>
          <w:rFonts w:ascii="Arial" w:hAnsi="Arial" w:cs="Arial"/>
        </w:rPr>
      </w:pPr>
      <w:r>
        <w:rPr>
          <w:rFonts w:ascii="Arial" w:hAnsi="Arial" w:cs="Arial"/>
        </w:rPr>
        <w:t>Zajímavý, ale nepřekvapivý je fakt, že věrnost ke konzumaci vína se přisuzuje spíše starší generaci. V generaci 65+ by na společenskou akci přinesla láhev vína polovina respondentů nedávného průzkumu The Harris Poll (následuje pivo s 18 %). Kdežto v generaci 35 – 64 je to pouze 29 % a víno je tak vyrovnáno s pivem. Ve věkové skupině 21 – 34 je víno až na 4. místě po pivu, lihovinách a hard seltzeru.</w:t>
      </w:r>
    </w:p>
    <w:p w14:paraId="0A7A059E" w14:textId="77777777" w:rsidR="004F1D9E" w:rsidRDefault="004F1D9E" w:rsidP="004F1D9E">
      <w:pPr>
        <w:pStyle w:val="Bezmezer"/>
        <w:spacing w:line="276" w:lineRule="auto"/>
        <w:jc w:val="both"/>
        <w:rPr>
          <w:rFonts w:ascii="Arial" w:hAnsi="Arial" w:cs="Arial"/>
        </w:rPr>
      </w:pPr>
      <w:r>
        <w:rPr>
          <w:rFonts w:ascii="Arial" w:hAnsi="Arial" w:cs="Arial"/>
        </w:rPr>
        <w:t xml:space="preserve">Pro prémiová vína ale zůstává výhled do roku 2022 příznivý. Co do prodejů se očekává dvojciferný růst, i když s nižším tempem. </w:t>
      </w:r>
      <w:r w:rsidRPr="006E0E82">
        <w:rPr>
          <w:rFonts w:ascii="Arial" w:hAnsi="Arial" w:cs="Arial"/>
        </w:rPr>
        <w:t xml:space="preserve">Tento růst </w:t>
      </w:r>
      <w:r>
        <w:rPr>
          <w:rFonts w:ascii="Arial" w:hAnsi="Arial" w:cs="Arial"/>
        </w:rPr>
        <w:t xml:space="preserve">by měl být </w:t>
      </w:r>
      <w:r w:rsidRPr="006E0E82">
        <w:rPr>
          <w:rFonts w:ascii="Arial" w:hAnsi="Arial" w:cs="Arial"/>
        </w:rPr>
        <w:t xml:space="preserve">podpořen znovuotevřením </w:t>
      </w:r>
      <w:r>
        <w:rPr>
          <w:rFonts w:ascii="Arial" w:hAnsi="Arial" w:cs="Arial"/>
        </w:rPr>
        <w:t xml:space="preserve">nebo vyšší návštěvností </w:t>
      </w:r>
      <w:r w:rsidRPr="006E0E82">
        <w:rPr>
          <w:rFonts w:ascii="Arial" w:hAnsi="Arial" w:cs="Arial"/>
        </w:rPr>
        <w:t>restaurací</w:t>
      </w:r>
      <w:r>
        <w:rPr>
          <w:rFonts w:ascii="Arial" w:hAnsi="Arial" w:cs="Arial"/>
        </w:rPr>
        <w:t xml:space="preserve"> a barů</w:t>
      </w:r>
      <w:r w:rsidRPr="006E0E82">
        <w:rPr>
          <w:rFonts w:ascii="Arial" w:hAnsi="Arial" w:cs="Arial"/>
        </w:rPr>
        <w:t xml:space="preserve">, pokračováním silného </w:t>
      </w:r>
      <w:r>
        <w:rPr>
          <w:rFonts w:ascii="Arial" w:hAnsi="Arial" w:cs="Arial"/>
        </w:rPr>
        <w:t xml:space="preserve">trendu nákupu po internetu </w:t>
      </w:r>
      <w:r w:rsidRPr="00BD0939">
        <w:rPr>
          <w:rFonts w:ascii="Arial" w:hAnsi="Arial" w:cs="Arial"/>
        </w:rPr>
        <w:t>a </w:t>
      </w:r>
      <w:r>
        <w:rPr>
          <w:rFonts w:ascii="Arial" w:hAnsi="Arial" w:cs="Arial"/>
        </w:rPr>
        <w:t>také vyšší osobní návštěvností vinařství po celých Spojených státech.</w:t>
      </w:r>
    </w:p>
    <w:p w14:paraId="06363879" w14:textId="77777777" w:rsidR="004F1D9E" w:rsidRDefault="004F1D9E" w:rsidP="004F1D9E">
      <w:pPr>
        <w:pStyle w:val="Bezmezer"/>
        <w:spacing w:line="276" w:lineRule="auto"/>
        <w:jc w:val="both"/>
        <w:rPr>
          <w:rFonts w:ascii="Arial" w:hAnsi="Arial" w:cs="Arial"/>
        </w:rPr>
      </w:pPr>
      <w:r>
        <w:rPr>
          <w:rFonts w:ascii="Arial" w:hAnsi="Arial" w:cs="Arial"/>
        </w:rPr>
        <w:t>Pokračování oficiální účasti moravských vinařů na veletrhu Vinexpo 2022 tak má dobrý potenciál rozšířit prodeje prémiového vína z ČR na americkém trhu.</w:t>
      </w:r>
    </w:p>
    <w:p w14:paraId="692124AA"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7887C21" w14:textId="77777777" w:rsidR="00216114"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0A0EC6D2" w14:textId="77777777"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3" w:history="1">
        <w:r w:rsidR="00DB022E" w:rsidRPr="00D4434C">
          <w:rPr>
            <w:rStyle w:val="Hypertextovodkaz"/>
          </w:rPr>
          <w:t>petr_sochor@mzv.cz</w:t>
        </w:r>
      </w:hyperlink>
    </w:p>
    <w:p w14:paraId="73EE2F0B" w14:textId="77777777" w:rsidR="004F1D9E" w:rsidRPr="004F1D9E" w:rsidRDefault="004F1D9E" w:rsidP="004F1D9E">
      <w:pPr>
        <w:pStyle w:val="Nadpis3"/>
        <w:spacing w:line="276" w:lineRule="auto"/>
        <w:rPr>
          <w:rFonts w:cs="Arial"/>
        </w:rPr>
      </w:pPr>
      <w:r w:rsidRPr="004F1D9E">
        <w:rPr>
          <w:rFonts w:cs="Arial"/>
        </w:rPr>
        <w:t xml:space="preserve">Libanon - Nebývale nízké maloobchodní ceny citrusů </w:t>
      </w:r>
    </w:p>
    <w:p w14:paraId="138FA126" w14:textId="77777777" w:rsidR="004F1D9E" w:rsidRPr="00ED7265" w:rsidRDefault="004F1D9E" w:rsidP="004F1D9E">
      <w:pPr>
        <w:pStyle w:val="Bezmezer"/>
        <w:spacing w:line="276" w:lineRule="auto"/>
        <w:jc w:val="both"/>
        <w:rPr>
          <w:rFonts w:ascii="Arial" w:hAnsi="Arial" w:cs="Arial"/>
        </w:rPr>
      </w:pPr>
      <w:r w:rsidRPr="00ED7265">
        <w:rPr>
          <w:rFonts w:ascii="Arial" w:hAnsi="Arial" w:cs="Arial"/>
        </w:rPr>
        <w:t>Poté, co bylo v loňském roce zabaveno několik zásilek amfetaminových tablet captagon, ukrytých v zásilkách granátových jablek a citrusů směřujících do Saúdské Arábie, byl dovoz veškeré libanonské zemědělské produkce do Saúdské Arábie zastaven.  Kvůli tomuto rozhodnutí se libanonský export významně propadl. V roce 2021 dosáhla sklizeň citrusů v Libanonu cca 302 tisíc tun, z čehož každoročně minimálně 30% produkce směřovalo do Saúdské Arábie. Z konce minulého roku zůstalo v Libanonu minimálně 100 tisíc tun nespotřebovaných citrusů. Farmáři ani obchody s potravinami nemají v současné době ponětí, jak s tak velkým přebytkem naloží. I přes maximální zvýšení snahy prodat, kdy jsou dnes citrusy v Bejrútu nabízeny téměř na každém rohu za naprosto minimální ceny, se nedaří nadbytečné citrusy prodávat v takovém tempu a množství, aby ovoce neutrpělo na kvalitě. Maloobchodní ceny pomerančů se v lednu 2022 pohybují v přepočtu 5 Kč za kilogram.</w:t>
      </w:r>
    </w:p>
    <w:p w14:paraId="0825F4DE" w14:textId="77777777" w:rsidR="004F1D9E" w:rsidRPr="00ED7265" w:rsidRDefault="004F1D9E" w:rsidP="004F1D9E">
      <w:pPr>
        <w:pStyle w:val="Bezmezer"/>
        <w:spacing w:line="276" w:lineRule="auto"/>
        <w:jc w:val="both"/>
        <w:rPr>
          <w:rFonts w:ascii="Arial" w:hAnsi="Arial" w:cs="Arial"/>
        </w:rPr>
      </w:pPr>
      <w:r w:rsidRPr="00ED7265">
        <w:rPr>
          <w:rFonts w:ascii="Arial" w:hAnsi="Arial" w:cs="Arial"/>
        </w:rPr>
        <w:t>Jako logické řešení by se mohlo jevit zpracování přebytků na pomerančové šťávy a džusy. To by však nesměla být v Libanonu energetická krize, kdy se každý výrobce potýká s nedostatkem elektrické energie. Stát zásobuje trh elektrickou energií pouze 2 hodiny denně, veškerá další kapacita pochází z malých soukromých diesel generátorů, jejichž provoz je neúměrně nákladný a výsledná prodejní cena energie je velmi vysoká. To se vše promítá do finální ceny šťáv a džusů, které</w:t>
      </w:r>
      <w:r>
        <w:rPr>
          <w:rFonts w:ascii="Arial" w:hAnsi="Arial" w:cs="Arial"/>
        </w:rPr>
        <w:t xml:space="preserve"> jsou,</w:t>
      </w:r>
      <w:r w:rsidRPr="00ED7265">
        <w:rPr>
          <w:rFonts w:ascii="Arial" w:hAnsi="Arial" w:cs="Arial"/>
        </w:rPr>
        <w:t xml:space="preserve"> při započtení nákladů na energie, cenově nekonkurenční oproti dovozům, zejména z Turecka. Produkci ovocných šťáv v Libanonu lze rozdělit na dva základní typy výrobků, tj. čerstvé pasterizované šťávy bez přidávání sladidel a šťávy vyráběné z koncentrátů. Koncentráty jsou dováženy zejména z Asie a Latinské Ameriky, zejména z Brazílie, která je dnes považována za největšího pěstitele a zpracovatele citrusů, zejména pomerančů.</w:t>
      </w:r>
    </w:p>
    <w:p w14:paraId="332F95C2"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4390F44A" w14:textId="77777777" w:rsidR="00216114"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2AF8994B"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4" w:history="1">
        <w:r w:rsidRPr="00D4434C">
          <w:rPr>
            <w:rStyle w:val="Hypertextovodkaz"/>
          </w:rPr>
          <w:t>irena_leopoldova@mzv.cz</w:t>
        </w:r>
      </w:hyperlink>
      <w:r w:rsidR="00D4434C">
        <w:t xml:space="preserve"> </w:t>
      </w:r>
    </w:p>
    <w:p w14:paraId="1E1DA6FE" w14:textId="77777777" w:rsidR="004F1D9E" w:rsidRPr="004F1D9E" w:rsidRDefault="004F1D9E" w:rsidP="004F1D9E">
      <w:pPr>
        <w:pStyle w:val="Nadpis3"/>
        <w:spacing w:line="276" w:lineRule="auto"/>
      </w:pPr>
      <w:r w:rsidRPr="004F1D9E">
        <w:t>„Pro růst příjmů japonských zemědělců je zásadní export“ říká JETRO</w:t>
      </w:r>
    </w:p>
    <w:p w14:paraId="729C2275" w14:textId="77777777" w:rsidR="004F1D9E" w:rsidRPr="00E968EE" w:rsidRDefault="004F1D9E" w:rsidP="004F1D9E">
      <w:pPr>
        <w:pStyle w:val="Bezmezer"/>
        <w:spacing w:line="276" w:lineRule="auto"/>
        <w:jc w:val="both"/>
        <w:rPr>
          <w:rFonts w:ascii="Arial" w:hAnsi="Arial" w:cs="Arial"/>
        </w:rPr>
      </w:pPr>
      <w:r w:rsidRPr="00E968EE">
        <w:rPr>
          <w:rFonts w:ascii="Arial" w:hAnsi="Arial" w:cs="Arial"/>
        </w:rPr>
        <w:t xml:space="preserve">Výkonný viceprezident Japonské organizace pro zahraniční obchod (JETRO), která se zaměřuje na podporu vývozu zemědělských a potravinářských výrobků, uvedl, že je důležité zvýšit příjmy zemědělců prostřednictvím posílení exportu. JETRO přijme opatření pro podporu vývozu v době pandemie covid – 19 na základě úspěšných případů. </w:t>
      </w:r>
    </w:p>
    <w:p w14:paraId="6AE2C794" w14:textId="77777777" w:rsidR="004F1D9E" w:rsidRPr="00E968EE" w:rsidRDefault="004F1D9E" w:rsidP="004F1D9E">
      <w:pPr>
        <w:pStyle w:val="Bezmezer"/>
        <w:spacing w:line="276" w:lineRule="auto"/>
        <w:jc w:val="both"/>
        <w:rPr>
          <w:rFonts w:ascii="Arial" w:hAnsi="Arial" w:cs="Arial"/>
        </w:rPr>
      </w:pPr>
      <w:r w:rsidRPr="00E968EE">
        <w:rPr>
          <w:rFonts w:ascii="Arial" w:hAnsi="Arial" w:cs="Arial"/>
        </w:rPr>
        <w:t>Viceprezident organizace JETRO Mitsuhito Sendai věří, že je možné, aby Japonsko splnilo cíl stanovený vládou - zvýšit vývoz zemědělských a potravinářských výrobků do</w:t>
      </w:r>
      <w:r>
        <w:rPr>
          <w:rFonts w:ascii="Arial" w:hAnsi="Arial" w:cs="Arial"/>
        </w:rPr>
        <w:t> </w:t>
      </w:r>
      <w:r w:rsidRPr="00E968EE">
        <w:rPr>
          <w:rFonts w:ascii="Arial" w:hAnsi="Arial" w:cs="Arial"/>
        </w:rPr>
        <w:t>roku 2030 na hodnotu 5 bilionů jenů (1 bilion Kč) a dodal, že vzhledem k nárůstu vývozu v loňském roce může být země schopna vyvézt zboží i za 10 bilionů jenů (2</w:t>
      </w:r>
      <w:r>
        <w:rPr>
          <w:rFonts w:ascii="Arial" w:hAnsi="Arial" w:cs="Arial"/>
        </w:rPr>
        <w:t> </w:t>
      </w:r>
      <w:r w:rsidRPr="00E968EE">
        <w:rPr>
          <w:rFonts w:ascii="Arial" w:hAnsi="Arial" w:cs="Arial"/>
        </w:rPr>
        <w:t xml:space="preserve">biliony Kč). </w:t>
      </w:r>
      <w:r>
        <w:rPr>
          <w:rFonts w:ascii="Arial" w:hAnsi="Arial" w:cs="Arial"/>
        </w:rPr>
        <w:t>Dle statistik</w:t>
      </w:r>
      <w:r w:rsidRPr="00E968EE">
        <w:rPr>
          <w:rFonts w:ascii="Arial" w:hAnsi="Arial" w:cs="Arial"/>
        </w:rPr>
        <w:t xml:space="preserve"> ministerstv</w:t>
      </w:r>
      <w:r>
        <w:rPr>
          <w:rFonts w:ascii="Arial" w:hAnsi="Arial" w:cs="Arial"/>
        </w:rPr>
        <w:t>a</w:t>
      </w:r>
      <w:r w:rsidRPr="00E968EE">
        <w:rPr>
          <w:rFonts w:ascii="Arial" w:hAnsi="Arial" w:cs="Arial"/>
        </w:rPr>
        <w:t xml:space="preserve"> zemědělství </w:t>
      </w:r>
      <w:r>
        <w:rPr>
          <w:rFonts w:ascii="Arial" w:hAnsi="Arial" w:cs="Arial"/>
        </w:rPr>
        <w:t xml:space="preserve">v roce 2021 přesáhla hodnota agri </w:t>
      </w:r>
      <w:r w:rsidR="00216114">
        <w:rPr>
          <w:rFonts w:ascii="Arial" w:hAnsi="Arial" w:cs="Arial"/>
        </w:rPr>
        <w:t>vývozu 1 bilionu jenů, což je o </w:t>
      </w:r>
      <w:r>
        <w:rPr>
          <w:rFonts w:ascii="Arial" w:hAnsi="Arial" w:cs="Arial"/>
        </w:rPr>
        <w:t>necelých 30 %</w:t>
      </w:r>
      <w:r w:rsidRPr="00E968EE">
        <w:rPr>
          <w:rFonts w:ascii="Arial" w:hAnsi="Arial" w:cs="Arial"/>
        </w:rPr>
        <w:t xml:space="preserve"> více než </w:t>
      </w:r>
      <w:r>
        <w:rPr>
          <w:rFonts w:ascii="Arial" w:hAnsi="Arial" w:cs="Arial"/>
        </w:rPr>
        <w:t>v </w:t>
      </w:r>
      <w:r w:rsidRPr="00E968EE">
        <w:rPr>
          <w:rFonts w:ascii="Arial" w:hAnsi="Arial" w:cs="Arial"/>
        </w:rPr>
        <w:t>předchoz</w:t>
      </w:r>
      <w:r>
        <w:rPr>
          <w:rFonts w:ascii="Arial" w:hAnsi="Arial" w:cs="Arial"/>
        </w:rPr>
        <w:t>ím roce</w:t>
      </w:r>
      <w:r w:rsidRPr="00E968EE">
        <w:rPr>
          <w:rFonts w:ascii="Arial" w:hAnsi="Arial" w:cs="Arial"/>
        </w:rPr>
        <w:t xml:space="preserve">. </w:t>
      </w:r>
    </w:p>
    <w:p w14:paraId="190F7A52" w14:textId="77777777" w:rsidR="004F1D9E" w:rsidRPr="00E968EE" w:rsidRDefault="004F1D9E" w:rsidP="004F1D9E">
      <w:pPr>
        <w:pStyle w:val="Bezmezer"/>
        <w:spacing w:line="276" w:lineRule="auto"/>
        <w:jc w:val="both"/>
        <w:rPr>
          <w:rFonts w:ascii="Arial" w:hAnsi="Arial" w:cs="Arial"/>
        </w:rPr>
      </w:pPr>
      <w:r w:rsidRPr="00E968EE">
        <w:rPr>
          <w:rFonts w:ascii="Arial" w:hAnsi="Arial" w:cs="Arial"/>
        </w:rPr>
        <w:t>Poznamenal však, že k </w:t>
      </w:r>
      <w:r>
        <w:rPr>
          <w:rFonts w:ascii="Arial" w:hAnsi="Arial" w:cs="Arial"/>
        </w:rPr>
        <w:t>naplnění</w:t>
      </w:r>
      <w:r w:rsidRPr="00E968EE">
        <w:rPr>
          <w:rFonts w:ascii="Arial" w:hAnsi="Arial" w:cs="Arial"/>
        </w:rPr>
        <w:t xml:space="preserve"> cíle je třeba věnovat velké úsilí. Důležitější, než zvyšování hodnoty vývozu je podle něj to, aby se zemědělství díky zvýšenému vývozu stalo výnosnějším. Dosud JETRO pomáhalo hlavně při účasti na veletrzích, nyní plánuje spustit systém, který umožní méně zkušeným vývozcům, aby se více zaměřili na</w:t>
      </w:r>
      <w:r>
        <w:rPr>
          <w:rFonts w:ascii="Arial" w:hAnsi="Arial" w:cs="Arial"/>
        </w:rPr>
        <w:t> </w:t>
      </w:r>
      <w:r w:rsidRPr="00E968EE">
        <w:rPr>
          <w:rFonts w:ascii="Arial" w:hAnsi="Arial" w:cs="Arial"/>
        </w:rPr>
        <w:t>zahraniční trhy a rozšířit také digitální projekt pro transakce na dálku.</w:t>
      </w:r>
    </w:p>
    <w:p w14:paraId="01D45184" w14:textId="77777777" w:rsidR="004F1D9E" w:rsidRPr="00E968EE" w:rsidRDefault="004F1D9E" w:rsidP="004F1D9E">
      <w:pPr>
        <w:pStyle w:val="Bezmezer"/>
        <w:spacing w:line="276" w:lineRule="auto"/>
        <w:jc w:val="both"/>
        <w:rPr>
          <w:rFonts w:ascii="Arial" w:hAnsi="Arial" w:cs="Arial"/>
        </w:rPr>
      </w:pPr>
      <w:r w:rsidRPr="00E968EE">
        <w:rPr>
          <w:rFonts w:ascii="Arial" w:hAnsi="Arial" w:cs="Arial"/>
        </w:rPr>
        <w:t>Význam agentury JETRO spočívá v síti poboček rozprostřených ve všech 47 prefekturách Japonska a 76 zahraničních kancelářích</w:t>
      </w:r>
      <w:r>
        <w:rPr>
          <w:rFonts w:ascii="Arial" w:hAnsi="Arial" w:cs="Arial"/>
        </w:rPr>
        <w:t xml:space="preserve"> (</w:t>
      </w:r>
      <w:r w:rsidRPr="00E968EE">
        <w:rPr>
          <w:rFonts w:ascii="Arial" w:hAnsi="Arial" w:cs="Arial"/>
        </w:rPr>
        <w:t>včetně pobočky v</w:t>
      </w:r>
      <w:r>
        <w:rPr>
          <w:rFonts w:ascii="Arial" w:hAnsi="Arial" w:cs="Arial"/>
        </w:rPr>
        <w:t> </w:t>
      </w:r>
      <w:r w:rsidRPr="00E968EE">
        <w:rPr>
          <w:rFonts w:ascii="Arial" w:hAnsi="Arial" w:cs="Arial"/>
        </w:rPr>
        <w:t>Praze</w:t>
      </w:r>
      <w:r>
        <w:rPr>
          <w:rFonts w:ascii="Arial" w:hAnsi="Arial" w:cs="Arial"/>
        </w:rPr>
        <w:t>)</w:t>
      </w:r>
      <w:r w:rsidRPr="00E968EE">
        <w:rPr>
          <w:rFonts w:ascii="Arial" w:hAnsi="Arial" w:cs="Arial"/>
        </w:rPr>
        <w:t>. Pomocí této sítě doma i v zahraničí vyhledává produkty žádané na zahraničních trzích a</w:t>
      </w:r>
      <w:r>
        <w:rPr>
          <w:rFonts w:ascii="Arial" w:hAnsi="Arial" w:cs="Arial"/>
        </w:rPr>
        <w:t> </w:t>
      </w:r>
      <w:r w:rsidRPr="00E968EE">
        <w:rPr>
          <w:rFonts w:ascii="Arial" w:hAnsi="Arial" w:cs="Arial"/>
        </w:rPr>
        <w:t>následně hledá v Japonsku výrobky, které tyto potřeby splňují.</w:t>
      </w:r>
      <w:r>
        <w:rPr>
          <w:rFonts w:ascii="Arial" w:hAnsi="Arial" w:cs="Arial"/>
        </w:rPr>
        <w:t xml:space="preserve"> JETRO klade velký význam na výměnu názorů na 27 klíčových vývozních položek určených vládou. Na seznamu je např. hovězí, vepřové i drůbeží maso, rýže, ovoce, čaje, ryby a saké.</w:t>
      </w:r>
    </w:p>
    <w:p w14:paraId="4947F17F" w14:textId="77777777" w:rsidR="004F1D9E" w:rsidRPr="00E968EE" w:rsidRDefault="004F1D9E" w:rsidP="004F1D9E">
      <w:pPr>
        <w:pStyle w:val="Bezmezer"/>
        <w:spacing w:line="276" w:lineRule="auto"/>
        <w:jc w:val="both"/>
        <w:rPr>
          <w:rFonts w:ascii="Arial" w:hAnsi="Arial" w:cs="Arial"/>
        </w:rPr>
      </w:pPr>
      <w:r w:rsidRPr="00E968EE">
        <w:rPr>
          <w:rFonts w:ascii="Arial" w:hAnsi="Arial" w:cs="Arial"/>
        </w:rPr>
        <w:t>Na projekty pro podporu vývozu zemědělských a potravinářských produktů vyčlenilo JETRO na současný fiskální rok asi 30 mld</w:t>
      </w:r>
      <w:r>
        <w:rPr>
          <w:rFonts w:ascii="Arial" w:hAnsi="Arial" w:cs="Arial"/>
        </w:rPr>
        <w:t>.</w:t>
      </w:r>
      <w:r w:rsidRPr="00E968EE">
        <w:rPr>
          <w:rFonts w:ascii="Arial" w:hAnsi="Arial" w:cs="Arial"/>
        </w:rPr>
        <w:t xml:space="preserve"> jenů.  </w:t>
      </w:r>
    </w:p>
    <w:p w14:paraId="680865FC"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UKRAJINA</w:t>
      </w:r>
    </w:p>
    <w:p w14:paraId="253D6504" w14:textId="77777777" w:rsidR="00216114" w:rsidRDefault="00505C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05C2E">
        <w:rPr>
          <w:rFonts w:cs="Arial"/>
        </w:rPr>
        <w:t>Yegor Reshetnyk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Kyjevě</w:t>
      </w:r>
      <w:r w:rsidRPr="00587417">
        <w:rPr>
          <w:rFonts w:cs="Arial"/>
        </w:rPr>
        <w:t xml:space="preserve">, </w:t>
      </w:r>
    </w:p>
    <w:p w14:paraId="3F591695" w14:textId="77777777"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t xml:space="preserve">tel: +38 099 098 33 35, e-mail: </w:t>
      </w:r>
      <w:hyperlink r:id="rId15" w:history="1">
        <w:r w:rsidR="00216114" w:rsidRPr="008E7989">
          <w:rPr>
            <w:rStyle w:val="Hypertextovodkaz"/>
          </w:rPr>
          <w:t>yegor.reshetnyk@mze.cz</w:t>
        </w:r>
      </w:hyperlink>
      <w:r w:rsidR="00216114">
        <w:t xml:space="preserve"> – komunikace v angl. nebo ruštině</w:t>
      </w:r>
    </w:p>
    <w:p w14:paraId="57C41A95" w14:textId="77777777" w:rsidR="00505C2E" w:rsidRDefault="00505C2E" w:rsidP="00EF76D8">
      <w:pPr>
        <w:pStyle w:val="Nadpis3"/>
        <w:spacing w:line="276" w:lineRule="auto"/>
        <w:rPr>
          <w:rFonts w:cs="Arial"/>
        </w:rPr>
      </w:pPr>
      <w:r>
        <w:t>UKRAJINA</w:t>
      </w:r>
      <w:r w:rsidRPr="00587417">
        <w:t xml:space="preserve"> – </w:t>
      </w:r>
      <w:bookmarkStart w:id="0" w:name="_Hlk93061217"/>
      <w:r w:rsidR="00CA1C10" w:rsidRPr="00CA1C10">
        <w:t>Zajímavosti z oblasti zemědělství a potravinářství</w:t>
      </w:r>
      <w:bookmarkEnd w:id="0"/>
    </w:p>
    <w:p w14:paraId="193CB8C6" w14:textId="77777777" w:rsidR="00216114" w:rsidRPr="00216114" w:rsidRDefault="00216114" w:rsidP="00216114">
      <w:pPr>
        <w:pStyle w:val="Nadpis3"/>
        <w:spacing w:line="276" w:lineRule="auto"/>
      </w:pPr>
      <w:r w:rsidRPr="00216114">
        <w:t>Výsledky agrárního zahraničního obchodu Ukrajiny v roce 2021</w:t>
      </w:r>
    </w:p>
    <w:p w14:paraId="498933F5" w14:textId="77777777" w:rsidR="00216114" w:rsidRPr="00735D9B" w:rsidRDefault="00216114" w:rsidP="00216114">
      <w:pPr>
        <w:pStyle w:val="Bezmezer"/>
        <w:spacing w:line="276" w:lineRule="auto"/>
        <w:jc w:val="both"/>
        <w:rPr>
          <w:rFonts w:ascii="Arial" w:hAnsi="Arial" w:cs="Arial"/>
        </w:rPr>
      </w:pPr>
      <w:r w:rsidRPr="00735D9B">
        <w:rPr>
          <w:rFonts w:ascii="Arial" w:hAnsi="Arial" w:cs="Arial"/>
        </w:rPr>
        <w:t xml:space="preserve">V roce 2021 se podíl zemědělsko-potravinářských výrobků na celkovém vývozu Ukrajiny snížil ze 45 % v roce 2020 na 41 % a zároveň si udržel vedoucí postavení ve struktuře produktů. </w:t>
      </w:r>
    </w:p>
    <w:p w14:paraId="2F9B2867" w14:textId="77777777" w:rsidR="00216114" w:rsidRPr="00735D9B" w:rsidRDefault="00216114" w:rsidP="00216114">
      <w:pPr>
        <w:pStyle w:val="Bezmezer"/>
        <w:spacing w:line="276" w:lineRule="auto"/>
        <w:jc w:val="both"/>
        <w:rPr>
          <w:rFonts w:ascii="Arial" w:hAnsi="Arial" w:cs="Arial"/>
        </w:rPr>
      </w:pPr>
      <w:r w:rsidRPr="00735D9B">
        <w:rPr>
          <w:rFonts w:ascii="Arial" w:hAnsi="Arial" w:cs="Arial"/>
        </w:rPr>
        <w:t>V loňském roce byla zaznamenána řada rekordů v objemu vývozu zemědělských produktů na zahraniční trhy. 20 mil. tun pšenice, 459 tis. tun drůbeže, 76 tis. tun mražených bobulovin</w:t>
      </w:r>
      <w:r>
        <w:rPr>
          <w:rFonts w:ascii="Arial" w:hAnsi="Arial" w:cs="Arial"/>
        </w:rPr>
        <w:t xml:space="preserve"> a </w:t>
      </w:r>
      <w:r w:rsidRPr="00735D9B">
        <w:rPr>
          <w:rFonts w:ascii="Arial" w:hAnsi="Arial" w:cs="Arial"/>
        </w:rPr>
        <w:t>dalšího ovoce, 38 tis. tun těstovin. Ukrajina v roce 2021 vyvezla zemědělsko-potravinářské výrobky v hodnotě 27,9 mld. USD, téměř o 25 % více než v roce 2020. Ukrajina tak již čtvrtým rokem v řadě aktualizuje historický rekord zemědělského vývozu. Rozhodující pro celkový růst vývozu zemědělských produktů v roce 2021 bylo zvýšení exportu do Asie, Evropské unie, Afriky a zemí SNS.</w:t>
      </w:r>
    </w:p>
    <w:p w14:paraId="6E69CE8F" w14:textId="77777777" w:rsidR="00216114" w:rsidRPr="00735D9B" w:rsidRDefault="00216114" w:rsidP="00216114">
      <w:pPr>
        <w:pStyle w:val="Bezmezer"/>
        <w:spacing w:line="276" w:lineRule="auto"/>
        <w:jc w:val="both"/>
        <w:rPr>
          <w:rFonts w:ascii="Arial" w:hAnsi="Arial" w:cs="Arial"/>
        </w:rPr>
      </w:pPr>
      <w:r w:rsidRPr="00735D9B">
        <w:rPr>
          <w:rFonts w:ascii="Arial" w:hAnsi="Arial" w:cs="Arial"/>
        </w:rPr>
        <w:t>Hodnota ukrajinského vývozu do Asie v loňském roce vzrostla na 13,7 mld. USD</w:t>
      </w:r>
      <w:r>
        <w:rPr>
          <w:rFonts w:ascii="Arial" w:hAnsi="Arial" w:cs="Arial"/>
        </w:rPr>
        <w:t>, což je o </w:t>
      </w:r>
      <w:r w:rsidRPr="00735D9B">
        <w:rPr>
          <w:rFonts w:ascii="Arial" w:hAnsi="Arial" w:cs="Arial"/>
        </w:rPr>
        <w:t>26</w:t>
      </w:r>
      <w:r>
        <w:rPr>
          <w:rFonts w:ascii="Arial" w:hAnsi="Arial" w:cs="Arial"/>
        </w:rPr>
        <w:t> </w:t>
      </w:r>
      <w:r w:rsidRPr="00735D9B">
        <w:rPr>
          <w:rFonts w:ascii="Arial" w:hAnsi="Arial" w:cs="Arial"/>
        </w:rPr>
        <w:t>% více než rekordní export do regionu ve výši 10,9 mld. USD v roce 2020. V loňském roce činil podíl asijských zemí téměř polovinu veškerého ukrajinského agrárního vývozu. Vývoz do členských států EU, včetně Velké Británie, se zvýšil o 12 % proti rekordní hodnotě 7,5 mld. USD v roce 2019. V roce 2021 činil 8,4 mld. USD. EU se tak na ukrajinském agrárním vývozu v loňském roce podílela 30,1 %. Vývoz do Afriky v roce 2021 se rovněž zvýšil z 2,9 mld. USD v roce 2020 na 3,7 mld. USD (+ 28 %). Podíl Afriky na ukrajinském agrárním vývozu činil 13,3</w:t>
      </w:r>
      <w:r>
        <w:rPr>
          <w:rFonts w:ascii="Arial" w:hAnsi="Arial" w:cs="Arial"/>
        </w:rPr>
        <w:t> </w:t>
      </w:r>
      <w:r w:rsidRPr="00735D9B">
        <w:rPr>
          <w:rFonts w:ascii="Arial" w:hAnsi="Arial" w:cs="Arial"/>
        </w:rPr>
        <w:t>%. Do zemí SNS vyvezla Ukrajina zemědělsko-potravinářské produkty v hodnotě 1,4 mld. USD, což je o 8 % více než v roce 2020, což regionu zajistilo 5% podíl na ukrajinském agrárním vývozu. Celkem tyto čtyři regiony nakupují více než 97 % ukrajinských zemědělských produktů.</w:t>
      </w:r>
    </w:p>
    <w:p w14:paraId="6C26274D" w14:textId="77777777" w:rsidR="00216114" w:rsidRPr="00735D9B" w:rsidRDefault="00216114" w:rsidP="00216114">
      <w:pPr>
        <w:pStyle w:val="Bezmezer"/>
        <w:spacing w:line="276" w:lineRule="auto"/>
        <w:jc w:val="both"/>
        <w:rPr>
          <w:rFonts w:ascii="Arial" w:hAnsi="Arial" w:cs="Arial"/>
        </w:rPr>
      </w:pPr>
      <w:r w:rsidRPr="00735D9B">
        <w:rPr>
          <w:rFonts w:ascii="Arial" w:hAnsi="Arial" w:cs="Arial"/>
        </w:rPr>
        <w:t>Čína se poprvé v roce 2019 stala největším dovozcem ukrajinských zemědělských produktů, čímž odsunula Indii, která tut</w:t>
      </w:r>
      <w:r>
        <w:rPr>
          <w:rFonts w:ascii="Arial" w:hAnsi="Arial" w:cs="Arial"/>
        </w:rPr>
        <w:t>o pozici zastávala již tři roky</w:t>
      </w:r>
      <w:r w:rsidRPr="00735D9B">
        <w:rPr>
          <w:rFonts w:ascii="Arial" w:hAnsi="Arial" w:cs="Arial"/>
        </w:rPr>
        <w:t>. Jestliže v roce 2019 činila hodnota agrárního dovozu z Ukrajiny do Číny 1,9 mld. USD, v roce 2020 se téměř zdvojnásobila (+</w:t>
      </w:r>
      <w:r>
        <w:rPr>
          <w:rFonts w:ascii="Arial" w:hAnsi="Arial" w:cs="Arial"/>
        </w:rPr>
        <w:t> </w:t>
      </w:r>
      <w:r w:rsidRPr="00735D9B">
        <w:rPr>
          <w:rFonts w:ascii="Arial" w:hAnsi="Arial" w:cs="Arial"/>
        </w:rPr>
        <w:t>82</w:t>
      </w:r>
      <w:r>
        <w:rPr>
          <w:rFonts w:ascii="Arial" w:hAnsi="Arial" w:cs="Arial"/>
        </w:rPr>
        <w:t> </w:t>
      </w:r>
      <w:r w:rsidRPr="00735D9B">
        <w:rPr>
          <w:rFonts w:ascii="Arial" w:hAnsi="Arial" w:cs="Arial"/>
        </w:rPr>
        <w:t xml:space="preserve">%) a činila 3,5 mld. USD, v roce 2021 se ještě zvýšila na 4,2 miliardy dolarů (+ 21%). Podíl Číny na ukrajinském agrárním exportu přesahoval v loňském roce 15 %. </w:t>
      </w:r>
    </w:p>
    <w:p w14:paraId="0EBEAFC9" w14:textId="77777777" w:rsidR="00216114" w:rsidRPr="00735D9B" w:rsidRDefault="00216114" w:rsidP="00216114">
      <w:pPr>
        <w:pStyle w:val="Bezmezer"/>
        <w:spacing w:line="276" w:lineRule="auto"/>
        <w:jc w:val="both"/>
        <w:rPr>
          <w:rFonts w:ascii="Arial" w:hAnsi="Arial" w:cs="Arial"/>
        </w:rPr>
      </w:pPr>
      <w:r w:rsidRPr="00735D9B">
        <w:rPr>
          <w:rFonts w:ascii="Arial" w:hAnsi="Arial" w:cs="Arial"/>
        </w:rPr>
        <w:t>Hlavní další dovozci ukrajinského agrárního zboží: Indie (1,9 mld. USD), Nizozemsko (1,7 mld. USD), Egypt (1,6 mld. USD), Turecko (1,4 mld. USD), Španělsko (1,1 mld. USD), Polsko (1,07</w:t>
      </w:r>
      <w:r>
        <w:rPr>
          <w:rFonts w:ascii="Arial" w:hAnsi="Arial" w:cs="Arial"/>
        </w:rPr>
        <w:t> </w:t>
      </w:r>
      <w:r w:rsidRPr="00735D9B">
        <w:rPr>
          <w:rFonts w:ascii="Arial" w:hAnsi="Arial" w:cs="Arial"/>
        </w:rPr>
        <w:t>mld. USD), Německo (851 mil. USD), Indonésie (761 mil. USD), Itálie (748 mil. USD).</w:t>
      </w:r>
    </w:p>
    <w:p w14:paraId="446A5A68" w14:textId="77777777" w:rsidR="00216114" w:rsidRPr="00735D9B" w:rsidRDefault="00216114" w:rsidP="00216114">
      <w:pPr>
        <w:pStyle w:val="Bezmezer"/>
        <w:spacing w:line="276" w:lineRule="auto"/>
        <w:jc w:val="both"/>
        <w:rPr>
          <w:rFonts w:ascii="Arial" w:hAnsi="Arial" w:cs="Arial"/>
        </w:rPr>
      </w:pPr>
      <w:r w:rsidRPr="00735D9B">
        <w:rPr>
          <w:rFonts w:ascii="Arial" w:hAnsi="Arial" w:cs="Arial"/>
        </w:rPr>
        <w:t>Indonésie, která se v roce 2020 poprvé dostala mezi deset největších dovozců, loni zvýšila agrární dovoz z Ukrajiny o více než třetinu a stoupla o jeden krok výše, čímž předstihla Itálii. Těchto deset zemí loni vytvořilo zhruba 56 % devizových příjmů ukrajinských vývozců zemědělských a potravinářských produktů. Z komoditního pohledu se jedná o</w:t>
      </w:r>
      <w:r>
        <w:rPr>
          <w:rFonts w:ascii="Arial" w:hAnsi="Arial" w:cs="Arial"/>
        </w:rPr>
        <w:t xml:space="preserve"> obiloviny a </w:t>
      </w:r>
      <w:r w:rsidRPr="00735D9B">
        <w:rPr>
          <w:rFonts w:ascii="Arial" w:hAnsi="Arial" w:cs="Arial"/>
        </w:rPr>
        <w:t>olejniny, různé oleje, zbytky z potravinářského a zpracovatelského průmyslu a maso a droby. Tyto položky představují cca 87 % hodnoty exportu.</w:t>
      </w:r>
    </w:p>
    <w:p w14:paraId="3F1B1DF3"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0E58C8C6" w14:textId="77777777"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rsidRPr="00505C2E">
        <w:rPr>
          <w:rFonts w:cs="Arial"/>
        </w:rPr>
        <w:t>Artyom Lukashov</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Almatě</w:t>
      </w:r>
      <w:r w:rsidRPr="00587417">
        <w:rPr>
          <w:rFonts w:cs="Arial"/>
        </w:rPr>
        <w:t xml:space="preserve">, </w:t>
      </w:r>
      <w:r>
        <w:t xml:space="preserve">tel: </w:t>
      </w:r>
      <w:r w:rsidRPr="00505C2E">
        <w:t>+7 701 5150541</w:t>
      </w:r>
      <w:r>
        <w:t xml:space="preserve">, e-mail: </w:t>
      </w:r>
      <w:hyperlink r:id="rId16" w:history="1">
        <w:r w:rsidR="00D4434C" w:rsidRPr="00D54C30">
          <w:rPr>
            <w:rStyle w:val="Hypertextovodkaz"/>
          </w:rPr>
          <w:t>artom_lukasov@mzv.cz</w:t>
        </w:r>
      </w:hyperlink>
      <w:r w:rsidR="00D4434C">
        <w:t xml:space="preserve"> </w:t>
      </w:r>
      <w:r w:rsidR="00216114">
        <w:t>– komunikace v angličtině nebo ruštině</w:t>
      </w:r>
    </w:p>
    <w:p w14:paraId="7F1B1111" w14:textId="77777777" w:rsidR="00505C2E" w:rsidRDefault="00D4434C" w:rsidP="00EF76D8">
      <w:pPr>
        <w:pStyle w:val="Nadpis3"/>
        <w:spacing w:line="276" w:lineRule="auto"/>
        <w:rPr>
          <w:rFonts w:cs="Arial"/>
        </w:rPr>
      </w:pPr>
      <w:r>
        <w:t>KAZACHSTÁN</w:t>
      </w:r>
      <w:r w:rsidR="00505C2E" w:rsidRPr="00587417">
        <w:t xml:space="preserve"> – </w:t>
      </w:r>
      <w:r w:rsidR="00F4313C" w:rsidRPr="00F4313C">
        <w:t>Zajímavosti z oblasti zemědělství a potravinářství</w:t>
      </w:r>
    </w:p>
    <w:p w14:paraId="4C6AC1C5" w14:textId="77777777" w:rsidR="00631587" w:rsidRPr="00631587" w:rsidRDefault="00631587" w:rsidP="00631587">
      <w:pPr>
        <w:pStyle w:val="Nadpis3"/>
        <w:spacing w:line="276" w:lineRule="auto"/>
      </w:pPr>
      <w:r w:rsidRPr="00631587">
        <w:t xml:space="preserve">Vývoz bio produktů z Kazachstánu </w:t>
      </w:r>
    </w:p>
    <w:p w14:paraId="36988180" w14:textId="77777777" w:rsidR="00631587" w:rsidRPr="00631587" w:rsidRDefault="00631587" w:rsidP="00631587">
      <w:pPr>
        <w:spacing w:line="276" w:lineRule="auto"/>
        <w:jc w:val="both"/>
        <w:rPr>
          <w:rFonts w:cs="Arial"/>
        </w:rPr>
      </w:pPr>
      <w:r w:rsidRPr="00631587">
        <w:rPr>
          <w:rFonts w:cs="Arial"/>
        </w:rPr>
        <w:t xml:space="preserve">Roční objem exportu bio produktů z Kazachstánu se v roce 2021 zvýšil trojnásobně </w:t>
      </w:r>
      <w:r w:rsidRPr="00631587">
        <w:rPr>
          <w:rFonts w:cs="Arial"/>
        </w:rPr>
        <w:br/>
        <w:t xml:space="preserve">a činil cca 30 mil. €. </w:t>
      </w:r>
    </w:p>
    <w:p w14:paraId="13ACEAA9" w14:textId="77777777" w:rsidR="00631587" w:rsidRPr="00631587" w:rsidRDefault="00631587" w:rsidP="00631587">
      <w:pPr>
        <w:spacing w:line="276" w:lineRule="auto"/>
        <w:jc w:val="both"/>
        <w:rPr>
          <w:rFonts w:cs="Arial"/>
        </w:rPr>
      </w:pPr>
      <w:r w:rsidRPr="00631587">
        <w:rPr>
          <w:rFonts w:cs="Arial"/>
        </w:rPr>
        <w:t xml:space="preserve">Došlo k rozšíření zemí, kam byla kazachstánská bio produkce vyvážena. Tradičně </w:t>
      </w:r>
      <w:r w:rsidRPr="00631587">
        <w:rPr>
          <w:rFonts w:cs="Arial"/>
        </w:rPr>
        <w:br/>
        <w:t xml:space="preserve">se vyváží do Belgie, Německa, Švédska, Velká Británie, Litvy či do ČR. Nově teď </w:t>
      </w:r>
      <w:r w:rsidRPr="00631587">
        <w:rPr>
          <w:rFonts w:cs="Arial"/>
        </w:rPr>
        <w:br/>
        <w:t xml:space="preserve">i na Ukrajinu. Do těchto zemí bylo exportováno 29 tis. tun pšenice, 12 tis. tun lnu, </w:t>
      </w:r>
      <w:r w:rsidRPr="00631587">
        <w:rPr>
          <w:rFonts w:cs="Arial"/>
        </w:rPr>
        <w:br/>
        <w:t>10 tis. tun sójových bobů a 328 tun bio prosa.</w:t>
      </w:r>
    </w:p>
    <w:p w14:paraId="6BB32318" w14:textId="77777777" w:rsidR="00631587" w:rsidRPr="00BB41AC" w:rsidRDefault="00631587" w:rsidP="00631587">
      <w:pPr>
        <w:pStyle w:val="Nadpis3"/>
        <w:spacing w:line="276" w:lineRule="auto"/>
        <w:rPr>
          <w:rFonts w:ascii="Arial" w:hAnsi="Arial" w:cs="Arial"/>
          <w:b w:val="0"/>
        </w:rPr>
      </w:pPr>
      <w:r w:rsidRPr="00631587">
        <w:t>Zemědělský vozový park v Kazachstánu</w:t>
      </w:r>
      <w:r w:rsidRPr="00BB41AC">
        <w:rPr>
          <w:rFonts w:ascii="Arial" w:hAnsi="Arial" w:cs="Arial"/>
        </w:rPr>
        <w:t xml:space="preserve"> </w:t>
      </w:r>
    </w:p>
    <w:p w14:paraId="5256376B" w14:textId="77777777" w:rsidR="00631587" w:rsidRPr="00631587" w:rsidRDefault="00631587" w:rsidP="00631587">
      <w:pPr>
        <w:spacing w:line="276" w:lineRule="auto"/>
        <w:jc w:val="both"/>
        <w:rPr>
          <w:rFonts w:cs="Arial"/>
        </w:rPr>
      </w:pPr>
      <w:r w:rsidRPr="00631587">
        <w:rPr>
          <w:rFonts w:cs="Arial"/>
        </w:rPr>
        <w:t xml:space="preserve">Dne 27. ledna 2022 oznámilo Ministerstvo průmyslu a rozvoje infrastruktury, </w:t>
      </w:r>
      <w:r w:rsidRPr="00631587">
        <w:rPr>
          <w:rFonts w:cs="Arial"/>
        </w:rPr>
        <w:br/>
        <w:t xml:space="preserve">že v r. 2021 bylo v Kazachstánu přijato k likvidaci 2 480 traktorů a 900 kombajnů. </w:t>
      </w:r>
    </w:p>
    <w:p w14:paraId="5098ECB2" w14:textId="77777777" w:rsidR="00631587" w:rsidRPr="00631587" w:rsidRDefault="00631587" w:rsidP="00631587">
      <w:pPr>
        <w:spacing w:line="276" w:lineRule="auto"/>
        <w:jc w:val="both"/>
        <w:rPr>
          <w:rFonts w:cs="Arial"/>
        </w:rPr>
      </w:pPr>
      <w:r w:rsidRPr="00631587">
        <w:rPr>
          <w:rFonts w:cs="Arial"/>
        </w:rPr>
        <w:t xml:space="preserve">Zemědělský vozový park v Kazachstánu dnes čítá 141 000 traktorů a 36 000 kombajnů. </w:t>
      </w:r>
    </w:p>
    <w:p w14:paraId="15BD46ED" w14:textId="77777777" w:rsidR="00631587" w:rsidRPr="00631587" w:rsidRDefault="00631587" w:rsidP="00631587">
      <w:pPr>
        <w:spacing w:line="276" w:lineRule="auto"/>
        <w:jc w:val="both"/>
        <w:rPr>
          <w:rFonts w:cs="Arial"/>
        </w:rPr>
      </w:pPr>
      <w:r w:rsidRPr="00631587">
        <w:rPr>
          <w:rFonts w:cs="Arial"/>
        </w:rPr>
        <w:t xml:space="preserve">Dle statistiky v loňském roce zemědělci nakoupili 5714 traktorů a 1432 kombajnů, přitom 11 % z toho činil dovoz a 89 % činila tuzemská výroba. </w:t>
      </w:r>
    </w:p>
    <w:p w14:paraId="1956B8E8" w14:textId="77777777" w:rsidR="00631587" w:rsidRPr="00631587" w:rsidRDefault="00631587" w:rsidP="00631587">
      <w:pPr>
        <w:spacing w:line="276" w:lineRule="auto"/>
        <w:jc w:val="both"/>
        <w:rPr>
          <w:rFonts w:cs="Arial"/>
        </w:rPr>
      </w:pPr>
      <w:r w:rsidRPr="00631587">
        <w:rPr>
          <w:rFonts w:cs="Arial"/>
        </w:rPr>
        <w:t xml:space="preserve">Průměrná míra opotřebení vozů je 80 % – jedná se o vozy starší 10 let. </w:t>
      </w:r>
    </w:p>
    <w:p w14:paraId="2F0068B6" w14:textId="77777777" w:rsidR="00631587" w:rsidRPr="00631587" w:rsidRDefault="00631587" w:rsidP="00631587">
      <w:pPr>
        <w:spacing w:line="276" w:lineRule="auto"/>
        <w:jc w:val="both"/>
        <w:rPr>
          <w:rFonts w:cs="Arial"/>
        </w:rPr>
      </w:pPr>
      <w:r w:rsidRPr="00631587">
        <w:rPr>
          <w:rFonts w:cs="Arial"/>
        </w:rPr>
        <w:t>S ohledem na tuto skutečnost byl zaveden voucherový program, který umožňuje zemědělcům obdržet „poukázku“ za odevzdanou techniku, které mohou uplatnit při nákupu nových vozů tuzemské výroby. To se však nevztahuje na stroje a vozy pro zpracování rostlinné výroby.</w:t>
      </w:r>
    </w:p>
    <w:p w14:paraId="3DBDCC15" w14:textId="77777777" w:rsidR="00631587" w:rsidRPr="00631587" w:rsidRDefault="00631587" w:rsidP="00631587">
      <w:pPr>
        <w:pStyle w:val="Nadpis3"/>
        <w:spacing w:line="276" w:lineRule="auto"/>
      </w:pPr>
      <w:r w:rsidRPr="00631587">
        <w:t xml:space="preserve">Snaha kazachstánské vlády zvýšit počet zpracovatelských subjektů  </w:t>
      </w:r>
    </w:p>
    <w:p w14:paraId="354B23C9" w14:textId="77777777" w:rsidR="00631587" w:rsidRPr="00631587" w:rsidRDefault="00631587" w:rsidP="00631587">
      <w:pPr>
        <w:spacing w:line="276" w:lineRule="auto"/>
        <w:jc w:val="both"/>
        <w:rPr>
          <w:rFonts w:cs="Arial"/>
        </w:rPr>
      </w:pPr>
      <w:r w:rsidRPr="00631587">
        <w:rPr>
          <w:rFonts w:cs="Arial"/>
        </w:rPr>
        <w:t>V Kazachstánu v roce 2021 vzniklo 29 zemědělských zpracovatelských subjektů.</w:t>
      </w:r>
    </w:p>
    <w:p w14:paraId="1EA8ADEA" w14:textId="77777777" w:rsidR="00631587" w:rsidRPr="00631587" w:rsidRDefault="00631587" w:rsidP="00631587">
      <w:pPr>
        <w:spacing w:line="276" w:lineRule="auto"/>
        <w:jc w:val="both"/>
        <w:rPr>
          <w:rFonts w:cs="Arial"/>
        </w:rPr>
      </w:pPr>
      <w:r w:rsidRPr="00631587">
        <w:rPr>
          <w:rFonts w:cs="Arial"/>
        </w:rPr>
        <w:t>Do provozu bylo uvedeno 6 masokombinátů o celkové kapacitě 34 tis.</w:t>
      </w:r>
      <w:r>
        <w:rPr>
          <w:rFonts w:cs="Arial"/>
        </w:rPr>
        <w:t xml:space="preserve"> tun</w:t>
      </w:r>
      <w:r w:rsidRPr="00631587">
        <w:rPr>
          <w:rFonts w:cs="Arial"/>
        </w:rPr>
        <w:t xml:space="preserve">, zprovozněno 10 mlékáren na zpracování mléka s kapacitou 96 tis. tun., 3 podniky na zpracování olejnin </w:t>
      </w:r>
      <w:r>
        <w:rPr>
          <w:rFonts w:cs="Arial"/>
        </w:rPr>
        <w:t>s </w:t>
      </w:r>
      <w:r w:rsidRPr="00631587">
        <w:rPr>
          <w:rFonts w:cs="Arial"/>
        </w:rPr>
        <w:t xml:space="preserve">kapacitou 530 tis. tun, 1 výroba na hloubkové zpracování pšenice na 200 tis. tun, 3 podniky na výrobu těstovin a obilovin o celkové kapacitě 23,5 tis. tun. </w:t>
      </w:r>
    </w:p>
    <w:p w14:paraId="48249FF5" w14:textId="77777777" w:rsidR="00631587" w:rsidRPr="00631587" w:rsidRDefault="00631587" w:rsidP="00631587">
      <w:pPr>
        <w:spacing w:line="276" w:lineRule="auto"/>
        <w:jc w:val="both"/>
        <w:rPr>
          <w:rFonts w:cs="Arial"/>
        </w:rPr>
      </w:pPr>
      <w:r w:rsidRPr="00631587">
        <w:rPr>
          <w:rFonts w:cs="Arial"/>
        </w:rPr>
        <w:t xml:space="preserve">V současné době se uvažuje o dalších asi 100 projektech v oblasti zpracování, jejichž zprovoznění by mělo zajistit Kazachům potravinovou soběstačnost a pomohlo zdvojnásobit export zpracovaných zemědělských do zahraničí.  </w:t>
      </w:r>
    </w:p>
    <w:p w14:paraId="40194B74" w14:textId="77777777" w:rsidR="00631587" w:rsidRPr="00631587" w:rsidRDefault="00631587" w:rsidP="00631587">
      <w:pPr>
        <w:spacing w:line="276" w:lineRule="auto"/>
        <w:jc w:val="both"/>
        <w:rPr>
          <w:rFonts w:cs="Arial"/>
        </w:rPr>
      </w:pPr>
      <w:r w:rsidRPr="00631587">
        <w:rPr>
          <w:rFonts w:cs="Arial"/>
        </w:rPr>
        <w:t xml:space="preserve">V současnosti nejsou v Kazachstánu podniky/provozy plně vytíženy, </w:t>
      </w:r>
      <w:r w:rsidRPr="00631587">
        <w:rPr>
          <w:rFonts w:cs="Arial"/>
        </w:rPr>
        <w:br/>
        <w:t xml:space="preserve">např. mlékárenské podniky jsou vytíženy ze 77 %, maso zpracující podniky – 55 %, podniky zpracující ryby – 45 %, u podniků zpracovávající tuky a oleje – 39 %, obilnářské podniky – 40 %, cukrovary – 59 %. </w:t>
      </w:r>
    </w:p>
    <w:p w14:paraId="257065A1" w14:textId="77777777" w:rsidR="00631587" w:rsidRPr="00631587" w:rsidRDefault="00631587" w:rsidP="00631587">
      <w:pPr>
        <w:spacing w:line="276" w:lineRule="auto"/>
        <w:jc w:val="both"/>
        <w:rPr>
          <w:rFonts w:cs="Arial"/>
        </w:rPr>
      </w:pPr>
      <w:r w:rsidRPr="00631587">
        <w:rPr>
          <w:rFonts w:cs="Arial"/>
        </w:rPr>
        <w:t xml:space="preserve">Nedostatečné využití kapacit podle MZe ukazuje na problémy se zásobováním podniků surovinami a/nebo problémy s odbytem. Zejména podniky se často potýkají </w:t>
      </w:r>
      <w:r w:rsidRPr="00631587">
        <w:rPr>
          <w:rFonts w:cs="Arial"/>
        </w:rPr>
        <w:br/>
        <w:t xml:space="preserve">s nedostatkem surovin vysoké kvality a také s nedostatkem provozního kapitálu na nákup surovin. </w:t>
      </w:r>
    </w:p>
    <w:p w14:paraId="63F785B6" w14:textId="77777777" w:rsidR="00631587" w:rsidRPr="00631587" w:rsidRDefault="00631587" w:rsidP="00631587">
      <w:pPr>
        <w:spacing w:line="276" w:lineRule="auto"/>
        <w:jc w:val="both"/>
        <w:rPr>
          <w:rFonts w:cs="Arial"/>
        </w:rPr>
      </w:pPr>
      <w:r w:rsidRPr="00631587">
        <w:rPr>
          <w:rFonts w:cs="Arial"/>
        </w:rPr>
        <w:t xml:space="preserve">Za účelem rozvoje zemědělského zpracovatelského průmyslu hodlá Ministerstvo zemědělství Kazachstánu pokračovat v opatřeních z Národního projektu rozvoje </w:t>
      </w:r>
      <w:r w:rsidRPr="00631587">
        <w:rPr>
          <w:rFonts w:cs="Arial"/>
        </w:rPr>
        <w:br/>
        <w:t xml:space="preserve">2021 – 2025. Mezi opatření patří: investiční dotace, poskytování úvěru zemědělským subjektům, poskytování dotací na nákup surovin zpracovatelským podnikům a další dotace na jednotlivé sektory. </w:t>
      </w:r>
    </w:p>
    <w:p w14:paraId="29D1881C"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665F70B6" w14:textId="77777777"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7673EE73"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7" w:history="1">
        <w:r w:rsidRPr="00D54C30">
          <w:rPr>
            <w:rStyle w:val="Hypertextovodkaz"/>
          </w:rPr>
          <w:t>lubos.marek@mze.cz</w:t>
        </w:r>
      </w:hyperlink>
      <w:r>
        <w:t xml:space="preserve"> / </w:t>
      </w:r>
      <w:hyperlink r:id="rId18" w:history="1">
        <w:r w:rsidRPr="00D54C30">
          <w:rPr>
            <w:rStyle w:val="Hypertextovodkaz"/>
          </w:rPr>
          <w:t>commerce_hanoi@mzv.cz</w:t>
        </w:r>
      </w:hyperlink>
      <w:r>
        <w:t xml:space="preserve"> </w:t>
      </w:r>
    </w:p>
    <w:p w14:paraId="588FA70A" w14:textId="77777777" w:rsidR="00631587" w:rsidRPr="00631587" w:rsidRDefault="00631587" w:rsidP="00631587">
      <w:pPr>
        <w:pStyle w:val="Nadpis3"/>
        <w:spacing w:line="276" w:lineRule="auto"/>
      </w:pPr>
      <w:r w:rsidRPr="00631587">
        <w:t>Vietnam zakáže řadu agrochemických přípravků se škodlivými účinky na zdraví a životní prostředí</w:t>
      </w:r>
    </w:p>
    <w:p w14:paraId="1A080ED1" w14:textId="77777777" w:rsidR="00631587" w:rsidRPr="00631587" w:rsidRDefault="00631587" w:rsidP="00631587">
      <w:pPr>
        <w:spacing w:line="276" w:lineRule="auto"/>
        <w:jc w:val="both"/>
        <w:rPr>
          <w:rFonts w:cs="Arial"/>
        </w:rPr>
      </w:pPr>
      <w:r w:rsidRPr="00631587">
        <w:t xml:space="preserve">Používání pesticidů bylo považováno za záruku dobré sklizně a stalo se pro většinu zemědělců rutinou. </w:t>
      </w:r>
      <w:r w:rsidRPr="00631587">
        <w:rPr>
          <w:rFonts w:cs="Arial"/>
        </w:rPr>
        <w:t xml:space="preserve">Agrochemické přípravky tvoří například u rýže polovinu celkových výrobních nákladů. Z toho připadá 56% na hnojiva a 40% na pesticidy, fungicidy a herbicidy. Domácí produkce pesticidů je zanedbatelná a téměř 100% se importuje. Import představuje ročně 70-100 tisíc tun v hodnotě 1 mld USD. Většina produktů (cca 70%) se dováží z Číny. Přibližně 10 000 tun pesticidů ročně Vietnam reexportuje do dalších zemí, jako je Kambodža, Myanmar a Laos. </w:t>
      </w:r>
    </w:p>
    <w:p w14:paraId="422D15C8" w14:textId="77777777" w:rsidR="00631587" w:rsidRPr="00631587" w:rsidRDefault="00631587" w:rsidP="00631587">
      <w:pPr>
        <w:spacing w:line="276" w:lineRule="auto"/>
        <w:jc w:val="both"/>
      </w:pPr>
      <w:r w:rsidRPr="00631587">
        <w:t>Nadměrné používání pesticidů v zemědělství má velký dopad mj. na akvakulturu. Například v</w:t>
      </w:r>
      <w:r w:rsidR="00216114">
        <w:t> </w:t>
      </w:r>
      <w:r w:rsidRPr="00631587">
        <w:t xml:space="preserve">rybách exportovaných do USA byly nalezeny zbytky chlorpyrifosu (toxický </w:t>
      </w:r>
      <w:hyperlink r:id="rId19" w:tooltip="Insekticid" w:history="1">
        <w:r w:rsidRPr="00631587">
          <w:t>insekticid</w:t>
        </w:r>
      </w:hyperlink>
      <w:r w:rsidRPr="00631587">
        <w:t>). Také většina kontaminované podzemní vody ve Vietnamu je výsledkem nadměrného používání pesticidů a hnojiv v zemědělské produkci.</w:t>
      </w:r>
    </w:p>
    <w:p w14:paraId="56A979CA" w14:textId="77777777" w:rsidR="00631587" w:rsidRPr="003B700A" w:rsidRDefault="00631587" w:rsidP="00631587">
      <w:pPr>
        <w:spacing w:line="276" w:lineRule="auto"/>
        <w:jc w:val="both"/>
        <w:rPr>
          <w:rFonts w:cs="Arial"/>
        </w:rPr>
      </w:pPr>
      <w:r w:rsidRPr="00631587">
        <w:t>Větší informovanost a zvyšující se příjmy obyvatel vedou k vyšším nárokům na produkty, a</w:t>
      </w:r>
      <w:r w:rsidR="00216114">
        <w:t> </w:t>
      </w:r>
      <w:r w:rsidRPr="00631587">
        <w:t xml:space="preserve">také k odpovědnějšímu přístupu k životnímu prostředí. Hlavním důvodem regulace </w:t>
      </w:r>
      <w:r w:rsidRPr="003B700A">
        <w:rPr>
          <w:rFonts w:cs="Arial"/>
        </w:rPr>
        <w:t>agrochemických přípravků jsou však tlaky ze zahraničí.</w:t>
      </w:r>
      <w:r w:rsidRPr="00631587">
        <w:t xml:space="preserve"> Evropský, japonský nebo americký trh má přísné požadavky na kvalitu i bezpečnost potravin, a pokud chce Vietnam na tyto trhy exportovat, musí dodržovat určitá kritéria.</w:t>
      </w:r>
    </w:p>
    <w:p w14:paraId="3EB215F2" w14:textId="77777777" w:rsidR="00631587" w:rsidRPr="003B700A" w:rsidRDefault="00631587" w:rsidP="00631587">
      <w:pPr>
        <w:spacing w:line="276" w:lineRule="auto"/>
        <w:jc w:val="both"/>
        <w:rPr>
          <w:rFonts w:cs="Arial"/>
        </w:rPr>
      </w:pPr>
      <w:r w:rsidRPr="003B700A">
        <w:rPr>
          <w:rFonts w:cs="Arial"/>
        </w:rPr>
        <w:t>Ministerstvo zemědělství VSR proto vydalo návrh na vyřazení některých účinných látek, které mají toxické účinky na lidské zdraví, hospodářská zvířata, ekosystémy a životní prostředí ze seznamu povoleného užívání.</w:t>
      </w:r>
    </w:p>
    <w:p w14:paraId="5100BD67" w14:textId="77777777" w:rsidR="00631587" w:rsidRPr="00631587" w:rsidRDefault="00631587" w:rsidP="00631587">
      <w:pPr>
        <w:pStyle w:val="Odstavecseseznamem"/>
        <w:numPr>
          <w:ilvl w:val="0"/>
          <w:numId w:val="30"/>
        </w:numPr>
        <w:spacing w:line="276" w:lineRule="auto"/>
        <w:jc w:val="both"/>
        <w:rPr>
          <w:rFonts w:cs="Arial"/>
        </w:rPr>
      </w:pPr>
      <w:r w:rsidRPr="00631587">
        <w:rPr>
          <w:rFonts w:cs="Arial"/>
        </w:rPr>
        <w:t>Ve druhém čtvrtletí roku 2022 budou zakázány insekticidy karbosulfan a benfurakarb.</w:t>
      </w:r>
    </w:p>
    <w:p w14:paraId="246F061D" w14:textId="77777777" w:rsidR="00631587" w:rsidRPr="00631587" w:rsidRDefault="00631587" w:rsidP="00631587">
      <w:pPr>
        <w:pStyle w:val="Odstavecseseznamem"/>
        <w:numPr>
          <w:ilvl w:val="0"/>
          <w:numId w:val="30"/>
        </w:numPr>
        <w:spacing w:line="276" w:lineRule="auto"/>
        <w:jc w:val="both"/>
        <w:rPr>
          <w:rFonts w:cs="Arial"/>
        </w:rPr>
      </w:pPr>
      <w:r w:rsidRPr="00631587">
        <w:rPr>
          <w:rFonts w:cs="Arial"/>
        </w:rPr>
        <w:t>Fungicidy mancozeb, zineb, maneb a ziram budou zakázány v prvním čtvrtletí roku 2023.</w:t>
      </w:r>
    </w:p>
    <w:p w14:paraId="524A5D60" w14:textId="77777777" w:rsidR="00631587" w:rsidRPr="00631587" w:rsidRDefault="00631587" w:rsidP="00631587">
      <w:pPr>
        <w:pStyle w:val="Odstavecseseznamem"/>
        <w:numPr>
          <w:ilvl w:val="0"/>
          <w:numId w:val="30"/>
        </w:numPr>
        <w:spacing w:line="276" w:lineRule="auto"/>
        <w:jc w:val="both"/>
        <w:rPr>
          <w:rFonts w:cs="Arial"/>
        </w:rPr>
      </w:pPr>
      <w:r w:rsidRPr="00631587">
        <w:rPr>
          <w:rFonts w:cs="Arial"/>
        </w:rPr>
        <w:t>Herbicidy atrazin a acetochlor budou zakázány ve druhém čtvrtletí roku 2023.</w:t>
      </w:r>
    </w:p>
    <w:p w14:paraId="09ED19B9" w14:textId="77777777" w:rsidR="00631587" w:rsidRPr="00631587" w:rsidRDefault="00631587" w:rsidP="00631587">
      <w:pPr>
        <w:pStyle w:val="Odstavecseseznamem"/>
        <w:numPr>
          <w:ilvl w:val="0"/>
          <w:numId w:val="30"/>
        </w:numPr>
        <w:spacing w:line="276" w:lineRule="auto"/>
        <w:jc w:val="both"/>
        <w:rPr>
          <w:rFonts w:cs="Arial"/>
        </w:rPr>
      </w:pPr>
      <w:r w:rsidRPr="00631587">
        <w:rPr>
          <w:rFonts w:cs="Arial"/>
        </w:rPr>
        <w:t>Chlorothalonil, Carbaryl, propineb a thiodicarb budou zakázány ve čtvrtém čtvrtletí roku 2023.</w:t>
      </w:r>
    </w:p>
    <w:p w14:paraId="68008C9F" w14:textId="77777777" w:rsidR="00631587" w:rsidRPr="00631587" w:rsidRDefault="00631587" w:rsidP="00631587">
      <w:pPr>
        <w:pStyle w:val="Odstavecseseznamem"/>
        <w:numPr>
          <w:ilvl w:val="0"/>
          <w:numId w:val="30"/>
        </w:numPr>
        <w:spacing w:line="276" w:lineRule="auto"/>
        <w:jc w:val="both"/>
        <w:rPr>
          <w:rFonts w:cs="Arial"/>
        </w:rPr>
      </w:pPr>
      <w:r w:rsidRPr="00631587">
        <w:rPr>
          <w:rFonts w:cs="Arial"/>
        </w:rPr>
        <w:t xml:space="preserve">Antibiotika, včetně erythromycinu, gentamicin sulfátu, kanamycin sulfátu, oxytetracyklinu, streptomycinu a tetramycinu, budou zakázány také až ve čtvrtém čtvrtletí roku 2023. </w:t>
      </w:r>
    </w:p>
    <w:p w14:paraId="781F955D" w14:textId="77777777" w:rsidR="00631587" w:rsidRDefault="00631587" w:rsidP="00631587">
      <w:pPr>
        <w:spacing w:line="276" w:lineRule="auto"/>
        <w:jc w:val="both"/>
        <w:rPr>
          <w:rFonts w:cs="Arial"/>
        </w:rPr>
      </w:pPr>
      <w:r w:rsidRPr="00631587">
        <w:t xml:space="preserve">Je třeba dodat, že s rostoucím trendem používání organických hnojiv lze v posledních letech pozorovat povzbudivé změny i ve Vietnamu. </w:t>
      </w:r>
      <w:r w:rsidRPr="00631587">
        <w:rPr>
          <w:rFonts w:cs="Arial"/>
        </w:rPr>
        <w:t>Za poslední 3 roky se počet registrovaných hnojiv zvýšil o 500% u organických hnojiv a o 50 % u minerálních hnojiv, zatímco používání chemických látek na ochranu rostlin má sestupný trend.</w:t>
      </w:r>
    </w:p>
    <w:p w14:paraId="6EB1F64F" w14:textId="77777777" w:rsidR="00216114" w:rsidRDefault="00216114">
      <w:pPr>
        <w:rPr>
          <w:rFonts w:cs="Arial"/>
        </w:rPr>
      </w:pPr>
      <w:r>
        <w:rPr>
          <w:rFonts w:cs="Arial"/>
        </w:rPr>
        <w:br w:type="page"/>
      </w:r>
    </w:p>
    <w:p w14:paraId="3C4339B3"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7A094B62"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agro-potravinářství,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20"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519DFA1E" w14:textId="77777777" w:rsidR="00631587" w:rsidRPr="00631587" w:rsidRDefault="00631587" w:rsidP="00631587">
      <w:pPr>
        <w:pStyle w:val="Nadpis3"/>
        <w:spacing w:line="276" w:lineRule="auto"/>
      </w:pPr>
      <w:r>
        <w:t>R</w:t>
      </w:r>
      <w:r w:rsidRPr="005D05C4">
        <w:t>ůst prodeje alkoholu společnost</w:t>
      </w:r>
      <w:r>
        <w:t>í</w:t>
      </w:r>
      <w:r w:rsidRPr="005D05C4">
        <w:t xml:space="preserve"> Amazon ve Spojeném království se vrátil k normálu</w:t>
      </w:r>
    </w:p>
    <w:p w14:paraId="34913321" w14:textId="77777777" w:rsidR="00631587" w:rsidRDefault="00631587" w:rsidP="00631587">
      <w:pPr>
        <w:spacing w:line="276" w:lineRule="auto"/>
        <w:jc w:val="both"/>
      </w:pPr>
      <w:r>
        <w:t xml:space="preserve">Prodej alkoholu prostřednictvím společnosti Amazon ve Velké Británii během roku 2021 rostl pouze o 11 %. Ve srovnání s růstem v průběhu roku 2020 šlo o výrazně zpomalení. </w:t>
      </w:r>
      <w:r w:rsidRPr="005D05C4">
        <w:t>Podle analytické společnosti Profitero, která se zabývá analýzou elektronického obchodování, se</w:t>
      </w:r>
      <w:r>
        <w:t xml:space="preserve"> prodej alkoholu</w:t>
      </w:r>
      <w:r w:rsidRPr="005D05C4">
        <w:t xml:space="preserve"> po exponenciálním růstu </w:t>
      </w:r>
      <w:r>
        <w:t>v roce 2020</w:t>
      </w:r>
      <w:r w:rsidRPr="005D05C4">
        <w:t xml:space="preserve">, který byl </w:t>
      </w:r>
      <w:r>
        <w:t>zapříčiněn</w:t>
      </w:r>
      <w:r w:rsidRPr="005D05C4">
        <w:t xml:space="preserve"> pandemií</w:t>
      </w:r>
      <w:r>
        <w:t>,</w:t>
      </w:r>
      <w:r w:rsidRPr="005D05C4">
        <w:t xml:space="preserve"> vrátil na </w:t>
      </w:r>
      <w:r>
        <w:t>stabilní</w:t>
      </w:r>
      <w:r w:rsidRPr="005D05C4">
        <w:t xml:space="preserve"> úroveň.</w:t>
      </w:r>
      <w:r>
        <w:t xml:space="preserve"> Mezi červencem a prosincem 2020 vzrost prodej alkoholu prostřednictvím společnosti Amazon ve Velké Británii o 104 % ve srovnání s předchozím rokem. </w:t>
      </w:r>
    </w:p>
    <w:p w14:paraId="416357D9" w14:textId="77777777" w:rsidR="00631587" w:rsidRDefault="00631587" w:rsidP="00631587">
      <w:pPr>
        <w:spacing w:line="276" w:lineRule="auto"/>
        <w:jc w:val="both"/>
      </w:pPr>
      <w:r>
        <w:t>V roce 2021 zaznamenala nejvyšší meziroční nárůst vodka, a to o 28,2 %, dále rum o 26,1 % a koňak o 23,5 %. Skotské whisky se dařilo méně, vzrostla jen o 13,6 %. Překvapivě nejhůře byl na tom gin, který vzrostl pouze o 1 %. Víno a šampaňské zaznamenaly růst o 22,2 %, ale ležák a pivo zaznamenaly pokles - pravděpodobně v důsledku znovuotevření hospod po loňském uzavření. Svrchně kvašená piva však zaznamenala růst o 13,9 %.</w:t>
      </w:r>
    </w:p>
    <w:p w14:paraId="1B2DF806" w14:textId="77777777" w:rsidR="00631587" w:rsidRDefault="00F26729" w:rsidP="00631587">
      <w:pPr>
        <w:spacing w:line="276" w:lineRule="auto"/>
        <w:jc w:val="both"/>
      </w:pPr>
      <w:hyperlink r:id="rId21" w:history="1">
        <w:r w:rsidR="00631587" w:rsidRPr="00631587">
          <w:rPr>
            <w:rStyle w:val="Hypertextovodkaz"/>
          </w:rPr>
          <w:t>Zdroj</w:t>
        </w:r>
      </w:hyperlink>
    </w:p>
    <w:p w14:paraId="4D90D000" w14:textId="77777777" w:rsidR="00631587" w:rsidRPr="00631587" w:rsidRDefault="00631587" w:rsidP="00216114">
      <w:pPr>
        <w:pStyle w:val="Nadpis3"/>
        <w:spacing w:line="276" w:lineRule="auto"/>
        <w:jc w:val="both"/>
      </w:pPr>
      <w:r w:rsidRPr="009C0DCB">
        <w:t>Ve Spojeném království končí veřejná konzultace k navrhované reformě daní z alkoholu</w:t>
      </w:r>
    </w:p>
    <w:p w14:paraId="47887753" w14:textId="77777777" w:rsidR="00631587" w:rsidRDefault="00631587" w:rsidP="00631587">
      <w:pPr>
        <w:spacing w:line="276" w:lineRule="auto"/>
        <w:jc w:val="both"/>
      </w:pPr>
      <w:r w:rsidRPr="009C0DCB">
        <w:t xml:space="preserve">Odborníci z vinařského průmyslu vyzývají britské vinařské </w:t>
      </w:r>
      <w:r>
        <w:t>firmy</w:t>
      </w:r>
      <w:r w:rsidRPr="009C0DCB">
        <w:t xml:space="preserve">, aby se do konce tohoto týdne urychleně zapojily do vládní konzultace o navrhovaných změnách daně z alkoholu </w:t>
      </w:r>
      <w:r>
        <w:t>–</w:t>
      </w:r>
      <w:r w:rsidRPr="009C0DCB">
        <w:t xml:space="preserve"> jinak</w:t>
      </w:r>
      <w:r>
        <w:t xml:space="preserve"> </w:t>
      </w:r>
      <w:r w:rsidRPr="009C0DCB">
        <w:t>skončí s</w:t>
      </w:r>
      <w:r>
        <w:t> </w:t>
      </w:r>
      <w:r w:rsidRPr="009C0DCB">
        <w:t>nespravedlivým a "nefunkčním" systémem, který neúměrně zasáhne víno a lihoviny.</w:t>
      </w:r>
      <w:r>
        <w:t xml:space="preserve"> </w:t>
      </w:r>
      <w:r w:rsidRPr="009C0DCB">
        <w:t>Navrhovaná revize spotřební daně z alkoholu, která byla oznámena v</w:t>
      </w:r>
      <w:r>
        <w:t> říjnu 2021</w:t>
      </w:r>
      <w:r w:rsidRPr="009C0DCB">
        <w:t>, vyvolává stále větší nespokojenost a mnozí představitelé tohoto odvětví tvrdí, že nové návrhy spotřební daně ve Spojeném království nespravedlivě zatěžují jak konzumenty vína - v podobě vyšších daní v porovnání s jinými kategoriemi - tak obchod - v důsledku obrovského nárůstu byrokracie.</w:t>
      </w:r>
    </w:p>
    <w:p w14:paraId="5956977F" w14:textId="77777777" w:rsidR="00631587" w:rsidRDefault="00F26729" w:rsidP="00631587">
      <w:pPr>
        <w:spacing w:line="276" w:lineRule="auto"/>
        <w:jc w:val="both"/>
      </w:pPr>
      <w:hyperlink r:id="rId22" w:history="1">
        <w:r w:rsidR="00631587" w:rsidRPr="00631587">
          <w:rPr>
            <w:rStyle w:val="Hypertextovodkaz"/>
          </w:rPr>
          <w:t>Zdroj</w:t>
        </w:r>
      </w:hyperlink>
    </w:p>
    <w:p w14:paraId="69FED600" w14:textId="77777777" w:rsidR="00631587" w:rsidRPr="00631587" w:rsidRDefault="00631587" w:rsidP="00631587">
      <w:pPr>
        <w:pStyle w:val="Nadpis3"/>
        <w:spacing w:line="276" w:lineRule="auto"/>
      </w:pPr>
      <w:r w:rsidRPr="00753233">
        <w:t>Velkoobchodníci s masem ve Skotsku varují před nedostatkem pracovních sil a prudce se zvyšujícími náklady</w:t>
      </w:r>
    </w:p>
    <w:p w14:paraId="7064A94B" w14:textId="77777777" w:rsidR="00631587" w:rsidRDefault="00631587" w:rsidP="00631587">
      <w:pPr>
        <w:spacing w:line="276" w:lineRule="auto"/>
        <w:jc w:val="both"/>
      </w:pPr>
      <w:r>
        <w:t>Podle prezidenta Skotské asociace velkoobchodníků s masem Alan McNaughton bylo největším problémem v roce 2021 udržení dostatečného počtu pracovníků k udržení provozu. Podle něj bude podobná situace přetrvávat i v roce 2022 a může způsobit velké zvýšení nákladů a cen. McNaughton vyjádřil skepsi vůči znovuzavedení krátkodobých pracovních víz britskou vládou s tím, že byly náplastí, která situaci nezlepšila v loňském roce a nebude to tak ani v roce letošním.</w:t>
      </w:r>
    </w:p>
    <w:p w14:paraId="60BFA6A5" w14:textId="77777777" w:rsidR="00631587" w:rsidRDefault="00F26729" w:rsidP="00631587">
      <w:pPr>
        <w:spacing w:line="276" w:lineRule="auto"/>
        <w:jc w:val="both"/>
      </w:pPr>
      <w:hyperlink r:id="rId23" w:history="1">
        <w:r w:rsidR="00631587" w:rsidRPr="00631587">
          <w:rPr>
            <w:rStyle w:val="Hypertextovodkaz"/>
          </w:rPr>
          <w:t>Zdroj</w:t>
        </w:r>
      </w:hyperlink>
    </w:p>
    <w:p w14:paraId="3368E048" w14:textId="77777777" w:rsidR="00631587" w:rsidRPr="00631587" w:rsidRDefault="00631587" w:rsidP="00631587">
      <w:pPr>
        <w:pStyle w:val="Nadpis3"/>
        <w:spacing w:line="276" w:lineRule="auto"/>
      </w:pPr>
      <w:r>
        <w:t>Zákaz reklamy na některé produkty f</w:t>
      </w:r>
      <w:r w:rsidRPr="000F2223">
        <w:t>ir</w:t>
      </w:r>
      <w:r>
        <w:t>e</w:t>
      </w:r>
      <w:r w:rsidRPr="000F2223">
        <w:t xml:space="preserve">m Pepsi Lipton a Roxane UK </w:t>
      </w:r>
      <w:r>
        <w:t>ve Velké Británii kvůli</w:t>
      </w:r>
      <w:r w:rsidRPr="000F2223">
        <w:t xml:space="preserve"> tvrzení o</w:t>
      </w:r>
      <w:r>
        <w:t> </w:t>
      </w:r>
      <w:r w:rsidRPr="000F2223">
        <w:t>100% ekologických obalech</w:t>
      </w:r>
    </w:p>
    <w:p w14:paraId="597109EA" w14:textId="77777777" w:rsidR="00631587" w:rsidRDefault="00631587" w:rsidP="00631587">
      <w:pPr>
        <w:spacing w:line="276" w:lineRule="auto"/>
        <w:jc w:val="both"/>
      </w:pPr>
      <w:r>
        <w:t>Firmy vyrábějící n</w:t>
      </w:r>
      <w:r w:rsidRPr="00753233">
        <w:t>ealkoholické nápoje Pepsi Lipton International a Roxane UK se dostaly do sporu s</w:t>
      </w:r>
      <w:r>
        <w:t> </w:t>
      </w:r>
      <w:r w:rsidRPr="00753233">
        <w:t>Úřadem pro reklamní standardy (ASA), který zakázal reklamy kvůli zavádějícím tvrzením o</w:t>
      </w:r>
      <w:r>
        <w:t> </w:t>
      </w:r>
      <w:r w:rsidRPr="00753233">
        <w:t>ekologických obalech.</w:t>
      </w:r>
      <w:r>
        <w:t xml:space="preserve"> Firma Pepsi Lipton International na svou obhajobu uvedla, že u reklamy na ledový čaj Lipton byla uvedena jasně viditelná hvězdička, která odkazovala na text, že láhev je vyrobena z recyklovaného plastu (kromě víčka a etikety). Podobný princip byl uveden i u vody Aqua Pura společnosti Roxane UK. ASA uvedl, že text „100% recyklováno*“ může být pro zákazníky zavádějící a že poznámka vysvětlující hvězdičku je příliš malá a mohla by být snadno přehlédnuta.</w:t>
      </w:r>
    </w:p>
    <w:p w14:paraId="60963517" w14:textId="77777777" w:rsidR="00631587" w:rsidRDefault="00F26729" w:rsidP="00631587">
      <w:pPr>
        <w:spacing w:line="276" w:lineRule="auto"/>
        <w:jc w:val="both"/>
      </w:pPr>
      <w:hyperlink r:id="rId24" w:history="1">
        <w:r w:rsidR="00631587" w:rsidRPr="00631587">
          <w:rPr>
            <w:rStyle w:val="Hypertextovodkaz"/>
          </w:rPr>
          <w:t>Zdroj</w:t>
        </w:r>
      </w:hyperlink>
    </w:p>
    <w:p w14:paraId="7D7FA073" w14:textId="77777777" w:rsidR="00B208A7" w:rsidRPr="00B208A7" w:rsidRDefault="00B208A7" w:rsidP="00EF76D8">
      <w:pPr>
        <w:spacing w:line="276" w:lineRule="auto"/>
        <w:jc w:val="both"/>
      </w:pPr>
    </w:p>
    <w:p w14:paraId="243B479A" w14:textId="77777777" w:rsidR="00F36E50" w:rsidRPr="00F36E50" w:rsidRDefault="00F36E50" w:rsidP="00EF76D8">
      <w:pPr>
        <w:spacing w:line="276" w:lineRule="auto"/>
      </w:pPr>
    </w:p>
    <w:sectPr w:rsidR="00F36E50" w:rsidRPr="00F36E50" w:rsidSect="00505C2E">
      <w:footerReference w:type="default" r:id="rId2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4A09" w14:textId="77777777" w:rsidR="00F26729" w:rsidRDefault="00F26729" w:rsidP="00D4434C">
      <w:r>
        <w:separator/>
      </w:r>
    </w:p>
  </w:endnote>
  <w:endnote w:type="continuationSeparator" w:id="0">
    <w:p w14:paraId="49CFBBA9" w14:textId="77777777" w:rsidR="00F26729" w:rsidRDefault="00F26729"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284FAB87" w14:textId="77777777" w:rsidR="00D4434C" w:rsidRDefault="00D4434C">
        <w:pPr>
          <w:pStyle w:val="Zpat"/>
          <w:jc w:val="center"/>
        </w:pPr>
        <w:r>
          <w:fldChar w:fldCharType="begin"/>
        </w:r>
        <w:r>
          <w:instrText>PAGE   \* MERGEFORMAT</w:instrText>
        </w:r>
        <w:r>
          <w:fldChar w:fldCharType="separate"/>
        </w:r>
        <w:r w:rsidR="0029182F">
          <w:rPr>
            <w:noProof/>
          </w:rPr>
          <w:t>1</w:t>
        </w:r>
        <w:r>
          <w:fldChar w:fldCharType="end"/>
        </w:r>
      </w:p>
    </w:sdtContent>
  </w:sdt>
  <w:p w14:paraId="13742426"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FA0E" w14:textId="77777777" w:rsidR="00F26729" w:rsidRDefault="00F26729" w:rsidP="00D4434C">
      <w:r>
        <w:separator/>
      </w:r>
    </w:p>
  </w:footnote>
  <w:footnote w:type="continuationSeparator" w:id="0">
    <w:p w14:paraId="0CB716C3" w14:textId="77777777" w:rsidR="00F26729" w:rsidRDefault="00F26729"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9"/>
  </w:num>
  <w:num w:numId="4">
    <w:abstractNumId w:val="10"/>
  </w:num>
  <w:num w:numId="5">
    <w:abstractNumId w:val="23"/>
  </w:num>
  <w:num w:numId="6">
    <w:abstractNumId w:val="24"/>
  </w:num>
  <w:num w:numId="7">
    <w:abstractNumId w:val="20"/>
  </w:num>
  <w:num w:numId="8">
    <w:abstractNumId w:val="3"/>
  </w:num>
  <w:num w:numId="9">
    <w:abstractNumId w:val="9"/>
  </w:num>
  <w:num w:numId="10">
    <w:abstractNumId w:val="6"/>
  </w:num>
  <w:num w:numId="11">
    <w:abstractNumId w:val="18"/>
  </w:num>
  <w:num w:numId="12">
    <w:abstractNumId w:val="12"/>
  </w:num>
  <w:num w:numId="13">
    <w:abstractNumId w:val="29"/>
  </w:num>
  <w:num w:numId="14">
    <w:abstractNumId w:val="8"/>
  </w:num>
  <w:num w:numId="15">
    <w:abstractNumId w:val="2"/>
  </w:num>
  <w:num w:numId="16">
    <w:abstractNumId w:val="15"/>
  </w:num>
  <w:num w:numId="17">
    <w:abstractNumId w:val="7"/>
  </w:num>
  <w:num w:numId="18">
    <w:abstractNumId w:val="1"/>
  </w:num>
  <w:num w:numId="19">
    <w:abstractNumId w:val="27"/>
  </w:num>
  <w:num w:numId="20">
    <w:abstractNumId w:val="26"/>
  </w:num>
  <w:num w:numId="21">
    <w:abstractNumId w:val="0"/>
  </w:num>
  <w:num w:numId="22">
    <w:abstractNumId w:val="5"/>
  </w:num>
  <w:num w:numId="23">
    <w:abstractNumId w:val="28"/>
  </w:num>
  <w:num w:numId="24">
    <w:abstractNumId w:val="14"/>
  </w:num>
  <w:num w:numId="25">
    <w:abstractNumId w:val="4"/>
  </w:num>
  <w:num w:numId="26">
    <w:abstractNumId w:val="22"/>
  </w:num>
  <w:num w:numId="27">
    <w:abstractNumId w:val="25"/>
  </w:num>
  <w:num w:numId="28">
    <w:abstractNumId w:val="16"/>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F717B"/>
    <w:rsid w:val="00126ADE"/>
    <w:rsid w:val="00146BCF"/>
    <w:rsid w:val="001D3F62"/>
    <w:rsid w:val="001F023C"/>
    <w:rsid w:val="001F29AF"/>
    <w:rsid w:val="00216114"/>
    <w:rsid w:val="00223F87"/>
    <w:rsid w:val="002616B5"/>
    <w:rsid w:val="00267D97"/>
    <w:rsid w:val="0029182F"/>
    <w:rsid w:val="002A2D85"/>
    <w:rsid w:val="002A56DF"/>
    <w:rsid w:val="002E5EAD"/>
    <w:rsid w:val="00370E34"/>
    <w:rsid w:val="003964FA"/>
    <w:rsid w:val="003D2B3B"/>
    <w:rsid w:val="003D56E1"/>
    <w:rsid w:val="004232BE"/>
    <w:rsid w:val="004559E3"/>
    <w:rsid w:val="004962CD"/>
    <w:rsid w:val="004A6C5B"/>
    <w:rsid w:val="004E6FCD"/>
    <w:rsid w:val="004F1D9E"/>
    <w:rsid w:val="00505C2E"/>
    <w:rsid w:val="005248F4"/>
    <w:rsid w:val="00524BA5"/>
    <w:rsid w:val="00587417"/>
    <w:rsid w:val="005C3BF7"/>
    <w:rsid w:val="005D5E3F"/>
    <w:rsid w:val="005D69CD"/>
    <w:rsid w:val="005D7F74"/>
    <w:rsid w:val="005E20B4"/>
    <w:rsid w:val="00613A7D"/>
    <w:rsid w:val="00631587"/>
    <w:rsid w:val="00636521"/>
    <w:rsid w:val="00656C69"/>
    <w:rsid w:val="0067358D"/>
    <w:rsid w:val="006805F4"/>
    <w:rsid w:val="006931C2"/>
    <w:rsid w:val="006A353A"/>
    <w:rsid w:val="006A382E"/>
    <w:rsid w:val="006F79AC"/>
    <w:rsid w:val="00715795"/>
    <w:rsid w:val="00717F96"/>
    <w:rsid w:val="00780119"/>
    <w:rsid w:val="0078308B"/>
    <w:rsid w:val="00790E93"/>
    <w:rsid w:val="00795E13"/>
    <w:rsid w:val="007A531E"/>
    <w:rsid w:val="007F3E9B"/>
    <w:rsid w:val="007F44D0"/>
    <w:rsid w:val="007F5F98"/>
    <w:rsid w:val="00807D31"/>
    <w:rsid w:val="00845C98"/>
    <w:rsid w:val="00886E98"/>
    <w:rsid w:val="00892A59"/>
    <w:rsid w:val="00892E02"/>
    <w:rsid w:val="00896B48"/>
    <w:rsid w:val="00897840"/>
    <w:rsid w:val="008A6BB3"/>
    <w:rsid w:val="008A799A"/>
    <w:rsid w:val="00937595"/>
    <w:rsid w:val="009677BC"/>
    <w:rsid w:val="00974743"/>
    <w:rsid w:val="00993C8E"/>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D05C35"/>
    <w:rsid w:val="00D4434C"/>
    <w:rsid w:val="00D71800"/>
    <w:rsid w:val="00DA01A0"/>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F76D8"/>
    <w:rsid w:val="00F03535"/>
    <w:rsid w:val="00F04621"/>
    <w:rsid w:val="00F26729"/>
    <w:rsid w:val="00F36E50"/>
    <w:rsid w:val="00F4313C"/>
    <w:rsid w:val="00F7570B"/>
    <w:rsid w:val="00FA52AF"/>
    <w:rsid w:val="00FC6D06"/>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ECB7"/>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petr_sochor@mzv.cz" TargetMode="External"/><Relationship Id="rId18" Type="http://schemas.openxmlformats.org/officeDocument/2006/relationships/hyperlink" Target="mailto:commerce_hanoi@mzv.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hedrinksbusiness.com/2022/01/amazons-uk-alcohol-growth-back-to-normal-data-shows/"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mailto:lubos.marek@mze.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rtom_lukasov@mzv.cz" TargetMode="External"/><Relationship Id="rId20" Type="http://schemas.openxmlformats.org/officeDocument/2006/relationships/hyperlink" Target="mailto:uktrade@mz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vb.com/globalassets/trendsandinsights/reports/wine/svb-state-of-the-wine-industry-report-2022.pdf" TargetMode="External"/><Relationship Id="rId24" Type="http://schemas.openxmlformats.org/officeDocument/2006/relationships/hyperlink" Target="https://www.foodmanufacture.co.uk/Article/2022/01/19/Drinks-firms-in-trouble-for-100-recycled-packaging-claims" TargetMode="External"/><Relationship Id="rId5" Type="http://schemas.openxmlformats.org/officeDocument/2006/relationships/webSettings" Target="webSettings.xml"/><Relationship Id="rId15" Type="http://schemas.openxmlformats.org/officeDocument/2006/relationships/hyperlink" Target="mailto:yegor.reshetnyk@mze.cz" TargetMode="External"/><Relationship Id="rId23" Type="http://schemas.openxmlformats.org/officeDocument/2006/relationships/hyperlink" Target="https://www.foodmanufacture.co.uk/Article/2022/01/09/Meat-wholesalers-warning-over-labour-crisis-and-soaring-costs" TargetMode="External"/><Relationship Id="rId10" Type="http://schemas.openxmlformats.org/officeDocument/2006/relationships/hyperlink" Target="mailto:petr_jezek@mzv.cz" TargetMode="External"/><Relationship Id="rId19" Type="http://schemas.openxmlformats.org/officeDocument/2006/relationships/hyperlink" Target="https://cs.wikipedia.org/wiki/Insekticid" TargetMode="Externa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irena_leopoldova@mzv.cz" TargetMode="External"/><Relationship Id="rId22" Type="http://schemas.openxmlformats.org/officeDocument/2006/relationships/hyperlink" Target="https://www.thedrinksbusiness.com/2022/01/uk-wine-trade-must-make-its-voice-heard-on-duty-reform-for-industry-to-thrive-experts-war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79E0FAB-B94D-4712-AE06-793F4940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5</TotalTime>
  <Pages>8</Pages>
  <Words>3381</Words>
  <Characters>19953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23288</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3</cp:revision>
  <dcterms:created xsi:type="dcterms:W3CDTF">2022-01-28T13:42:00Z</dcterms:created>
  <dcterms:modified xsi:type="dcterms:W3CDTF">2022-01-28T13:47:00Z</dcterms:modified>
</cp:coreProperties>
</file>