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9AC0" w14:textId="51DFFAB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F13F1E">
        <w:rPr>
          <w:rFonts w:ascii="Arial" w:hAnsi="Arial" w:cs="Arial"/>
          <w:noProof/>
        </w:rPr>
        <w:t>pátek 25. února 2022</w:t>
      </w:r>
      <w:r w:rsidR="00035FAD" w:rsidRPr="00937595">
        <w:rPr>
          <w:rFonts w:ascii="Arial" w:hAnsi="Arial" w:cs="Arial"/>
        </w:rPr>
        <w:fldChar w:fldCharType="end"/>
      </w:r>
    </w:p>
    <w:p w14:paraId="271D811B" w14:textId="77777777" w:rsidR="00435D39" w:rsidRPr="00435D39" w:rsidRDefault="00435D39" w:rsidP="00435D39"/>
    <w:p w14:paraId="31EEBBF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2EAE577D" w14:textId="77777777" w:rsidR="00435D39"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715F1EF0"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8" w:history="1">
        <w:r w:rsidR="00B554B9" w:rsidRPr="00D4434C">
          <w:rPr>
            <w:rStyle w:val="Hypertextovodkaz"/>
          </w:rPr>
          <w:t>petr_jezek@mzv.cz</w:t>
        </w:r>
      </w:hyperlink>
      <w:r w:rsidR="00B554B9" w:rsidRPr="00587417">
        <w:rPr>
          <w:rFonts w:cs="Arial"/>
        </w:rPr>
        <w:t xml:space="preserve"> </w:t>
      </w:r>
    </w:p>
    <w:p w14:paraId="6932D6CB" w14:textId="77777777" w:rsidR="00210714" w:rsidRPr="00210714" w:rsidRDefault="00210714" w:rsidP="00210714">
      <w:pPr>
        <w:pStyle w:val="Nadpis3"/>
        <w:spacing w:line="276" w:lineRule="auto"/>
        <w:rPr>
          <w:bCs w:val="0"/>
        </w:rPr>
      </w:pPr>
      <w:r w:rsidRPr="00210714">
        <w:rPr>
          <w:bCs w:val="0"/>
        </w:rPr>
        <w:t>Americký zemědělsko-potravinářský sektor čekají „zářné zítřky“</w:t>
      </w:r>
    </w:p>
    <w:p w14:paraId="5E672274" w14:textId="77777777" w:rsidR="00210714" w:rsidRDefault="00210714" w:rsidP="00210714">
      <w:pPr>
        <w:spacing w:line="276" w:lineRule="auto"/>
        <w:jc w:val="both"/>
        <w:rPr>
          <w:rFonts w:cs="Arial"/>
        </w:rPr>
      </w:pPr>
      <w:r>
        <w:rPr>
          <w:rFonts w:cs="Arial"/>
        </w:rPr>
        <w:t xml:space="preserve">Ve dnech 24. a 25. února probíhá ve Washingtonu, D.C. největší </w:t>
      </w:r>
      <w:proofErr w:type="spellStart"/>
      <w:r>
        <w:rPr>
          <w:rFonts w:cs="Arial"/>
        </w:rPr>
        <w:t>agro</w:t>
      </w:r>
      <w:proofErr w:type="spellEnd"/>
      <w:r>
        <w:rPr>
          <w:rFonts w:cs="Arial"/>
        </w:rPr>
        <w:t xml:space="preserve">-potravinářská událost organizovaná federálním ministerstvem zemědělství (USDA) - </w:t>
      </w:r>
      <w:proofErr w:type="spellStart"/>
      <w:r w:rsidRPr="007E2571">
        <w:rPr>
          <w:rFonts w:cs="Arial"/>
        </w:rPr>
        <w:t>Agricultural</w:t>
      </w:r>
      <w:proofErr w:type="spellEnd"/>
      <w:r w:rsidRPr="007E2571">
        <w:rPr>
          <w:rFonts w:cs="Arial"/>
        </w:rPr>
        <w:t xml:space="preserve"> Outlook </w:t>
      </w:r>
      <w:proofErr w:type="spellStart"/>
      <w:r w:rsidRPr="007E2571">
        <w:rPr>
          <w:rFonts w:cs="Arial"/>
        </w:rPr>
        <w:t>Forum</w:t>
      </w:r>
      <w:proofErr w:type="spellEnd"/>
      <w:r>
        <w:rPr>
          <w:rFonts w:cs="Arial"/>
        </w:rPr>
        <w:t xml:space="preserve">. V jejím úvodu přednesl očekávaný projev ministr Tom </w:t>
      </w:r>
      <w:proofErr w:type="spellStart"/>
      <w:r>
        <w:rPr>
          <w:rFonts w:cs="Arial"/>
        </w:rPr>
        <w:t>Vilsack</w:t>
      </w:r>
      <w:proofErr w:type="spellEnd"/>
      <w:r>
        <w:rPr>
          <w:rFonts w:cs="Arial"/>
        </w:rPr>
        <w:t xml:space="preserve">, který je přesvědčen o silných a pozitivních vyhlídkách amerického zemědělství navzdory problémům doma i ve světě. </w:t>
      </w:r>
    </w:p>
    <w:p w14:paraId="35A1ADE2" w14:textId="77777777" w:rsidR="00210714" w:rsidRDefault="00210714" w:rsidP="00210714">
      <w:pPr>
        <w:spacing w:line="276" w:lineRule="auto"/>
        <w:jc w:val="both"/>
        <w:rPr>
          <w:rFonts w:cs="Arial"/>
        </w:rPr>
      </w:pPr>
      <w:r>
        <w:rPr>
          <w:rFonts w:cs="Arial"/>
        </w:rPr>
        <w:t xml:space="preserve">Dále se zaměřil na několik aktuálních palčivých otázek. První z nich jsou ceny hnojiv, u kterých došlo v posledních měsících k prudkému nárůstu (z průměrných 350 USD/t na více než 820 USD/t u potaše). </w:t>
      </w:r>
      <w:proofErr w:type="spellStart"/>
      <w:r>
        <w:rPr>
          <w:rFonts w:cs="Arial"/>
        </w:rPr>
        <w:t>Bidenova</w:t>
      </w:r>
      <w:proofErr w:type="spellEnd"/>
      <w:r>
        <w:rPr>
          <w:rFonts w:cs="Arial"/>
        </w:rPr>
        <w:t xml:space="preserve"> administrativa se zaměří na možné cenové machinace a kartelové dohody, neboť je přesvědčena, že současné ceny nemusí nutně být pouze odrazem tržního střetu mezi nabídkou a poptávkou. </w:t>
      </w:r>
    </w:p>
    <w:p w14:paraId="1698869A" w14:textId="77777777" w:rsidR="00210714" w:rsidRDefault="00210714" w:rsidP="00210714">
      <w:pPr>
        <w:spacing w:line="276" w:lineRule="auto"/>
        <w:jc w:val="both"/>
        <w:rPr>
          <w:rFonts w:cs="Arial"/>
        </w:rPr>
      </w:pPr>
      <w:r>
        <w:rPr>
          <w:rFonts w:cs="Arial"/>
        </w:rPr>
        <w:t xml:space="preserve">Druhou oblastí je budování nových a rozšiřování stávajících kapacit na porážky a zpracování masa. Covid-19 upozornil na velmi silnou koncentraci v několika závodech a následné výpadky ve fungování způsobily těžkosti chovatelům hospodářských zvířat a nedostatek masa na pultech obchodů. V aktuálním kole dotací je proto alokováno 150 mil. USD na rozšíření či stavbu nových kapacit. </w:t>
      </w:r>
    </w:p>
    <w:p w14:paraId="74709111" w14:textId="77777777" w:rsidR="00210714" w:rsidRDefault="00210714" w:rsidP="00210714">
      <w:pPr>
        <w:spacing w:line="276" w:lineRule="auto"/>
        <w:jc w:val="both"/>
        <w:rPr>
          <w:rFonts w:cs="Arial"/>
        </w:rPr>
      </w:pPr>
      <w:r>
        <w:rPr>
          <w:rFonts w:cs="Arial"/>
        </w:rPr>
        <w:t xml:space="preserve">Výrazně pozitivní linkou je americký agrární vývoz, který zaznamenal v loňském roce historický rekord – překonal hodnotu 177 mld. USD, což tvoří 18% nárůst proti roku 2020. V letošním roce </w:t>
      </w:r>
      <w:proofErr w:type="spellStart"/>
      <w:r>
        <w:rPr>
          <w:rFonts w:cs="Arial"/>
        </w:rPr>
        <w:t>Vilsack</w:t>
      </w:r>
      <w:proofErr w:type="spellEnd"/>
      <w:r>
        <w:rPr>
          <w:rFonts w:cs="Arial"/>
        </w:rPr>
        <w:t xml:space="preserve"> očekává dokonce ještě vyšší hodnotu exportu. V této souvislosti zmínil ambice Číny dominovat světovému ekonomickému dění, ale i její neschopnost naplnit své smluvní závazky k nákupu amerických zemědělských komodit. USA tak nutně musí v krátkém horizontu diverzifikovat své vývozní trhy. </w:t>
      </w:r>
    </w:p>
    <w:p w14:paraId="1D7A3230" w14:textId="77777777" w:rsidR="00210714" w:rsidRDefault="00210714" w:rsidP="00210714">
      <w:pPr>
        <w:spacing w:line="276" w:lineRule="auto"/>
        <w:jc w:val="both"/>
        <w:rPr>
          <w:rFonts w:cs="Arial"/>
        </w:rPr>
      </w:pPr>
      <w:r>
        <w:rPr>
          <w:rFonts w:cs="Arial"/>
        </w:rPr>
        <w:t xml:space="preserve">Ministr se dotkl i aktuální otázky vojenského konfliktu na Ukrajině, která je samozřejmě tragédií nejen pro civilní obyvatelstvo. Dle jeho názoru je však příliš brzy na odhady, jaké dopady bude mít válka na ceny obilovin, hnojiv či potravin. V Evropě může být situace jiná, ale Spojené státy mají dle </w:t>
      </w:r>
      <w:proofErr w:type="spellStart"/>
      <w:r>
        <w:rPr>
          <w:rFonts w:cs="Arial"/>
        </w:rPr>
        <w:t>Vilsacka</w:t>
      </w:r>
      <w:proofErr w:type="spellEnd"/>
      <w:r>
        <w:rPr>
          <w:rFonts w:cs="Arial"/>
        </w:rPr>
        <w:t xml:space="preserve"> obrovskou produkční kapacitu, takže jsou schopni pokrýt základní požadavky jak domácího, tak i zahraničních trhů.</w:t>
      </w:r>
    </w:p>
    <w:p w14:paraId="73E41C66" w14:textId="77777777" w:rsidR="00210714" w:rsidRDefault="00210714" w:rsidP="00210714">
      <w:pPr>
        <w:spacing w:line="276" w:lineRule="auto"/>
        <w:jc w:val="both"/>
        <w:rPr>
          <w:rFonts w:cs="Arial"/>
        </w:rPr>
      </w:pPr>
      <w:proofErr w:type="spellStart"/>
      <w:r>
        <w:rPr>
          <w:rFonts w:cs="Arial"/>
        </w:rPr>
        <w:t>Vilsack</w:t>
      </w:r>
      <w:proofErr w:type="spellEnd"/>
      <w:r>
        <w:rPr>
          <w:rFonts w:cs="Arial"/>
        </w:rPr>
        <w:t xml:space="preserve"> ještě zmínil svou návštěvu Expa v Dubaji, kde propagoval iniciativu USA a Spojených arabských emirátů AIM (</w:t>
      </w:r>
      <w:proofErr w:type="spellStart"/>
      <w:r w:rsidRPr="00D91776">
        <w:rPr>
          <w:rFonts w:cs="Arial"/>
        </w:rPr>
        <w:t>Agriculture</w:t>
      </w:r>
      <w:proofErr w:type="spellEnd"/>
      <w:r w:rsidRPr="00D91776">
        <w:rPr>
          <w:rFonts w:cs="Arial"/>
        </w:rPr>
        <w:t xml:space="preserve"> Innovation </w:t>
      </w:r>
      <w:proofErr w:type="spellStart"/>
      <w:r w:rsidRPr="00D91776">
        <w:rPr>
          <w:rFonts w:cs="Arial"/>
        </w:rPr>
        <w:t>Mission</w:t>
      </w:r>
      <w:proofErr w:type="spellEnd"/>
      <w:r w:rsidRPr="00D91776">
        <w:rPr>
          <w:rFonts w:cs="Arial"/>
        </w:rPr>
        <w:t xml:space="preserve"> </w:t>
      </w:r>
      <w:proofErr w:type="spellStart"/>
      <w:r w:rsidRPr="00D91776">
        <w:rPr>
          <w:rFonts w:cs="Arial"/>
        </w:rPr>
        <w:t>for</w:t>
      </w:r>
      <w:proofErr w:type="spellEnd"/>
      <w:r w:rsidRPr="00D91776">
        <w:rPr>
          <w:rFonts w:cs="Arial"/>
        </w:rPr>
        <w:t xml:space="preserve"> </w:t>
      </w:r>
      <w:proofErr w:type="spellStart"/>
      <w:r w:rsidRPr="00D91776">
        <w:rPr>
          <w:rFonts w:cs="Arial"/>
        </w:rPr>
        <w:t>Climate</w:t>
      </w:r>
      <w:proofErr w:type="spellEnd"/>
      <w:r>
        <w:rPr>
          <w:rFonts w:cs="Arial"/>
        </w:rPr>
        <w:t xml:space="preserve"> – inovační mise pro klima), která má za cíl povzbudit státy a zemědělce, aby více investovali do šetrných produkčních postupů.</w:t>
      </w:r>
    </w:p>
    <w:p w14:paraId="11226167" w14:textId="77777777" w:rsidR="00210714" w:rsidRPr="00210714" w:rsidRDefault="00210714" w:rsidP="00210714">
      <w:pPr>
        <w:pStyle w:val="Nadpis3"/>
        <w:spacing w:line="276" w:lineRule="auto"/>
        <w:rPr>
          <w:bCs w:val="0"/>
        </w:rPr>
      </w:pPr>
      <w:r w:rsidRPr="00210714">
        <w:rPr>
          <w:bCs w:val="0"/>
        </w:rPr>
        <w:t>Výskyt ptačí chřipky v USA</w:t>
      </w:r>
    </w:p>
    <w:p w14:paraId="6EFF7911" w14:textId="77777777" w:rsidR="00210714" w:rsidRDefault="00210714" w:rsidP="00210714">
      <w:pPr>
        <w:spacing w:line="276" w:lineRule="auto"/>
        <w:jc w:val="both"/>
        <w:rPr>
          <w:rFonts w:cs="Arial"/>
        </w:rPr>
      </w:pPr>
      <w:r>
        <w:rPr>
          <w:rFonts w:cs="Arial"/>
        </w:rPr>
        <w:t xml:space="preserve">V posledních dnech americké federální orgány oznámily výskyt HPAI – vysoce patogenní </w:t>
      </w:r>
      <w:proofErr w:type="spellStart"/>
      <w:r>
        <w:rPr>
          <w:rFonts w:cs="Arial"/>
        </w:rPr>
        <w:t>aviární</w:t>
      </w:r>
      <w:proofErr w:type="spellEnd"/>
      <w:r>
        <w:rPr>
          <w:rFonts w:cs="Arial"/>
        </w:rPr>
        <w:t xml:space="preserve"> influenzy v průmyslových i zájmových chovech drůbeže v několika amerických státech. Posledním výskyt byl zaznamenán v chovu kuřat v New </w:t>
      </w:r>
      <w:proofErr w:type="spellStart"/>
      <w:r>
        <w:rPr>
          <w:rFonts w:cs="Arial"/>
        </w:rPr>
        <w:t>Castle</w:t>
      </w:r>
      <w:proofErr w:type="spellEnd"/>
      <w:r>
        <w:rPr>
          <w:rFonts w:cs="Arial"/>
        </w:rPr>
        <w:t xml:space="preserve"> </w:t>
      </w:r>
      <w:proofErr w:type="spellStart"/>
      <w:r>
        <w:rPr>
          <w:rFonts w:cs="Arial"/>
        </w:rPr>
        <w:t>County</w:t>
      </w:r>
      <w:proofErr w:type="spellEnd"/>
      <w:r>
        <w:rPr>
          <w:rFonts w:cs="Arial"/>
        </w:rPr>
        <w:t xml:space="preserve"> ve státě Delaware. Dozorové orgány výskyt pečlivě monitorují a ihned zasahují formou likvidace zasažených chovů.</w:t>
      </w:r>
    </w:p>
    <w:p w14:paraId="59D47A69" w14:textId="77777777" w:rsidR="00210714" w:rsidRDefault="00210714" w:rsidP="00210714">
      <w:pPr>
        <w:spacing w:line="276" w:lineRule="auto"/>
        <w:jc w:val="both"/>
        <w:rPr>
          <w:rFonts w:cs="Arial"/>
        </w:rPr>
      </w:pPr>
      <w:r>
        <w:rPr>
          <w:rFonts w:cs="Arial"/>
        </w:rPr>
        <w:t>Drůbeží je nejpopulárnějším druhem masa v </w:t>
      </w:r>
      <w:proofErr w:type="gramStart"/>
      <w:r>
        <w:rPr>
          <w:rFonts w:cs="Arial"/>
        </w:rPr>
        <w:t>USA</w:t>
      </w:r>
      <w:proofErr w:type="gramEnd"/>
      <w:r>
        <w:rPr>
          <w:rFonts w:cs="Arial"/>
        </w:rPr>
        <w:t xml:space="preserve"> a proto administrativa ubezpečuje obyvatele, že přenos na člověka nehrozí a doporučuje důkladné tepelné ošetření masa.</w:t>
      </w:r>
    </w:p>
    <w:p w14:paraId="4768E416" w14:textId="622E5094" w:rsidR="00210714" w:rsidRDefault="00210714" w:rsidP="00210714">
      <w:pPr>
        <w:spacing w:line="276" w:lineRule="auto"/>
        <w:jc w:val="both"/>
        <w:rPr>
          <w:rFonts w:cs="Arial"/>
        </w:rPr>
      </w:pPr>
      <w:r>
        <w:rPr>
          <w:rFonts w:cs="Arial"/>
        </w:rPr>
        <w:lastRenderedPageBreak/>
        <w:t xml:space="preserve">USA budou o aktuálních výskytech informovat OIE (Světovou organizaci pro zdraví zvířat) a obchodní partnery, aby pokud možno zabránily narušení vývozů drůbežího masa. Obavy panují zejména z případného zákazu vývozu ze strany Číny, kam USA ročně vyvážejí drůbeží maso v hodnotě blížící se 1 mld. USD. </w:t>
      </w:r>
    </w:p>
    <w:p w14:paraId="25D62C5D" w14:textId="2470A329" w:rsidR="00F13F1E" w:rsidRDefault="00F13F1E" w:rsidP="00210714">
      <w:pPr>
        <w:spacing w:line="276" w:lineRule="auto"/>
        <w:jc w:val="both"/>
        <w:rPr>
          <w:rFonts w:cs="Arial"/>
        </w:rPr>
      </w:pPr>
    </w:p>
    <w:p w14:paraId="1B7374BD" w14:textId="77777777" w:rsidR="005F7CB1" w:rsidRPr="00587417" w:rsidRDefault="005F7CB1" w:rsidP="005F7CB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37523DEB" w14:textId="77777777" w:rsidR="005F7CB1" w:rsidRPr="00587417" w:rsidRDefault="005F7CB1" w:rsidP="005F7CB1">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Pr="00587417">
        <w:rPr>
          <w:rFonts w:cs="Arial"/>
        </w:rPr>
        <w:t xml:space="preserve">, Zemědělský diplomat, velvyslanectví ČR v Bělehradě </w:t>
      </w:r>
    </w:p>
    <w:p w14:paraId="691E303E" w14:textId="77777777" w:rsidR="005F7CB1" w:rsidRPr="00587417" w:rsidRDefault="005F7CB1" w:rsidP="005F7CB1">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proofErr w:type="gramEnd"/>
      <w:r w:rsidRPr="00587417">
        <w:rPr>
          <w:rFonts w:cs="Arial"/>
        </w:rPr>
        <w:t xml:space="preserve">381  63 388931, </w:t>
      </w:r>
      <w:r>
        <w:rPr>
          <w:rFonts w:cs="Arial"/>
        </w:rPr>
        <w:t xml:space="preserve">e-mail: </w:t>
      </w:r>
      <w:hyperlink r:id="rId9" w:history="1">
        <w:r w:rsidRPr="00F00B6D">
          <w:rPr>
            <w:rStyle w:val="Hypertextovodkaz"/>
            <w:rFonts w:cs="Arial"/>
          </w:rPr>
          <w:t>vladimir_vana@mzv.cz</w:t>
        </w:r>
      </w:hyperlink>
      <w:r w:rsidRPr="00587417">
        <w:rPr>
          <w:rFonts w:cs="Arial"/>
        </w:rPr>
        <w:t xml:space="preserve"> </w:t>
      </w:r>
    </w:p>
    <w:p w14:paraId="5AE60895" w14:textId="77777777" w:rsidR="00F13F1E" w:rsidRPr="00F13F1E" w:rsidRDefault="00F13F1E" w:rsidP="00F13F1E">
      <w:pPr>
        <w:pStyle w:val="Nadpis3"/>
        <w:spacing w:line="276" w:lineRule="auto"/>
        <w:rPr>
          <w:bCs w:val="0"/>
        </w:rPr>
      </w:pPr>
      <w:r w:rsidRPr="00F13F1E">
        <w:rPr>
          <w:bCs w:val="0"/>
        </w:rPr>
        <w:t xml:space="preserve">SRBSKO – </w:t>
      </w:r>
      <w:bookmarkStart w:id="0" w:name="_Hlk96695636"/>
      <w:r w:rsidRPr="00F13F1E">
        <w:rPr>
          <w:bCs w:val="0"/>
        </w:rPr>
        <w:t>výzva k čerpání subvencí na nové traktory z programu IPARD II</w:t>
      </w:r>
      <w:bookmarkEnd w:id="0"/>
    </w:p>
    <w:p w14:paraId="45E4312B" w14:textId="77777777" w:rsidR="00F13F1E" w:rsidRPr="000C7FC7" w:rsidRDefault="00F13F1E" w:rsidP="00F13F1E">
      <w:pPr>
        <w:pStyle w:val="Bezmezer"/>
        <w:jc w:val="both"/>
        <w:rPr>
          <w:rFonts w:ascii="Arial" w:hAnsi="Arial" w:cs="Arial"/>
        </w:rPr>
      </w:pPr>
    </w:p>
    <w:p w14:paraId="5E3F0DD2" w14:textId="34A36FAB" w:rsidR="00F13F1E" w:rsidRDefault="00F13F1E" w:rsidP="00F13F1E">
      <w:pPr>
        <w:spacing w:line="276" w:lineRule="auto"/>
        <w:jc w:val="both"/>
        <w:rPr>
          <w:rFonts w:cs="Arial"/>
        </w:rPr>
      </w:pPr>
      <w:r>
        <w:rPr>
          <w:rFonts w:cs="Arial"/>
        </w:rPr>
        <w:t>Správa pro agrární platby Ministerstva zemědělství Srbska zač</w:t>
      </w:r>
      <w:r w:rsidR="005F7CB1">
        <w:rPr>
          <w:rFonts w:cs="Arial"/>
        </w:rPr>
        <w:t>ala</w:t>
      </w:r>
      <w:r>
        <w:rPr>
          <w:rFonts w:cs="Arial"/>
        </w:rPr>
        <w:t xml:space="preserve"> od 17. 2. 2022 přijímat žádosti na subvence z fondu IPARD II na nákup nových traktorů.  Výše jednotlivých subvencí bude upřesněna v těchto dnech, ale očekává se, že bude v rozmezí 60-70 % ceny traktoru. </w:t>
      </w:r>
    </w:p>
    <w:p w14:paraId="4D69230C" w14:textId="77777777" w:rsidR="00F13F1E" w:rsidRDefault="00F13F1E" w:rsidP="00F13F1E">
      <w:pPr>
        <w:spacing w:line="276" w:lineRule="auto"/>
        <w:jc w:val="both"/>
        <w:rPr>
          <w:rFonts w:cs="Arial"/>
        </w:rPr>
      </w:pPr>
      <w:r>
        <w:rPr>
          <w:rFonts w:cs="Arial"/>
        </w:rPr>
        <w:t>Tato výzva bude sedmá a zároveň poslední v rámci programu IPARD II, který bude ukončen</w:t>
      </w:r>
      <w:r w:rsidDel="007C45C0">
        <w:rPr>
          <w:rFonts w:cs="Arial"/>
        </w:rPr>
        <w:t xml:space="preserve"> </w:t>
      </w:r>
      <w:r>
        <w:rPr>
          <w:rFonts w:cs="Arial"/>
        </w:rPr>
        <w:t xml:space="preserve">koncem letošního roku. Podle zveřejněných informací je na ni vyčleněno 11 milionů EUR. </w:t>
      </w:r>
    </w:p>
    <w:p w14:paraId="21374AA3" w14:textId="77777777" w:rsidR="00F13F1E" w:rsidRDefault="00F13F1E" w:rsidP="00F13F1E">
      <w:pPr>
        <w:spacing w:line="276" w:lineRule="auto"/>
        <w:jc w:val="both"/>
        <w:rPr>
          <w:rFonts w:cs="Arial"/>
        </w:rPr>
      </w:pPr>
      <w:r>
        <w:rPr>
          <w:rFonts w:cs="Arial"/>
        </w:rPr>
        <w:t xml:space="preserve">Řada zemědělců čekala s nákupem nového traktoru právě na možnost čerpání subvencí. V loňském roce byly vypsány výzvy k čerpání subvencí z projektu IPARD II na zemědělskou techniku, ale traktory zahrnuty nebyly. Srbsko v loňském roce udělovalo pouze národní subvence na nákup traktorů domácí produkce, přičemž tuto pomoc využilo okolo 1500 farem. </w:t>
      </w:r>
    </w:p>
    <w:p w14:paraId="1BA7B5D7" w14:textId="77777777" w:rsidR="00F13F1E" w:rsidRDefault="00F13F1E" w:rsidP="00F13F1E">
      <w:pPr>
        <w:spacing w:line="276" w:lineRule="auto"/>
        <w:jc w:val="both"/>
        <w:rPr>
          <w:rFonts w:cs="Arial"/>
        </w:rPr>
      </w:pPr>
      <w:r>
        <w:rPr>
          <w:rFonts w:cs="Arial"/>
        </w:rPr>
        <w:t xml:space="preserve">V rámci programu IPARD II, který byl vypsán na období let </w:t>
      </w:r>
      <w:proofErr w:type="gramStart"/>
      <w:r>
        <w:rPr>
          <w:rFonts w:cs="Arial"/>
        </w:rPr>
        <w:t>2014 – 2020</w:t>
      </w:r>
      <w:proofErr w:type="gramEnd"/>
      <w:r>
        <w:rPr>
          <w:rFonts w:cs="Arial"/>
        </w:rPr>
        <w:t xml:space="preserve">, mělo Srbsko z prostředků EU vyčleněno 175 milionů EUR na zvýšení konkurenceschopnosti agrárního sektoru a jeho přizpůsobení standardům Evropské unie. </w:t>
      </w:r>
    </w:p>
    <w:p w14:paraId="37DB3F58" w14:textId="77777777" w:rsidR="00F13F1E" w:rsidRDefault="00F13F1E" w:rsidP="00F13F1E">
      <w:pPr>
        <w:spacing w:line="276" w:lineRule="auto"/>
        <w:jc w:val="both"/>
        <w:rPr>
          <w:rFonts w:cs="Arial"/>
        </w:rPr>
      </w:pPr>
      <w:r>
        <w:rPr>
          <w:rFonts w:cs="Arial"/>
        </w:rPr>
        <w:t>Srbsko se již nyní připravuje na program IPARD III, v jehož rámci by z EU na subvence do srbského zemědělství mělo být vyčleněno dalších 288 milionů EUR. I z tohoto programu by mohli mít užitek čeští dodavatelé především zemědělských a potravinářských technologií.</w:t>
      </w:r>
    </w:p>
    <w:p w14:paraId="1C85FA74" w14:textId="77777777" w:rsidR="00F13F1E" w:rsidRPr="00ED7719" w:rsidRDefault="00F13F1E" w:rsidP="00210714">
      <w:pPr>
        <w:spacing w:line="276" w:lineRule="auto"/>
        <w:jc w:val="both"/>
        <w:rPr>
          <w:rFonts w:cs="Arial"/>
        </w:rPr>
      </w:pPr>
    </w:p>
    <w:p w14:paraId="1E0306F2"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752E3B6A" w14:textId="77777777" w:rsidR="00435D39"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9AA58FB" w14:textId="77777777"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715795" w:rsidRPr="00587417">
        <w:rPr>
          <w:rFonts w:cs="Arial"/>
        </w:rPr>
        <w:t>+</w:t>
      </w:r>
      <w:proofErr w:type="gramEnd"/>
      <w:r w:rsidR="00715795" w:rsidRPr="00587417">
        <w:rPr>
          <w:rFonts w:cs="Arial"/>
        </w:rPr>
        <w:t xml:space="preserve">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6724583E" w14:textId="77777777" w:rsidR="00217360" w:rsidRPr="00217360" w:rsidRDefault="00217360" w:rsidP="00217360">
      <w:pPr>
        <w:pStyle w:val="Nadpis3"/>
        <w:spacing w:line="276" w:lineRule="auto"/>
        <w:rPr>
          <w:bCs w:val="0"/>
        </w:rPr>
      </w:pPr>
      <w:r w:rsidRPr="00217360">
        <w:rPr>
          <w:bCs w:val="0"/>
        </w:rPr>
        <w:t xml:space="preserve">Minuty z veletrhu </w:t>
      </w:r>
      <w:proofErr w:type="spellStart"/>
      <w:r w:rsidRPr="00217360">
        <w:rPr>
          <w:bCs w:val="0"/>
        </w:rPr>
        <w:t>Gulfoodu</w:t>
      </w:r>
      <w:proofErr w:type="spellEnd"/>
      <w:r w:rsidRPr="00217360">
        <w:rPr>
          <w:bCs w:val="0"/>
        </w:rPr>
        <w:t xml:space="preserve"> 2022</w:t>
      </w:r>
    </w:p>
    <w:p w14:paraId="785A322A" w14:textId="77777777" w:rsidR="00217360" w:rsidRPr="002D6E09" w:rsidRDefault="00217360" w:rsidP="00217360">
      <w:pPr>
        <w:spacing w:line="276" w:lineRule="auto"/>
        <w:jc w:val="both"/>
        <w:rPr>
          <w:rFonts w:cs="Arial"/>
        </w:rPr>
      </w:pPr>
      <w:r w:rsidRPr="002D6E09">
        <w:rPr>
          <w:rFonts w:cs="Arial"/>
        </w:rPr>
        <w:t xml:space="preserve">Původní začátek textu jsem chtěl napsat </w:t>
      </w:r>
      <w:r>
        <w:rPr>
          <w:rFonts w:cs="Arial"/>
        </w:rPr>
        <w:t>naivně</w:t>
      </w:r>
      <w:r w:rsidRPr="002D6E09">
        <w:rPr>
          <w:rFonts w:cs="Arial"/>
        </w:rPr>
        <w:t xml:space="preserve">, že se svět pomalu vrací k normálu. Bylo to na základě výborné návštěvnosti a velké spokojenosti našich vystavovatelů na veletrhu </w:t>
      </w:r>
      <w:proofErr w:type="spellStart"/>
      <w:r w:rsidRPr="002D6E09">
        <w:rPr>
          <w:rFonts w:cs="Arial"/>
        </w:rPr>
        <w:t>Gulfood</w:t>
      </w:r>
      <w:proofErr w:type="spellEnd"/>
      <w:r w:rsidRPr="002D6E09">
        <w:rPr>
          <w:rFonts w:cs="Arial"/>
        </w:rPr>
        <w:t>. Bohužel v </w:t>
      </w:r>
      <w:proofErr w:type="gramStart"/>
      <w:r w:rsidRPr="002D6E09">
        <w:rPr>
          <w:rFonts w:cs="Arial"/>
        </w:rPr>
        <w:t>době</w:t>
      </w:r>
      <w:proofErr w:type="gramEnd"/>
      <w:r w:rsidRPr="002D6E09">
        <w:rPr>
          <w:rFonts w:cs="Arial"/>
        </w:rPr>
        <w:t xml:space="preserve"> kdy článek píšu, má svět k normálu hodně daleko. </w:t>
      </w:r>
    </w:p>
    <w:p w14:paraId="374367D3" w14:textId="77777777" w:rsidR="00217360" w:rsidRPr="002D6E09" w:rsidRDefault="00217360" w:rsidP="00217360">
      <w:pPr>
        <w:spacing w:line="276" w:lineRule="auto"/>
        <w:jc w:val="both"/>
        <w:rPr>
          <w:rFonts w:cs="Arial"/>
        </w:rPr>
      </w:pPr>
      <w:r w:rsidRPr="002D6E09">
        <w:rPr>
          <w:rFonts w:cs="Arial"/>
        </w:rPr>
        <w:t xml:space="preserve">Stejně si ale zaslouží právě proběhlý veletrh </w:t>
      </w:r>
      <w:proofErr w:type="spellStart"/>
      <w:r w:rsidRPr="002D6E09">
        <w:rPr>
          <w:rFonts w:cs="Arial"/>
        </w:rPr>
        <w:t>Gulfood</w:t>
      </w:r>
      <w:proofErr w:type="spellEnd"/>
      <w:r w:rsidRPr="002D6E09">
        <w:rPr>
          <w:rFonts w:cs="Arial"/>
        </w:rPr>
        <w:t xml:space="preserve"> 2022 několik řádků. Proběhl již tradičně na dubajském obchodním výstavišti WTC od 13. do 17. února. S velkým potěšením jsem sledoval, jak se prezentace českých produktů rozrostla a že je Českou republiku na veletrhu konečně vidět. Po mnoha letech úspěšného vystavování získalo Ministerstvo zemědělství více n</w:t>
      </w:r>
      <w:r>
        <w:rPr>
          <w:rFonts w:cs="Arial"/>
        </w:rPr>
        <w:t xml:space="preserve">ež dvojnásobnou výstavní </w:t>
      </w:r>
      <w:proofErr w:type="gramStart"/>
      <w:r>
        <w:rPr>
          <w:rFonts w:cs="Arial"/>
        </w:rPr>
        <w:t>plochu -</w:t>
      </w:r>
      <w:r w:rsidRPr="002D6E09">
        <w:rPr>
          <w:rFonts w:cs="Arial"/>
        </w:rPr>
        <w:t xml:space="preserve"> téměř</w:t>
      </w:r>
      <w:proofErr w:type="gramEnd"/>
      <w:r w:rsidRPr="002D6E09">
        <w:rPr>
          <w:rFonts w:cs="Arial"/>
        </w:rPr>
        <w:t xml:space="preserve"> 160 metrů čtverečních. V rámci veletrhu </w:t>
      </w:r>
      <w:proofErr w:type="spellStart"/>
      <w:r w:rsidRPr="002D6E09">
        <w:rPr>
          <w:rFonts w:cs="Arial"/>
        </w:rPr>
        <w:t>Gulfood</w:t>
      </w:r>
      <w:proofErr w:type="spellEnd"/>
      <w:r w:rsidRPr="002D6E09">
        <w:rPr>
          <w:rFonts w:cs="Arial"/>
        </w:rPr>
        <w:t xml:space="preserve">, kde se na nová nebo větší místa čeká mnoho let a spíše je tendence státům plochy zmenšovat, jde o skvělý posun. České firmy by mi určitě daly za pravdu. Pod záštitou státního stánku Ministerstva zemědělství se tak mohlo prezentovat rekordních 16 českých firem a další 3 české firmy měly své vlastní stánky ve specializovaných halách. </w:t>
      </w:r>
    </w:p>
    <w:p w14:paraId="2FF2D927" w14:textId="77777777" w:rsidR="00217360" w:rsidRPr="002D6E09" w:rsidRDefault="00217360" w:rsidP="00217360">
      <w:pPr>
        <w:spacing w:line="276" w:lineRule="auto"/>
        <w:jc w:val="both"/>
        <w:rPr>
          <w:rFonts w:cs="Arial"/>
        </w:rPr>
      </w:pPr>
      <w:r w:rsidRPr="002D6E09">
        <w:rPr>
          <w:rFonts w:cs="Arial"/>
        </w:rPr>
        <w:t>Veletržní správa využila zkušenosti s minulým náročným rokem a vyslyšela požadavky jak vystavovatelů, tak návštěvníku. Oproti období před covidem, kdy bylo náročné přes množství lidí úzkými uličkami mezi stánky procházet, zanechala správa veletrhu široké průchody. Velet</w:t>
      </w:r>
      <w:r>
        <w:rPr>
          <w:rFonts w:cs="Arial"/>
        </w:rPr>
        <w:t>rh tak působí vzdušně, příjemně</w:t>
      </w:r>
      <w:r w:rsidRPr="002D6E09">
        <w:rPr>
          <w:rFonts w:cs="Arial"/>
        </w:rPr>
        <w:t xml:space="preserve"> a přímo vybízí k opravdovému prozkoumání celého veletrhu. Při zaplnění 8 velkých výstavních hal to není nic lehkého. </w:t>
      </w:r>
    </w:p>
    <w:p w14:paraId="12817C4C" w14:textId="77777777" w:rsidR="00217360" w:rsidRPr="002D6E09" w:rsidRDefault="00217360" w:rsidP="00217360">
      <w:pPr>
        <w:spacing w:line="276" w:lineRule="auto"/>
        <w:jc w:val="both"/>
        <w:rPr>
          <w:rFonts w:cs="Arial"/>
        </w:rPr>
      </w:pPr>
      <w:r w:rsidRPr="002D6E09">
        <w:rPr>
          <w:rFonts w:cs="Arial"/>
        </w:rPr>
        <w:t>Návštěvnost firmy přirovnávají téměř k době před rokem 2020, tedy v dobách, kdy měl veletrh nejsilnější roky. A opravdu to šlo vidět na první pohled, kde i přes již zmíněné široké průchody</w:t>
      </w:r>
      <w:r>
        <w:rPr>
          <w:rFonts w:cs="Arial"/>
        </w:rPr>
        <w:t>,</w:t>
      </w:r>
      <w:r w:rsidRPr="002D6E09">
        <w:rPr>
          <w:rFonts w:cs="Arial"/>
        </w:rPr>
        <w:t xml:space="preserve"> vypadaly haly opravdu plně. </w:t>
      </w:r>
    </w:p>
    <w:p w14:paraId="0C8A1BE5" w14:textId="77777777" w:rsidR="00217360" w:rsidRPr="002D6E09" w:rsidRDefault="00217360" w:rsidP="00217360">
      <w:pPr>
        <w:spacing w:line="276" w:lineRule="auto"/>
        <w:jc w:val="both"/>
        <w:rPr>
          <w:rFonts w:cs="Arial"/>
        </w:rPr>
      </w:pPr>
      <w:r w:rsidRPr="002D6E09">
        <w:rPr>
          <w:rFonts w:cs="Arial"/>
        </w:rPr>
        <w:t xml:space="preserve">Podpořit novou českou prezentaci na veletrhu </w:t>
      </w:r>
      <w:proofErr w:type="spellStart"/>
      <w:r w:rsidRPr="002D6E09">
        <w:rPr>
          <w:rFonts w:cs="Arial"/>
        </w:rPr>
        <w:t>Gulfood</w:t>
      </w:r>
      <w:proofErr w:type="spellEnd"/>
      <w:r w:rsidRPr="002D6E09">
        <w:rPr>
          <w:rFonts w:cs="Arial"/>
        </w:rPr>
        <w:t xml:space="preserve"> 2020 přijela také delegace Ministerstva zemědělství vedená panem náměstkem Jindřichem Fialkou. Během bilaterálního jednání s obchodní ředitelkou tohoto veletrhu jsme za Českou re</w:t>
      </w:r>
      <w:r>
        <w:rPr>
          <w:rFonts w:cs="Arial"/>
        </w:rPr>
        <w:t>publiku vyjádřili velký zájem o </w:t>
      </w:r>
      <w:r w:rsidRPr="002D6E09">
        <w:rPr>
          <w:rFonts w:cs="Arial"/>
        </w:rPr>
        <w:t>pokračování ve stejném formátu i v dalších letech. Kromě veletrhu jsme s delegací měli velmi silný navazující program. Z programu bych měl určitě několik bodů zmínit.</w:t>
      </w:r>
    </w:p>
    <w:p w14:paraId="295CE115" w14:textId="77777777" w:rsidR="00217360" w:rsidRPr="002D6E09" w:rsidRDefault="00217360" w:rsidP="00217360">
      <w:pPr>
        <w:spacing w:line="276" w:lineRule="auto"/>
        <w:jc w:val="both"/>
        <w:rPr>
          <w:rFonts w:cs="Arial"/>
        </w:rPr>
      </w:pPr>
      <w:r w:rsidRPr="002D6E09">
        <w:rPr>
          <w:rFonts w:cs="Arial"/>
        </w:rPr>
        <w:t xml:space="preserve">Jedním z nich je například spuštění marketingového projektu v prostorách českého pavilonu na EXPO 2020, kde právě probíhal týden zemědělství. Další důležitou akcí bylo zahájení kampaně EU More </w:t>
      </w:r>
      <w:proofErr w:type="spellStart"/>
      <w:r w:rsidRPr="002D6E09">
        <w:rPr>
          <w:rFonts w:cs="Arial"/>
        </w:rPr>
        <w:t>Than</w:t>
      </w:r>
      <w:proofErr w:type="spellEnd"/>
      <w:r w:rsidRPr="002D6E09">
        <w:rPr>
          <w:rFonts w:cs="Arial"/>
        </w:rPr>
        <w:t xml:space="preserve"> Food, kterou pan náměstek Fialka uvedl spolu s eurokomisařem </w:t>
      </w:r>
      <w:proofErr w:type="spellStart"/>
      <w:r w:rsidRPr="002D6E09">
        <w:rPr>
          <w:rFonts w:cs="Arial"/>
        </w:rPr>
        <w:t>Wojciechowskim</w:t>
      </w:r>
      <w:proofErr w:type="spellEnd"/>
      <w:r w:rsidRPr="002D6E09">
        <w:rPr>
          <w:rFonts w:cs="Arial"/>
        </w:rPr>
        <w:t>. Také bych rád zmínil otevření možností spolupráce zemědělských univerzit, kde nás doprovodili zástupci pražské CZU a uskutečnila se první jednání s místní zemědělskou fakultou UAE univerzity. Již teď mohu říct, že jednání o s</w:t>
      </w:r>
      <w:r>
        <w:rPr>
          <w:rFonts w:cs="Arial"/>
        </w:rPr>
        <w:t>polupráci vypadají velmi nadě</w:t>
      </w:r>
      <w:r w:rsidRPr="002D6E09">
        <w:rPr>
          <w:rFonts w:cs="Arial"/>
        </w:rPr>
        <w:t>jně.</w:t>
      </w:r>
    </w:p>
    <w:p w14:paraId="6B33A1A4" w14:textId="77777777" w:rsidR="00217360" w:rsidRDefault="00217360" w:rsidP="00217360">
      <w:pPr>
        <w:spacing w:line="276" w:lineRule="auto"/>
        <w:jc w:val="both"/>
        <w:rPr>
          <w:rFonts w:cs="Arial"/>
        </w:rPr>
      </w:pPr>
      <w:r w:rsidRPr="002D6E09">
        <w:rPr>
          <w:rFonts w:cs="Arial"/>
        </w:rPr>
        <w:t xml:space="preserve">Byl to tedy velmi zajímavý týden a zároveň velmi úspěšný. Česká zemědělská stopa v tomto regionu nadále roste a začíná se pozitivně vnímat, že máme opravdu co nabídnout. </w:t>
      </w:r>
    </w:p>
    <w:p w14:paraId="36CD0791" w14:textId="77777777" w:rsidR="00435D39" w:rsidRDefault="00435D39" w:rsidP="00217360">
      <w:pPr>
        <w:spacing w:line="276" w:lineRule="auto"/>
        <w:jc w:val="both"/>
        <w:rPr>
          <w:rFonts w:cs="Arial"/>
        </w:rPr>
      </w:pPr>
    </w:p>
    <w:p w14:paraId="72A80A3B" w14:textId="77777777" w:rsidR="00435D39" w:rsidRPr="002D6E09" w:rsidRDefault="00435D39" w:rsidP="00217360">
      <w:pPr>
        <w:spacing w:line="276" w:lineRule="auto"/>
        <w:jc w:val="both"/>
        <w:rPr>
          <w:rFonts w:cs="Arial"/>
        </w:rPr>
      </w:pPr>
    </w:p>
    <w:p w14:paraId="339D815B"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C7846B7" w14:textId="77777777" w:rsidR="00435D39"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6D3DBF55"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74E20C72" w14:textId="77777777" w:rsidR="00217360" w:rsidRPr="007030EE" w:rsidRDefault="00217360" w:rsidP="00217360">
      <w:pPr>
        <w:pStyle w:val="Nadpis3"/>
        <w:spacing w:line="276" w:lineRule="auto"/>
        <w:rPr>
          <w:rFonts w:ascii="Arial" w:hAnsi="Arial" w:cs="Arial"/>
          <w:b w:val="0"/>
        </w:rPr>
      </w:pPr>
      <w:r w:rsidRPr="00217360">
        <w:rPr>
          <w:bCs w:val="0"/>
        </w:rPr>
        <w:t>Dopady rusko-ukrajinského válečného konfliktu na libanonské hospodářství</w:t>
      </w:r>
    </w:p>
    <w:p w14:paraId="1F047943" w14:textId="77777777" w:rsidR="00217360" w:rsidRPr="007030EE" w:rsidRDefault="00217360" w:rsidP="00217360">
      <w:pPr>
        <w:spacing w:line="276" w:lineRule="auto"/>
        <w:jc w:val="both"/>
        <w:rPr>
          <w:rFonts w:cs="Arial"/>
        </w:rPr>
      </w:pPr>
      <w:r w:rsidRPr="007030EE">
        <w:rPr>
          <w:rFonts w:cs="Arial"/>
        </w:rPr>
        <w:t xml:space="preserve">Libanon dlouhodobě dováží více jako </w:t>
      </w:r>
      <w:proofErr w:type="gramStart"/>
      <w:r w:rsidRPr="007030EE">
        <w:rPr>
          <w:rFonts w:cs="Arial"/>
        </w:rPr>
        <w:t>85%</w:t>
      </w:r>
      <w:proofErr w:type="gramEnd"/>
      <w:r w:rsidRPr="007030EE">
        <w:rPr>
          <w:rFonts w:cs="Arial"/>
        </w:rPr>
        <w:t xml:space="preserve"> své spotřeby pšenice z Ukrajiny, což je procentuálně více než jiné země z oblasti Blízkého a středního východu. Druhým největším dovozcem je Egypt, který má dodavatele jak z Ukrajiny, tak i Ruska a dováží cca </w:t>
      </w:r>
      <w:proofErr w:type="gramStart"/>
      <w:r w:rsidRPr="007030EE">
        <w:rPr>
          <w:rFonts w:cs="Arial"/>
        </w:rPr>
        <w:t>70%</w:t>
      </w:r>
      <w:proofErr w:type="gramEnd"/>
      <w:r w:rsidRPr="007030EE">
        <w:rPr>
          <w:rFonts w:cs="Arial"/>
        </w:rPr>
        <w:t xml:space="preserve"> své spotřeby. Vzhledem k probíhajícímu válečnému konfliktu, následkem čehož je zablokován ukrajinsk</w:t>
      </w:r>
      <w:r>
        <w:rPr>
          <w:rFonts w:cs="Arial"/>
        </w:rPr>
        <w:t>ý</w:t>
      </w:r>
      <w:r w:rsidRPr="007030EE">
        <w:rPr>
          <w:rFonts w:cs="Arial"/>
        </w:rPr>
        <w:t xml:space="preserve"> komerční přístav </w:t>
      </w:r>
      <w:proofErr w:type="spellStart"/>
      <w:r w:rsidRPr="007030EE">
        <w:rPr>
          <w:rFonts w:cs="Arial"/>
        </w:rPr>
        <w:t>Oděssa</w:t>
      </w:r>
      <w:proofErr w:type="spellEnd"/>
      <w:r w:rsidRPr="007030EE">
        <w:rPr>
          <w:rFonts w:cs="Arial"/>
        </w:rPr>
        <w:t>, bude Ministerstvo zemědělství Libanonu nuceno v nejbližších dnech oslovit další významné světové dodavatele pšenice a vyhlásit soutěž s termínem dodání v dubnu 2022. Dle informací budou osloveny dodavatelé z USA, Kanady, Argentiny, Paraguaye, Austrálie a zemí EU.</w:t>
      </w:r>
    </w:p>
    <w:p w14:paraId="09ACBEF5" w14:textId="77777777" w:rsidR="00217360" w:rsidRPr="007030EE" w:rsidRDefault="00217360" w:rsidP="00217360">
      <w:pPr>
        <w:spacing w:line="276" w:lineRule="auto"/>
        <w:jc w:val="both"/>
        <w:rPr>
          <w:rFonts w:cs="Arial"/>
        </w:rPr>
      </w:pPr>
      <w:r w:rsidRPr="007030EE">
        <w:rPr>
          <w:rFonts w:cs="Arial"/>
        </w:rPr>
        <w:t xml:space="preserve">V důsledku exploze v bejrútském přístavu v r. 2020, která zničila jediné obilné silo v Libanonu, nemá od té doby Libanon žádné moderní skladovací prostory na pšenici a další obiloviny. To je důvod, proč nemá Libanon v současné době dostatečné zásoby na překonání dlouhodobějších výpadků v dodávkách, respektive stávající zásoby stačí pouze na 1 měsíc. Nutnost dalších objednávek s co nejkratším termínem plnění je urgentní. Chléb je dnes v Libanonu poslední položkou, která je stále státem </w:t>
      </w:r>
      <w:proofErr w:type="gramStart"/>
      <w:r w:rsidRPr="007030EE">
        <w:rPr>
          <w:rFonts w:cs="Arial"/>
        </w:rPr>
        <w:t>dotovaná</w:t>
      </w:r>
      <w:proofErr w:type="gramEnd"/>
      <w:r w:rsidRPr="007030EE">
        <w:rPr>
          <w:rFonts w:cs="Arial"/>
        </w:rPr>
        <w:t xml:space="preserve"> a tudíž cenově přijatelná i pro nejchudší vrstvy místních obyvatel včetně početné skupiny syrských uprchlíků.</w:t>
      </w:r>
    </w:p>
    <w:p w14:paraId="432678A6" w14:textId="77777777" w:rsidR="00217360" w:rsidRPr="007030EE" w:rsidRDefault="00217360" w:rsidP="00217360">
      <w:pPr>
        <w:spacing w:line="276" w:lineRule="auto"/>
        <w:jc w:val="both"/>
        <w:rPr>
          <w:rFonts w:cs="Arial"/>
        </w:rPr>
      </w:pPr>
      <w:r w:rsidRPr="007030EE">
        <w:rPr>
          <w:rFonts w:cs="Arial"/>
        </w:rPr>
        <w:t xml:space="preserve">Probíhající válečný konflikt dále významně zdraží potravinářské komodity, které jsou již nyní na nejvyšší úrovni za posledních 10 let. Během jediného dne konfliktu se cena pšenice dostala na více než 300 USD za tunu. K rychlému růstu cen potravinářských komodit je ještě nutné připočítat rychle se zvyšující cenu za mezinárodní </w:t>
      </w:r>
      <w:proofErr w:type="gramStart"/>
      <w:r w:rsidRPr="007030EE">
        <w:rPr>
          <w:rFonts w:cs="Arial"/>
        </w:rPr>
        <w:t>dopravu,  způsobenou</w:t>
      </w:r>
      <w:proofErr w:type="gramEnd"/>
      <w:r w:rsidRPr="007030EE">
        <w:rPr>
          <w:rFonts w:cs="Arial"/>
        </w:rPr>
        <w:t xml:space="preserve"> silným nárůstem cen ropy, která poprvé od r. 2014 přesáhla 100 USD za barel.</w:t>
      </w:r>
    </w:p>
    <w:p w14:paraId="35EF4243"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36CDC288" w14:textId="77777777" w:rsidR="00435D39"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0EACAC1B"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11535357" w14:textId="77777777" w:rsidR="00435D39" w:rsidRPr="000E1C34" w:rsidRDefault="00435D39" w:rsidP="00435D39">
      <w:pPr>
        <w:pStyle w:val="Nadpis3"/>
        <w:spacing w:line="276" w:lineRule="auto"/>
        <w:rPr>
          <w:rFonts w:ascii="Arial" w:hAnsi="Arial" w:cs="Arial"/>
        </w:rPr>
      </w:pPr>
      <w:r w:rsidRPr="00435D39">
        <w:rPr>
          <w:bCs w:val="0"/>
        </w:rPr>
        <w:t>Čína se poprvé stala největším dovozcem japonských potravin</w:t>
      </w:r>
    </w:p>
    <w:p w14:paraId="44B0E7AE" w14:textId="77777777" w:rsidR="00435D39" w:rsidRPr="000E1C34" w:rsidRDefault="00435D39" w:rsidP="00435D39">
      <w:pPr>
        <w:spacing w:line="276" w:lineRule="auto"/>
        <w:jc w:val="both"/>
        <w:rPr>
          <w:rFonts w:cs="Arial"/>
        </w:rPr>
      </w:pPr>
      <w:r w:rsidRPr="000E1C34">
        <w:rPr>
          <w:rFonts w:cs="Arial"/>
        </w:rPr>
        <w:t>Čína se loni poprvé stala největším dovozcem japonských potravinářských výrobků a sesadila z trůnu dlouholetého lídra Hongkong.</w:t>
      </w:r>
    </w:p>
    <w:p w14:paraId="51B4C518" w14:textId="77777777" w:rsidR="00435D39" w:rsidRPr="000E1C34" w:rsidRDefault="00435D39" w:rsidP="00435D39">
      <w:pPr>
        <w:spacing w:line="276" w:lineRule="auto"/>
        <w:jc w:val="both"/>
        <w:rPr>
          <w:rFonts w:cs="Arial"/>
        </w:rPr>
      </w:pPr>
      <w:r w:rsidRPr="000E1C34">
        <w:rPr>
          <w:rFonts w:cs="Arial"/>
        </w:rPr>
        <w:t xml:space="preserve">Vývoz potravin, zemědělských, lesnických a mořských produktů do </w:t>
      </w:r>
      <w:r>
        <w:rPr>
          <w:rFonts w:cs="Arial"/>
        </w:rPr>
        <w:t xml:space="preserve">Číny v roce 2021 vzrostl o 35 </w:t>
      </w:r>
      <w:r w:rsidRPr="000E1C34">
        <w:rPr>
          <w:rFonts w:cs="Arial"/>
        </w:rPr>
        <w:t xml:space="preserve">% na </w:t>
      </w:r>
      <w:r>
        <w:rPr>
          <w:rFonts w:cs="Arial"/>
        </w:rPr>
        <w:t>222</w:t>
      </w:r>
      <w:r w:rsidRPr="000E1C34">
        <w:rPr>
          <w:rFonts w:cs="Arial"/>
        </w:rPr>
        <w:t xml:space="preserve"> mld. jenů. Mezi nejoblíbenější položky patřilo japonské saké, whisky a pochutiny</w:t>
      </w:r>
      <w:r>
        <w:rPr>
          <w:rFonts w:cs="Arial"/>
        </w:rPr>
        <w:t xml:space="preserve"> (krekry, sladkosti)</w:t>
      </w:r>
      <w:r w:rsidRPr="000E1C34">
        <w:rPr>
          <w:rFonts w:cs="Arial"/>
        </w:rPr>
        <w:t xml:space="preserve">. </w:t>
      </w:r>
    </w:p>
    <w:p w14:paraId="1EF9FD1E" w14:textId="77777777" w:rsidR="00435D39" w:rsidRPr="000E1C34" w:rsidRDefault="00435D39" w:rsidP="00435D39">
      <w:pPr>
        <w:spacing w:line="276" w:lineRule="auto"/>
        <w:jc w:val="both"/>
        <w:rPr>
          <w:rFonts w:cs="Arial"/>
        </w:rPr>
      </w:pPr>
      <w:r>
        <w:rPr>
          <w:rFonts w:cs="Arial"/>
        </w:rPr>
        <w:t>Tento n</w:t>
      </w:r>
      <w:r w:rsidRPr="000E1C34">
        <w:rPr>
          <w:rFonts w:cs="Arial"/>
        </w:rPr>
        <w:t xml:space="preserve">árůst pomohl Japonsku dosáhnout cíle </w:t>
      </w:r>
      <w:r>
        <w:rPr>
          <w:rFonts w:cs="Arial"/>
        </w:rPr>
        <w:t>navýšení hodnoty</w:t>
      </w:r>
      <w:r w:rsidRPr="000E1C34">
        <w:rPr>
          <w:rFonts w:cs="Arial"/>
        </w:rPr>
        <w:t xml:space="preserve"> vývozu potravin na 1 bilion jenů (200 mld. Kč). Hodnota potravinářského, zemědělského, rybářského a dřevařského průmyslu v loňském roce dosáhla 1,23 bilionů jenů, což pře</w:t>
      </w:r>
      <w:r>
        <w:rPr>
          <w:rFonts w:cs="Arial"/>
        </w:rPr>
        <w:t>dstavuje meziroční nárůst o 26</w:t>
      </w:r>
      <w:r w:rsidRPr="000E1C34">
        <w:rPr>
          <w:rFonts w:cs="Arial"/>
        </w:rPr>
        <w:t xml:space="preserve"> %</w:t>
      </w:r>
      <w:r>
        <w:rPr>
          <w:rFonts w:cs="Arial"/>
        </w:rPr>
        <w:t>. Jedná se</w:t>
      </w:r>
      <w:r w:rsidRPr="000E1C34">
        <w:rPr>
          <w:rFonts w:cs="Arial"/>
        </w:rPr>
        <w:t xml:space="preserve"> o devátý růst v řadě.</w:t>
      </w:r>
    </w:p>
    <w:p w14:paraId="777021BD" w14:textId="77777777" w:rsidR="00435D39" w:rsidRPr="000E1C34" w:rsidRDefault="00435D39" w:rsidP="00435D39">
      <w:pPr>
        <w:spacing w:line="276" w:lineRule="auto"/>
        <w:jc w:val="both"/>
        <w:rPr>
          <w:rFonts w:cs="Arial"/>
        </w:rPr>
      </w:pPr>
      <w:r w:rsidRPr="000E1C34">
        <w:rPr>
          <w:rFonts w:cs="Arial"/>
        </w:rPr>
        <w:t xml:space="preserve">Milníku bilionu jenů však bylo dosaženo až dva roky po datu stanoveném na rok 2019. Cíl </w:t>
      </w:r>
      <w:r>
        <w:rPr>
          <w:rFonts w:cs="Arial"/>
        </w:rPr>
        <w:t>dosažení</w:t>
      </w:r>
      <w:r w:rsidRPr="000E1C34">
        <w:rPr>
          <w:rFonts w:cs="Arial"/>
        </w:rPr>
        <w:t xml:space="preserve"> vývozu pot</w:t>
      </w:r>
      <w:r>
        <w:rPr>
          <w:rFonts w:cs="Arial"/>
        </w:rPr>
        <w:t xml:space="preserve">ravin v hodnotě 5 bilionů jenů </w:t>
      </w:r>
      <w:r w:rsidRPr="000E1C34">
        <w:rPr>
          <w:rFonts w:cs="Arial"/>
        </w:rPr>
        <w:t xml:space="preserve">do konce této dekády zůstává stále </w:t>
      </w:r>
      <w:r>
        <w:rPr>
          <w:rFonts w:cs="Arial"/>
        </w:rPr>
        <w:t>daleko</w:t>
      </w:r>
      <w:r w:rsidRPr="000E1C34">
        <w:rPr>
          <w:rFonts w:cs="Arial"/>
        </w:rPr>
        <w:t xml:space="preserve">. </w:t>
      </w:r>
    </w:p>
    <w:p w14:paraId="23CB588E" w14:textId="77777777" w:rsidR="00435D39" w:rsidRPr="000E1C34" w:rsidRDefault="00435D39" w:rsidP="00435D39">
      <w:pPr>
        <w:spacing w:line="276" w:lineRule="auto"/>
        <w:jc w:val="both"/>
        <w:rPr>
          <w:rFonts w:cs="Arial"/>
        </w:rPr>
      </w:pPr>
      <w:r w:rsidRPr="000E1C34">
        <w:rPr>
          <w:rFonts w:cs="Arial"/>
        </w:rPr>
        <w:t xml:space="preserve">Hongkong klesl na druhé místo, přestože jeho dovoz potravin z Japonska vzrostl o </w:t>
      </w:r>
      <w:r>
        <w:rPr>
          <w:rFonts w:cs="Arial"/>
        </w:rPr>
        <w:t xml:space="preserve">6 % a </w:t>
      </w:r>
      <w:r w:rsidRPr="000E1C34">
        <w:rPr>
          <w:rFonts w:cs="Arial"/>
        </w:rPr>
        <w:t xml:space="preserve">třetí příčku obsadily USA s meziročním růstem </w:t>
      </w:r>
      <w:r>
        <w:rPr>
          <w:rFonts w:cs="Arial"/>
        </w:rPr>
        <w:t>ve výši</w:t>
      </w:r>
      <w:r w:rsidRPr="000E1C34">
        <w:rPr>
          <w:rFonts w:cs="Arial"/>
        </w:rPr>
        <w:t xml:space="preserve"> 41 %.</w:t>
      </w:r>
    </w:p>
    <w:p w14:paraId="4B111408" w14:textId="77777777" w:rsidR="00435D39" w:rsidRPr="000E1C34" w:rsidRDefault="00435D39" w:rsidP="00435D39">
      <w:pPr>
        <w:spacing w:line="276" w:lineRule="auto"/>
        <w:jc w:val="both"/>
        <w:rPr>
          <w:rFonts w:cs="Arial"/>
        </w:rPr>
      </w:pPr>
      <w:r>
        <w:rPr>
          <w:rFonts w:cs="Arial"/>
        </w:rPr>
        <w:t>Celkově n</w:t>
      </w:r>
      <w:r w:rsidRPr="000E1C34">
        <w:rPr>
          <w:rFonts w:cs="Arial"/>
        </w:rPr>
        <w:t xml:space="preserve">ejvíce vyváženou </w:t>
      </w:r>
      <w:r>
        <w:rPr>
          <w:rFonts w:cs="Arial"/>
        </w:rPr>
        <w:t>japonskou potravinou</w:t>
      </w:r>
      <w:r w:rsidRPr="000E1C34">
        <w:rPr>
          <w:rFonts w:cs="Arial"/>
        </w:rPr>
        <w:t xml:space="preserve"> jsou hřebenatky s nárůstem vývozu o</w:t>
      </w:r>
      <w:r>
        <w:rPr>
          <w:rFonts w:cs="Arial"/>
        </w:rPr>
        <w:t> 104 </w:t>
      </w:r>
      <w:r w:rsidRPr="000E1C34">
        <w:rPr>
          <w:rFonts w:cs="Arial"/>
        </w:rPr>
        <w:t>%, dále vývoz hovězího masa vzrostl o 86 % a whisky o 70 %. Poptávka rostla i</w:t>
      </w:r>
      <w:r>
        <w:rPr>
          <w:rFonts w:cs="Arial"/>
        </w:rPr>
        <w:t> </w:t>
      </w:r>
      <w:r w:rsidRPr="000E1C34">
        <w:rPr>
          <w:rFonts w:cs="Arial"/>
        </w:rPr>
        <w:t>na západních trzích. Naopak poklesl vývoz kuřecího masa z důvodu ptačí chřipky o</w:t>
      </w:r>
      <w:r>
        <w:rPr>
          <w:rFonts w:cs="Arial"/>
        </w:rPr>
        <w:t> </w:t>
      </w:r>
      <w:r w:rsidRPr="000E1C34">
        <w:rPr>
          <w:rFonts w:cs="Arial"/>
        </w:rPr>
        <w:t>37 %.</w:t>
      </w:r>
    </w:p>
    <w:p w14:paraId="693A4594" w14:textId="77777777" w:rsidR="00435D39" w:rsidRPr="000E1C34" w:rsidRDefault="00435D39" w:rsidP="00435D39">
      <w:pPr>
        <w:spacing w:line="276" w:lineRule="auto"/>
        <w:jc w:val="both"/>
        <w:rPr>
          <w:rFonts w:cs="Arial"/>
        </w:rPr>
      </w:pPr>
      <w:r w:rsidRPr="000E1C34">
        <w:rPr>
          <w:rFonts w:cs="Arial"/>
        </w:rPr>
        <w:t>Japonsko usiluje o větší vývoz potravin, aby oživilo zemědělskou prvovýrobu, která se doma potýká s úbytkem trhu v důsledku snižujícího se počtu obyvatel. Vývoz potravin a</w:t>
      </w:r>
      <w:r>
        <w:rPr>
          <w:rFonts w:cs="Arial"/>
        </w:rPr>
        <w:t> </w:t>
      </w:r>
      <w:r w:rsidRPr="000E1C34">
        <w:rPr>
          <w:rFonts w:cs="Arial"/>
        </w:rPr>
        <w:t>komodit činí dle hodnotového vyjádření pouze 2 % celkové domácí produkce. Pro</w:t>
      </w:r>
      <w:r>
        <w:rPr>
          <w:rFonts w:cs="Arial"/>
        </w:rPr>
        <w:t> </w:t>
      </w:r>
      <w:r w:rsidRPr="000E1C34">
        <w:rPr>
          <w:rFonts w:cs="Arial"/>
        </w:rPr>
        <w:t>srovnání ve Velké Británii je to 18 % a v USA 12 %.</w:t>
      </w:r>
    </w:p>
    <w:p w14:paraId="7B8C3453" w14:textId="77777777" w:rsidR="00435D39" w:rsidRPr="000E1C34" w:rsidRDefault="00435D39" w:rsidP="00435D39">
      <w:pPr>
        <w:spacing w:line="276" w:lineRule="auto"/>
        <w:jc w:val="both"/>
        <w:rPr>
          <w:rFonts w:cs="Arial"/>
        </w:rPr>
      </w:pPr>
      <w:r w:rsidRPr="000E1C34">
        <w:rPr>
          <w:rFonts w:cs="Arial"/>
        </w:rPr>
        <w:t>Z</w:t>
      </w:r>
      <w:r>
        <w:rPr>
          <w:rFonts w:cs="Arial"/>
        </w:rPr>
        <w:t>vyšování japonského vývozu</w:t>
      </w:r>
      <w:r w:rsidRPr="000E1C34">
        <w:rPr>
          <w:rFonts w:cs="Arial"/>
        </w:rPr>
        <w:t xml:space="preserve"> brání </w:t>
      </w:r>
      <w:r>
        <w:rPr>
          <w:rFonts w:cs="Arial"/>
        </w:rPr>
        <w:t xml:space="preserve">v řadě zemí stále platná </w:t>
      </w:r>
      <w:r w:rsidRPr="000E1C34">
        <w:rPr>
          <w:rFonts w:cs="Arial"/>
        </w:rPr>
        <w:t xml:space="preserve">dovozní omezení z důvodu jaderné katastrofy ve Fukušimě v roce 2011, na druhou stranu Japonsko očekává, že </w:t>
      </w:r>
      <w:r>
        <w:rPr>
          <w:rFonts w:cs="Arial"/>
        </w:rPr>
        <w:t xml:space="preserve">jeho </w:t>
      </w:r>
      <w:r w:rsidRPr="000E1C34">
        <w:rPr>
          <w:rFonts w:cs="Arial"/>
        </w:rPr>
        <w:t>exportní cíle budou podpořeny dohodou RCEP (Regionální ekonomické partnerství),</w:t>
      </w:r>
      <w:r>
        <w:rPr>
          <w:rFonts w:cs="Arial"/>
        </w:rPr>
        <w:t xml:space="preserve"> která zahrnuje Japonsko, Čínu,</w:t>
      </w:r>
      <w:r w:rsidRPr="000E1C34">
        <w:rPr>
          <w:rFonts w:cs="Arial"/>
        </w:rPr>
        <w:t xml:space="preserve"> Jižní Koreu</w:t>
      </w:r>
      <w:r>
        <w:rPr>
          <w:rFonts w:cs="Arial"/>
        </w:rPr>
        <w:t xml:space="preserve"> a další země</w:t>
      </w:r>
      <w:r w:rsidRPr="000E1C34">
        <w:rPr>
          <w:rFonts w:cs="Arial"/>
        </w:rPr>
        <w:t>. Patnáctičlenné partnerství vstoupilo v platnost minulý měsíc.</w:t>
      </w:r>
    </w:p>
    <w:p w14:paraId="4CC0542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0968591F"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p>
    <w:p w14:paraId="032FB9A8" w14:textId="77777777" w:rsidR="00210714" w:rsidRDefault="00210714" w:rsidP="00210714">
      <w:pPr>
        <w:pStyle w:val="Nadpis3"/>
        <w:spacing w:line="276" w:lineRule="auto"/>
      </w:pPr>
      <w:r w:rsidRPr="00210714">
        <w:rPr>
          <w:bCs w:val="0"/>
        </w:rPr>
        <w:t>Produkce vajec v Kazachstánu</w:t>
      </w:r>
    </w:p>
    <w:p w14:paraId="58F208C5" w14:textId="77777777" w:rsidR="00210714" w:rsidRPr="00217360" w:rsidRDefault="00210714" w:rsidP="00217360">
      <w:pPr>
        <w:spacing w:line="276" w:lineRule="auto"/>
        <w:jc w:val="both"/>
        <w:rPr>
          <w:rFonts w:cs="Arial"/>
        </w:rPr>
      </w:pPr>
      <w:r w:rsidRPr="00217360">
        <w:rPr>
          <w:rFonts w:cs="Arial"/>
        </w:rPr>
        <w:t>V lednu letošního roku bylo v Kazachstánu vyprodukováno 369,7 mil. slepičích vajec, což je o 18,4 % více ve srovnání s lednem 2021. Velcí producenti vajec si stěžují na zákaz vývozu a zaznamenávají ztráty ve výši 1,5 mld. KZT. Zákaz vývozu vajec byl zaveden kvůli rostoucím cenám vajec a s cílem zabránit zhoršení situace v oblasti zabezpečení potravinami. V oblasti chovu drůbeže a vajec převažují velké zemědělské podniky, které mají oproti drobným podnikatelům, zemědělským podnikům nebo běžným domácnostem lepší možnosti získat dotace.</w:t>
      </w:r>
    </w:p>
    <w:p w14:paraId="584743E3" w14:textId="77777777" w:rsidR="00210714" w:rsidRPr="00210714" w:rsidRDefault="00210714" w:rsidP="00210714">
      <w:pPr>
        <w:pStyle w:val="Nadpis3"/>
        <w:spacing w:line="276" w:lineRule="auto"/>
        <w:rPr>
          <w:bCs w:val="0"/>
        </w:rPr>
      </w:pPr>
      <w:r w:rsidRPr="00210714">
        <w:rPr>
          <w:bCs w:val="0"/>
        </w:rPr>
        <w:t>Rozvoj zemědělsko-průmyslového komplexu</w:t>
      </w:r>
    </w:p>
    <w:p w14:paraId="41042F89" w14:textId="77777777" w:rsidR="00210714" w:rsidRPr="00217360" w:rsidRDefault="00210714" w:rsidP="00217360">
      <w:pPr>
        <w:spacing w:line="276" w:lineRule="auto"/>
        <w:jc w:val="both"/>
        <w:rPr>
          <w:rFonts w:cs="Arial"/>
        </w:rPr>
      </w:pPr>
      <w:r w:rsidRPr="00217360">
        <w:rPr>
          <w:rFonts w:cs="Arial"/>
        </w:rPr>
        <w:t>Na rozšířeném zasedání správní rady ministerstva zemědělství dne 18. února 2022 byly přezkoumány výsledky rozvoje zemědělsko-průmyslového komplexu v roce 2021 a plány na rok 2022. Ministr ve své zprávě uvedl, že loňský rok nebyl pro zemědělství jednoduchý. Sucho, které postihlo hlavní regiony, mělo negativní dopad na produkci a ekonomické ukazatele průmyslu jako celku. Přes nepříznivé podmínky byla v celé zemi zaznamenána dobrá úroda hlavních zemědělských plodin a bylo dosaženo zvýšení výroby živočišných produktů. V roce 2021 se objem zemědělské produkce snížil o 2,4 % a činil tak 14,8 mld. EUR. Potravinářská produkce se za dané období zvýšila o 1,9 % a činila 4,4 mld. EUR.</w:t>
      </w:r>
    </w:p>
    <w:p w14:paraId="58A06CF7" w14:textId="77777777" w:rsidR="00210714" w:rsidRDefault="00210714" w:rsidP="00217360">
      <w:pPr>
        <w:pStyle w:val="Nadpis3"/>
        <w:spacing w:line="276" w:lineRule="auto"/>
      </w:pPr>
      <w:r w:rsidRPr="00217360">
        <w:rPr>
          <w:bCs w:val="0"/>
        </w:rPr>
        <w:t xml:space="preserve">Změny v platbách DPH </w:t>
      </w:r>
    </w:p>
    <w:p w14:paraId="1D81238A" w14:textId="77777777" w:rsidR="00210714" w:rsidRPr="00217360" w:rsidRDefault="00210714" w:rsidP="00217360">
      <w:pPr>
        <w:spacing w:line="276" w:lineRule="auto"/>
        <w:jc w:val="both"/>
        <w:rPr>
          <w:rFonts w:cs="Arial"/>
        </w:rPr>
      </w:pPr>
      <w:r w:rsidRPr="00217360">
        <w:rPr>
          <w:rFonts w:cs="Arial"/>
        </w:rPr>
        <w:t>V Kazachstánu byly od začátku roku 2022 provedeny změny v daňovém zákoně týkající se zvýhodněné platby DPH metodou zápočtu. Podle Ministerstva financí Republiky Kazachstán jsou ze seznamu zboží dováženého na území Kazachstánu, za které je DPH placena zápočtovou metodou, vyloučeny pesticidy; chov zvířat všech druhů a zařízení pro umělé oplodnění; živý dobytek. Sazba daně z přidané hodnoty je 12 % a platí ji dovozce uvedených výrobků.</w:t>
      </w:r>
    </w:p>
    <w:p w14:paraId="7E3D1682" w14:textId="77777777" w:rsidR="00217360" w:rsidRDefault="00217360" w:rsidP="00217360">
      <w:pPr>
        <w:pStyle w:val="Nadpis3"/>
        <w:spacing w:line="276" w:lineRule="auto"/>
      </w:pPr>
      <w:r w:rsidRPr="00217360">
        <w:rPr>
          <w:bCs w:val="0"/>
        </w:rPr>
        <w:t>Snížení recyklačního poplatku u dovážených vozidel</w:t>
      </w:r>
    </w:p>
    <w:p w14:paraId="08956DF8" w14:textId="77777777" w:rsidR="00210714" w:rsidRPr="00217360" w:rsidRDefault="00210714" w:rsidP="00217360">
      <w:pPr>
        <w:spacing w:line="276" w:lineRule="auto"/>
        <w:jc w:val="both"/>
        <w:rPr>
          <w:rFonts w:cs="Arial"/>
        </w:rPr>
      </w:pPr>
      <w:r w:rsidRPr="00217360">
        <w:rPr>
          <w:rFonts w:cs="Arial"/>
        </w:rPr>
        <w:t>Vláda Republiky Kazachstán rozhodla snížit sazbu recyklačního poplatku pro dovážená vozidla o 50 %. V současné době se zpracovává nová metoda výpočtu a výše náhrady za likvidaci použitých samohybných zemědělských strojů. Příslušné usnesení by mělo být přijato do 1. května 2022. Podle oficiálních statistik tvoří 89 % traktorů a kombajnů prodaných na území Kazachstánu v roce 2021 domácí montáž. Kupující tohoto zařízení neplatili recyklační poplatek.</w:t>
      </w:r>
    </w:p>
    <w:p w14:paraId="67A87691" w14:textId="77777777" w:rsidR="00210714" w:rsidRPr="00217360" w:rsidRDefault="00217360" w:rsidP="00217360">
      <w:pPr>
        <w:pStyle w:val="Nadpis3"/>
        <w:spacing w:line="276" w:lineRule="auto"/>
        <w:rPr>
          <w:bCs w:val="0"/>
        </w:rPr>
      </w:pPr>
      <w:r w:rsidRPr="00217360">
        <w:rPr>
          <w:bCs w:val="0"/>
        </w:rPr>
        <w:t>Rozvoj šlechtitelství osiv v Kazachstánu</w:t>
      </w:r>
    </w:p>
    <w:p w14:paraId="44D990B6" w14:textId="77777777" w:rsidR="00210714" w:rsidRPr="00217360" w:rsidRDefault="00210714" w:rsidP="00217360">
      <w:pPr>
        <w:spacing w:line="276" w:lineRule="auto"/>
        <w:jc w:val="both"/>
        <w:rPr>
          <w:rFonts w:cs="Arial"/>
        </w:rPr>
      </w:pPr>
      <w:r w:rsidRPr="00217360">
        <w:rPr>
          <w:rFonts w:cs="Arial"/>
        </w:rPr>
        <w:t>Ministerstvo zemědělství vyvíjí digitální program sledovatelnosti osiva. Byla vytvořena základní databáze o produkci semen a dokončen vývoj dlouhodobého vědeckého programu pro rozvoj šlechtitelství, který byl navržen na 15-20 let. Vědci mají za úkol šlechtit a pěstovat nové odrůdy plodin přizpůsobené klimatickým změnám pozorovaným v posledních letech ve všech regionech Kazachstánu. Program již prošel vědeckou a technickou expertízou a ministerstvo zemědělství v současné době přijímá opatření k jeho financování. Zemědělské a soukromé organizace, které se zabývají šlechtěním osiva, by měly disponovat moderním vybavením laboratoří a vyškolenými kvalifikovanými pracovníky. Kazachstán plánuje dokončit přípravu pro připojení k UPOV (Mezinárodní unie pro ochranu nových odrůd rostlin) v letošním roce.</w:t>
      </w:r>
    </w:p>
    <w:p w14:paraId="69916F81"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0B6F9C75" w14:textId="77777777" w:rsidR="00435D39"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53D1D9E4"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34A0F22B" w14:textId="77777777" w:rsidR="00217360" w:rsidRPr="00217360" w:rsidRDefault="00217360" w:rsidP="00217360">
      <w:pPr>
        <w:pStyle w:val="Nadpis3"/>
        <w:spacing w:line="276" w:lineRule="auto"/>
        <w:rPr>
          <w:bCs w:val="0"/>
        </w:rPr>
      </w:pPr>
      <w:r w:rsidRPr="00217360">
        <w:rPr>
          <w:bCs w:val="0"/>
        </w:rPr>
        <w:t>Setkání představitelů EU a VSR na posílení vzájemného agrárního obchodu</w:t>
      </w:r>
    </w:p>
    <w:p w14:paraId="1D773C81" w14:textId="77777777" w:rsidR="00217360" w:rsidRPr="00217360" w:rsidRDefault="00217360" w:rsidP="00217360">
      <w:pPr>
        <w:spacing w:line="276" w:lineRule="auto"/>
        <w:jc w:val="both"/>
        <w:rPr>
          <w:rFonts w:cs="Arial"/>
        </w:rPr>
      </w:pPr>
      <w:r>
        <w:rPr>
          <w:rFonts w:cs="Arial"/>
        </w:rPr>
        <w:t xml:space="preserve">Dne </w:t>
      </w:r>
      <w:r w:rsidRPr="00217360">
        <w:rPr>
          <w:rFonts w:cs="Arial"/>
        </w:rPr>
        <w:t>18. února se v Hanoji uskutečnilo zasedání na posíl</w:t>
      </w:r>
      <w:r>
        <w:rPr>
          <w:rFonts w:cs="Arial"/>
        </w:rPr>
        <w:t>ení agrárního obchodu mezi EU a </w:t>
      </w:r>
      <w:r w:rsidRPr="00217360">
        <w:rPr>
          <w:rFonts w:cs="Arial"/>
        </w:rPr>
        <w:t xml:space="preserve">VSR. Evropskou delegaci vedl místopředseda Evropské komise Frans </w:t>
      </w:r>
      <w:proofErr w:type="spellStart"/>
      <w:r w:rsidRPr="00217360">
        <w:rPr>
          <w:rFonts w:cs="Arial"/>
        </w:rPr>
        <w:t>Timmermans</w:t>
      </w:r>
      <w:proofErr w:type="spellEnd"/>
      <w:r w:rsidRPr="00217360">
        <w:rPr>
          <w:rFonts w:cs="Arial"/>
        </w:rPr>
        <w:t>.</w:t>
      </w:r>
    </w:p>
    <w:p w14:paraId="0258F563" w14:textId="77777777" w:rsidR="00217360" w:rsidRPr="00217360" w:rsidRDefault="00217360" w:rsidP="00217360">
      <w:pPr>
        <w:spacing w:line="276" w:lineRule="auto"/>
        <w:jc w:val="both"/>
        <w:rPr>
          <w:rFonts w:cs="Arial"/>
        </w:rPr>
      </w:pPr>
      <w:r w:rsidRPr="00217360">
        <w:rPr>
          <w:rFonts w:cs="Arial"/>
        </w:rPr>
        <w:t xml:space="preserve">Vietnamský ministr zemědělství </w:t>
      </w:r>
      <w:proofErr w:type="spellStart"/>
      <w:r w:rsidRPr="00217360">
        <w:rPr>
          <w:rFonts w:cs="Arial"/>
        </w:rPr>
        <w:t>Le</w:t>
      </w:r>
      <w:proofErr w:type="spellEnd"/>
      <w:r w:rsidRPr="00217360">
        <w:rPr>
          <w:rFonts w:cs="Arial"/>
        </w:rPr>
        <w:t xml:space="preserve"> Minh </w:t>
      </w:r>
      <w:proofErr w:type="spellStart"/>
      <w:r w:rsidRPr="00217360">
        <w:rPr>
          <w:rFonts w:cs="Arial"/>
        </w:rPr>
        <w:t>Hoan</w:t>
      </w:r>
      <w:proofErr w:type="spellEnd"/>
      <w:r w:rsidRPr="00217360">
        <w:rPr>
          <w:rFonts w:cs="Arial"/>
        </w:rPr>
        <w:t xml:space="preserve"> na zasedání uvedl, že EU je hlavním partnerem Vietnamu, pokud jde o obchod, investice, vědecko-technologickou i rozvojovou spolupráci. Podpora EU významně přispívá k ekologickému a udržitelnému zemědělství. Ministr </w:t>
      </w:r>
      <w:proofErr w:type="spellStart"/>
      <w:r w:rsidRPr="00217360">
        <w:rPr>
          <w:rFonts w:cs="Arial"/>
        </w:rPr>
        <w:t>Hoan</w:t>
      </w:r>
      <w:proofErr w:type="spellEnd"/>
      <w:r w:rsidRPr="00217360">
        <w:rPr>
          <w:rFonts w:cs="Arial"/>
        </w:rPr>
        <w:t xml:space="preserve"> chce, aby EU poskytla další finanční a technickou pomoc pro zemědělský sektor ke snižování emisí skleníkových plynů, udržitelnému lesnímu hospodářství, k rozvoji zelených investic </w:t>
      </w:r>
      <w:r>
        <w:rPr>
          <w:rFonts w:cs="Arial"/>
        </w:rPr>
        <w:t>a </w:t>
      </w:r>
      <w:r w:rsidRPr="00217360">
        <w:rPr>
          <w:rFonts w:cs="Arial"/>
        </w:rPr>
        <w:t>chytrému zemědělství.</w:t>
      </w:r>
    </w:p>
    <w:p w14:paraId="29CA863F" w14:textId="77777777" w:rsidR="00217360" w:rsidRPr="00217360" w:rsidRDefault="00217360" w:rsidP="00217360">
      <w:pPr>
        <w:spacing w:line="276" w:lineRule="auto"/>
        <w:jc w:val="both"/>
      </w:pPr>
      <w:r w:rsidRPr="00217360">
        <w:t xml:space="preserve">Ministr požádal Evropskou komisi, aby uznala snahy Vietnamu a brzy odstranila tzv. žlutou kartou na vietnamský rybolov. Žlutou kartu vystavila Evropská komise Vietnamu, protože vietnamská rybářská plavidla nezákonně loví v cizích vodách okolních zemí, zejména v malajsijských a indonéských. Jenom Malajsie přichází kvůli nelegálnímu rybolovu ročně o 1,5 miliardy USD. </w:t>
      </w:r>
    </w:p>
    <w:p w14:paraId="598CE9F7" w14:textId="77777777" w:rsidR="00217360" w:rsidRPr="00217360" w:rsidRDefault="00217360" w:rsidP="00217360">
      <w:pPr>
        <w:spacing w:line="276" w:lineRule="auto"/>
        <w:jc w:val="both"/>
      </w:pPr>
      <w:proofErr w:type="spellStart"/>
      <w:r w:rsidRPr="00217360">
        <w:t>Timmermans</w:t>
      </w:r>
      <w:proofErr w:type="spellEnd"/>
      <w:r w:rsidRPr="00217360">
        <w:t xml:space="preserve"> uvedl, že Vietnam sice zavedl opatření v návaznosti na doporučení EK o boji proti nezákonnému, nehlášenému a neregulovanému rybolovu, ale stále existují technické problémy, které je třeba objasnit. EK vyšle misi na inspekci do vietnamských lokalit, aby zhodnotila výsledky a pokroky, kterých Vietnam dosáhl.</w:t>
      </w:r>
    </w:p>
    <w:p w14:paraId="0DF899BA" w14:textId="77777777" w:rsidR="00217360" w:rsidRPr="00217360" w:rsidRDefault="00217360" w:rsidP="00217360">
      <w:pPr>
        <w:spacing w:line="276" w:lineRule="auto"/>
        <w:jc w:val="both"/>
      </w:pPr>
      <w:r w:rsidRPr="00217360">
        <w:t xml:space="preserve">Dalším bodem jednání byl systém kontroly legálnosti dřeva. EU požaduje u importovaného dřeva a výrobků ze dřeva osvědčení </w:t>
      </w:r>
      <w:proofErr w:type="gramStart"/>
      <w:r w:rsidRPr="00217360">
        <w:t>FLEGT</w:t>
      </w:r>
      <w:proofErr w:type="gramEnd"/>
      <w:r w:rsidRPr="00217360">
        <w:t xml:space="preserve"> a to zatím v případě Vietnamu není možné. Mezi Vietnamem a EU proto vznikla Dobrovolná dohoda o partnerství (VPA), jejímž cílem je řešit nelegální těžbu dřeva, zlepšit správu lesů a podporovat obchod s legálními dřevařskými produkty.</w:t>
      </w:r>
    </w:p>
    <w:p w14:paraId="152E24C1" w14:textId="77777777" w:rsidR="00217360" w:rsidRPr="00217360" w:rsidRDefault="00217360" w:rsidP="00217360">
      <w:pPr>
        <w:spacing w:line="276" w:lineRule="auto"/>
        <w:jc w:val="both"/>
      </w:pPr>
      <w:r w:rsidRPr="00217360">
        <w:t>Vietnamský lesnický průmysl má negativní dopad na lesy v jihovýchodní Asii a v poslední době i v Africe, zejména v Kamerunu. To je založeno na importu obrovského množství často nelegálně získaného dřeva. Hlad po dřevu ve Vietnamu významně přispívá k úbytku přirozených lesů, nejvíce v sousední Kambodži a Laosu.</w:t>
      </w:r>
    </w:p>
    <w:p w14:paraId="2644ABB9" w14:textId="77777777" w:rsidR="00217360" w:rsidRPr="00217360" w:rsidRDefault="00217360" w:rsidP="00217360">
      <w:pPr>
        <w:spacing w:line="276" w:lineRule="auto"/>
        <w:jc w:val="both"/>
      </w:pPr>
      <w:r w:rsidRPr="00217360">
        <w:t>Deklarovaná hodnota dřeva dováženého do Vietnamu je ročně přes 2 mld. USD a přibližně ve stejné hodnotě se do Vietnamu dováží další dřevo nezákonně. Nelegálnímu obchodu napomáhá rozsáhlá korupce.</w:t>
      </w:r>
    </w:p>
    <w:p w14:paraId="337CA71C" w14:textId="77777777" w:rsidR="00217360" w:rsidRPr="00217360" w:rsidRDefault="00217360" w:rsidP="00217360">
      <w:pPr>
        <w:spacing w:line="276" w:lineRule="auto"/>
        <w:jc w:val="both"/>
      </w:pPr>
      <w:r w:rsidRPr="00217360">
        <w:t xml:space="preserve">Během posledních deseti let ztratil Laos přes 550 000 ha primárního lesa a nelegální obchod se týká i ohrožených druhů dřevin. </w:t>
      </w:r>
      <w:r w:rsidRPr="00C56940">
        <w:rPr>
          <w:rFonts w:cs="Arial"/>
        </w:rPr>
        <w:t xml:space="preserve">O přibližně stejnou plochu primárního lesa přišel i </w:t>
      </w:r>
      <w:r w:rsidRPr="00217360">
        <w:t>Kamerun. Nevládní organizace EIA zjistila, že vietnamské společnosti nakupovaly nelegálně vytěžené dřevo i z národních parků.</w:t>
      </w:r>
    </w:p>
    <w:p w14:paraId="50239AEA"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00FAD043"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114583B" w14:textId="77777777" w:rsidR="00210714" w:rsidRPr="00210714" w:rsidRDefault="00210714" w:rsidP="00210714">
      <w:pPr>
        <w:pStyle w:val="Nadpis3"/>
        <w:spacing w:line="276" w:lineRule="auto"/>
        <w:rPr>
          <w:bCs w:val="0"/>
        </w:rPr>
      </w:pPr>
      <w:r w:rsidRPr="00210714">
        <w:rPr>
          <w:bCs w:val="0"/>
        </w:rPr>
        <w:t>Obchodníci s potravinami v UK zaostávají v rozvoji elektronického obchodování</w:t>
      </w:r>
    </w:p>
    <w:p w14:paraId="7489AA9F" w14:textId="77777777" w:rsidR="00210714" w:rsidRPr="00210714" w:rsidRDefault="00210714" w:rsidP="00210714">
      <w:pPr>
        <w:spacing w:line="276" w:lineRule="auto"/>
        <w:jc w:val="both"/>
        <w:rPr>
          <w:rFonts w:cs="Arial"/>
        </w:rPr>
      </w:pPr>
      <w:r w:rsidRPr="00210714">
        <w:rPr>
          <w:rFonts w:cs="Arial"/>
        </w:rPr>
        <w:t>Průzkum mezi 34 největšími britskými velkoobchodníky s potravinami ukázal, že toto odvětví zaostává za ostatními odvětvími v oblasti rozvoje elektronického obchodování.</w:t>
      </w:r>
    </w:p>
    <w:p w14:paraId="60637D46" w14:textId="77777777" w:rsidR="00210714" w:rsidRDefault="00210714" w:rsidP="00210714">
      <w:pPr>
        <w:spacing w:line="276" w:lineRule="auto"/>
        <w:jc w:val="both"/>
        <w:rPr>
          <w:rFonts w:cs="Arial"/>
        </w:rPr>
      </w:pPr>
      <w:r w:rsidRPr="00210714">
        <w:rPr>
          <w:rFonts w:cs="Arial"/>
        </w:rPr>
        <w:t xml:space="preserve">Z nového průzkumu, který provedly společnosti </w:t>
      </w:r>
      <w:proofErr w:type="spellStart"/>
      <w:r w:rsidRPr="00210714">
        <w:rPr>
          <w:rFonts w:cs="Arial"/>
        </w:rPr>
        <w:t>Mirakl</w:t>
      </w:r>
      <w:proofErr w:type="spellEnd"/>
      <w:r w:rsidRPr="00210714">
        <w:rPr>
          <w:rFonts w:cs="Arial"/>
        </w:rPr>
        <w:t xml:space="preserve"> a </w:t>
      </w:r>
      <w:proofErr w:type="spellStart"/>
      <w:r w:rsidRPr="00210714">
        <w:rPr>
          <w:rFonts w:cs="Arial"/>
        </w:rPr>
        <w:t>Foodservice</w:t>
      </w:r>
      <w:proofErr w:type="spellEnd"/>
      <w:r w:rsidRPr="00210714">
        <w:rPr>
          <w:rFonts w:cs="Arial"/>
        </w:rPr>
        <w:t xml:space="preserve"> Online ve spolupráci s Federací velkoobchodních distributorů v UK, vyplynulo, že ačkoli si všichni velcí velkoobchodníci uvědomují význam elektronického obchodování pro budoucnost svého podnikání, pouze polovina z nich vyčlenila zvláštní rozpočet na rozvoj potřebných technologií. Průzkum také zjistil, že 31 % velkoobchodníků s potravinami v současné době nemá řešeno personální zajištění elektronického obchodování v rámci celé firmy. Pouze 5,9 % respondentů uvedlo, že zaměstnávají specializovaný tým pro elektronické obchodování.</w:t>
      </w:r>
    </w:p>
    <w:p w14:paraId="63C9D10D" w14:textId="77777777" w:rsidR="00210714" w:rsidRPr="00210714" w:rsidRDefault="00F341FC" w:rsidP="00210714">
      <w:pPr>
        <w:spacing w:line="276" w:lineRule="auto"/>
        <w:jc w:val="both"/>
        <w:rPr>
          <w:rFonts w:cs="Arial"/>
        </w:rPr>
      </w:pPr>
      <w:hyperlink r:id="rId17" w:history="1">
        <w:r w:rsidR="00210714" w:rsidRPr="00210714">
          <w:rPr>
            <w:rStyle w:val="Hypertextovodkaz"/>
            <w:rFonts w:cs="Arial"/>
          </w:rPr>
          <w:t>Zdroj</w:t>
        </w:r>
      </w:hyperlink>
    </w:p>
    <w:p w14:paraId="5065CBC5" w14:textId="77777777" w:rsidR="00210714" w:rsidRPr="005A4290" w:rsidRDefault="00210714" w:rsidP="00210714">
      <w:pPr>
        <w:pStyle w:val="Nadpis3"/>
        <w:spacing w:line="276" w:lineRule="auto"/>
        <w:rPr>
          <w:b w:val="0"/>
        </w:rPr>
      </w:pPr>
      <w:r w:rsidRPr="00210714">
        <w:rPr>
          <w:bCs w:val="0"/>
        </w:rPr>
        <w:t>Spotřebitelské trendy v oblasti potravin a nápojů (nejen) v UK</w:t>
      </w:r>
    </w:p>
    <w:p w14:paraId="6C471B8E" w14:textId="77777777" w:rsidR="00210714" w:rsidRPr="00210714" w:rsidRDefault="00210714" w:rsidP="00210714">
      <w:pPr>
        <w:spacing w:line="276" w:lineRule="auto"/>
        <w:jc w:val="both"/>
        <w:rPr>
          <w:rFonts w:cs="Arial"/>
        </w:rPr>
      </w:pPr>
      <w:r w:rsidRPr="00210714">
        <w:rPr>
          <w:rFonts w:cs="Arial"/>
        </w:rPr>
        <w:t xml:space="preserve">Společnost </w:t>
      </w:r>
      <w:proofErr w:type="spellStart"/>
      <w:r w:rsidRPr="00210714">
        <w:rPr>
          <w:rFonts w:cs="Arial"/>
        </w:rPr>
        <w:t>Tate</w:t>
      </w:r>
      <w:proofErr w:type="spellEnd"/>
      <w:r w:rsidRPr="00210714">
        <w:rPr>
          <w:rFonts w:cs="Arial"/>
        </w:rPr>
        <w:t xml:space="preserve"> &amp; </w:t>
      </w:r>
      <w:proofErr w:type="spellStart"/>
      <w:r w:rsidRPr="00210714">
        <w:rPr>
          <w:rFonts w:cs="Arial"/>
        </w:rPr>
        <w:t>Lyle</w:t>
      </w:r>
      <w:proofErr w:type="spellEnd"/>
      <w:r w:rsidRPr="00210714">
        <w:rPr>
          <w:rFonts w:cs="Arial"/>
        </w:rPr>
        <w:t>, přední světový dodavatel potrav</w:t>
      </w:r>
      <w:r w:rsidR="00435D39">
        <w:rPr>
          <w:rFonts w:cs="Arial"/>
        </w:rPr>
        <w:t>inářských a nápojových řešení a </w:t>
      </w:r>
      <w:r w:rsidRPr="00210714">
        <w:rPr>
          <w:rFonts w:cs="Arial"/>
        </w:rPr>
        <w:t>přísad, představila šest klíčových trendů, které dnes ovlivňují inovace spotřebitelských produktů na trhu s potravinami a nápoji. Spotřebitelé dnes od výrobců svých oblíbených značek očekávají více a předpokládají, že budou nabízet nejen zdravější a chutnější výrobky, ale také takové, které byly vyrobeny odpovědným a udržitelným způsobem.</w:t>
      </w:r>
    </w:p>
    <w:p w14:paraId="7EF9125D" w14:textId="77777777" w:rsidR="00210714" w:rsidRPr="00210714" w:rsidRDefault="00210714" w:rsidP="00210714">
      <w:pPr>
        <w:spacing w:line="276" w:lineRule="auto"/>
        <w:jc w:val="both"/>
        <w:rPr>
          <w:rFonts w:cs="Arial"/>
        </w:rPr>
      </w:pPr>
      <w:r w:rsidRPr="00210714">
        <w:rPr>
          <w:rFonts w:cs="Arial"/>
          <w:i/>
        </w:rPr>
        <w:t>Transparentnost:</w:t>
      </w:r>
      <w:r w:rsidRPr="00210714">
        <w:rPr>
          <w:rFonts w:cs="Arial"/>
        </w:rPr>
        <w:t xml:space="preserve"> stále více spotřebitelů vyhledává zdravé potraviny a nápoje, kterým mohou důvěřovat, a chtějí znát složení těchto výrobků.</w:t>
      </w:r>
    </w:p>
    <w:p w14:paraId="34427CB0" w14:textId="77777777" w:rsidR="00210714" w:rsidRPr="00210714" w:rsidRDefault="00210714" w:rsidP="00210714">
      <w:pPr>
        <w:spacing w:line="276" w:lineRule="auto"/>
        <w:jc w:val="both"/>
        <w:rPr>
          <w:rFonts w:cs="Arial"/>
        </w:rPr>
      </w:pPr>
      <w:r w:rsidRPr="00210714">
        <w:rPr>
          <w:rFonts w:cs="Arial"/>
          <w:i/>
        </w:rPr>
        <w:t>Rostlinné produkty:</w:t>
      </w:r>
      <w:r w:rsidRPr="00210714">
        <w:rPr>
          <w:rFonts w:cs="Arial"/>
        </w:rPr>
        <w:t xml:space="preserve"> spotřebitelé se zaměřují na zdraví a udržitelnost a volí výrobky, které jsou lepší pro ně i pro planetu.</w:t>
      </w:r>
    </w:p>
    <w:p w14:paraId="75B62C00" w14:textId="77777777" w:rsidR="00210714" w:rsidRPr="00210714" w:rsidRDefault="00210714" w:rsidP="00210714">
      <w:pPr>
        <w:spacing w:line="276" w:lineRule="auto"/>
        <w:jc w:val="both"/>
        <w:rPr>
          <w:rFonts w:cs="Arial"/>
        </w:rPr>
      </w:pPr>
      <w:r w:rsidRPr="00210714">
        <w:rPr>
          <w:rFonts w:cs="Arial"/>
          <w:i/>
        </w:rPr>
        <w:t>Snížení obsahu cukru:</w:t>
      </w:r>
      <w:r w:rsidRPr="00210714">
        <w:rPr>
          <w:rFonts w:cs="Arial"/>
        </w:rPr>
        <w:t xml:space="preserve"> spotřebitelé hledají </w:t>
      </w:r>
      <w:proofErr w:type="gramStart"/>
      <w:r w:rsidRPr="00210714">
        <w:rPr>
          <w:rFonts w:cs="Arial"/>
        </w:rPr>
        <w:t>způsoby</w:t>
      </w:r>
      <w:proofErr w:type="gramEnd"/>
      <w:r w:rsidRPr="00210714">
        <w:rPr>
          <w:rFonts w:cs="Arial"/>
        </w:rPr>
        <w:t xml:space="preserve"> jak zůstat zdraví. Jedním z doporučení, jak dosáhnout lepšího zdraví, je snížit množství cukru ve stravě.</w:t>
      </w:r>
    </w:p>
    <w:p w14:paraId="68C2E173" w14:textId="77777777" w:rsidR="00210714" w:rsidRPr="00210714" w:rsidRDefault="00210714" w:rsidP="00210714">
      <w:pPr>
        <w:spacing w:line="276" w:lineRule="auto"/>
        <w:jc w:val="both"/>
        <w:rPr>
          <w:rFonts w:cs="Arial"/>
        </w:rPr>
      </w:pPr>
      <w:r w:rsidRPr="00210714">
        <w:rPr>
          <w:rFonts w:cs="Arial"/>
          <w:i/>
        </w:rPr>
        <w:t>Zdraví střev:</w:t>
      </w:r>
      <w:r w:rsidRPr="00210714">
        <w:rPr>
          <w:rFonts w:cs="Arial"/>
        </w:rPr>
        <w:t xml:space="preserve"> spotřebitelé na celém světě nepřijímají dostatek vlákniny. Vláknina pomáhá podporovat zdraví střev a spotřebitelé se zajímají o to, aby jí ve své stravě přijímali více.</w:t>
      </w:r>
    </w:p>
    <w:p w14:paraId="174FF6E2" w14:textId="77777777" w:rsidR="00210714" w:rsidRPr="00210714" w:rsidRDefault="00210714" w:rsidP="00210714">
      <w:pPr>
        <w:spacing w:line="276" w:lineRule="auto"/>
        <w:jc w:val="both"/>
        <w:rPr>
          <w:rFonts w:cs="Arial"/>
        </w:rPr>
      </w:pPr>
      <w:r w:rsidRPr="00210714">
        <w:rPr>
          <w:rFonts w:cs="Arial"/>
          <w:i/>
        </w:rPr>
        <w:t>Pohodlí:</w:t>
      </w:r>
      <w:r w:rsidRPr="00210714">
        <w:rPr>
          <w:rFonts w:cs="Arial"/>
        </w:rPr>
        <w:t xml:space="preserve"> Spotřebitelé jsou digitálně propojení a nemají čas, takže u výrobků, které kupují, včetně potravin a nápojů, hledají snadnost a efektivitu.</w:t>
      </w:r>
    </w:p>
    <w:p w14:paraId="71BF0A79" w14:textId="77777777" w:rsidR="00210714" w:rsidRDefault="00210714" w:rsidP="00210714">
      <w:pPr>
        <w:spacing w:line="276" w:lineRule="auto"/>
        <w:jc w:val="both"/>
        <w:rPr>
          <w:rFonts w:cs="Arial"/>
        </w:rPr>
      </w:pPr>
      <w:r w:rsidRPr="00210714">
        <w:rPr>
          <w:rFonts w:cs="Arial"/>
          <w:i/>
        </w:rPr>
        <w:t>Svačiny „</w:t>
      </w:r>
      <w:proofErr w:type="spellStart"/>
      <w:r w:rsidRPr="00210714">
        <w:rPr>
          <w:rFonts w:cs="Arial"/>
          <w:i/>
        </w:rPr>
        <w:t>Better-for-you</w:t>
      </w:r>
      <w:proofErr w:type="spellEnd"/>
      <w:r w:rsidRPr="00210714">
        <w:rPr>
          <w:rFonts w:cs="Arial"/>
          <w:i/>
        </w:rPr>
        <w:t>“</w:t>
      </w:r>
      <w:r w:rsidRPr="00210714">
        <w:rPr>
          <w:rFonts w:cs="Arial"/>
          <w:i/>
        </w:rPr>
        <w:footnoteReference w:id="1"/>
      </w:r>
      <w:r w:rsidRPr="00210714">
        <w:rPr>
          <w:rFonts w:cs="Arial"/>
          <w:i/>
        </w:rPr>
        <w:t xml:space="preserve">: </w:t>
      </w:r>
      <w:r w:rsidRPr="00210714">
        <w:rPr>
          <w:rFonts w:cs="Arial"/>
        </w:rPr>
        <w:t>svačiny jsou důležitou součástí jídelníčku; spotřebitelé však dávají přednost svému zdraví. Svačinové výrobky typu "</w:t>
      </w:r>
      <w:proofErr w:type="spellStart"/>
      <w:r w:rsidRPr="00210714">
        <w:rPr>
          <w:rFonts w:cs="Arial"/>
        </w:rPr>
        <w:t>Better-for-you</w:t>
      </w:r>
      <w:proofErr w:type="spellEnd"/>
      <w:r w:rsidRPr="00210714">
        <w:rPr>
          <w:rFonts w:cs="Arial"/>
        </w:rPr>
        <w:t>" jsou jasnou volbou, jak uspokojit zdravotní nároky spotřebitelů.</w:t>
      </w:r>
    </w:p>
    <w:p w14:paraId="4901C402" w14:textId="77777777" w:rsidR="00210714" w:rsidRPr="00210714" w:rsidRDefault="00F341FC" w:rsidP="00210714">
      <w:pPr>
        <w:spacing w:line="276" w:lineRule="auto"/>
        <w:jc w:val="both"/>
        <w:rPr>
          <w:rFonts w:cs="Arial"/>
        </w:rPr>
      </w:pPr>
      <w:hyperlink r:id="rId18" w:history="1">
        <w:r w:rsidR="00210714" w:rsidRPr="00210714">
          <w:rPr>
            <w:rStyle w:val="Hypertextovodkaz"/>
            <w:rFonts w:cs="Arial"/>
          </w:rPr>
          <w:t>Zdroj</w:t>
        </w:r>
      </w:hyperlink>
    </w:p>
    <w:sectPr w:rsidR="00210714" w:rsidRPr="00210714"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3900" w14:textId="77777777" w:rsidR="00F341FC" w:rsidRDefault="00F341FC" w:rsidP="00D4434C">
      <w:r>
        <w:separator/>
      </w:r>
    </w:p>
  </w:endnote>
  <w:endnote w:type="continuationSeparator" w:id="0">
    <w:p w14:paraId="2B3D7E80" w14:textId="77777777" w:rsidR="00F341FC" w:rsidRDefault="00F341FC"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5E9BC1B1" w14:textId="77777777" w:rsidR="00D4434C" w:rsidRDefault="00D4434C">
        <w:pPr>
          <w:pStyle w:val="Zpat"/>
          <w:jc w:val="center"/>
        </w:pPr>
        <w:r>
          <w:fldChar w:fldCharType="begin"/>
        </w:r>
        <w:r>
          <w:instrText>PAGE   \* MERGEFORMAT</w:instrText>
        </w:r>
        <w:r>
          <w:fldChar w:fldCharType="separate"/>
        </w:r>
        <w:r w:rsidR="00780235">
          <w:rPr>
            <w:noProof/>
          </w:rPr>
          <w:t>6</w:t>
        </w:r>
        <w:r>
          <w:fldChar w:fldCharType="end"/>
        </w:r>
      </w:p>
    </w:sdtContent>
  </w:sdt>
  <w:p w14:paraId="186284D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0266" w14:textId="77777777" w:rsidR="00F341FC" w:rsidRDefault="00F341FC" w:rsidP="00D4434C">
      <w:r>
        <w:separator/>
      </w:r>
    </w:p>
  </w:footnote>
  <w:footnote w:type="continuationSeparator" w:id="0">
    <w:p w14:paraId="70499ED7" w14:textId="77777777" w:rsidR="00F341FC" w:rsidRDefault="00F341FC" w:rsidP="00D4434C">
      <w:r>
        <w:continuationSeparator/>
      </w:r>
    </w:p>
  </w:footnote>
  <w:footnote w:id="1">
    <w:p w14:paraId="6A3E1230" w14:textId="77777777" w:rsidR="00210714" w:rsidRDefault="00210714" w:rsidP="00210714">
      <w:pPr>
        <w:pStyle w:val="Textpoznpodarou"/>
      </w:pPr>
      <w:r>
        <w:rPr>
          <w:rStyle w:val="Znakapoznpodarou"/>
        </w:rPr>
        <w:footnoteRef/>
      </w:r>
      <w:r>
        <w:t xml:space="preserve"> Svačiny „</w:t>
      </w:r>
      <w:proofErr w:type="spellStart"/>
      <w:r>
        <w:t>Better-for-you</w:t>
      </w:r>
      <w:proofErr w:type="spellEnd"/>
      <w:r>
        <w:t>“ se skládají</w:t>
      </w:r>
      <w:r w:rsidRPr="006B4A25">
        <w:t xml:space="preserve"> </w:t>
      </w:r>
      <w:r>
        <w:t>z</w:t>
      </w:r>
      <w:r w:rsidRPr="006B4A25">
        <w:t xml:space="preserve"> potravin s nízkým obsahem soli, tuku a cukru, ale s vysokým obsahem bílkovin a vlákniny.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8535F7"/>
    <w:multiLevelType w:val="hybridMultilevel"/>
    <w:tmpl w:val="C986AC80"/>
    <w:lvl w:ilvl="0" w:tplc="32A672A2">
      <w:numFmt w:val="bullet"/>
      <w:lvlText w:val="-"/>
      <w:lvlJc w:val="left"/>
      <w:pPr>
        <w:ind w:left="720" w:hanging="360"/>
      </w:pPr>
      <w:rPr>
        <w:rFonts w:ascii="Arial" w:eastAsia="Calibri"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0"/>
  </w:num>
  <w:num w:numId="5">
    <w:abstractNumId w:val="21"/>
  </w:num>
  <w:num w:numId="6">
    <w:abstractNumId w:val="22"/>
  </w:num>
  <w:num w:numId="7">
    <w:abstractNumId w:val="18"/>
  </w:num>
  <w:num w:numId="8">
    <w:abstractNumId w:val="3"/>
  </w:num>
  <w:num w:numId="9">
    <w:abstractNumId w:val="9"/>
  </w:num>
  <w:num w:numId="10">
    <w:abstractNumId w:val="6"/>
  </w:num>
  <w:num w:numId="11">
    <w:abstractNumId w:val="16"/>
  </w:num>
  <w:num w:numId="12">
    <w:abstractNumId w:val="11"/>
  </w:num>
  <w:num w:numId="13">
    <w:abstractNumId w:val="27"/>
  </w:num>
  <w:num w:numId="14">
    <w:abstractNumId w:val="8"/>
  </w:num>
  <w:num w:numId="15">
    <w:abstractNumId w:val="2"/>
  </w:num>
  <w:num w:numId="16">
    <w:abstractNumId w:val="14"/>
  </w:num>
  <w:num w:numId="17">
    <w:abstractNumId w:val="7"/>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3"/>
  </w:num>
  <w:num w:numId="25">
    <w:abstractNumId w:val="4"/>
  </w:num>
  <w:num w:numId="26">
    <w:abstractNumId w:val="20"/>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327D"/>
    <w:rsid w:val="000070E8"/>
    <w:rsid w:val="00011714"/>
    <w:rsid w:val="00035FAD"/>
    <w:rsid w:val="000458E0"/>
    <w:rsid w:val="00056BBE"/>
    <w:rsid w:val="00061EED"/>
    <w:rsid w:val="00062DAB"/>
    <w:rsid w:val="000663DF"/>
    <w:rsid w:val="000A4F06"/>
    <w:rsid w:val="000F717B"/>
    <w:rsid w:val="00126ADE"/>
    <w:rsid w:val="00146BCF"/>
    <w:rsid w:val="001D3F62"/>
    <w:rsid w:val="001F023C"/>
    <w:rsid w:val="001F29AF"/>
    <w:rsid w:val="00210714"/>
    <w:rsid w:val="00217360"/>
    <w:rsid w:val="00223F87"/>
    <w:rsid w:val="002616B5"/>
    <w:rsid w:val="00267D97"/>
    <w:rsid w:val="002A2D85"/>
    <w:rsid w:val="002A56DF"/>
    <w:rsid w:val="002D3BE1"/>
    <w:rsid w:val="002E5EAD"/>
    <w:rsid w:val="00370E34"/>
    <w:rsid w:val="003964FA"/>
    <w:rsid w:val="003D2B3B"/>
    <w:rsid w:val="003D56E1"/>
    <w:rsid w:val="004232BE"/>
    <w:rsid w:val="00435D39"/>
    <w:rsid w:val="004559E3"/>
    <w:rsid w:val="004962CD"/>
    <w:rsid w:val="004A6C5B"/>
    <w:rsid w:val="004E6FCD"/>
    <w:rsid w:val="00505C2E"/>
    <w:rsid w:val="005248F4"/>
    <w:rsid w:val="00524BA5"/>
    <w:rsid w:val="00587417"/>
    <w:rsid w:val="005B0DDD"/>
    <w:rsid w:val="005C3BF7"/>
    <w:rsid w:val="005D5E3F"/>
    <w:rsid w:val="005D69CD"/>
    <w:rsid w:val="005D7F74"/>
    <w:rsid w:val="005E20B4"/>
    <w:rsid w:val="005F7CB1"/>
    <w:rsid w:val="00613A7D"/>
    <w:rsid w:val="00636521"/>
    <w:rsid w:val="00656C69"/>
    <w:rsid w:val="0067358D"/>
    <w:rsid w:val="006805F4"/>
    <w:rsid w:val="006931C2"/>
    <w:rsid w:val="006A353A"/>
    <w:rsid w:val="006A382E"/>
    <w:rsid w:val="006F79AC"/>
    <w:rsid w:val="00715795"/>
    <w:rsid w:val="00717F96"/>
    <w:rsid w:val="00780119"/>
    <w:rsid w:val="00780235"/>
    <w:rsid w:val="0078308B"/>
    <w:rsid w:val="00790E93"/>
    <w:rsid w:val="00795E13"/>
    <w:rsid w:val="007A531E"/>
    <w:rsid w:val="007F3E9B"/>
    <w:rsid w:val="007F44D0"/>
    <w:rsid w:val="007F5F98"/>
    <w:rsid w:val="00807D31"/>
    <w:rsid w:val="00861225"/>
    <w:rsid w:val="00886E98"/>
    <w:rsid w:val="00892A59"/>
    <w:rsid w:val="00892E02"/>
    <w:rsid w:val="00897840"/>
    <w:rsid w:val="008A6BB3"/>
    <w:rsid w:val="008A799A"/>
    <w:rsid w:val="00937595"/>
    <w:rsid w:val="009677BC"/>
    <w:rsid w:val="00974743"/>
    <w:rsid w:val="00993C8E"/>
    <w:rsid w:val="00A53226"/>
    <w:rsid w:val="00A91B8F"/>
    <w:rsid w:val="00AA3100"/>
    <w:rsid w:val="00AA5274"/>
    <w:rsid w:val="00AB1996"/>
    <w:rsid w:val="00AD54F3"/>
    <w:rsid w:val="00AE3F61"/>
    <w:rsid w:val="00AF51BE"/>
    <w:rsid w:val="00B05BDF"/>
    <w:rsid w:val="00B173B4"/>
    <w:rsid w:val="00B208A7"/>
    <w:rsid w:val="00B27E33"/>
    <w:rsid w:val="00B318F6"/>
    <w:rsid w:val="00B554B9"/>
    <w:rsid w:val="00BA6A5B"/>
    <w:rsid w:val="00BC3276"/>
    <w:rsid w:val="00BC341A"/>
    <w:rsid w:val="00BC4BD8"/>
    <w:rsid w:val="00BD647F"/>
    <w:rsid w:val="00BD7227"/>
    <w:rsid w:val="00C0233A"/>
    <w:rsid w:val="00C34CC6"/>
    <w:rsid w:val="00C57B4E"/>
    <w:rsid w:val="00C833B6"/>
    <w:rsid w:val="00CA1C10"/>
    <w:rsid w:val="00CA2C8C"/>
    <w:rsid w:val="00CA478D"/>
    <w:rsid w:val="00D05C35"/>
    <w:rsid w:val="00D4434C"/>
    <w:rsid w:val="00D62DDB"/>
    <w:rsid w:val="00D71800"/>
    <w:rsid w:val="00DA01A0"/>
    <w:rsid w:val="00DA25B0"/>
    <w:rsid w:val="00DB022E"/>
    <w:rsid w:val="00DB0371"/>
    <w:rsid w:val="00DB3BA7"/>
    <w:rsid w:val="00E0689A"/>
    <w:rsid w:val="00E52E29"/>
    <w:rsid w:val="00E73262"/>
    <w:rsid w:val="00E853BA"/>
    <w:rsid w:val="00E87201"/>
    <w:rsid w:val="00E96F76"/>
    <w:rsid w:val="00E973C5"/>
    <w:rsid w:val="00E97C5D"/>
    <w:rsid w:val="00EA44BE"/>
    <w:rsid w:val="00EA7FE6"/>
    <w:rsid w:val="00EB12F4"/>
    <w:rsid w:val="00EF76D8"/>
    <w:rsid w:val="00F03535"/>
    <w:rsid w:val="00F04621"/>
    <w:rsid w:val="00F13F1E"/>
    <w:rsid w:val="00F341FC"/>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D0AB"/>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01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011714"/>
    <w:rPr>
      <w:rFonts w:ascii="Courier New" w:eastAsia="Times New Roman" w:hAnsi="Courier New" w:cs="Courier New"/>
      <w:lang w:val="en-US" w:eastAsia="en-US"/>
    </w:rPr>
  </w:style>
  <w:style w:type="character" w:customStyle="1" w:styleId="y2iqfc">
    <w:name w:val="y2iqfc"/>
    <w:basedOn w:val="Standardnpsmoodstavce"/>
    <w:rsid w:val="00011714"/>
  </w:style>
  <w:style w:type="paragraph" w:styleId="Textpoznpodarou">
    <w:name w:val="footnote text"/>
    <w:basedOn w:val="Normln"/>
    <w:link w:val="TextpoznpodarouChar"/>
    <w:uiPriority w:val="99"/>
    <w:semiHidden/>
    <w:unhideWhenUsed/>
    <w:rsid w:val="00210714"/>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210714"/>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210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3079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_jezek@mzv.cz" TargetMode="External"/><Relationship Id="rId13" Type="http://schemas.openxmlformats.org/officeDocument/2006/relationships/hyperlink" Target="mailto:artom_lukasov@mzv.cz" TargetMode="External"/><Relationship Id="rId18" Type="http://schemas.openxmlformats.org/officeDocument/2006/relationships/hyperlink" Target="https://www.foodmanufacture.co.uk/Article/2022/02/16/Frozen-food-momentum-to-continue-post-pandemic-BFFF-C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thegrocer.co.uk/foodservice-wholesalers-need-to-prioritise-e-commerce-development/664753.article"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lukas_zamrzla@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7A93068-A9C6-48D6-AD40-3541BCD4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7</Pages>
  <Words>3049</Words>
  <Characters>17992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21000</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4</cp:revision>
  <dcterms:created xsi:type="dcterms:W3CDTF">2022-02-25T14:27:00Z</dcterms:created>
  <dcterms:modified xsi:type="dcterms:W3CDTF">2022-02-25T14:33:00Z</dcterms:modified>
</cp:coreProperties>
</file>