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29B40" w14:textId="091D67BC" w:rsidR="00937595"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3A19E0">
        <w:rPr>
          <w:rFonts w:ascii="Arial" w:hAnsi="Arial" w:cs="Arial"/>
          <w:noProof/>
        </w:rPr>
        <w:t>pátek 23. září 2022</w:t>
      </w:r>
      <w:r w:rsidR="00035FAD" w:rsidRPr="00937595">
        <w:rPr>
          <w:rFonts w:ascii="Arial" w:hAnsi="Arial" w:cs="Arial"/>
        </w:rPr>
        <w:fldChar w:fldCharType="end"/>
      </w:r>
    </w:p>
    <w:p w14:paraId="03C51BE9" w14:textId="77777777" w:rsidR="004573E9" w:rsidRPr="004573E9" w:rsidRDefault="004573E9" w:rsidP="004573E9"/>
    <w:p w14:paraId="48002484"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14:paraId="4885C095" w14:textId="77777777"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 Bělehradě </w:t>
      </w:r>
    </w:p>
    <w:p w14:paraId="4E39EBCB" w14:textId="77777777"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 xml:space="preserve">:+381  63 388931, </w:t>
      </w:r>
      <w:r w:rsidR="00D4434C">
        <w:rPr>
          <w:rFonts w:cs="Arial"/>
        </w:rPr>
        <w:t xml:space="preserve">e-mail: </w:t>
      </w:r>
      <w:hyperlink r:id="rId8" w:history="1">
        <w:r w:rsidR="00656C69" w:rsidRPr="00F00B6D">
          <w:rPr>
            <w:rStyle w:val="Hypertextovodkaz"/>
            <w:rFonts w:cs="Arial"/>
          </w:rPr>
          <w:t>vladimir_vana@mzv.cz</w:t>
        </w:r>
      </w:hyperlink>
      <w:r w:rsidR="00B554B9" w:rsidRPr="00587417">
        <w:rPr>
          <w:rFonts w:cs="Arial"/>
        </w:rPr>
        <w:t xml:space="preserve"> </w:t>
      </w:r>
    </w:p>
    <w:p w14:paraId="5C5490A3" w14:textId="77777777" w:rsidR="0014760B" w:rsidRPr="0014760B" w:rsidRDefault="0014760B" w:rsidP="0014760B">
      <w:pPr>
        <w:pStyle w:val="Nadpis3"/>
        <w:spacing w:line="276" w:lineRule="auto"/>
      </w:pPr>
      <w:r w:rsidRPr="0014760B">
        <w:t>SRBSKO – nižší úroda jablek</w:t>
      </w:r>
    </w:p>
    <w:p w14:paraId="1077345B" w14:textId="389491C5" w:rsidR="00524BA5" w:rsidRPr="0014760B" w:rsidRDefault="0014760B" w:rsidP="0014760B">
      <w:pPr>
        <w:spacing w:line="276" w:lineRule="auto"/>
        <w:jc w:val="both"/>
      </w:pPr>
      <w:r w:rsidRPr="0014760B">
        <w:t>Profesor Zoran Keserović, přední srbský odborník na ovocnářství, ve svém rozhovoru pro list Politika uvedl, že v Srbsku se letos očekává nižší úroda jablek. V roce 2021 Srbsko sklidilo 513 000 tun a v letošním roce bude úroda o 20 až 25 % nižší. Příčinou jsou jak jarní mrazy, tak zanedbání některých činností, které nebyly v sadech koncem loňského roku provedeny. U odrůdy Gala, která již byla sklizena, byly navíc problémem silné dešťové srážky těsně před sklizní.  Nižší úroda by se neměla projevit v nedostatku jablek na místním trhu, protože do Ruska, kam Srbsko svou produkci tradičně vyváželo, se exportuje stále méně. Snížení vývozu do Ruska je z části způsobeno rostoucími náklady na dopravu. Cena za jeden kamión, která se v minulosti pohybovala kolem 3 000 EUR, dnes činí 12 000 EUR. Situace se navíc zhoršuje, protože ruský vývoz do Evropy výrazně padá a je tak stále těžší najít zpětné vytížení kamionové dopravy. Srbsko se také již několik let snaží hledat nové trhy, které by nahradily Rusko, kde v posledních letech vznikly obrovské jabloňové sady a náklady na výrobu jsou zde daleko nižší (levnější pracovní síla a levnější ceny PHM). Aktuálně Srbsko vyváží jablka do 40</w:t>
      </w:r>
      <w:r>
        <w:t> </w:t>
      </w:r>
      <w:r w:rsidRPr="0014760B">
        <w:t xml:space="preserve">zemí – například do Saudské Arábie, Spojených arabských emirátů, Indie, Anglie, skandinávských zemí, na Srí Lanku a něco málo také do České republiky. V loňském roce se ze Srbska do ČR dovezlo 211 tun jablek za 4,33 miliónu Kč. Za prvních sedm měsíců tohoto roku pak bylo importováno 63 tun srbských jablek za necelý milión Kč. </w:t>
      </w:r>
      <w:r w:rsidR="00524BA5" w:rsidRPr="0014760B">
        <w:t xml:space="preserve"> </w:t>
      </w:r>
    </w:p>
    <w:p w14:paraId="2D9D85D1" w14:textId="77777777"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w:t>
      </w:r>
      <w:r w:rsidR="00587417">
        <w:rPr>
          <w:rFonts w:ascii="Arial" w:hAnsi="Arial" w:cs="Arial"/>
        </w:rPr>
        <w:t>pojené arabské emiráty</w:t>
      </w:r>
    </w:p>
    <w:p w14:paraId="6D3479CC" w14:textId="77777777" w:rsidR="007D2A9E"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Lukáš </w:t>
      </w:r>
      <w:r w:rsidR="00715795" w:rsidRPr="00587417">
        <w:rPr>
          <w:rFonts w:cs="Arial"/>
        </w:rPr>
        <w:t xml:space="preserve">Zamrzla, </w:t>
      </w:r>
      <w:r w:rsidRPr="00587417">
        <w:rPr>
          <w:rFonts w:cs="Arial"/>
        </w:rPr>
        <w:t>Zemědělský diplomat velvyslanectví ČR</w:t>
      </w:r>
      <w:r w:rsidR="005D5E3F" w:rsidRPr="00587417">
        <w:rPr>
          <w:rFonts w:cs="Arial"/>
        </w:rPr>
        <w:t xml:space="preserve"> v Abú Dhabí</w:t>
      </w:r>
      <w:r w:rsidR="00E853BA" w:rsidRPr="00587417">
        <w:rPr>
          <w:rFonts w:cs="Arial"/>
        </w:rPr>
        <w:t>,</w:t>
      </w:r>
      <w:r w:rsidR="005D5E3F" w:rsidRPr="00587417">
        <w:rPr>
          <w:rFonts w:cs="Arial"/>
        </w:rPr>
        <w:t xml:space="preserve"> </w:t>
      </w:r>
    </w:p>
    <w:p w14:paraId="0F237A12" w14:textId="5A84A79D" w:rsidR="00A53226" w:rsidRPr="00D4434C" w:rsidRDefault="005D5E3F"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A13F9">
        <w:rPr>
          <w:rFonts w:cs="Arial"/>
        </w:rPr>
        <w:t xml:space="preserve"> </w:t>
      </w:r>
      <w:r w:rsidR="00715795" w:rsidRPr="00587417">
        <w:rPr>
          <w:rFonts w:cs="Arial"/>
        </w:rPr>
        <w:t>+ 420 602 768</w:t>
      </w:r>
      <w:r w:rsidRPr="00587417">
        <w:rPr>
          <w:rFonts w:cs="Arial"/>
        </w:rPr>
        <w:t> </w:t>
      </w:r>
      <w:r w:rsidR="00715795" w:rsidRPr="00587417">
        <w:rPr>
          <w:rFonts w:cs="Arial"/>
        </w:rPr>
        <w:t>207</w:t>
      </w:r>
      <w:r w:rsidRPr="00587417">
        <w:rPr>
          <w:rFonts w:cs="Arial"/>
        </w:rPr>
        <w:t xml:space="preserve">, </w:t>
      </w:r>
      <w:r w:rsidR="00D4434C">
        <w:rPr>
          <w:rFonts w:cs="Arial"/>
        </w:rPr>
        <w:t xml:space="preserve">e-mail: </w:t>
      </w:r>
      <w:hyperlink r:id="rId9" w:history="1">
        <w:r w:rsidRPr="00D4434C">
          <w:rPr>
            <w:rStyle w:val="Hypertextovodkaz"/>
          </w:rPr>
          <w:t>lukas_zamrzla@mzv.cz</w:t>
        </w:r>
      </w:hyperlink>
      <w:r w:rsidR="00D4434C">
        <w:rPr>
          <w:rStyle w:val="Hypertextovodkaz"/>
          <w:rFonts w:cs="Arial"/>
          <w:color w:val="auto"/>
        </w:rPr>
        <w:t xml:space="preserve"> </w:t>
      </w:r>
    </w:p>
    <w:p w14:paraId="635D7DDF" w14:textId="77777777" w:rsidR="00793139" w:rsidRPr="00793139" w:rsidRDefault="00793139" w:rsidP="00793139">
      <w:pPr>
        <w:pStyle w:val="Nadpis3"/>
        <w:spacing w:line="276" w:lineRule="auto"/>
        <w:jc w:val="both"/>
      </w:pPr>
      <w:r w:rsidRPr="00793139">
        <w:t>Investice ze SAE stále častěji míří do potravinářských firem</w:t>
      </w:r>
    </w:p>
    <w:p w14:paraId="14B2B293" w14:textId="77777777" w:rsidR="00793139" w:rsidRPr="00793139" w:rsidRDefault="00793139" w:rsidP="00793139">
      <w:pPr>
        <w:spacing w:line="276" w:lineRule="auto"/>
        <w:jc w:val="both"/>
      </w:pPr>
      <w:r w:rsidRPr="00793139">
        <w:t>Emirátské investiční společnosti našly zájem ve světových zemědělských a potravinářských firmách. Pokračuje tak trend, který začal již během pandemie a od té doby sílí. Jelikož v čele téměř všech hlavních investičních firem je někdo z vládnoucí emirátské rodiny, dá se předpokládat, že jde o plnění celonárodní strategie.</w:t>
      </w:r>
    </w:p>
    <w:p w14:paraId="26796DB9" w14:textId="77777777" w:rsidR="00793139" w:rsidRPr="00793139" w:rsidRDefault="00793139" w:rsidP="00793139">
      <w:pPr>
        <w:spacing w:line="276" w:lineRule="auto"/>
        <w:jc w:val="both"/>
      </w:pPr>
      <w:r w:rsidRPr="00793139">
        <w:t>Nejnovější zprávou je nabídka IHC, giganta pod správou královské rodiny, na odkoupení 30% podílu kolumbijské společnosti Grupo Nutresa. Z pohledu IHC jde o zaměření na úplně nová teritoria a obory, jako jsou právě potraviny a zemědělství. V letošním roce také investovali většinu svých aktivit do obnovitelných zdrojů energií. Grupo Nutresa není v oboru žádný nováček, hodnota firmy se nyní pohybuje kolem 4 miliard USD a vlastní 70 značek distribuovaných ve více než 60 zemích.</w:t>
      </w:r>
    </w:p>
    <w:p w14:paraId="1B730E27" w14:textId="77777777" w:rsidR="00793139" w:rsidRPr="00793139" w:rsidRDefault="00793139" w:rsidP="00793139">
      <w:pPr>
        <w:spacing w:line="276" w:lineRule="auto"/>
        <w:jc w:val="both"/>
      </w:pPr>
      <w:r w:rsidRPr="00793139">
        <w:t xml:space="preserve">Jak bylo řečeno, nejde v poslední době o ojedinělé zaměření. Investiční společnosti se sídlem v emirátském hlavním městě Abú Dhabí investují v potravinářství do celé škály odvětví. Před nedávnem šlo například o akvizici státního fondu ADQ, který koupil podíl agropodniku Louis Dreyfuss a přidal většinový podíl v ovocnářské firmě Unifrutti. Dalším případem může být </w:t>
      </w:r>
      <w:r w:rsidRPr="00793139">
        <w:lastRenderedPageBreak/>
        <w:t>nejnovější přírůstek do portfolia Mubadala Capital, která se zaměřila na K-Mac Enterprises, druhý největší provozovatel fastfoodových restaurací v USA.</w:t>
      </w:r>
    </w:p>
    <w:p w14:paraId="27F2ADA2" w14:textId="0647B1C2" w:rsidR="00793139" w:rsidRPr="00793139" w:rsidRDefault="00793139" w:rsidP="00793139">
      <w:pPr>
        <w:spacing w:line="276" w:lineRule="auto"/>
        <w:jc w:val="both"/>
      </w:pPr>
      <w:r w:rsidRPr="00793139">
        <w:t>Dalších příkladů je mnoho a jen dokazují, že ve spojení se zemědělstvím a potravinářstvím o</w:t>
      </w:r>
      <w:r w:rsidR="004B7A7E">
        <w:t> </w:t>
      </w:r>
      <w:r w:rsidRPr="00793139">
        <w:t>SAE ještě hodně uslyšíme. Rostoucí zisky a bezbřehé investice do dalších firem, podpořené státní strategií zaměřenou na potravinovou bezpečnost, dělají z této země zajímavého budoucího partnera pro podnikání.</w:t>
      </w:r>
    </w:p>
    <w:p w14:paraId="13B54AF9" w14:textId="77777777"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14:paraId="3437D8C7" w14:textId="77777777" w:rsidR="007D2A9E"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14:paraId="2D09DF44" w14:textId="113187EA"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0" w:history="1">
        <w:r w:rsidR="00DB022E" w:rsidRPr="00D4434C">
          <w:rPr>
            <w:rStyle w:val="Hypertextovodkaz"/>
          </w:rPr>
          <w:t>petr_sochor@mzv.cz</w:t>
        </w:r>
      </w:hyperlink>
    </w:p>
    <w:p w14:paraId="551B7413" w14:textId="3BCC5EF6" w:rsidR="0014760B" w:rsidRPr="0014760B" w:rsidRDefault="0014760B" w:rsidP="0014760B">
      <w:pPr>
        <w:pStyle w:val="Nadpis3"/>
        <w:spacing w:line="276" w:lineRule="auto"/>
        <w:jc w:val="both"/>
      </w:pPr>
      <w:r w:rsidRPr="0014760B">
        <w:t>Ministerstvo zemědělství Libanonu aktivně hledá možnosti zlepšení postavení malých farmářů</w:t>
      </w:r>
    </w:p>
    <w:p w14:paraId="1940D073" w14:textId="229A34C3" w:rsidR="0014760B" w:rsidRPr="0014760B" w:rsidRDefault="0014760B" w:rsidP="0014760B">
      <w:pPr>
        <w:spacing w:line="276" w:lineRule="auto"/>
        <w:jc w:val="both"/>
      </w:pPr>
      <w:r w:rsidRPr="0014760B">
        <w:t xml:space="preserve">Pomocí nového podpůrného programu se </w:t>
      </w:r>
      <w:r w:rsidR="004573E9">
        <w:t xml:space="preserve">Libanon </w:t>
      </w:r>
      <w:r w:rsidRPr="0014760B">
        <w:t>snaží poskytovat nezbytné vybavení včetně omezené finanční pomoci. Zejména organizace OSN pro výživu a zemědělství (FAO) staví do popředí své aktivity</w:t>
      </w:r>
      <w:r w:rsidR="004573E9">
        <w:t xml:space="preserve"> na</w:t>
      </w:r>
      <w:r w:rsidRPr="0014760B">
        <w:t xml:space="preserve"> podporu malých rodinných farem. Program podpory drobných farmářů s </w:t>
      </w:r>
      <w:r w:rsidR="004573E9" w:rsidRPr="0014760B">
        <w:t>přispěním</w:t>
      </w:r>
      <w:r w:rsidRPr="0014760B">
        <w:t xml:space="preserve"> FAO byl </w:t>
      </w:r>
      <w:r w:rsidR="004573E9">
        <w:t>uveden v činnost</w:t>
      </w:r>
      <w:r w:rsidRPr="0014760B">
        <w:t xml:space="preserve"> v těchto dnech s cílem distribuce poukázek, každé v hodnotě USD 300,- na nákup základních zemědělských vstupů. Pro tento projekt bylo vybráno celkem 28 745 drobných zemědělců, kteří splnili kritéria způsobilosti. FAO také podpořila schéma distribuce poukázek vydané Světovým potravinovým programem (WFP) v rámci zemědělského projektu financovaného Evropskou unií. Tento program cílil na 3554 farmářů, Tento projekt je snahou zmírnit dopady bezprostřední ekonomické a finanční krize, které Libanon v současné době čelí. Zásadním problémem Libanonu je všude přítomná korupce a elitářství, kter</w:t>
      </w:r>
      <w:r w:rsidR="004B7A7E">
        <w:t>é</w:t>
      </w:r>
      <w:r w:rsidRPr="0014760B">
        <w:t xml:space="preserve"> se projevuj</w:t>
      </w:r>
      <w:r w:rsidR="004B7A7E">
        <w:t>í</w:t>
      </w:r>
      <w:r w:rsidRPr="0014760B">
        <w:t xml:space="preserve"> v tom, že státní pomoc většinou končí u</w:t>
      </w:r>
      <w:r>
        <w:t> </w:t>
      </w:r>
      <w:r w:rsidRPr="0014760B">
        <w:t>velkoobchodníků místo u drobných farmářů. Představitelé státu veřejně rádi proklamují, že jsou si vědomi klíčové role malých zemědělců, kteří přispívají ke snižování chudoby a</w:t>
      </w:r>
      <w:r>
        <w:t> </w:t>
      </w:r>
      <w:r w:rsidRPr="0014760B">
        <w:t>zlepšování potravinové bezpečnosti země.  Při rozdělování finančních prostředků však na nejvíce potřebnou kategorii zemědělců často zapomínají a dávají přednost velkoobchodníkům.</w:t>
      </w:r>
    </w:p>
    <w:p w14:paraId="30614FFB" w14:textId="6689938E" w:rsidR="00BD647F" w:rsidRDefault="00BD647F" w:rsidP="00EF76D8">
      <w:pPr>
        <w:spacing w:line="276" w:lineRule="auto"/>
        <w:jc w:val="both"/>
        <w:rPr>
          <w:rFonts w:cs="Arial"/>
        </w:rPr>
      </w:pPr>
    </w:p>
    <w:p w14:paraId="20461498" w14:textId="77777777"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D744BAD" w14:textId="77777777" w:rsidR="007D2A9E"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FC1ACDB" w14:textId="5D8409AE"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1" w:history="1">
        <w:r w:rsidRPr="00D4434C">
          <w:rPr>
            <w:rStyle w:val="Hypertextovodkaz"/>
          </w:rPr>
          <w:t>irena_leopoldova@mzv.cz</w:t>
        </w:r>
      </w:hyperlink>
      <w:r w:rsidR="00D4434C">
        <w:t xml:space="preserve"> </w:t>
      </w:r>
    </w:p>
    <w:p w14:paraId="369F1D01" w14:textId="77777777" w:rsidR="0014760B" w:rsidRPr="0014760B" w:rsidRDefault="0014760B" w:rsidP="0014760B">
      <w:pPr>
        <w:pStyle w:val="Nadpis3"/>
        <w:spacing w:line="276" w:lineRule="auto"/>
      </w:pPr>
      <w:r w:rsidRPr="0014760B">
        <w:t>Kampaň usilující o zvýšení spotřeby alkoholu v Japonsku pod palbou kritiky</w:t>
      </w:r>
    </w:p>
    <w:p w14:paraId="11287AD2" w14:textId="2710C0CD" w:rsidR="0014760B" w:rsidRPr="0014760B" w:rsidRDefault="0014760B" w:rsidP="0014760B">
      <w:pPr>
        <w:spacing w:line="276" w:lineRule="auto"/>
        <w:jc w:val="both"/>
      </w:pPr>
      <w:r w:rsidRPr="0014760B">
        <w:t>Japonský trh s alkoholickými nápoji se zmenšuje v důsledku demografických změn, jako je klesající porodnost, stárnutí populace a změny životního stylu v důsledku pandemie. Japonská vláda proto vyhlásila celostátní soutěž, která má po velkém propadu daňových příjmů z</w:t>
      </w:r>
      <w:r>
        <w:t> </w:t>
      </w:r>
      <w:r w:rsidRPr="0014760B">
        <w:t xml:space="preserve">alkoholu povzbudit mladé lidi k jeho větší konzumaci. Kampaň „Sake viva“ pořádaná Národní daňovou agenturou (NTA) vyzvala osoby ve věku 20 až 39 let, aby přišli s podnikatelskými nápady, kterými by se zvrátil trend klesající spotřeby alkoholu, a zatraktivnilo by se jeho pití.  NTA vyzvala soutěžící k vymýšlení nových produktů, designu a způsobů propagace domácího pití s cílem stimulovat poptávku mezi mladými lidmi. Účastníci byli rovněž vyzváni, aby prozkoumali metody prodeje s využitím virtuální reality. Soutěžící posílali své náměty do začátku záři, v říjnu budou finalisté pozváni na konzultace, po nichž se v listopadu v Tokiu uskuteční finálové kolo. Vítěz získá podporu pro obchodní využití svého plánu. </w:t>
      </w:r>
    </w:p>
    <w:p w14:paraId="58FC7A64" w14:textId="77777777" w:rsidR="0014760B" w:rsidRPr="0014760B" w:rsidRDefault="0014760B" w:rsidP="0014760B">
      <w:pPr>
        <w:spacing w:line="276" w:lineRule="auto"/>
        <w:jc w:val="both"/>
      </w:pPr>
      <w:r w:rsidRPr="0014760B">
        <w:t xml:space="preserve">Po zveřejnění soutěže se NTA dostala pod palbu kritiky. Mnozí kritizovali myšlenku státem podporované propagace nezdravého alkoholu mezi mladými lidmi a ptali se, proč byla vůbec pořádána. Upozorňovali také na rozpor s požadavkem vlády, aby se restaurace zdržely podávání alkoholu v době pandemie. Důvod je vysvětlován následovně. Zákon o zřízení ministerstva financí, pod který spadá NTA uvádí, že jejím úkolem je „zdravý rozvoj odvětví alkoholických nápojů“. Dnes tvoří daň z alkoholu pouze 1,7 % z celkových daní, v roce 1980 činila 5 %, ale od počátku éry Meidži až po začátek éry Šowa (1868 – 1926) byla hlavním zdrojem příjmů a tvořila 20 – 30 %. Z tohoto důvodu se v minulosti objevily snahy o zlepšení podmínek výrobců alkoholu s cílem zajistit stabilní daňové příjmy. Na daňových úřadech v regionech pracují specializovaní hodnotitelé, kteří analyzují a hodnotí kvalitu piva, saké, vína a šóčú. NTA již nějakou dobu organizuje a sponzoruje také akce zaměřené na alkohol. </w:t>
      </w:r>
    </w:p>
    <w:p w14:paraId="68F03FB1" w14:textId="77777777" w:rsidR="0014760B" w:rsidRPr="0014760B" w:rsidRDefault="0014760B" w:rsidP="0014760B">
      <w:pPr>
        <w:spacing w:line="276" w:lineRule="auto"/>
        <w:jc w:val="both"/>
      </w:pPr>
      <w:r w:rsidRPr="0014760B">
        <w:t>Skutečnost, že zákon definuje podporu producentů alkoholických nápojů jako úkol státní daňové správy, je sama o sobě zastaralá. Ale kampaň Sake viva! je projektem, který se zaměřuje na kulturní aspekty výroby a spotřeby alkoholu a vzhledem k tomu, že propagovat alkoholický průmysl není snadné, bude zajímavé, s jakými nápady soutěžící přijdou.</w:t>
      </w:r>
    </w:p>
    <w:p w14:paraId="2D4AFC1C" w14:textId="282C9D1F" w:rsidR="0014760B" w:rsidRPr="00FA5B52" w:rsidRDefault="0014760B" w:rsidP="0014760B">
      <w:pPr>
        <w:spacing w:before="120" w:line="276" w:lineRule="auto"/>
        <w:jc w:val="both"/>
        <w:rPr>
          <w:rFonts w:cs="Arial"/>
        </w:rPr>
      </w:pPr>
      <w:r w:rsidRPr="0014760B">
        <w:t xml:space="preserve">Zdroj: JapanTimes, Mainichi, </w:t>
      </w:r>
    </w:p>
    <w:p w14:paraId="06CA9258"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57541E82" w14:textId="77777777" w:rsidR="007D2A9E"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Hanoji</w:t>
      </w:r>
      <w:r w:rsidRPr="00587417">
        <w:rPr>
          <w:rFonts w:cs="Arial"/>
        </w:rPr>
        <w:t xml:space="preserve">, </w:t>
      </w:r>
    </w:p>
    <w:p w14:paraId="1B674797" w14:textId="0EB39304" w:rsidR="00D4434C" w:rsidRPr="001D3F62" w:rsidRDefault="005A13F9" w:rsidP="00EF76D8">
      <w:pPr>
        <w:pBdr>
          <w:top w:val="single" w:sz="4" w:space="1" w:color="auto"/>
          <w:left w:val="single" w:sz="4" w:space="4" w:color="auto"/>
          <w:bottom w:val="single" w:sz="4" w:space="1" w:color="auto"/>
          <w:right w:val="single" w:sz="4" w:space="4" w:color="auto"/>
        </w:pBdr>
        <w:spacing w:line="276" w:lineRule="auto"/>
        <w:jc w:val="both"/>
      </w:pPr>
      <w:r>
        <w:t>tel.</w:t>
      </w:r>
      <w:r w:rsidR="00D4434C">
        <w:t xml:space="preserve">: </w:t>
      </w:r>
      <w:r w:rsidR="00D4434C" w:rsidRPr="00D4434C">
        <w:t>+84 904 099 562</w:t>
      </w:r>
      <w:r w:rsidR="00D4434C">
        <w:t xml:space="preserve">, e-mail: </w:t>
      </w:r>
      <w:hyperlink r:id="rId12" w:history="1">
        <w:r w:rsidR="00D4434C" w:rsidRPr="00D54C30">
          <w:rPr>
            <w:rStyle w:val="Hypertextovodkaz"/>
          </w:rPr>
          <w:t>lubos.marek@mze.cz</w:t>
        </w:r>
      </w:hyperlink>
      <w:r w:rsidR="00D4434C">
        <w:t xml:space="preserve"> / </w:t>
      </w:r>
      <w:hyperlink r:id="rId13" w:history="1">
        <w:r w:rsidR="00D4434C" w:rsidRPr="00D54C30">
          <w:rPr>
            <w:rStyle w:val="Hypertextovodkaz"/>
          </w:rPr>
          <w:t>commerce_hanoi@mzv.cz</w:t>
        </w:r>
      </w:hyperlink>
      <w:r w:rsidR="00D4434C">
        <w:t xml:space="preserve"> </w:t>
      </w:r>
    </w:p>
    <w:p w14:paraId="516B229B" w14:textId="77777777" w:rsidR="004573E9" w:rsidRPr="004573E9" w:rsidRDefault="004573E9" w:rsidP="004573E9">
      <w:pPr>
        <w:pStyle w:val="Nadpis3"/>
        <w:spacing w:line="276" w:lineRule="auto"/>
        <w:jc w:val="both"/>
      </w:pPr>
      <w:r w:rsidRPr="004573E9">
        <w:t>Významné společnosti investují miliardy dolarů ​​do chovu prasat ve Vietnamu</w:t>
      </w:r>
    </w:p>
    <w:p w14:paraId="36EA27A1" w14:textId="77777777" w:rsidR="004573E9" w:rsidRPr="004573E9" w:rsidRDefault="004573E9" w:rsidP="004573E9">
      <w:pPr>
        <w:spacing w:line="276" w:lineRule="auto"/>
        <w:jc w:val="both"/>
      </w:pPr>
      <w:r w:rsidRPr="004573E9">
        <w:t>Vzhledem k tomu, že se v krátkodobém horizontu očekává ve Vietnamu nárůst spotřeby vepřového masa, několik významných společností investuje miliardy USD do chovu prasat. Podle odhadů Masan Group, společnosti na zpracování masa, má vietnamský trh s prasaty hodnotu asi 15 mld. USD.</w:t>
      </w:r>
    </w:p>
    <w:p w14:paraId="0B394E54" w14:textId="77777777" w:rsidR="004573E9" w:rsidRPr="004573E9" w:rsidRDefault="004573E9" w:rsidP="004573E9">
      <w:pPr>
        <w:spacing w:line="276" w:lineRule="auto"/>
        <w:jc w:val="both"/>
      </w:pPr>
      <w:r w:rsidRPr="004573E9">
        <w:t>Fitch Solutions odhaduje, že celková spotřeba masa ve Vietnamu vzroste v letech 2018–2026 o více než 25 %. Chov prasat je velice atraktivní, protože vepřové maso je hlavní živočišnou bílkovinou vietnamské kuchyně a tvoří asi dvě třetiny celkové spotřeby masa.</w:t>
      </w:r>
    </w:p>
    <w:p w14:paraId="0498E747" w14:textId="77777777" w:rsidR="004573E9" w:rsidRPr="004573E9" w:rsidRDefault="004573E9" w:rsidP="004573E9">
      <w:pPr>
        <w:spacing w:line="276" w:lineRule="auto"/>
        <w:jc w:val="both"/>
      </w:pPr>
      <w:r w:rsidRPr="004573E9">
        <w:t xml:space="preserve">Do roku 2026 zkonzumuje každý Vietnamec v průměru přes 51 kg masa ročně, což je o 9 % více než očekávaná letošní spotřeba. Z toho je 31 kg vepřového masa, 16 kg kuřecího a 4 kg hovězího. Ostatní druhy masa jsou okrajovou záležitostí a ryby nejsou ve Vietnamu vnímány jako maso. </w:t>
      </w:r>
    </w:p>
    <w:p w14:paraId="40A127E9" w14:textId="77777777" w:rsidR="004573E9" w:rsidRPr="004573E9" w:rsidRDefault="004573E9" w:rsidP="004573E9">
      <w:pPr>
        <w:spacing w:line="276" w:lineRule="auto"/>
        <w:jc w:val="both"/>
      </w:pPr>
      <w:r w:rsidRPr="004573E9">
        <w:t>Poté, co se v roce 2019 rozšířil africký mor prasat, mnoho drobných farmářů nejisté odvětví opustilo a pro velké společnosti nastala obrovská příležitost. Mezi největší domácí investory do chovu prasat patří Hoàng Anh Gia Lai Group, Hoà Phát Group a Trường Hải Group. Největšími zahraničními investory jsou zde CP Vietnam Corporation v rámci thajské CP Group, CJ Vina Agri z Jižní Koreji a Mavin Group z Austrálie.</w:t>
      </w:r>
    </w:p>
    <w:p w14:paraId="658DA694" w14:textId="77777777" w:rsidR="004573E9" w:rsidRPr="004573E9" w:rsidRDefault="004573E9" w:rsidP="004573E9">
      <w:pPr>
        <w:spacing w:line="276" w:lineRule="auto"/>
        <w:jc w:val="both"/>
      </w:pPr>
      <w:r w:rsidRPr="004573E9">
        <w:t>International Finance Corporation (IFC – člen skupiny Světové banky) poskytl 3 mld. Kč třem společnostem zabývajícím se chovem prasat ve Vietnamu: firmě Mavin, BaF Vietnam Agriculture a GreenFeed Vietnam. GreenFeed má cíl prodat více než 125 000 tun vepřového masa ročně a Mavin 900 000 tun vepřového masa.</w:t>
      </w:r>
    </w:p>
    <w:p w14:paraId="5431327F" w14:textId="787F850D" w:rsidR="004573E9" w:rsidRDefault="004573E9" w:rsidP="004573E9">
      <w:pPr>
        <w:spacing w:line="276" w:lineRule="auto"/>
        <w:jc w:val="both"/>
      </w:pPr>
      <w:r w:rsidRPr="004573E9">
        <w:t>Dalším gigantem je společnost Masan MEATLife, která dosáhla v roce 2021 tržeb 60 mil. USD, což je meziroční nárůst o 58 %. V nejbližší době se firma chystá investovat 5 mld. USD do chovu prasat a výroby masných produktů.</w:t>
      </w:r>
    </w:p>
    <w:p w14:paraId="4F2036D0" w14:textId="21E3A367" w:rsidR="0099034B" w:rsidRDefault="0099034B" w:rsidP="004573E9">
      <w:pPr>
        <w:spacing w:line="276" w:lineRule="auto"/>
        <w:jc w:val="both"/>
      </w:pPr>
    </w:p>
    <w:p w14:paraId="35007817" w14:textId="77777777" w:rsidR="0099034B" w:rsidRPr="004573E9" w:rsidRDefault="0099034B" w:rsidP="004573E9">
      <w:pPr>
        <w:spacing w:line="276" w:lineRule="auto"/>
        <w:jc w:val="both"/>
      </w:pPr>
    </w:p>
    <w:p w14:paraId="0B5C2F4B"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6A8F121B" w14:textId="447CB6C0" w:rsidR="00F36E50"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agro-potravinářství,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4"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6873E922" w14:textId="77777777" w:rsidR="0014760B" w:rsidRPr="0014760B" w:rsidRDefault="0014760B" w:rsidP="0014760B">
      <w:pPr>
        <w:pStyle w:val="Nadpis3"/>
        <w:spacing w:line="276" w:lineRule="auto"/>
        <w:jc w:val="both"/>
      </w:pPr>
      <w:r w:rsidRPr="00C22050">
        <w:t xml:space="preserve">Společnost Sainsbury´s </w:t>
      </w:r>
      <w:r>
        <w:t>vytvoří</w:t>
      </w:r>
      <w:r w:rsidRPr="00C22050">
        <w:t xml:space="preserve"> krátkodobý prostor (pop-up) s mraženými potravinami</w:t>
      </w:r>
      <w:r>
        <w:t xml:space="preserve"> zdarma</w:t>
      </w:r>
    </w:p>
    <w:p w14:paraId="41C3A6A0" w14:textId="77777777" w:rsidR="0014760B" w:rsidRDefault="0014760B" w:rsidP="0014760B">
      <w:pPr>
        <w:spacing w:line="276" w:lineRule="auto"/>
        <w:jc w:val="both"/>
      </w:pPr>
      <w:r>
        <w:t>Společnost Sainsbury's oznámila, že ve snaze omezit plýtvání potravinami pokusně otevře prostor „Sainsfreeze“ (umístěný spolu s dalšími inovativními prodejci a projekty v námořních kontejnerech), v němž se budou zdarma rozdávat mražené potraviny (např. před koncem doby trvanlivosti), kterým by jinak hrozilo vyhození. „Výdejna“ v londýnské čtvrti Shoreditch bude fungovat od 27. do 28. září mezi 10. a 18. hodinou a přispěje k závazku společnosti Sainsbury´s snížit do roku 2030 množství potravinového odpadu o polovinu.</w:t>
      </w:r>
    </w:p>
    <w:p w14:paraId="09DC29D6" w14:textId="77777777" w:rsidR="0014760B" w:rsidRDefault="0014760B" w:rsidP="0014760B">
      <w:pPr>
        <w:spacing w:line="276" w:lineRule="auto"/>
        <w:jc w:val="both"/>
      </w:pPr>
      <w:r>
        <w:t>K dispozici bude řada mražených položek, jako je ovoce a zelenina, maso, mléčné výrobky, ryby a pečivo. Výběr potravin vychází z průzkumu, podle něhož právě tyto položky Britové nejčastěji vyhazují do koše. Potraviny budou v obchodě zmrazovány inovativními způsoby, aby se ušetřilo místo ke skladování a prodloužila doba jejich trvanlivosti. Například zvadlé bylinky budou smíchány s olejem nebo vodou a budou zmrazeny do zásobníků na ledové kostky pro pozdější použití v polévkách nebo dušených pokrmech.</w:t>
      </w:r>
    </w:p>
    <w:p w14:paraId="5E3DA4D2" w14:textId="77777777" w:rsidR="0014760B" w:rsidRDefault="0014760B" w:rsidP="0014760B">
      <w:pPr>
        <w:spacing w:line="276" w:lineRule="auto"/>
        <w:jc w:val="both"/>
      </w:pPr>
      <w:r>
        <w:t>Cílem je také inspirovat zákazníky, aby se doma snažili omezit plýtvání potravinami a ušetřit peníze v době zvyšujících se životních nákladů. Veškeré potraviny, které po akci Sainsfreeze zbydou, budou věnovány charitativní společnosti FareShare zabývající se distribucí potravin.</w:t>
      </w:r>
    </w:p>
    <w:p w14:paraId="7DE90153" w14:textId="77777777" w:rsidR="0014760B" w:rsidRDefault="0014760B" w:rsidP="0014760B">
      <w:pPr>
        <w:spacing w:line="276" w:lineRule="auto"/>
        <w:jc w:val="both"/>
      </w:pPr>
      <w:r>
        <w:t>„Inovativní zmrazování umožňuje nejen zachovat potraviny, které bychom jinak vyhodili, ale také nakupovat potraviny se sníženou kvalitou blízko data spotřeby, čímž ušetříme více peněz za výdaje na potraviny,“ řekla ředitelka pro udržitelnost společnosti Sainsbury´s Ruth Cranstonová.</w:t>
      </w:r>
    </w:p>
    <w:p w14:paraId="6EE4C2B6" w14:textId="77777777" w:rsidR="0014760B" w:rsidRDefault="0014760B" w:rsidP="0014760B">
      <w:pPr>
        <w:spacing w:line="276" w:lineRule="auto"/>
        <w:jc w:val="both"/>
      </w:pPr>
      <w:r>
        <w:t>Cílem je navíc zvýšit informovanost zákazníků o skladování potravin a o tom, jaké položky je možné zmrazit, aby bylo zaručeno, že se potravinami bude plýtvat méně. Toto plýtvání stojí průměrnou britskou domácnost s dětmi přibližně 730 liber ročně. Iniciativa přichází v době, kdy se společnost Sainsbury´s obrací na své spolupracovníky a zákazníky, aby pomohli omezit také plýtvání vodou, protože se snaží dosáhnout do roku 2040 neutrality v jejím používání.</w:t>
      </w:r>
    </w:p>
    <w:p w14:paraId="590EC02B" w14:textId="77777777" w:rsidR="0014760B" w:rsidRDefault="00530BBE" w:rsidP="0014760B">
      <w:pPr>
        <w:jc w:val="both"/>
      </w:pPr>
      <w:hyperlink r:id="rId15" w:history="1">
        <w:r w:rsidR="0014760B" w:rsidRPr="00424FA3">
          <w:rPr>
            <w:rStyle w:val="Hypertextovodkaz"/>
          </w:rPr>
          <w:t>Zdroj</w:t>
        </w:r>
      </w:hyperlink>
    </w:p>
    <w:p w14:paraId="125BD7D6" w14:textId="77777777" w:rsidR="0014760B" w:rsidRPr="0014760B" w:rsidRDefault="0014760B" w:rsidP="0014760B">
      <w:pPr>
        <w:rPr>
          <w:rFonts w:cs="Arial"/>
        </w:rPr>
      </w:pPr>
    </w:p>
    <w:sectPr w:rsidR="0014760B" w:rsidRPr="0014760B" w:rsidSect="00505C2E">
      <w:footerReference w:type="default" r:id="rId16"/>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98E8C" w14:textId="77777777" w:rsidR="00530BBE" w:rsidRDefault="00530BBE" w:rsidP="00D4434C">
      <w:r>
        <w:separator/>
      </w:r>
    </w:p>
  </w:endnote>
  <w:endnote w:type="continuationSeparator" w:id="0">
    <w:p w14:paraId="63B780EF" w14:textId="77777777" w:rsidR="00530BBE" w:rsidRDefault="00530BBE"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1B6C5355" w14:textId="230C0D14" w:rsidR="00D4434C" w:rsidRDefault="00D4434C">
        <w:pPr>
          <w:pStyle w:val="Zpat"/>
          <w:jc w:val="center"/>
        </w:pPr>
        <w:r>
          <w:fldChar w:fldCharType="begin"/>
        </w:r>
        <w:r>
          <w:instrText>PAGE   \* MERGEFORMAT</w:instrText>
        </w:r>
        <w:r>
          <w:fldChar w:fldCharType="separate"/>
        </w:r>
        <w:r w:rsidR="00CF2F53">
          <w:rPr>
            <w:noProof/>
          </w:rPr>
          <w:t>2</w:t>
        </w:r>
        <w:r>
          <w:fldChar w:fldCharType="end"/>
        </w:r>
      </w:p>
    </w:sdtContent>
  </w:sdt>
  <w:p w14:paraId="25C5ADFC"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178AE" w14:textId="77777777" w:rsidR="00530BBE" w:rsidRDefault="00530BBE" w:rsidP="00D4434C">
      <w:r>
        <w:separator/>
      </w:r>
    </w:p>
  </w:footnote>
  <w:footnote w:type="continuationSeparator" w:id="0">
    <w:p w14:paraId="4C145BBF" w14:textId="77777777" w:rsidR="00530BBE" w:rsidRDefault="00530BBE"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14"/>
  </w:num>
  <w:num w:numId="3">
    <w:abstractNumId w:val="16"/>
  </w:num>
  <w:num w:numId="4">
    <w:abstractNumId w:val="10"/>
  </w:num>
  <w:num w:numId="5">
    <w:abstractNumId w:val="20"/>
  </w:num>
  <w:num w:numId="6">
    <w:abstractNumId w:val="21"/>
  </w:num>
  <w:num w:numId="7">
    <w:abstractNumId w:val="17"/>
  </w:num>
  <w:num w:numId="8">
    <w:abstractNumId w:val="3"/>
  </w:num>
  <w:num w:numId="9">
    <w:abstractNumId w:val="9"/>
  </w:num>
  <w:num w:numId="10">
    <w:abstractNumId w:val="6"/>
  </w:num>
  <w:num w:numId="11">
    <w:abstractNumId w:val="15"/>
  </w:num>
  <w:num w:numId="12">
    <w:abstractNumId w:val="11"/>
  </w:num>
  <w:num w:numId="13">
    <w:abstractNumId w:val="26"/>
  </w:num>
  <w:num w:numId="14">
    <w:abstractNumId w:val="8"/>
  </w:num>
  <w:num w:numId="15">
    <w:abstractNumId w:val="2"/>
  </w:num>
  <w:num w:numId="16">
    <w:abstractNumId w:val="13"/>
  </w:num>
  <w:num w:numId="17">
    <w:abstractNumId w:val="7"/>
  </w:num>
  <w:num w:numId="18">
    <w:abstractNumId w:val="1"/>
  </w:num>
  <w:num w:numId="19">
    <w:abstractNumId w:val="24"/>
  </w:num>
  <w:num w:numId="20">
    <w:abstractNumId w:val="23"/>
  </w:num>
  <w:num w:numId="21">
    <w:abstractNumId w:val="0"/>
  </w:num>
  <w:num w:numId="22">
    <w:abstractNumId w:val="5"/>
  </w:num>
  <w:num w:numId="23">
    <w:abstractNumId w:val="25"/>
  </w:num>
  <w:num w:numId="24">
    <w:abstractNumId w:val="12"/>
  </w:num>
  <w:num w:numId="25">
    <w:abstractNumId w:val="4"/>
  </w:num>
  <w:num w:numId="26">
    <w:abstractNumId w:val="19"/>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70E8"/>
    <w:rsid w:val="00035FAD"/>
    <w:rsid w:val="000458E0"/>
    <w:rsid w:val="00056BBE"/>
    <w:rsid w:val="00061EED"/>
    <w:rsid w:val="00062DAB"/>
    <w:rsid w:val="000663DF"/>
    <w:rsid w:val="000A4F06"/>
    <w:rsid w:val="000F717B"/>
    <w:rsid w:val="00126ADE"/>
    <w:rsid w:val="00146BCF"/>
    <w:rsid w:val="0014760B"/>
    <w:rsid w:val="001D3F62"/>
    <w:rsid w:val="001F023C"/>
    <w:rsid w:val="001F29AF"/>
    <w:rsid w:val="00223F87"/>
    <w:rsid w:val="002616B5"/>
    <w:rsid w:val="00267D97"/>
    <w:rsid w:val="002A2D85"/>
    <w:rsid w:val="002A56DF"/>
    <w:rsid w:val="002E5EAD"/>
    <w:rsid w:val="00362C25"/>
    <w:rsid w:val="00370E34"/>
    <w:rsid w:val="003964FA"/>
    <w:rsid w:val="003A19E0"/>
    <w:rsid w:val="003D2B3B"/>
    <w:rsid w:val="003D56E1"/>
    <w:rsid w:val="004232BE"/>
    <w:rsid w:val="004559E3"/>
    <w:rsid w:val="004573E9"/>
    <w:rsid w:val="004962CD"/>
    <w:rsid w:val="004A6C5B"/>
    <w:rsid w:val="004B7A7E"/>
    <w:rsid w:val="004E6FCD"/>
    <w:rsid w:val="00505C2E"/>
    <w:rsid w:val="005248F4"/>
    <w:rsid w:val="00524BA5"/>
    <w:rsid w:val="00530BBE"/>
    <w:rsid w:val="00531389"/>
    <w:rsid w:val="00587417"/>
    <w:rsid w:val="005A13F9"/>
    <w:rsid w:val="005C3BF7"/>
    <w:rsid w:val="005D5E3F"/>
    <w:rsid w:val="005D69CD"/>
    <w:rsid w:val="005D7F74"/>
    <w:rsid w:val="005E20B4"/>
    <w:rsid w:val="00613A7D"/>
    <w:rsid w:val="00636521"/>
    <w:rsid w:val="00656C69"/>
    <w:rsid w:val="0067358D"/>
    <w:rsid w:val="006805F4"/>
    <w:rsid w:val="006931C2"/>
    <w:rsid w:val="006A353A"/>
    <w:rsid w:val="006A382E"/>
    <w:rsid w:val="006F79AC"/>
    <w:rsid w:val="00715795"/>
    <w:rsid w:val="00717F96"/>
    <w:rsid w:val="00780119"/>
    <w:rsid w:val="0078308B"/>
    <w:rsid w:val="00790E93"/>
    <w:rsid w:val="00793139"/>
    <w:rsid w:val="00795E13"/>
    <w:rsid w:val="007A531E"/>
    <w:rsid w:val="007D2A9E"/>
    <w:rsid w:val="007F3E9B"/>
    <w:rsid w:val="007F44D0"/>
    <w:rsid w:val="007F5F98"/>
    <w:rsid w:val="00807D31"/>
    <w:rsid w:val="00886E98"/>
    <w:rsid w:val="00892A59"/>
    <w:rsid w:val="00892E02"/>
    <w:rsid w:val="00897840"/>
    <w:rsid w:val="008A6BB3"/>
    <w:rsid w:val="008A799A"/>
    <w:rsid w:val="00937595"/>
    <w:rsid w:val="009677BC"/>
    <w:rsid w:val="00974743"/>
    <w:rsid w:val="0099034B"/>
    <w:rsid w:val="00993C8E"/>
    <w:rsid w:val="00A53226"/>
    <w:rsid w:val="00A91B8F"/>
    <w:rsid w:val="00AB1996"/>
    <w:rsid w:val="00AD54F3"/>
    <w:rsid w:val="00AE3F61"/>
    <w:rsid w:val="00AF51BE"/>
    <w:rsid w:val="00B05BDF"/>
    <w:rsid w:val="00B173B4"/>
    <w:rsid w:val="00B208A7"/>
    <w:rsid w:val="00B27E33"/>
    <w:rsid w:val="00B318F6"/>
    <w:rsid w:val="00B554B9"/>
    <w:rsid w:val="00BA6A5B"/>
    <w:rsid w:val="00BC341A"/>
    <w:rsid w:val="00BC4BD8"/>
    <w:rsid w:val="00BD647F"/>
    <w:rsid w:val="00BD7227"/>
    <w:rsid w:val="00C0233A"/>
    <w:rsid w:val="00C34CC6"/>
    <w:rsid w:val="00C57B4E"/>
    <w:rsid w:val="00C833B6"/>
    <w:rsid w:val="00CA1C10"/>
    <w:rsid w:val="00CA2C8C"/>
    <w:rsid w:val="00CA478D"/>
    <w:rsid w:val="00CF2F53"/>
    <w:rsid w:val="00D05C35"/>
    <w:rsid w:val="00D4434C"/>
    <w:rsid w:val="00D71800"/>
    <w:rsid w:val="00DA01A0"/>
    <w:rsid w:val="00DA25B0"/>
    <w:rsid w:val="00DB022E"/>
    <w:rsid w:val="00DB0371"/>
    <w:rsid w:val="00DB3BA7"/>
    <w:rsid w:val="00E0689A"/>
    <w:rsid w:val="00E52E29"/>
    <w:rsid w:val="00E61956"/>
    <w:rsid w:val="00E853BA"/>
    <w:rsid w:val="00E87201"/>
    <w:rsid w:val="00E96F76"/>
    <w:rsid w:val="00E973C5"/>
    <w:rsid w:val="00E97C5D"/>
    <w:rsid w:val="00EA44BE"/>
    <w:rsid w:val="00EA7FE6"/>
    <w:rsid w:val="00EB12F4"/>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45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4573E9"/>
    <w:rPr>
      <w:rFonts w:ascii="Courier New" w:eastAsia="Times New Roman" w:hAnsi="Courier New" w:cs="Courier New"/>
      <w:lang w:val="en-US" w:eastAsia="en-US"/>
    </w:rPr>
  </w:style>
  <w:style w:type="character" w:customStyle="1" w:styleId="y2iqfc">
    <w:name w:val="y2iqfc"/>
    <w:basedOn w:val="Standardnpsmoodstavce"/>
    <w:rsid w:val="00457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00270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_vana@mzv.cz" TargetMode="External"/><Relationship Id="rId13" Type="http://schemas.openxmlformats.org/officeDocument/2006/relationships/hyperlink" Target="mailto:commerce_hanoi@mzv.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bos.marek@mze.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ena_leopoldova@mzv.cz" TargetMode="External"/><Relationship Id="rId5" Type="http://schemas.openxmlformats.org/officeDocument/2006/relationships/webSettings" Target="webSettings.xml"/><Relationship Id="rId15" Type="http://schemas.openxmlformats.org/officeDocument/2006/relationships/hyperlink" Target="https://www.grocerygazette.co.uk/2022/09/20/sainsburys-freezer-store/" TargetMode="External"/><Relationship Id="rId10" Type="http://schemas.openxmlformats.org/officeDocument/2006/relationships/hyperlink" Target="mailto:petr_sochor@mzv.cz" TargetMode="External"/><Relationship Id="rId4" Type="http://schemas.openxmlformats.org/officeDocument/2006/relationships/settings" Target="settings.xml"/><Relationship Id="rId9" Type="http://schemas.openxmlformats.org/officeDocument/2006/relationships/hyperlink" Target="mailto:lukas_zamrzla@mzv.cz" TargetMode="External"/><Relationship Id="rId14" Type="http://schemas.openxmlformats.org/officeDocument/2006/relationships/hyperlink" Target="mailto:uktrade@mz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8C605D1-1501-4BF2-BEAD-8FE942EC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1</TotalTime>
  <Pages>4</Pages>
  <Words>1795</Words>
  <Characters>10596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12367</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2</cp:revision>
  <dcterms:created xsi:type="dcterms:W3CDTF">2022-09-23T12:53:00Z</dcterms:created>
  <dcterms:modified xsi:type="dcterms:W3CDTF">2022-09-23T12:53:00Z</dcterms:modified>
</cp:coreProperties>
</file>