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98CD" w14:textId="77777777"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065F5E">
        <w:rPr>
          <w:rFonts w:ascii="Arial" w:hAnsi="Arial" w:cs="Arial"/>
          <w:noProof/>
        </w:rPr>
        <w:t>pondělí 25. července 2022</w:t>
      </w:r>
      <w:r w:rsidR="00035FAD" w:rsidRPr="00937595">
        <w:rPr>
          <w:rFonts w:ascii="Arial" w:hAnsi="Arial" w:cs="Arial"/>
        </w:rPr>
        <w:fldChar w:fldCharType="end"/>
      </w:r>
    </w:p>
    <w:p w14:paraId="71A4AFB6"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55F5BEA5" w14:textId="77777777" w:rsidR="00855470"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4F9F9E93" w14:textId="77777777"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8" w:history="1">
        <w:r w:rsidR="00B554B9" w:rsidRPr="00D4434C">
          <w:rPr>
            <w:rStyle w:val="Hypertextovodkaz"/>
          </w:rPr>
          <w:t>petr_jezek@mzv.cz</w:t>
        </w:r>
      </w:hyperlink>
      <w:r w:rsidR="00B554B9" w:rsidRPr="00587417">
        <w:rPr>
          <w:rFonts w:cs="Arial"/>
        </w:rPr>
        <w:t xml:space="preserve"> </w:t>
      </w:r>
    </w:p>
    <w:p w14:paraId="3993570D" w14:textId="77777777" w:rsidR="00855470" w:rsidRPr="00855470" w:rsidRDefault="00855470" w:rsidP="00855470">
      <w:pPr>
        <w:pStyle w:val="Nadpis3"/>
        <w:spacing w:line="276" w:lineRule="auto"/>
      </w:pPr>
      <w:r w:rsidRPr="00855470">
        <w:t>Stabilizace dodavatelských řetězců až v roce 2024</w:t>
      </w:r>
    </w:p>
    <w:p w14:paraId="647F6BE8" w14:textId="77777777" w:rsidR="00855470" w:rsidRPr="00855470" w:rsidRDefault="00855470" w:rsidP="00855470">
      <w:pPr>
        <w:spacing w:line="276" w:lineRule="auto"/>
        <w:jc w:val="both"/>
        <w:rPr>
          <w:rFonts w:cs="Arial"/>
        </w:rPr>
      </w:pPr>
      <w:r w:rsidRPr="00855470">
        <w:rPr>
          <w:rFonts w:cs="Arial"/>
        </w:rPr>
        <w:t xml:space="preserve">Podle nejnovějšího průzkumu společnosti </w:t>
      </w:r>
      <w:proofErr w:type="spellStart"/>
      <w:r w:rsidRPr="00855470">
        <w:rPr>
          <w:rFonts w:cs="Arial"/>
        </w:rPr>
        <w:t>SupplyChainBrain</w:t>
      </w:r>
      <w:proofErr w:type="spellEnd"/>
      <w:r w:rsidRPr="00855470">
        <w:rPr>
          <w:rFonts w:cs="Arial"/>
        </w:rPr>
        <w:t xml:space="preserve"> (významného informačního hubu z oblasti logistiky) více než polovina manažerů ze společností z oblasti logistiky neočekává "návrat k normálu" dříve než v první polovině roku 2024, případně ještě později.</w:t>
      </w:r>
    </w:p>
    <w:p w14:paraId="075B897D" w14:textId="77777777" w:rsidR="00855470" w:rsidRPr="00855470" w:rsidRDefault="00855470" w:rsidP="00855470">
      <w:pPr>
        <w:spacing w:line="276" w:lineRule="auto"/>
        <w:jc w:val="both"/>
        <w:rPr>
          <w:rFonts w:cs="Arial"/>
        </w:rPr>
      </w:pPr>
      <w:r w:rsidRPr="00855470">
        <w:rPr>
          <w:rFonts w:cs="Arial"/>
        </w:rPr>
        <w:t>Podle výsledků lze očekávat přetrvávající výpadky dodávek až do druhé poloviny roku 2023, kdy se svět bude ještě vzpamatovávat z masivního dopadu pandemie covid-19. Dalšími důležitými faktory, které brání návratu stabilního prostředí do oblasti dodávek zboží, jsou ozbrojený konflikt na Ukrajině a nedostatek pracovních sil.</w:t>
      </w:r>
    </w:p>
    <w:p w14:paraId="5DB62A98" w14:textId="77777777" w:rsidR="00855470" w:rsidRPr="00855470" w:rsidRDefault="00855470" w:rsidP="00855470">
      <w:pPr>
        <w:spacing w:line="276" w:lineRule="auto"/>
        <w:jc w:val="both"/>
        <w:rPr>
          <w:rFonts w:cs="Arial"/>
        </w:rPr>
      </w:pPr>
      <w:r w:rsidRPr="00855470">
        <w:rPr>
          <w:rFonts w:cs="Arial"/>
        </w:rPr>
        <w:t xml:space="preserve">V takovém prostředí je proto pro společnosti zásadní věnovat zvláštní pozornost úrovni zásob a být schopen velmi rychle reagovat na vývoj na trhu. </w:t>
      </w:r>
    </w:p>
    <w:p w14:paraId="308CED2D" w14:textId="77777777" w:rsidR="00855470" w:rsidRPr="00855470" w:rsidRDefault="00855470" w:rsidP="00855470">
      <w:pPr>
        <w:spacing w:line="276" w:lineRule="auto"/>
        <w:jc w:val="both"/>
        <w:rPr>
          <w:rFonts w:cs="Arial"/>
        </w:rPr>
      </w:pPr>
      <w:r w:rsidRPr="00855470">
        <w:rPr>
          <w:rFonts w:cs="Arial"/>
        </w:rPr>
        <w:t>Na základě výstupů z průzkumu 75 % manažerů v logistice uvedlo, že příjmy jejich společnosti byly v uplynulém roce negativně nebo velmi negativně ovlivněny problémy v dodavatelském řetězci. Zdaleka nejčastěji byla zmíněna námořní doprava ja</w:t>
      </w:r>
      <w:r w:rsidR="00545677">
        <w:rPr>
          <w:rFonts w:cs="Arial"/>
        </w:rPr>
        <w:t>ko problematický způsob, a to v </w:t>
      </w:r>
      <w:r w:rsidRPr="00855470">
        <w:rPr>
          <w:rFonts w:cs="Arial"/>
        </w:rPr>
        <w:t xml:space="preserve">68 %. Téměř 80 % respondentů uvedlo, že náklady na logistiku vzrostly v období od prosince 2020 do prosince 2022 o </w:t>
      </w:r>
      <w:proofErr w:type="gramStart"/>
      <w:r w:rsidRPr="00855470">
        <w:rPr>
          <w:rFonts w:cs="Arial"/>
        </w:rPr>
        <w:t>20 - 60</w:t>
      </w:r>
      <w:proofErr w:type="gramEnd"/>
      <w:r w:rsidRPr="00855470">
        <w:rPr>
          <w:rFonts w:cs="Arial"/>
        </w:rPr>
        <w:t xml:space="preserve"> %.</w:t>
      </w:r>
    </w:p>
    <w:p w14:paraId="297396AA" w14:textId="77777777" w:rsidR="00855470" w:rsidRPr="00855470" w:rsidRDefault="00855470" w:rsidP="00855470">
      <w:pPr>
        <w:spacing w:line="276" w:lineRule="auto"/>
        <w:jc w:val="both"/>
        <w:rPr>
          <w:rFonts w:cs="Arial"/>
        </w:rPr>
      </w:pPr>
      <w:r w:rsidRPr="00855470">
        <w:rPr>
          <w:rFonts w:cs="Arial"/>
        </w:rPr>
        <w:t>Pokud jde o budoucnost, více než dvě třetiny dotázaných zmínily obavy, že se americká ekonomika v příštích 12 měsících překlopí do recese v důsledku rostoucích úrokových sazeb, vysoké inflace a geopolitické nejistoty a následného poklesu spotřebitelské důvěry.</w:t>
      </w:r>
    </w:p>
    <w:p w14:paraId="5267BDE4" w14:textId="77777777" w:rsidR="00855470" w:rsidRPr="00855470" w:rsidRDefault="00855470" w:rsidP="00855470">
      <w:pPr>
        <w:pStyle w:val="Nadpis3"/>
        <w:spacing w:line="276" w:lineRule="auto"/>
      </w:pPr>
      <w:r w:rsidRPr="00855470">
        <w:t>Dochází rostlinným alternativám masných produktů dech?</w:t>
      </w:r>
    </w:p>
    <w:p w14:paraId="70ECAE44" w14:textId="77777777" w:rsidR="00855470" w:rsidRPr="00855470" w:rsidRDefault="00855470" w:rsidP="00855470">
      <w:pPr>
        <w:spacing w:line="276" w:lineRule="auto"/>
        <w:jc w:val="both"/>
        <w:rPr>
          <w:rFonts w:cs="Arial"/>
        </w:rPr>
      </w:pPr>
      <w:r w:rsidRPr="00855470">
        <w:rPr>
          <w:rFonts w:cs="Arial"/>
        </w:rPr>
        <w:t>Začínají se již ozývat hlasy, že tomu tak je. Po prudkém nárůstu v roce 2020 se prodej plant-</w:t>
      </w:r>
      <w:proofErr w:type="spellStart"/>
      <w:r w:rsidRPr="00855470">
        <w:rPr>
          <w:rFonts w:cs="Arial"/>
        </w:rPr>
        <w:t>based</w:t>
      </w:r>
      <w:proofErr w:type="spellEnd"/>
      <w:r w:rsidRPr="00855470">
        <w:rPr>
          <w:rFonts w:cs="Arial"/>
        </w:rPr>
        <w:t xml:space="preserve"> masa v supermarketech v roce 2021 a první polovině 2022 víceméně ustálil. Spotřebitelé údajně více zpochybňují tvrzení o zdravotní nezávadnosti vysoce zpracovaných výrobků. V segmentu HORECA se navíc zdá, že nadšení kolem veganských možností se nevrátilo na úroveň před covid-19. Vzhledem k inflaci, která zvyšuje náklady na potraviny, je méně pravděpodobné, že spotřebitelé zaplatí vyšší ce</w:t>
      </w:r>
      <w:r w:rsidR="00545677">
        <w:rPr>
          <w:rFonts w:cs="Arial"/>
        </w:rPr>
        <w:t>nu za produkt, který je možné v </w:t>
      </w:r>
      <w:r w:rsidRPr="00855470">
        <w:rPr>
          <w:rFonts w:cs="Arial"/>
        </w:rPr>
        <w:t>konečném důsledku chápat jako náhražku.</w:t>
      </w:r>
    </w:p>
    <w:p w14:paraId="42E649C2" w14:textId="77777777" w:rsidR="00855470" w:rsidRPr="00855470" w:rsidRDefault="00855470" w:rsidP="00855470">
      <w:pPr>
        <w:spacing w:line="276" w:lineRule="auto"/>
        <w:jc w:val="both"/>
        <w:rPr>
          <w:rFonts w:cs="Arial"/>
        </w:rPr>
      </w:pPr>
      <w:r w:rsidRPr="00855470">
        <w:rPr>
          <w:rFonts w:cs="Arial"/>
        </w:rPr>
        <w:t xml:space="preserve">Jako praktickou ukázku problémů, se kterými se musí nový výrobek potýkat, je nenaplnění původních slibů společností </w:t>
      </w:r>
      <w:proofErr w:type="spellStart"/>
      <w:r w:rsidRPr="00855470">
        <w:rPr>
          <w:rFonts w:cs="Arial"/>
        </w:rPr>
        <w:t>Beyond</w:t>
      </w:r>
      <w:proofErr w:type="spellEnd"/>
      <w:r w:rsidRPr="00855470">
        <w:rPr>
          <w:rFonts w:cs="Arial"/>
        </w:rPr>
        <w:t xml:space="preserve"> </w:t>
      </w:r>
      <w:proofErr w:type="spellStart"/>
      <w:r w:rsidRPr="00855470">
        <w:rPr>
          <w:rFonts w:cs="Arial"/>
        </w:rPr>
        <w:t>Meat</w:t>
      </w:r>
      <w:proofErr w:type="spellEnd"/>
      <w:r w:rsidRPr="00855470">
        <w:rPr>
          <w:rFonts w:cs="Arial"/>
        </w:rPr>
        <w:t xml:space="preserve">. Tento lídr, který úspěšně obsadil trh s rostlinnými alternativami burgerů a klobás, zatím nenavázal např. s produktem </w:t>
      </w:r>
      <w:proofErr w:type="spellStart"/>
      <w:r w:rsidRPr="00855470">
        <w:rPr>
          <w:rFonts w:cs="Arial"/>
        </w:rPr>
        <w:t>pepperoni</w:t>
      </w:r>
      <w:proofErr w:type="spellEnd"/>
      <w:r w:rsidRPr="00855470">
        <w:rPr>
          <w:rFonts w:cs="Arial"/>
        </w:rPr>
        <w:t>. V originálu jde o pikantní salám z vepřového masa, který byl vyvinut v US</w:t>
      </w:r>
      <w:r w:rsidR="00545677">
        <w:rPr>
          <w:rFonts w:cs="Arial"/>
        </w:rPr>
        <w:t>A jako podoba pikantní salámů z </w:t>
      </w:r>
      <w:r w:rsidRPr="00855470">
        <w:rPr>
          <w:rFonts w:cs="Arial"/>
        </w:rPr>
        <w:t xml:space="preserve">jižní Itálie. Jde o nejoblíbenější přísadu na pizzu v USA, </w:t>
      </w:r>
      <w:r w:rsidR="00545677">
        <w:rPr>
          <w:rFonts w:cs="Arial"/>
        </w:rPr>
        <w:t xml:space="preserve">kde se </w:t>
      </w:r>
      <w:proofErr w:type="gramStart"/>
      <w:r w:rsidR="00545677">
        <w:rPr>
          <w:rFonts w:cs="Arial"/>
        </w:rPr>
        <w:t>točí</w:t>
      </w:r>
      <w:proofErr w:type="gramEnd"/>
      <w:r w:rsidR="00545677">
        <w:rPr>
          <w:rFonts w:cs="Arial"/>
        </w:rPr>
        <w:t xml:space="preserve"> velké peníze. Trh s </w:t>
      </w:r>
      <w:r w:rsidRPr="00855470">
        <w:rPr>
          <w:rFonts w:cs="Arial"/>
        </w:rPr>
        <w:t>mraženou, chlazenou nebo čerstvou pizzou se odhaduje v hodnotě okolo 45 mld. dolarů.</w:t>
      </w:r>
    </w:p>
    <w:p w14:paraId="17A8766A" w14:textId="77777777" w:rsidR="00855470" w:rsidRPr="00855470" w:rsidRDefault="00855470" w:rsidP="00855470">
      <w:pPr>
        <w:spacing w:line="276" w:lineRule="auto"/>
        <w:jc w:val="both"/>
        <w:rPr>
          <w:rFonts w:cs="Arial"/>
        </w:rPr>
      </w:pPr>
      <w:r w:rsidRPr="00855470">
        <w:rPr>
          <w:rFonts w:cs="Arial"/>
        </w:rPr>
        <w:t xml:space="preserve">Výše uvedená společnost oznámila na počátku loňského roku partnerství s několika velkými řetězci rychlého občerstvení (Pizza </w:t>
      </w:r>
      <w:proofErr w:type="spellStart"/>
      <w:r w:rsidRPr="00855470">
        <w:rPr>
          <w:rFonts w:cs="Arial"/>
        </w:rPr>
        <w:t>Hut</w:t>
      </w:r>
      <w:proofErr w:type="spellEnd"/>
      <w:r w:rsidRPr="00855470">
        <w:rPr>
          <w:rFonts w:cs="Arial"/>
        </w:rPr>
        <w:t xml:space="preserve"> nebo </w:t>
      </w:r>
      <w:proofErr w:type="spellStart"/>
      <w:r w:rsidRPr="00855470">
        <w:rPr>
          <w:rFonts w:cs="Arial"/>
        </w:rPr>
        <w:t>Taco</w:t>
      </w:r>
      <w:proofErr w:type="spellEnd"/>
      <w:r w:rsidRPr="00855470">
        <w:rPr>
          <w:rFonts w:cs="Arial"/>
        </w:rPr>
        <w:t xml:space="preserve"> Bell), že b</w:t>
      </w:r>
      <w:r w:rsidR="00545677">
        <w:rPr>
          <w:rFonts w:cs="Arial"/>
        </w:rPr>
        <w:t>udou v nejbližší době nabízet i </w:t>
      </w:r>
      <w:r w:rsidRPr="00855470">
        <w:rPr>
          <w:rFonts w:cs="Arial"/>
        </w:rPr>
        <w:t xml:space="preserve">rostlinné alternativy masných produktů do svých výrobků. </w:t>
      </w:r>
      <w:r w:rsidR="00545677">
        <w:rPr>
          <w:rFonts w:cs="Arial"/>
        </w:rPr>
        <w:t>Po několika testech ale zatím k </w:t>
      </w:r>
      <w:r w:rsidRPr="00855470">
        <w:rPr>
          <w:rFonts w:cs="Arial"/>
        </w:rPr>
        <w:t xml:space="preserve">žádnému uvedení na trh nedošlo. Obě strany spíše </w:t>
      </w:r>
      <w:proofErr w:type="gramStart"/>
      <w:r w:rsidRPr="00855470">
        <w:rPr>
          <w:rFonts w:cs="Arial"/>
        </w:rPr>
        <w:t>mlží</w:t>
      </w:r>
      <w:proofErr w:type="gramEnd"/>
      <w:r w:rsidRPr="00855470">
        <w:rPr>
          <w:rFonts w:cs="Arial"/>
        </w:rPr>
        <w:t xml:space="preserve">, ale prosakují informace, že testy nedopadly dobře z hlediska chuti a struktury výsledné rostlinné alternativy. V případě </w:t>
      </w:r>
      <w:proofErr w:type="spellStart"/>
      <w:r w:rsidRPr="00855470">
        <w:rPr>
          <w:rFonts w:cs="Arial"/>
        </w:rPr>
        <w:t>pepperoni</w:t>
      </w:r>
      <w:proofErr w:type="spellEnd"/>
      <w:r w:rsidRPr="00855470">
        <w:rPr>
          <w:rFonts w:cs="Arial"/>
        </w:rPr>
        <w:t xml:space="preserve"> byla uváděna i výsledná cena suroviny za zatím nepřekonatelný problém pro uvedení do menu.</w:t>
      </w:r>
    </w:p>
    <w:p w14:paraId="34D3794E" w14:textId="77777777" w:rsidR="00855470" w:rsidRPr="00855470" w:rsidRDefault="00855470" w:rsidP="00855470">
      <w:pPr>
        <w:spacing w:line="276" w:lineRule="auto"/>
        <w:jc w:val="both"/>
        <w:rPr>
          <w:rFonts w:cs="Arial"/>
        </w:rPr>
      </w:pPr>
      <w:r w:rsidRPr="00855470">
        <w:rPr>
          <w:rFonts w:cs="Arial"/>
        </w:rPr>
        <w:lastRenderedPageBreak/>
        <w:t xml:space="preserve">Mezitím se objevují informace o konkurentech (např. </w:t>
      </w:r>
      <w:proofErr w:type="spellStart"/>
      <w:r w:rsidRPr="00855470">
        <w:rPr>
          <w:rFonts w:cs="Arial"/>
        </w:rPr>
        <w:t>Hormel</w:t>
      </w:r>
      <w:proofErr w:type="spellEnd"/>
      <w:r w:rsidRPr="00855470">
        <w:rPr>
          <w:rFonts w:cs="Arial"/>
        </w:rPr>
        <w:t xml:space="preserve"> nebo </w:t>
      </w:r>
      <w:proofErr w:type="spellStart"/>
      <w:r w:rsidRPr="00855470">
        <w:rPr>
          <w:rFonts w:cs="Arial"/>
        </w:rPr>
        <w:t>Maple</w:t>
      </w:r>
      <w:proofErr w:type="spellEnd"/>
      <w:r w:rsidRPr="00855470">
        <w:rPr>
          <w:rFonts w:cs="Arial"/>
        </w:rPr>
        <w:t xml:space="preserve"> </w:t>
      </w:r>
      <w:proofErr w:type="spellStart"/>
      <w:r w:rsidRPr="00855470">
        <w:rPr>
          <w:rFonts w:cs="Arial"/>
        </w:rPr>
        <w:t>Leaf</w:t>
      </w:r>
      <w:proofErr w:type="spellEnd"/>
      <w:r w:rsidRPr="00855470">
        <w:rPr>
          <w:rFonts w:cs="Arial"/>
        </w:rPr>
        <w:t xml:space="preserve"> </w:t>
      </w:r>
      <w:proofErr w:type="spellStart"/>
      <w:r w:rsidRPr="00855470">
        <w:rPr>
          <w:rFonts w:cs="Arial"/>
        </w:rPr>
        <w:t>Foods</w:t>
      </w:r>
      <w:proofErr w:type="spellEnd"/>
      <w:r w:rsidRPr="00855470">
        <w:rPr>
          <w:rFonts w:cs="Arial"/>
        </w:rPr>
        <w:t xml:space="preserve">), kteří ve svých partnerstvích se spíše menšími fast-foody lokální trhy dobyly. Společnost </w:t>
      </w:r>
      <w:proofErr w:type="spellStart"/>
      <w:r w:rsidRPr="00855470">
        <w:rPr>
          <w:rFonts w:cs="Arial"/>
        </w:rPr>
        <w:t>Beyond</w:t>
      </w:r>
      <w:proofErr w:type="spellEnd"/>
      <w:r w:rsidRPr="00855470">
        <w:rPr>
          <w:rFonts w:cs="Arial"/>
        </w:rPr>
        <w:t xml:space="preserve"> </w:t>
      </w:r>
      <w:proofErr w:type="spellStart"/>
      <w:r w:rsidRPr="00855470">
        <w:rPr>
          <w:rFonts w:cs="Arial"/>
        </w:rPr>
        <w:t>Meat</w:t>
      </w:r>
      <w:proofErr w:type="spellEnd"/>
      <w:r w:rsidRPr="00855470">
        <w:rPr>
          <w:rFonts w:cs="Arial"/>
        </w:rPr>
        <w:t xml:space="preserve"> je nicméně úspěšná se svými „klobásovými drobky“, které jsou údajně k nerozeznání od těch z masa. Jde rovněž o oblíbenou přísadu na vegetariánské verze pizzy. Po úspěšném testu byla tato přísada přidána do jídelníčku více než 450 pobočkách Pizza </w:t>
      </w:r>
      <w:proofErr w:type="spellStart"/>
      <w:r w:rsidRPr="00855470">
        <w:rPr>
          <w:rFonts w:cs="Arial"/>
        </w:rPr>
        <w:t>Hut</w:t>
      </w:r>
      <w:proofErr w:type="spellEnd"/>
      <w:r w:rsidRPr="00855470">
        <w:rPr>
          <w:rFonts w:cs="Arial"/>
        </w:rPr>
        <w:t xml:space="preserve"> v Kanadě.</w:t>
      </w:r>
    </w:p>
    <w:p w14:paraId="2FE1730A" w14:textId="77777777" w:rsidR="00E87201" w:rsidRPr="00587417" w:rsidRDefault="00855470" w:rsidP="00855470">
      <w:pPr>
        <w:spacing w:line="276" w:lineRule="auto"/>
        <w:jc w:val="both"/>
        <w:rPr>
          <w:rFonts w:cs="Arial"/>
        </w:rPr>
      </w:pPr>
      <w:r w:rsidRPr="00855470">
        <w:rPr>
          <w:rFonts w:cs="Arial"/>
        </w:rPr>
        <w:t>Je tedy zjevné, že na cestě pro získání většího tržního podílu u rostlinných alternativ masných produktů stojí ještě řada překážek. Řada těchto produktů je stále ve fázi vývoje a blízká budoucnost tak ukáže, jestli tento segment bude růst nebo se již dostal do slepé uličky. Kritici nejvíce vyzdvihují otázku ceny, chutě a struktury produktu a nezájem širšího spektra spotřebitelů.</w:t>
      </w:r>
    </w:p>
    <w:p w14:paraId="770707F8"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63C99DEB" w14:textId="77777777" w:rsidR="00855470"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48BC1EB5" w14:textId="77777777"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9" w:history="1">
        <w:r w:rsidR="00DB022E" w:rsidRPr="00D4434C">
          <w:rPr>
            <w:rStyle w:val="Hypertextovodkaz"/>
          </w:rPr>
          <w:t>petr_sochor@mzv.cz</w:t>
        </w:r>
      </w:hyperlink>
    </w:p>
    <w:p w14:paraId="73F2D387" w14:textId="77777777" w:rsidR="00855470" w:rsidRPr="00855470" w:rsidRDefault="00855470" w:rsidP="00855470">
      <w:pPr>
        <w:pStyle w:val="Nadpis3"/>
        <w:spacing w:line="276" w:lineRule="auto"/>
        <w:rPr>
          <w:rFonts w:cs="Arial"/>
        </w:rPr>
      </w:pPr>
      <w:r w:rsidRPr="00855470">
        <w:t>Naleziště plynu v izraelsko-libanonských teritoriálních vodách</w:t>
      </w:r>
    </w:p>
    <w:p w14:paraId="45A9D0B6" w14:textId="77777777" w:rsidR="00855470" w:rsidRPr="00855470" w:rsidRDefault="00855470" w:rsidP="00855470">
      <w:pPr>
        <w:spacing w:line="276" w:lineRule="auto"/>
        <w:jc w:val="both"/>
      </w:pPr>
      <w:r w:rsidRPr="00855470">
        <w:t xml:space="preserve">Necelé dva roky poté, co katastrofická exploze téměř srovnala se </w:t>
      </w:r>
      <w:proofErr w:type="gramStart"/>
      <w:r w:rsidRPr="00855470">
        <w:t>zemí  části</w:t>
      </w:r>
      <w:proofErr w:type="gramEnd"/>
      <w:r w:rsidRPr="00855470">
        <w:t xml:space="preserve"> libanonského hlavního města Bejrútu a uvrhla zemi do ekonomického úpadku a sociálního zoufalství, dala objevená ložiska zemního plynu v izraelsko- libanonských pobřežních vodách  Libanonu šanci na obnovu. Nicméně, jak </w:t>
      </w:r>
      <w:proofErr w:type="gramStart"/>
      <w:r w:rsidRPr="00855470">
        <w:t>se  stávalo</w:t>
      </w:r>
      <w:proofErr w:type="gramEnd"/>
      <w:r w:rsidRPr="00855470">
        <w:t xml:space="preserve"> téměř nepřetržitě po téměř dvě desetiletí, šíitská skupina Hizballáh, úzce spřízněná s Íránem a mnohými považovaná za teroristickou organizaci, vyhrožuje Libanonu, že o příležitost těžby plynu přijde.  V </w:t>
      </w:r>
      <w:r w:rsidR="00545677">
        <w:t>mimořádném projevu k národu 12. </w:t>
      </w:r>
      <w:r w:rsidRPr="00855470">
        <w:t xml:space="preserve">července 2022 vůdce Hizballáhu, Hassan </w:t>
      </w:r>
      <w:proofErr w:type="spellStart"/>
      <w:r w:rsidRPr="00855470">
        <w:t>Nasralláh</w:t>
      </w:r>
      <w:proofErr w:type="spellEnd"/>
      <w:r w:rsidRPr="00855470">
        <w:t xml:space="preserve">, připustil, že jeho organizace vyslala tři průzkumné drony do Středozemního moře, </w:t>
      </w:r>
      <w:proofErr w:type="gramStart"/>
      <w:r w:rsidRPr="00855470">
        <w:t>aby  bránily</w:t>
      </w:r>
      <w:proofErr w:type="gramEnd"/>
      <w:r w:rsidRPr="00855470">
        <w:t xml:space="preserve"> izraelským snahám v průzkumu zemního plynu v oblasti poblíž izraelsko-libanonských námořních hranic. Vzhledem k tomu, že tyto bezpilotní letouny </w:t>
      </w:r>
      <w:proofErr w:type="gramStart"/>
      <w:r w:rsidRPr="00855470">
        <w:t>byly  sestřeleny</w:t>
      </w:r>
      <w:proofErr w:type="gramEnd"/>
      <w:r w:rsidRPr="00855470">
        <w:t xml:space="preserve"> izraelskými silami, </w:t>
      </w:r>
      <w:proofErr w:type="spellStart"/>
      <w:r w:rsidRPr="00855470">
        <w:t>Nasr</w:t>
      </w:r>
      <w:r w:rsidR="00545677">
        <w:t>alláh</w:t>
      </w:r>
      <w:proofErr w:type="spellEnd"/>
      <w:r w:rsidR="00545677">
        <w:t xml:space="preserve"> využil tohoto incidentu k </w:t>
      </w:r>
      <w:r w:rsidRPr="00855470">
        <w:t xml:space="preserve">vznesení požadavku, aby libanonští vyjednavači, kteří se snaží vymezit izraelsko-libanonskou námořní hranici, zaujali agresivní postoj a vyhrožovali přímou válkou s Izraelem, pokud nebudou splněny  požadavky Hizballáhu. Ropa a plyn jsou jedinou cestou, jak se Libanon může dostat z krize, kterou prochází, konstatoval </w:t>
      </w:r>
      <w:proofErr w:type="spellStart"/>
      <w:r w:rsidR="00545677">
        <w:t>Nasralláh</w:t>
      </w:r>
      <w:proofErr w:type="spellEnd"/>
      <w:r w:rsidR="00545677">
        <w:t>. Situace je zoufalá a </w:t>
      </w:r>
      <w:r w:rsidRPr="00855470">
        <w:t xml:space="preserve">peníze poskytnuté Světovou bankou tuto krizi </w:t>
      </w:r>
      <w:proofErr w:type="gramStart"/>
      <w:r w:rsidRPr="00855470">
        <w:t>nevyřeší</w:t>
      </w:r>
      <w:proofErr w:type="gramEnd"/>
      <w:r w:rsidRPr="00855470">
        <w:t>. Pákou Libanonu a jeho jediným zdrojem síly v námořních jednáních s Izraelem je jeho odpo</w:t>
      </w:r>
      <w:r w:rsidR="00545677">
        <w:t>r a síla. Projev se neshledal s </w:t>
      </w:r>
      <w:proofErr w:type="gramStart"/>
      <w:r w:rsidRPr="00855470">
        <w:t>porozuměním  v</w:t>
      </w:r>
      <w:proofErr w:type="gramEnd"/>
      <w:r w:rsidRPr="00855470">
        <w:t xml:space="preserve"> libanonských politických kruzích, které jsou skupinou podporovanou Íránem zastrašovány. Mnozí se obávali, že by tento projev mohl ukončit šanci Libanonu dosáhnout dohody s Izraelem o námořní hranici mezi těmito dvěma zeměmi, pokud jde o ložiska plynu </w:t>
      </w:r>
      <w:proofErr w:type="spellStart"/>
      <w:r w:rsidRPr="00855470">
        <w:t>Karish</w:t>
      </w:r>
      <w:proofErr w:type="spellEnd"/>
      <w:r w:rsidRPr="00855470">
        <w:t xml:space="preserve"> </w:t>
      </w:r>
      <w:proofErr w:type="gramStart"/>
      <w:r w:rsidRPr="00855470">
        <w:t xml:space="preserve">a  </w:t>
      </w:r>
      <w:proofErr w:type="spellStart"/>
      <w:r w:rsidRPr="00855470">
        <w:t>Qana</w:t>
      </w:r>
      <w:proofErr w:type="spellEnd"/>
      <w:proofErr w:type="gramEnd"/>
      <w:r w:rsidRPr="00855470">
        <w:t xml:space="preserve">, odkud je v plánu plyn těžit a dopravovat potrubím do Evropy, jako náhradu za omezené ruské dodávky plynu v důsledku ukrajinské války. Pro mnohé Libanonce je obzvláště citlivý </w:t>
      </w:r>
      <w:proofErr w:type="spellStart"/>
      <w:r w:rsidRPr="00855470">
        <w:t>Nasralláhův</w:t>
      </w:r>
      <w:proofErr w:type="spellEnd"/>
      <w:r w:rsidRPr="00855470">
        <w:t xml:space="preserve"> </w:t>
      </w:r>
      <w:proofErr w:type="spellStart"/>
      <w:proofErr w:type="gramStart"/>
      <w:r w:rsidRPr="00855470">
        <w:t>požadavek,aby</w:t>
      </w:r>
      <w:proofErr w:type="spellEnd"/>
      <w:proofErr w:type="gramEnd"/>
      <w:r w:rsidRPr="00855470">
        <w:t xml:space="preserve"> libanonští vyjednavači sdělili americkým zprostředkovatelům, že libanonská vláda nad námi „nemá žádnou kontrolu“,  potvrzuje pozici Hizballáhu jako virtuálního  státu ve státě.  Ve skutečnosti je tento tvrdý postoj Hizballáhu tím, co vede mnoho Libanonců k podezření, že dusičnan amonný, který způsobil masivní explozi 4. srpna 2020 v přístavu Bejrút, byl ve skutečnosti výsledkem nedbalého skladování této výbušniny ze strany Hizballáhu v přístavu ve snaze ji použít někdy v budoucnu proti svým nepřátelům.  Izrael plánuje zahájit export plynu do Evropy od září 2022 a </w:t>
      </w:r>
      <w:proofErr w:type="gramStart"/>
      <w:r w:rsidRPr="00855470">
        <w:t>Libanon  nechce</w:t>
      </w:r>
      <w:proofErr w:type="gramEnd"/>
      <w:r w:rsidRPr="00855470">
        <w:t xml:space="preserve"> zůstat stranou. Tato </w:t>
      </w:r>
      <w:proofErr w:type="gramStart"/>
      <w:r w:rsidRPr="00855470">
        <w:t>skutečnost  změnila</w:t>
      </w:r>
      <w:proofErr w:type="gramEnd"/>
      <w:r w:rsidRPr="00855470">
        <w:t xml:space="preserve">  vyjednávací pozici Libanonu ohledně konečné hranice a zdá se, že otevírá cestu k urovnání válečného konfliktu s Izraelem. Koncem května t.r. dorazila na teritoriálně sporná </w:t>
      </w:r>
      <w:proofErr w:type="gramStart"/>
      <w:r w:rsidRPr="00855470">
        <w:t>naleziště  plynárenská</w:t>
      </w:r>
      <w:proofErr w:type="gramEnd"/>
      <w:r w:rsidRPr="00855470">
        <w:t xml:space="preserve"> vrtná plošina ze Singapuru, díky čemuž je vyhlídka na těžbu zemního plynu zcela reálná. Mnozí </w:t>
      </w:r>
      <w:proofErr w:type="gramStart"/>
      <w:r w:rsidRPr="00855470">
        <w:t>se  domnívají</w:t>
      </w:r>
      <w:proofErr w:type="gramEnd"/>
      <w:r w:rsidRPr="00855470">
        <w:t xml:space="preserve">, že  hospodářské oživení Libanonu je závislé na samotném Izraeli, který může dodávat plyn do Libanonu prostřednictvím zprostředkovatelů – což ve skutečnosti nutí obě země dosáhnout úrovně spolupráce, která je však v zásadním rozporu s dlouhodobými hrozbami Hizballáhu. </w:t>
      </w:r>
    </w:p>
    <w:p w14:paraId="1EB8BAE6" w14:textId="77777777" w:rsidR="00BD647F" w:rsidRPr="00855470" w:rsidRDefault="00855470" w:rsidP="00855470">
      <w:pPr>
        <w:spacing w:line="276" w:lineRule="auto"/>
        <w:jc w:val="both"/>
      </w:pPr>
      <w:r w:rsidRPr="00855470">
        <w:t xml:space="preserve">Palčivou otázkou stále zůstává: V případě, že by Hizballáh zahájil další válku s Izraelem, co pak </w:t>
      </w:r>
      <w:proofErr w:type="gramStart"/>
      <w:r w:rsidRPr="00855470">
        <w:t>zbyde</w:t>
      </w:r>
      <w:proofErr w:type="gramEnd"/>
      <w:r w:rsidRPr="00855470">
        <w:t xml:space="preserve"> z Libanonu?</w:t>
      </w:r>
      <w:r w:rsidR="005E20B4" w:rsidRPr="00855470">
        <w:t xml:space="preserve"> </w:t>
      </w:r>
    </w:p>
    <w:p w14:paraId="2FE6C8CC"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43B1F946" w14:textId="77777777" w:rsidR="00855470"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1DB4D0FE"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0" w:history="1">
        <w:r w:rsidRPr="00D4434C">
          <w:rPr>
            <w:rStyle w:val="Hypertextovodkaz"/>
          </w:rPr>
          <w:t>irena_leopoldova@mzv.cz</w:t>
        </w:r>
      </w:hyperlink>
      <w:r w:rsidR="00D4434C">
        <w:t xml:space="preserve"> </w:t>
      </w:r>
    </w:p>
    <w:p w14:paraId="3CC25C97" w14:textId="77777777" w:rsidR="00855470" w:rsidRPr="00855470" w:rsidRDefault="00855470" w:rsidP="00855470">
      <w:pPr>
        <w:pStyle w:val="Nadpis3"/>
        <w:spacing w:line="276" w:lineRule="auto"/>
      </w:pPr>
      <w:r w:rsidRPr="00855470">
        <w:t xml:space="preserve">Japonské producenty mléka zasáhl slabý jen </w:t>
      </w:r>
    </w:p>
    <w:p w14:paraId="0766EF2A" w14:textId="77777777" w:rsidR="00855470" w:rsidRPr="00855470" w:rsidRDefault="00855470" w:rsidP="00855470">
      <w:pPr>
        <w:spacing w:line="276" w:lineRule="auto"/>
        <w:jc w:val="both"/>
      </w:pPr>
      <w:r w:rsidRPr="00855470">
        <w:t>Podle průzkumu japonské Rady pro mléko a mléčné produkty více než 90 % chovatelů mléčného skotu uvedlo, že se potýkají s finančními problémy. Důvodem je neustále oslabující jen a klesající poptávka po mléčných vý</w:t>
      </w:r>
      <w:r>
        <w:t>robcích v souvislosti s pandemií</w:t>
      </w:r>
      <w:r w:rsidRPr="00855470">
        <w:t>.</w:t>
      </w:r>
    </w:p>
    <w:p w14:paraId="12F1DDBA" w14:textId="77777777" w:rsidR="00855470" w:rsidRPr="00855470" w:rsidRDefault="00855470" w:rsidP="00855470">
      <w:pPr>
        <w:spacing w:line="276" w:lineRule="auto"/>
        <w:jc w:val="both"/>
      </w:pPr>
      <w:r w:rsidRPr="00855470">
        <w:t xml:space="preserve">V průzkumu 92 % respondentů uvedlo, že jejich podniky měly v uplynulém roce finanční potíže. Pokud jde o výsledky hospodaření za poslední měsíc, 65 % dotazovaných uvedlo, že jsou nyní v červených číslech. </w:t>
      </w:r>
    </w:p>
    <w:p w14:paraId="63D3D646" w14:textId="77777777" w:rsidR="00855470" w:rsidRPr="00855470" w:rsidRDefault="00855470" w:rsidP="00855470">
      <w:pPr>
        <w:spacing w:line="276" w:lineRule="auto"/>
        <w:jc w:val="both"/>
      </w:pPr>
      <w:r w:rsidRPr="00855470">
        <w:t>Na otázku, jaké byly důvody horších výsledků hospodaření, téměř všichni uvedli slabý jen, ukrajinskou krizi a vysoké ceny ropy.  Výsledky průzkumu ukazují, že prudký nárůst cen krmiv a paliv v důsledku slabého jenu a situace na Ukrajině negativně ovlivnily jejich obchodní činnost. Na pokles poptávky dle respondentů měla vliv pandemie a pozastavení spotřeby mléka v rámci školních obědů. Více než polovina uvedla, že pokud se současné podnikatelské prostředí nezmění, nebudou schopni v produkci mléka pokračovat.</w:t>
      </w:r>
    </w:p>
    <w:p w14:paraId="50D033FD" w14:textId="77777777" w:rsidR="00855470" w:rsidRPr="00855470" w:rsidRDefault="00855470" w:rsidP="00855470">
      <w:pPr>
        <w:pStyle w:val="Nadpis3"/>
        <w:spacing w:line="276" w:lineRule="auto"/>
        <w:rPr>
          <w:rFonts w:cs="Arial"/>
        </w:rPr>
      </w:pPr>
      <w:r w:rsidRPr="00855470">
        <w:t xml:space="preserve">Pěstitelé fazolových výhonků </w:t>
      </w:r>
      <w:proofErr w:type="gramStart"/>
      <w:r w:rsidRPr="00855470">
        <w:t>končí</w:t>
      </w:r>
      <w:proofErr w:type="gramEnd"/>
      <w:r w:rsidRPr="00855470">
        <w:t xml:space="preserve"> výrobu</w:t>
      </w:r>
    </w:p>
    <w:p w14:paraId="5E6754B7" w14:textId="77777777" w:rsidR="00855470" w:rsidRPr="00855470" w:rsidRDefault="00855470" w:rsidP="00855470">
      <w:pPr>
        <w:spacing w:line="276" w:lineRule="auto"/>
        <w:jc w:val="both"/>
      </w:pPr>
      <w:r w:rsidRPr="00855470">
        <w:t xml:space="preserve">Japonští producenti mungo výhonků, jejichž cena se několik dekád nezměnila, jsou zasaženi vlnou rostoucích nákladů na suroviny. Výrobci čelí obtížné situaci, kdy nemohou žádat maloobchodníky o výrazné navýšení ceny této oblíbené a levné zeleniny kvůli jejímu přednímu postavení v japonských supermarketech. Fazolové klíčky </w:t>
      </w:r>
      <w:proofErr w:type="gramStart"/>
      <w:r w:rsidRPr="00855470">
        <w:t>pat</w:t>
      </w:r>
      <w:r w:rsidR="00545677">
        <w:t>ří</w:t>
      </w:r>
      <w:proofErr w:type="gramEnd"/>
      <w:r w:rsidR="00545677">
        <w:t xml:space="preserve"> k nejoblíbenějšímu artiklu v </w:t>
      </w:r>
      <w:r w:rsidRPr="00855470">
        <w:t>obchodech. Zákazníci je považují za vhodnou alternativu zeleniny, jejíž cena roste. Výrobci, kteří prodávají se ztrátou nyní tvrdí, že dosáhli svých limitů a řada z nich ukončuje činnost. Krach zdůvodňují stejně jako ostatní zemědělci a výrobci potravin kombinací rostoucí ceny surovin, ropy a slabého jenu.</w:t>
      </w:r>
    </w:p>
    <w:p w14:paraId="3D29C839" w14:textId="77777777" w:rsidR="00855470" w:rsidRPr="00855470" w:rsidRDefault="00855470" w:rsidP="00855470">
      <w:pPr>
        <w:spacing w:line="276" w:lineRule="auto"/>
        <w:jc w:val="both"/>
      </w:pPr>
      <w:r w:rsidRPr="00855470">
        <w:t xml:space="preserve">Pěstitelů mungo fazolí během posledních tří dekád ubylo o 80 %. Mungo fazole se do Japonska vozí převážně z Číny, ale tamní zemědělci se nyní přeorientovávají na výnosnější kukuřici a úroda mungo fazolí klesá. </w:t>
      </w:r>
    </w:p>
    <w:p w14:paraId="06F30116" w14:textId="77777777" w:rsidR="00505C2E" w:rsidRPr="00855470" w:rsidRDefault="00855470" w:rsidP="00855470">
      <w:pPr>
        <w:spacing w:before="120" w:line="276" w:lineRule="auto"/>
        <w:jc w:val="both"/>
      </w:pPr>
      <w:r w:rsidRPr="00855470">
        <w:t xml:space="preserve">Zdroj: </w:t>
      </w:r>
      <w:proofErr w:type="spellStart"/>
      <w:r w:rsidRPr="00855470">
        <w:t>The</w:t>
      </w:r>
      <w:proofErr w:type="spellEnd"/>
      <w:r w:rsidRPr="00855470">
        <w:t xml:space="preserve"> Japan </w:t>
      </w:r>
      <w:proofErr w:type="spellStart"/>
      <w:r w:rsidRPr="00855470">
        <w:t>News</w:t>
      </w:r>
      <w:proofErr w:type="spellEnd"/>
    </w:p>
    <w:p w14:paraId="337D5C52"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6B4B7986" w14:textId="77777777" w:rsidR="00855470"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4981EB50"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1" w:history="1">
        <w:r w:rsidRPr="00D54C30">
          <w:rPr>
            <w:rStyle w:val="Hypertextovodkaz"/>
          </w:rPr>
          <w:t>lubos.marek@mze.cz</w:t>
        </w:r>
      </w:hyperlink>
      <w:r>
        <w:t xml:space="preserve"> / </w:t>
      </w:r>
      <w:hyperlink r:id="rId12" w:history="1">
        <w:r w:rsidRPr="00D54C30">
          <w:rPr>
            <w:rStyle w:val="Hypertextovodkaz"/>
          </w:rPr>
          <w:t>commerce_hanoi@mzv.cz</w:t>
        </w:r>
      </w:hyperlink>
      <w:r>
        <w:t xml:space="preserve"> </w:t>
      </w:r>
    </w:p>
    <w:p w14:paraId="182D299E" w14:textId="77777777" w:rsidR="00855470" w:rsidRPr="00855470" w:rsidRDefault="00855470" w:rsidP="00855470">
      <w:pPr>
        <w:pStyle w:val="Nadpis3"/>
        <w:spacing w:line="276" w:lineRule="auto"/>
      </w:pPr>
      <w:proofErr w:type="spellStart"/>
      <w:r w:rsidRPr="00855470">
        <w:t>Vinamilk</w:t>
      </w:r>
      <w:proofErr w:type="spellEnd"/>
      <w:r w:rsidRPr="00855470">
        <w:t xml:space="preserve"> dovezl do svých nových ekofarem 1 550 dojnic z USA</w:t>
      </w:r>
    </w:p>
    <w:p w14:paraId="17A245CD" w14:textId="77777777" w:rsidR="00855470" w:rsidRPr="00855470" w:rsidRDefault="00855470" w:rsidP="00855470">
      <w:pPr>
        <w:spacing w:line="276" w:lineRule="auto"/>
        <w:jc w:val="both"/>
      </w:pPr>
      <w:proofErr w:type="spellStart"/>
      <w:r w:rsidRPr="00855470">
        <w:t>Vinamilk</w:t>
      </w:r>
      <w:proofErr w:type="spellEnd"/>
      <w:r w:rsidRPr="00855470">
        <w:t xml:space="preserve"> je největší vietnamská mlékárenská společnost s téměř padesátiletou historií. Produkce sice stále stojí na zpracovávání importovaného práškového mléka a syrovátky, ale od roku 2006 firma buduje také vlastní farmy a v současné době má </w:t>
      </w:r>
      <w:proofErr w:type="spellStart"/>
      <w:r w:rsidRPr="00855470">
        <w:t>Vinamilk</w:t>
      </w:r>
      <w:proofErr w:type="spellEnd"/>
      <w:r w:rsidRPr="00855470">
        <w:t xml:space="preserve"> 150 000 </w:t>
      </w:r>
      <w:r w:rsidR="00545677">
        <w:t xml:space="preserve">kusů </w:t>
      </w:r>
      <w:r w:rsidRPr="00855470">
        <w:t>skotu. Na 46. největší mlékáren</w:t>
      </w:r>
      <w:r w:rsidR="00545677">
        <w:t>skou firmu světa (dle obratu) jsou stavy skotu velmi nízké</w:t>
      </w:r>
      <w:r w:rsidRPr="00855470">
        <w:t>.</w:t>
      </w:r>
    </w:p>
    <w:p w14:paraId="475C942D" w14:textId="77777777" w:rsidR="00855470" w:rsidRPr="00855470" w:rsidRDefault="00855470" w:rsidP="00855470">
      <w:pPr>
        <w:spacing w:line="276" w:lineRule="auto"/>
        <w:jc w:val="both"/>
      </w:pPr>
      <w:r w:rsidRPr="00855470">
        <w:t xml:space="preserve">V roce 2021 spustila společnost </w:t>
      </w:r>
      <w:proofErr w:type="spellStart"/>
      <w:r w:rsidRPr="00855470">
        <w:t>Vinamilk</w:t>
      </w:r>
      <w:proofErr w:type="spellEnd"/>
      <w:r w:rsidRPr="00855470">
        <w:t xml:space="preserve"> projekt tzv. zelených farem (</w:t>
      </w:r>
      <w:proofErr w:type="spellStart"/>
      <w:r w:rsidRPr="00855470">
        <w:t>Vinamilk</w:t>
      </w:r>
      <w:proofErr w:type="spellEnd"/>
      <w:r w:rsidRPr="00855470">
        <w:t xml:space="preserve"> Green </w:t>
      </w:r>
      <w:proofErr w:type="spellStart"/>
      <w:r w:rsidRPr="00855470">
        <w:t>Farm</w:t>
      </w:r>
      <w:proofErr w:type="spellEnd"/>
      <w:r w:rsidRPr="00855470">
        <w:t xml:space="preserve">). V rámci tohoto projektu bylo nyní (na začátku července 2022) z USA dovezeno 1 550 čistokrevných holštýnských dojnic, konkrétně do provincií Thanh </w:t>
      </w:r>
      <w:proofErr w:type="spellStart"/>
      <w:r w:rsidRPr="00855470">
        <w:t>Hoa</w:t>
      </w:r>
      <w:proofErr w:type="spellEnd"/>
      <w:r w:rsidRPr="00855470">
        <w:t xml:space="preserve"> a Quang </w:t>
      </w:r>
      <w:proofErr w:type="spellStart"/>
      <w:r w:rsidRPr="00855470">
        <w:t>Ngai</w:t>
      </w:r>
      <w:proofErr w:type="spellEnd"/>
      <w:r w:rsidRPr="00855470">
        <w:t>.</w:t>
      </w:r>
    </w:p>
    <w:p w14:paraId="45AD5FDC" w14:textId="77777777" w:rsidR="00855470" w:rsidRPr="00855470" w:rsidRDefault="00855470" w:rsidP="00855470">
      <w:pPr>
        <w:spacing w:line="276" w:lineRule="auto"/>
        <w:jc w:val="both"/>
      </w:pPr>
      <w:r w:rsidRPr="00855470">
        <w:t xml:space="preserve">Další ekofarma se nachází v provincii Tay </w:t>
      </w:r>
      <w:proofErr w:type="spellStart"/>
      <w:r w:rsidRPr="00855470">
        <w:t>Ninh</w:t>
      </w:r>
      <w:proofErr w:type="spellEnd"/>
      <w:r w:rsidRPr="00855470">
        <w:t xml:space="preserve"> a ta nejstarší v sousedním Laosu – společný podnik </w:t>
      </w:r>
      <w:proofErr w:type="spellStart"/>
      <w:r w:rsidRPr="00855470">
        <w:t>Vinamilku</w:t>
      </w:r>
      <w:proofErr w:type="spellEnd"/>
      <w:r w:rsidRPr="00855470">
        <w:t xml:space="preserve"> s laoskými a japonskými investory. Počet dojnic v ekofarmách společnosti </w:t>
      </w:r>
      <w:proofErr w:type="spellStart"/>
      <w:r w:rsidRPr="00855470">
        <w:t>Vinamilk</w:t>
      </w:r>
      <w:proofErr w:type="spellEnd"/>
      <w:r w:rsidRPr="00855470">
        <w:t xml:space="preserve"> je nyní 20 000.</w:t>
      </w:r>
    </w:p>
    <w:p w14:paraId="274348C6" w14:textId="77777777" w:rsidR="00855470" w:rsidRPr="00855470" w:rsidRDefault="00855470" w:rsidP="00855470">
      <w:pPr>
        <w:spacing w:line="276" w:lineRule="auto"/>
        <w:jc w:val="both"/>
      </w:pPr>
      <w:r w:rsidRPr="00855470">
        <w:t xml:space="preserve">Ekofarmy byly vybudovány dle standardů </w:t>
      </w:r>
      <w:proofErr w:type="spellStart"/>
      <w:r w:rsidRPr="00855470">
        <w:t>Global</w:t>
      </w:r>
      <w:proofErr w:type="spellEnd"/>
      <w:r w:rsidRPr="00855470">
        <w:t xml:space="preserve"> GAP a dovoz čistokrevných dojnic je jedním z nejdůležitějších pilířů těchto farem. Důraz je zde kladen na pečlivý výběr vstupů, na udržitelné zemědělství a na aplikace pokročilých technologií.</w:t>
      </w:r>
    </w:p>
    <w:p w14:paraId="5B4BA334" w14:textId="77777777" w:rsidR="00855470" w:rsidRPr="00855470" w:rsidRDefault="00855470" w:rsidP="00855470">
      <w:pPr>
        <w:spacing w:line="276" w:lineRule="auto"/>
        <w:jc w:val="both"/>
      </w:pPr>
      <w:r w:rsidRPr="00855470">
        <w:t xml:space="preserve">Tato první várka skotu pro </w:t>
      </w:r>
      <w:proofErr w:type="spellStart"/>
      <w:r w:rsidRPr="00855470">
        <w:t>Vinamilk</w:t>
      </w:r>
      <w:proofErr w:type="spellEnd"/>
      <w:r w:rsidRPr="00855470">
        <w:t xml:space="preserve"> v roce 2022 byla vybrána genetickými odborníky prostřednictvím </w:t>
      </w:r>
      <w:proofErr w:type="gramStart"/>
      <w:r w:rsidRPr="00855470">
        <w:t>3-generačních</w:t>
      </w:r>
      <w:proofErr w:type="gramEnd"/>
      <w:r w:rsidRPr="00855470">
        <w:t xml:space="preserve"> záznamů o původu. Každá jednotlivá dojnice byla testována </w:t>
      </w:r>
      <w:r w:rsidR="00545677">
        <w:t>a </w:t>
      </w:r>
      <w:r w:rsidRPr="00855470">
        <w:t xml:space="preserve">dosáhla vysoké úrovně indexu celkové genetické výkonnosti. Odborníci společnosti </w:t>
      </w:r>
      <w:proofErr w:type="spellStart"/>
      <w:r w:rsidRPr="00855470">
        <w:t>Vinamilk</w:t>
      </w:r>
      <w:proofErr w:type="spellEnd"/>
      <w:r w:rsidRPr="00855470">
        <w:t xml:space="preserve"> předtím osobně navštívili partnery v USA, aby ze stáda vybrali zdravé dojnice s průměrnou užitkovostí přes 10 000 litrů</w:t>
      </w:r>
      <w:r w:rsidR="006075F4">
        <w:t xml:space="preserve"> za laktaci</w:t>
      </w:r>
      <w:r w:rsidRPr="00855470">
        <w:t>, což odpovídá 38-40 litrům čerstvého mléka denně.</w:t>
      </w:r>
    </w:p>
    <w:p w14:paraId="7FC0E278" w14:textId="77777777" w:rsidR="00855470" w:rsidRPr="00855470" w:rsidRDefault="00855470" w:rsidP="00855470">
      <w:pPr>
        <w:spacing w:line="276" w:lineRule="auto"/>
        <w:jc w:val="both"/>
      </w:pPr>
      <w:r w:rsidRPr="00855470">
        <w:t xml:space="preserve">Stádo skotu dovezené na ekofarmy zahrnuje jalovice různého věku a březí krávy, aby bylo </w:t>
      </w:r>
      <w:r w:rsidR="00545677">
        <w:t>v </w:t>
      </w:r>
      <w:r w:rsidRPr="00855470">
        <w:t>blízké budoucnosti dosaženo nárůstu počtu skotu na farmách.</w:t>
      </w:r>
    </w:p>
    <w:p w14:paraId="25BD1AF8" w14:textId="77777777" w:rsidR="00855470" w:rsidRPr="00855470" w:rsidRDefault="00855470" w:rsidP="00855470">
      <w:pPr>
        <w:spacing w:line="276" w:lineRule="auto"/>
        <w:jc w:val="both"/>
      </w:pPr>
      <w:r w:rsidRPr="00855470">
        <w:t xml:space="preserve">Během dvacetidenní cesty po moři z USA do Vietnamu byly dojnice pod kontrolou amerických odborníků. Speciální lodě přepravující dojnice zakotvily v přístavech </w:t>
      </w:r>
      <w:proofErr w:type="spellStart"/>
      <w:r w:rsidRPr="00855470">
        <w:t>Nghi</w:t>
      </w:r>
      <w:proofErr w:type="spellEnd"/>
      <w:r w:rsidRPr="00855470">
        <w:t xml:space="preserve"> Son v provincii Thanh </w:t>
      </w:r>
      <w:proofErr w:type="spellStart"/>
      <w:r w:rsidRPr="00855470">
        <w:t>Hoa</w:t>
      </w:r>
      <w:proofErr w:type="spellEnd"/>
      <w:r w:rsidRPr="00855470">
        <w:t xml:space="preserve"> a Dung </w:t>
      </w:r>
      <w:proofErr w:type="spellStart"/>
      <w:r w:rsidRPr="00855470">
        <w:t>Quat</w:t>
      </w:r>
      <w:proofErr w:type="spellEnd"/>
      <w:r w:rsidRPr="00855470">
        <w:t xml:space="preserve"> v provincii Quang </w:t>
      </w:r>
      <w:proofErr w:type="spellStart"/>
      <w:r w:rsidRPr="00855470">
        <w:t>Ngai</w:t>
      </w:r>
      <w:proofErr w:type="spellEnd"/>
      <w:r w:rsidRPr="00855470">
        <w:t>. Během jediného dopoledne bylo do farem úspěšně přijato všech 1 550 krav. Přijetí dojnic na farmu provází řada opatření dle předpisů</w:t>
      </w:r>
      <w:r w:rsidR="00545677">
        <w:t xml:space="preserve"> o </w:t>
      </w:r>
      <w:r w:rsidRPr="00855470">
        <w:t xml:space="preserve">veterinární hygieně a karanténních zařízeních. Před začleněním ke stávajícímu stádu byly nově dovezené dojnice umístěny na 30-45 dnů do samostatné stáje a testovány. </w:t>
      </w:r>
    </w:p>
    <w:p w14:paraId="62C05BDB" w14:textId="77777777" w:rsidR="00855470" w:rsidRPr="00855470" w:rsidRDefault="00855470" w:rsidP="00855470">
      <w:pPr>
        <w:spacing w:line="276" w:lineRule="auto"/>
        <w:jc w:val="both"/>
      </w:pPr>
      <w:r w:rsidRPr="00855470">
        <w:t xml:space="preserve">Společnost </w:t>
      </w:r>
      <w:proofErr w:type="spellStart"/>
      <w:r w:rsidRPr="00855470">
        <w:t>Vinamilk</w:t>
      </w:r>
      <w:proofErr w:type="spellEnd"/>
      <w:r w:rsidRPr="00855470">
        <w:t xml:space="preserve"> investovala značné prostředky do rozvoje systému ekofarem, protože poptávka po mléce (kvantitě i kvalitě) ve Vietnamu dramaticky roste.</w:t>
      </w:r>
    </w:p>
    <w:p w14:paraId="0890D081"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369BA694"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3"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C523AB5" w14:textId="77777777" w:rsidR="00855470" w:rsidRDefault="00855470" w:rsidP="00855470">
      <w:pPr>
        <w:pStyle w:val="Nadpis3"/>
        <w:spacing w:line="276" w:lineRule="auto"/>
      </w:pPr>
      <w:r w:rsidRPr="00A11B57">
        <w:t>Přejdou supermarkety k většímu množství privátních značek?</w:t>
      </w:r>
    </w:p>
    <w:p w14:paraId="49A2FB68" w14:textId="77777777" w:rsidR="00855470" w:rsidRDefault="00855470" w:rsidP="00855470">
      <w:pPr>
        <w:spacing w:line="276" w:lineRule="auto"/>
        <w:jc w:val="both"/>
      </w:pPr>
      <w:r>
        <w:t xml:space="preserve">Privátní značky se vracejí na scénu poté, co si pandemie Covid-19 vynutila jejich útlum. V roce 2021 prodeje privátních značek klesly v celé Evropě. Navzdory předchozímu zpomalení prodejů zjistila společnost IRI International, která se zaměřuje na zpracování dat, že podíl privátních značek stále </w:t>
      </w:r>
      <w:proofErr w:type="gramStart"/>
      <w:r>
        <w:t>tvoří</w:t>
      </w:r>
      <w:proofErr w:type="gramEnd"/>
      <w:r>
        <w:t xml:space="preserve"> 35 % hodnoty prodeje rychloobrátkového zboží, jehož hodnota se odhaduje na 194 miliard EUR (164 miliard GBP). </w:t>
      </w:r>
    </w:p>
    <w:p w14:paraId="0C93B3D4" w14:textId="77777777" w:rsidR="00855470" w:rsidRDefault="00855470" w:rsidP="00855470">
      <w:pPr>
        <w:spacing w:line="276" w:lineRule="auto"/>
        <w:jc w:val="both"/>
      </w:pPr>
      <w:r>
        <w:t xml:space="preserve">V nedávné době přestali někteří giganti v oblasti rychloobrátkového zboží, jako je např. Heinz, dodávat zboží do společnosti Tesco v důsledku cenových sporů. Brzy poté následovala společnost Mars Pet Food, která pozastavila dodávky značek </w:t>
      </w:r>
      <w:proofErr w:type="spellStart"/>
      <w:r>
        <w:t>Whiskas</w:t>
      </w:r>
      <w:proofErr w:type="spellEnd"/>
      <w:r>
        <w:t xml:space="preserve">, </w:t>
      </w:r>
      <w:proofErr w:type="spellStart"/>
      <w:r>
        <w:t>Dreamies</w:t>
      </w:r>
      <w:proofErr w:type="spellEnd"/>
      <w:r>
        <w:t xml:space="preserve"> a </w:t>
      </w:r>
      <w:proofErr w:type="spellStart"/>
      <w:r>
        <w:t>Pedigree</w:t>
      </w:r>
      <w:proofErr w:type="spellEnd"/>
      <w:r>
        <w:t>. V důsledku určitého napětí mezi výrobci balených potravin se mnoho supermarketů stále více přiklání k výrobkům vlastních privátních značek, aby kompenzovaly růst cen těchto výrobců.</w:t>
      </w:r>
    </w:p>
    <w:p w14:paraId="196686D6" w14:textId="77777777" w:rsidR="00855470" w:rsidRDefault="00855470" w:rsidP="00855470">
      <w:pPr>
        <w:spacing w:line="276" w:lineRule="auto"/>
        <w:jc w:val="both"/>
      </w:pPr>
      <w:r>
        <w:t xml:space="preserve">Podle průzkumu, který si nechala zpracovat agentura </w:t>
      </w:r>
      <w:proofErr w:type="spellStart"/>
      <w:r>
        <w:t>Bloomberg</w:t>
      </w:r>
      <w:proofErr w:type="spellEnd"/>
      <w:r>
        <w:t xml:space="preserve"> </w:t>
      </w:r>
      <w:proofErr w:type="spellStart"/>
      <w:r w:rsidRPr="001F1EF2">
        <w:t>Intelligence</w:t>
      </w:r>
      <w:proofErr w:type="spellEnd"/>
      <w:r>
        <w:t xml:space="preserve">, potravinářské společnosti od druhé poloviny roku 2021 zrychlují zvyšování cen, aby pokryly prudce rostoucí náklady na suroviny, pracovní sílu a dopravu. I proto se předpokládá, že by se supermarkety mohly více zaměřovat na výrobky vlastních privátních značek. </w:t>
      </w:r>
    </w:p>
    <w:p w14:paraId="0D4F89C6" w14:textId="77777777" w:rsidR="00855470" w:rsidRDefault="00855470" w:rsidP="00855470">
      <w:pPr>
        <w:spacing w:line="276" w:lineRule="auto"/>
        <w:jc w:val="both"/>
      </w:pPr>
      <w:r>
        <w:t xml:space="preserve">Podle údajů, které si nechala zpracovat společnost </w:t>
      </w:r>
      <w:proofErr w:type="spellStart"/>
      <w:r>
        <w:t>Kantar</w:t>
      </w:r>
      <w:proofErr w:type="spellEnd"/>
      <w:r>
        <w:t>, je to zřejmé, protože za poslední čtyři týdny vzrostl prodej vlastních řad supermarketů o 4,1 %, zatímco prodej značkového zboží klesl o 2,4 %. Obchodníci s potravinami v současnosti jednají se svými dodavateli, aby co nejvíce zmírnili dopady na ceny.</w:t>
      </w:r>
    </w:p>
    <w:p w14:paraId="3F653617" w14:textId="77777777" w:rsidR="00855470" w:rsidRDefault="00855470" w:rsidP="00855470">
      <w:pPr>
        <w:spacing w:line="276" w:lineRule="auto"/>
        <w:jc w:val="both"/>
      </w:pPr>
      <w:r>
        <w:t xml:space="preserve">Minulý týden společnost </w:t>
      </w:r>
      <w:proofErr w:type="spellStart"/>
      <w:r>
        <w:t>Sainsbury's</w:t>
      </w:r>
      <w:proofErr w:type="spellEnd"/>
      <w:r>
        <w:t xml:space="preserve"> oznámila, že průměrná velikost nákupního koše se zmenšuje, protože spotřebitelé vynechávají jednu nebo dvě položky z nákupního seznamu, aby ušetřili.</w:t>
      </w:r>
    </w:p>
    <w:p w14:paraId="28D8DCEF" w14:textId="77777777" w:rsidR="00855470" w:rsidRDefault="00855470" w:rsidP="00855470">
      <w:pPr>
        <w:spacing w:line="276" w:lineRule="auto"/>
        <w:jc w:val="both"/>
      </w:pPr>
      <w:r>
        <w:t xml:space="preserve">Spotřebitelská analytička společnosti </w:t>
      </w:r>
      <w:proofErr w:type="spellStart"/>
      <w:r>
        <w:t>GlobalData</w:t>
      </w:r>
      <w:proofErr w:type="spellEnd"/>
      <w:r>
        <w:t xml:space="preserve"> Amira </w:t>
      </w:r>
      <w:proofErr w:type="spellStart"/>
      <w:r>
        <w:t>Freyer-Elgendyová</w:t>
      </w:r>
      <w:proofErr w:type="spellEnd"/>
      <w:r>
        <w:t xml:space="preserve"> se domnívá, že „privátní značky v nadcházejících měsících určitě získají na popularitě, protože zvyšování cen se pravděpodobně dotkne celé potravinářské produkce a privátní značky zůstávají cenově nejvýhodnějším nákupem.“ Potvrzuje to i nedávný průzkumu, který si společnost nechala zpracovat, jenž odhalil, že 35 % britských zákazníků rea</w:t>
      </w:r>
      <w:r w:rsidR="00545677">
        <w:t>guje na zvýšení cen přechodem k </w:t>
      </w:r>
      <w:r>
        <w:t>levnějším výrobkům od stejného prodejce.</w:t>
      </w:r>
    </w:p>
    <w:p w14:paraId="22A088BB" w14:textId="77777777" w:rsidR="00855470" w:rsidRDefault="00855470" w:rsidP="00855470">
      <w:pPr>
        <w:spacing w:line="276" w:lineRule="auto"/>
        <w:jc w:val="both"/>
      </w:pPr>
      <w:r>
        <w:t>Vzhledem k tomu, že Velká Británie v současné době čelí pokračujícímu zvyšování životních nákladů, není překvapivé, že prodejci potravin jednají s producenty rychloobrátkového o</w:t>
      </w:r>
      <w:r w:rsidR="00545677">
        <w:t> </w:t>
      </w:r>
      <w:r>
        <w:t xml:space="preserve">cenách. V důsledku stoupající inflace a toho, že stále více lidí </w:t>
      </w:r>
      <w:proofErr w:type="gramStart"/>
      <w:r>
        <w:t>šetří</w:t>
      </w:r>
      <w:proofErr w:type="gramEnd"/>
      <w:r>
        <w:t>, může být pro supermarkety přechod k vlastním privátním značkám nejlepší volbou.</w:t>
      </w:r>
    </w:p>
    <w:p w14:paraId="03AA217D" w14:textId="77777777" w:rsidR="00855470" w:rsidRDefault="00347FBF" w:rsidP="00855470">
      <w:hyperlink r:id="rId14" w:history="1">
        <w:r w:rsidR="00855470" w:rsidRPr="0081716F">
          <w:rPr>
            <w:rStyle w:val="Hypertextovodkaz"/>
          </w:rPr>
          <w:t>Zdroj</w:t>
        </w:r>
      </w:hyperlink>
    </w:p>
    <w:p w14:paraId="30D36AB0" w14:textId="77777777" w:rsidR="00B208A7" w:rsidRPr="00B208A7" w:rsidRDefault="00B208A7" w:rsidP="00EF76D8">
      <w:pPr>
        <w:spacing w:line="276" w:lineRule="auto"/>
        <w:jc w:val="both"/>
      </w:pPr>
    </w:p>
    <w:p w14:paraId="39B0B735" w14:textId="77777777" w:rsidR="00F36E50" w:rsidRPr="00F36E50" w:rsidRDefault="00F36E50" w:rsidP="00EF76D8">
      <w:pPr>
        <w:spacing w:line="276" w:lineRule="auto"/>
      </w:pPr>
    </w:p>
    <w:sectPr w:rsidR="00F36E50" w:rsidRPr="00F36E50" w:rsidSect="00505C2E">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46E1" w14:textId="77777777" w:rsidR="00347FBF" w:rsidRDefault="00347FBF" w:rsidP="00D4434C">
      <w:r>
        <w:separator/>
      </w:r>
    </w:p>
  </w:endnote>
  <w:endnote w:type="continuationSeparator" w:id="0">
    <w:p w14:paraId="5D612C44" w14:textId="77777777" w:rsidR="00347FBF" w:rsidRDefault="00347FBF"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304FBED3" w14:textId="77777777" w:rsidR="00D4434C" w:rsidRDefault="00D4434C">
        <w:pPr>
          <w:pStyle w:val="Zpat"/>
          <w:jc w:val="center"/>
        </w:pPr>
        <w:r>
          <w:fldChar w:fldCharType="begin"/>
        </w:r>
        <w:r>
          <w:instrText>PAGE   \* MERGEFORMAT</w:instrText>
        </w:r>
        <w:r>
          <w:fldChar w:fldCharType="separate"/>
        </w:r>
        <w:r w:rsidR="008F7916">
          <w:rPr>
            <w:noProof/>
          </w:rPr>
          <w:t>1</w:t>
        </w:r>
        <w:r>
          <w:fldChar w:fldCharType="end"/>
        </w:r>
      </w:p>
    </w:sdtContent>
  </w:sdt>
  <w:p w14:paraId="7E587FB0"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4398" w14:textId="77777777" w:rsidR="00347FBF" w:rsidRDefault="00347FBF" w:rsidP="00D4434C">
      <w:r>
        <w:separator/>
      </w:r>
    </w:p>
  </w:footnote>
  <w:footnote w:type="continuationSeparator" w:id="0">
    <w:p w14:paraId="63497DF5" w14:textId="77777777" w:rsidR="00347FBF" w:rsidRDefault="00347FBF"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5F5E"/>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47FBF"/>
    <w:rsid w:val="00370E34"/>
    <w:rsid w:val="003964FA"/>
    <w:rsid w:val="003D2B3B"/>
    <w:rsid w:val="003D56E1"/>
    <w:rsid w:val="004232BE"/>
    <w:rsid w:val="004559E3"/>
    <w:rsid w:val="004962CD"/>
    <w:rsid w:val="004A6C5B"/>
    <w:rsid w:val="004E6FCD"/>
    <w:rsid w:val="00505C2E"/>
    <w:rsid w:val="005248F4"/>
    <w:rsid w:val="00524BA5"/>
    <w:rsid w:val="00545677"/>
    <w:rsid w:val="00587417"/>
    <w:rsid w:val="005C3BF7"/>
    <w:rsid w:val="005D5E3F"/>
    <w:rsid w:val="005D69CD"/>
    <w:rsid w:val="005D7F74"/>
    <w:rsid w:val="005E20B4"/>
    <w:rsid w:val="006075F4"/>
    <w:rsid w:val="00613A7D"/>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F3E9B"/>
    <w:rsid w:val="007F44D0"/>
    <w:rsid w:val="007F5F98"/>
    <w:rsid w:val="00807D31"/>
    <w:rsid w:val="00855470"/>
    <w:rsid w:val="00886E98"/>
    <w:rsid w:val="00892A59"/>
    <w:rsid w:val="00892E02"/>
    <w:rsid w:val="00897840"/>
    <w:rsid w:val="008A6BB3"/>
    <w:rsid w:val="008A799A"/>
    <w:rsid w:val="008F7916"/>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533D2"/>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8F41"/>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_jezek@mzv.cz" TargetMode="External"/><Relationship Id="rId13" Type="http://schemas.openxmlformats.org/officeDocument/2006/relationships/hyperlink" Target="mailto:uktrade@mz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erce_hanoi@mz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os.marek@mz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ena_leopoldova@mzv.cz" TargetMode="External"/><Relationship Id="rId4" Type="http://schemas.openxmlformats.org/officeDocument/2006/relationships/settings" Target="settings.xml"/><Relationship Id="rId9" Type="http://schemas.openxmlformats.org/officeDocument/2006/relationships/hyperlink" Target="mailto:petr_sochor@mzv.cz" TargetMode="External"/><Relationship Id="rId14" Type="http://schemas.openxmlformats.org/officeDocument/2006/relationships/hyperlink" Target="https://www.thedrinksbusiness.com/2022/06/heatwaves-set-to-increase-pub-garden-dwell-time-and-sell-more-world-la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6FA7EE4-5D3F-4AF0-AE13-5852C0AE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5</Pages>
  <Words>2238</Words>
  <Characters>13208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15416</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2022-07-25T05:25:00Z</dcterms:created>
  <dcterms:modified xsi:type="dcterms:W3CDTF">2022-07-25T05:25:00Z</dcterms:modified>
</cp:coreProperties>
</file>