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9912" w14:textId="77777777" w:rsidR="00937595" w:rsidRDefault="00505C2E" w:rsidP="00EF76D8">
      <w:pPr>
        <w:pStyle w:val="Nzev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Zprávy z teritorií</w:t>
      </w:r>
      <w:r w:rsidR="00035FAD" w:rsidRPr="00937595">
        <w:rPr>
          <w:rFonts w:ascii="Arial" w:hAnsi="Arial" w:cs="Arial"/>
        </w:rPr>
        <w:t xml:space="preserve"> - </w:t>
      </w:r>
      <w:r w:rsidR="00035FAD" w:rsidRPr="00937595">
        <w:rPr>
          <w:rFonts w:ascii="Arial" w:hAnsi="Arial" w:cs="Arial"/>
        </w:rPr>
        <w:fldChar w:fldCharType="begin"/>
      </w:r>
      <w:r w:rsidR="00035FAD" w:rsidRPr="00937595">
        <w:rPr>
          <w:rFonts w:ascii="Arial" w:hAnsi="Arial" w:cs="Arial"/>
        </w:rPr>
        <w:instrText xml:space="preserve"> TIME \@ "dddd d. MMMM yyyy" </w:instrText>
      </w:r>
      <w:r w:rsidR="00035FAD" w:rsidRPr="00937595">
        <w:rPr>
          <w:rFonts w:ascii="Arial" w:hAnsi="Arial" w:cs="Arial"/>
        </w:rPr>
        <w:fldChar w:fldCharType="separate"/>
      </w:r>
      <w:r w:rsidR="0065551C">
        <w:rPr>
          <w:rFonts w:ascii="Arial" w:hAnsi="Arial" w:cs="Arial"/>
          <w:noProof/>
        </w:rPr>
        <w:t>pátek 22. dubna 2022</w:t>
      </w:r>
      <w:r w:rsidR="00035FAD" w:rsidRPr="00937595">
        <w:rPr>
          <w:rFonts w:ascii="Arial" w:hAnsi="Arial" w:cs="Arial"/>
        </w:rPr>
        <w:fldChar w:fldCharType="end"/>
      </w:r>
    </w:p>
    <w:p w14:paraId="289DEA3C" w14:textId="77777777" w:rsidR="004E5EED" w:rsidRPr="004E5EED" w:rsidRDefault="004E5EED" w:rsidP="004E5EED"/>
    <w:p w14:paraId="4D2FB718" w14:textId="77777777" w:rsidR="00035FAD" w:rsidRPr="00587417" w:rsidRDefault="007A531E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587417">
        <w:rPr>
          <w:rFonts w:ascii="Arial" w:hAnsi="Arial" w:cs="Arial"/>
        </w:rPr>
        <w:t>USA</w:t>
      </w:r>
    </w:p>
    <w:p w14:paraId="3A8FEF82" w14:textId="77777777" w:rsidR="00216114" w:rsidRDefault="00035FAD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587417">
        <w:rPr>
          <w:rFonts w:cs="Arial"/>
        </w:rPr>
        <w:t>Petr Ježek, Z</w:t>
      </w:r>
      <w:r w:rsidR="007A531E" w:rsidRPr="00587417">
        <w:rPr>
          <w:rFonts w:cs="Arial"/>
        </w:rPr>
        <w:t xml:space="preserve">emědělský diplomat velvyslanectví ČR ve Washingtonu, D. C., </w:t>
      </w:r>
    </w:p>
    <w:p w14:paraId="3EE41542" w14:textId="77777777" w:rsidR="006A382E" w:rsidRPr="00587417" w:rsidRDefault="007A531E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587417">
        <w:rPr>
          <w:rFonts w:cs="Arial"/>
        </w:rPr>
        <w:t>Mob: +1 202 507</w:t>
      </w:r>
      <w:r w:rsidR="005D5E3F" w:rsidRPr="00587417">
        <w:rPr>
          <w:rFonts w:cs="Arial"/>
        </w:rPr>
        <w:t xml:space="preserve">-3859, Mob.: ČR: +420 601 558 079, </w:t>
      </w:r>
      <w:r w:rsidR="00D4434C">
        <w:rPr>
          <w:rFonts w:cs="Arial"/>
        </w:rPr>
        <w:t xml:space="preserve">e-mail: </w:t>
      </w:r>
      <w:hyperlink r:id="rId8" w:history="1">
        <w:r w:rsidR="00B554B9" w:rsidRPr="00D4434C">
          <w:rPr>
            <w:rStyle w:val="Hypertextovodkaz"/>
          </w:rPr>
          <w:t>petr_jezek@mzv.cz</w:t>
        </w:r>
      </w:hyperlink>
      <w:r w:rsidR="00B554B9" w:rsidRPr="00587417">
        <w:rPr>
          <w:rFonts w:cs="Arial"/>
        </w:rPr>
        <w:t xml:space="preserve"> </w:t>
      </w:r>
    </w:p>
    <w:p w14:paraId="4F10664F" w14:textId="77777777" w:rsidR="00A636D5" w:rsidRDefault="00A636D5" w:rsidP="00A636D5">
      <w:pPr>
        <w:pStyle w:val="Nadpis3"/>
        <w:spacing w:line="276" w:lineRule="auto"/>
      </w:pPr>
      <w:r>
        <w:t>Americký nápojářský průmysl drtí cla na hliník</w:t>
      </w:r>
    </w:p>
    <w:p w14:paraId="4331BCAA" w14:textId="77777777" w:rsidR="00A636D5" w:rsidRPr="00A636D5" w:rsidRDefault="00A636D5" w:rsidP="00A636D5">
      <w:pPr>
        <w:pStyle w:val="Bezmezer"/>
        <w:spacing w:line="276" w:lineRule="auto"/>
        <w:jc w:val="both"/>
        <w:rPr>
          <w:rFonts w:ascii="Arial" w:hAnsi="Arial" w:cs="Arial"/>
        </w:rPr>
      </w:pPr>
      <w:r w:rsidRPr="00A636D5">
        <w:rPr>
          <w:rFonts w:ascii="Arial" w:hAnsi="Arial" w:cs="Arial"/>
        </w:rPr>
        <w:t>Z nedávno vydaného prohlášení Beer Institute (</w:t>
      </w:r>
      <w:proofErr w:type="gramStart"/>
      <w:r w:rsidRPr="00A636D5">
        <w:rPr>
          <w:rFonts w:ascii="Arial" w:hAnsi="Arial" w:cs="Arial"/>
        </w:rPr>
        <w:t>BI - zastupuje</w:t>
      </w:r>
      <w:proofErr w:type="gramEnd"/>
      <w:r w:rsidRPr="00A636D5">
        <w:rPr>
          <w:rFonts w:ascii="Arial" w:hAnsi="Arial" w:cs="Arial"/>
        </w:rPr>
        <w:t xml:space="preserve"> větší americké i dovozové pivovary) vyplývá, že dodatečná cla na hliník stála americký </w:t>
      </w:r>
      <w:r>
        <w:rPr>
          <w:rFonts w:ascii="Arial" w:hAnsi="Arial" w:cs="Arial"/>
        </w:rPr>
        <w:t>nápojářský průmysl více než 1,4 </w:t>
      </w:r>
      <w:r w:rsidRPr="00A636D5">
        <w:rPr>
          <w:rFonts w:ascii="Arial" w:hAnsi="Arial" w:cs="Arial"/>
        </w:rPr>
        <w:t>miliardy USD. Tato cla (spolu se cly na ocel) zavedla adminis</w:t>
      </w:r>
      <w:r>
        <w:rPr>
          <w:rFonts w:ascii="Arial" w:hAnsi="Arial" w:cs="Arial"/>
        </w:rPr>
        <w:t>trativa prezidenta Trumpa již v </w:t>
      </w:r>
      <w:r w:rsidRPr="00A636D5">
        <w:rPr>
          <w:rFonts w:ascii="Arial" w:hAnsi="Arial" w:cs="Arial"/>
        </w:rPr>
        <w:t>roce 2018.</w:t>
      </w:r>
    </w:p>
    <w:p w14:paraId="661FA909" w14:textId="77777777" w:rsidR="00A636D5" w:rsidRPr="00A636D5" w:rsidRDefault="00A636D5" w:rsidP="00A636D5">
      <w:pPr>
        <w:pStyle w:val="Bezmezer"/>
        <w:spacing w:line="276" w:lineRule="auto"/>
        <w:jc w:val="both"/>
        <w:rPr>
          <w:rFonts w:ascii="Arial" w:hAnsi="Arial" w:cs="Arial"/>
        </w:rPr>
      </w:pPr>
      <w:r w:rsidRPr="00A636D5">
        <w:rPr>
          <w:rFonts w:ascii="Arial" w:hAnsi="Arial" w:cs="Arial"/>
        </w:rPr>
        <w:t xml:space="preserve">Pro BI provedla společnost HARBOR </w:t>
      </w:r>
      <w:proofErr w:type="spellStart"/>
      <w:r w:rsidRPr="00A636D5">
        <w:rPr>
          <w:rFonts w:ascii="Arial" w:hAnsi="Arial" w:cs="Arial"/>
        </w:rPr>
        <w:t>Aluminum</w:t>
      </w:r>
      <w:proofErr w:type="spellEnd"/>
      <w:r w:rsidRPr="00A636D5">
        <w:rPr>
          <w:rFonts w:ascii="Arial" w:hAnsi="Arial" w:cs="Arial"/>
        </w:rPr>
        <w:t xml:space="preserve"> (nezávislá autorita v oblasti sektoru hliníku) výzkum, který doložil, že mezi 23. březnem 2018 a 28. únorem 2022 zaplatil americký nápojářský průmysl na clech částku ve výši 1,416 miliardy dolarů za 7,1 milionu tun hliníku. Tato částka se velké míře promítá do koncové ceny produktu a zaplatí ji tak americký spotřebitel.</w:t>
      </w:r>
    </w:p>
    <w:p w14:paraId="67A4B1F5" w14:textId="77777777" w:rsidR="00A636D5" w:rsidRPr="00A636D5" w:rsidRDefault="00A636D5" w:rsidP="00A636D5">
      <w:pPr>
        <w:pStyle w:val="Bezmezer"/>
        <w:spacing w:line="276" w:lineRule="auto"/>
        <w:jc w:val="both"/>
        <w:rPr>
          <w:rFonts w:ascii="Arial" w:hAnsi="Arial" w:cs="Arial"/>
        </w:rPr>
      </w:pPr>
      <w:r w:rsidRPr="00A636D5">
        <w:rPr>
          <w:rFonts w:ascii="Arial" w:hAnsi="Arial" w:cs="Arial"/>
        </w:rPr>
        <w:t>V USA je více než 10 tisíc aktivních pivovarů, které generují více než dva miliony pracovních míst. Dovážený primární hliník a plechovky mají pro americký pivní průmysl zásadní význam, protože více než 74 procent veškerého piva vyrobeného ve Spojených státech je baleno do hliníkových obalů. V roce 2021 nakoupily pivovary více než 41 miliard hliníkových plechovek a lahví, což z této suroviny činí nejdražší položku mezi vstupními náklady při výrobě amerického piva.</w:t>
      </w:r>
    </w:p>
    <w:p w14:paraId="344BEF3A" w14:textId="77777777" w:rsidR="00624467" w:rsidRPr="00A636D5" w:rsidRDefault="00A636D5" w:rsidP="00A636D5">
      <w:pPr>
        <w:pStyle w:val="Bezmezer"/>
        <w:spacing w:line="276" w:lineRule="auto"/>
        <w:jc w:val="both"/>
        <w:rPr>
          <w:rFonts w:ascii="Arial" w:hAnsi="Arial" w:cs="Arial"/>
        </w:rPr>
      </w:pPr>
      <w:r w:rsidRPr="00A636D5">
        <w:rPr>
          <w:rFonts w:ascii="Arial" w:hAnsi="Arial" w:cs="Arial"/>
        </w:rPr>
        <w:t>Nejjednodušším řešením dle BI by bylo odstranění těchto cel, které se ale nezdá být na pořadu dne.</w:t>
      </w:r>
    </w:p>
    <w:p w14:paraId="60255B23" w14:textId="77777777" w:rsidR="00260021" w:rsidRPr="00260021" w:rsidRDefault="00260021" w:rsidP="00260021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260021">
        <w:rPr>
          <w:rFonts w:ascii="Arial" w:hAnsi="Arial" w:cs="Arial"/>
        </w:rPr>
        <w:t>Spojené arabské emiráty</w:t>
      </w:r>
    </w:p>
    <w:p w14:paraId="14262A1B" w14:textId="77777777" w:rsidR="00260021" w:rsidRDefault="00260021" w:rsidP="0026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260021">
        <w:rPr>
          <w:rFonts w:cs="Arial"/>
        </w:rPr>
        <w:t xml:space="preserve">Lukáš Zamrzla, Zemědělský diplomat velvyslanectví ČR v Abú Dhabí, </w:t>
      </w:r>
    </w:p>
    <w:p w14:paraId="1729FFDD" w14:textId="77777777" w:rsidR="00260021" w:rsidRPr="00260021" w:rsidRDefault="00260021" w:rsidP="0026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Theme="minorEastAsia" w:cs="Arial"/>
          <w:b/>
          <w:bCs/>
          <w:sz w:val="28"/>
          <w:szCs w:val="28"/>
        </w:rPr>
      </w:pPr>
      <w:proofErr w:type="gramStart"/>
      <w:r w:rsidRPr="00260021">
        <w:rPr>
          <w:rFonts w:cs="Arial"/>
        </w:rPr>
        <w:t>Mob.:+</w:t>
      </w:r>
      <w:proofErr w:type="gramEnd"/>
      <w:r w:rsidRPr="00260021">
        <w:rPr>
          <w:rFonts w:cs="Arial"/>
        </w:rPr>
        <w:t xml:space="preserve"> 420 602 768 207, e-mail: </w:t>
      </w:r>
      <w:hyperlink r:id="rId9" w:history="1">
        <w:r w:rsidRPr="00260021">
          <w:rPr>
            <w:color w:val="0000FF"/>
            <w:u w:val="single"/>
          </w:rPr>
          <w:t>lukas_zamrzla@mzv.cz</w:t>
        </w:r>
      </w:hyperlink>
    </w:p>
    <w:p w14:paraId="414981A6" w14:textId="77777777" w:rsidR="00DC2CAA" w:rsidRPr="00DC2CAA" w:rsidRDefault="00DC2CAA" w:rsidP="00DC2CAA">
      <w:pPr>
        <w:pStyle w:val="Nadpis3"/>
        <w:spacing w:line="276" w:lineRule="auto"/>
      </w:pPr>
      <w:r w:rsidRPr="00DC2CAA">
        <w:t>Úřad pro potravinovou bezpečnost v Abú Dhabí spustil vývoj centrálního systému pro sdílení dat zaměřeného na světovou bezpečnost</w:t>
      </w:r>
    </w:p>
    <w:p w14:paraId="3BFF9845" w14:textId="77777777" w:rsidR="00DC2CAA" w:rsidRPr="00DC2CAA" w:rsidRDefault="00DC2CAA" w:rsidP="00DC2CAA">
      <w:pPr>
        <w:pStyle w:val="Bezmezer"/>
        <w:spacing w:line="276" w:lineRule="auto"/>
        <w:jc w:val="both"/>
        <w:rPr>
          <w:rFonts w:ascii="Arial" w:hAnsi="Arial" w:cs="Arial"/>
        </w:rPr>
      </w:pPr>
      <w:r w:rsidRPr="00DC2CAA">
        <w:rPr>
          <w:rFonts w:ascii="Arial" w:hAnsi="Arial" w:cs="Arial"/>
        </w:rPr>
        <w:t>Státní úřad ADAFSA (</w:t>
      </w:r>
      <w:proofErr w:type="spellStart"/>
      <w:r w:rsidRPr="00DC2CAA">
        <w:rPr>
          <w:rFonts w:ascii="Arial" w:hAnsi="Arial" w:cs="Arial"/>
        </w:rPr>
        <w:t>Abu</w:t>
      </w:r>
      <w:proofErr w:type="spellEnd"/>
      <w:r w:rsidRPr="00DC2CAA">
        <w:rPr>
          <w:rFonts w:ascii="Arial" w:hAnsi="Arial" w:cs="Arial"/>
        </w:rPr>
        <w:t xml:space="preserve"> </w:t>
      </w:r>
      <w:proofErr w:type="spellStart"/>
      <w:r w:rsidRPr="00DC2CAA">
        <w:rPr>
          <w:rFonts w:ascii="Arial" w:hAnsi="Arial" w:cs="Arial"/>
        </w:rPr>
        <w:t>Dhabi</w:t>
      </w:r>
      <w:proofErr w:type="spellEnd"/>
      <w:r w:rsidRPr="00DC2CAA">
        <w:rPr>
          <w:rFonts w:ascii="Arial" w:hAnsi="Arial" w:cs="Arial"/>
        </w:rPr>
        <w:t xml:space="preserve"> Food and </w:t>
      </w:r>
      <w:proofErr w:type="spellStart"/>
      <w:r w:rsidRPr="00DC2CAA">
        <w:rPr>
          <w:rFonts w:ascii="Arial" w:hAnsi="Arial" w:cs="Arial"/>
        </w:rPr>
        <w:t>Safety</w:t>
      </w:r>
      <w:proofErr w:type="spellEnd"/>
      <w:r w:rsidRPr="00DC2CAA">
        <w:rPr>
          <w:rFonts w:ascii="Arial" w:hAnsi="Arial" w:cs="Arial"/>
        </w:rPr>
        <w:t xml:space="preserve"> </w:t>
      </w:r>
      <w:proofErr w:type="spellStart"/>
      <w:r w:rsidRPr="00DC2CAA">
        <w:rPr>
          <w:rFonts w:ascii="Arial" w:hAnsi="Arial" w:cs="Arial"/>
        </w:rPr>
        <w:t>Authority</w:t>
      </w:r>
      <w:proofErr w:type="spellEnd"/>
      <w:r w:rsidRPr="00DC2CAA">
        <w:rPr>
          <w:rFonts w:ascii="Arial" w:hAnsi="Arial" w:cs="Arial"/>
        </w:rPr>
        <w:t>) spustil vývoj unikátní centrální platformy pro sledování zemědělství, potravin, komodit a úrody. Sdílená platforma má za cíl analyzovat jak místní a regionální, tak i globální vstupy se zaměřením na světovou potravinovou bezpečnost. Na platformě spolupracují státní instituce i privátní sektor.</w:t>
      </w:r>
    </w:p>
    <w:p w14:paraId="5781562C" w14:textId="77777777" w:rsidR="00DC2CAA" w:rsidRPr="00DC2CAA" w:rsidRDefault="00DC2CAA" w:rsidP="00DC2CAA">
      <w:pPr>
        <w:pStyle w:val="Bezmezer"/>
        <w:spacing w:line="276" w:lineRule="auto"/>
        <w:jc w:val="both"/>
        <w:rPr>
          <w:rFonts w:ascii="Arial" w:hAnsi="Arial" w:cs="Arial"/>
        </w:rPr>
      </w:pPr>
      <w:r w:rsidRPr="00DC2CAA">
        <w:rPr>
          <w:rFonts w:ascii="Arial" w:hAnsi="Arial" w:cs="Arial"/>
        </w:rPr>
        <w:t xml:space="preserve">Hlavní úlohou platformy bude napomáhání státním orgánům ve správné strategii a předvídání situací na mezinárodním trhu s komoditami. Spolupráce privátního sektoru, sběr mezinárodních dat a plánování strategií se státním sektorem by měla pomoci lepší předvídatelnosti a připravenosti na globální změny a rizika potravinové bezpečnosti. </w:t>
      </w:r>
    </w:p>
    <w:p w14:paraId="17D3BE4A" w14:textId="77777777" w:rsidR="00DC2CAA" w:rsidRPr="00DC2CAA" w:rsidRDefault="00DC2CAA" w:rsidP="00DC2CAA">
      <w:pPr>
        <w:pStyle w:val="Bezmezer"/>
        <w:spacing w:line="276" w:lineRule="auto"/>
        <w:jc w:val="both"/>
        <w:rPr>
          <w:rFonts w:ascii="Arial" w:hAnsi="Arial" w:cs="Arial"/>
        </w:rPr>
      </w:pPr>
      <w:r w:rsidRPr="00DC2CAA">
        <w:rPr>
          <w:rFonts w:ascii="Arial" w:hAnsi="Arial" w:cs="Arial"/>
        </w:rPr>
        <w:t>Systém bude zobrazovat data a monitorovat zemědělskou produkci, mezinárodní trhy, obchod, aktuální situaci v oblasti přepravy, dále pak bude sledovat předpovědi počasí a úrodnost a</w:t>
      </w:r>
      <w:r>
        <w:rPr>
          <w:rFonts w:ascii="Arial" w:hAnsi="Arial" w:cs="Arial"/>
        </w:rPr>
        <w:t> </w:t>
      </w:r>
      <w:r w:rsidRPr="00DC2CAA">
        <w:rPr>
          <w:rFonts w:ascii="Arial" w:hAnsi="Arial" w:cs="Arial"/>
        </w:rPr>
        <w:t>analyzovat rizika potravinové bezpečnosti. Chybějící existence podobného systému a jeho potenciální důležitost vedla vládu k rozhodnutí o vlastním vývoji této platformy.</w:t>
      </w:r>
    </w:p>
    <w:p w14:paraId="3137CA5E" w14:textId="77777777" w:rsidR="00DC2CAA" w:rsidRPr="00DC2CAA" w:rsidRDefault="00DC2CAA" w:rsidP="00DC2CAA">
      <w:pPr>
        <w:pStyle w:val="Bezmezer"/>
        <w:spacing w:line="276" w:lineRule="auto"/>
        <w:jc w:val="both"/>
        <w:rPr>
          <w:rFonts w:ascii="Arial" w:hAnsi="Arial" w:cs="Arial"/>
        </w:rPr>
      </w:pPr>
      <w:r w:rsidRPr="00DC2CAA">
        <w:rPr>
          <w:rFonts w:ascii="Arial" w:hAnsi="Arial" w:cs="Arial"/>
        </w:rPr>
        <w:lastRenderedPageBreak/>
        <w:t xml:space="preserve">Kromě zaměření na zemědělství a komodity má platforma sbírat data o hospodářských zvířatech, jejich zdravotní situaci v jednotlivých zemích, používání pesticidů a probíhajících nemocech. </w:t>
      </w:r>
    </w:p>
    <w:p w14:paraId="445B3571" w14:textId="77777777" w:rsidR="00DC2CAA" w:rsidRPr="00DC2CAA" w:rsidRDefault="00DC2CAA" w:rsidP="00DC2CAA">
      <w:pPr>
        <w:pStyle w:val="Bezmezer"/>
        <w:spacing w:line="276" w:lineRule="auto"/>
        <w:jc w:val="both"/>
        <w:rPr>
          <w:rFonts w:ascii="Arial" w:hAnsi="Arial" w:cs="Arial"/>
        </w:rPr>
      </w:pPr>
      <w:r w:rsidRPr="00DC2CAA">
        <w:rPr>
          <w:rFonts w:ascii="Arial" w:hAnsi="Arial" w:cs="Arial"/>
        </w:rPr>
        <w:t xml:space="preserve">Z pohledu vlády má systém sloužit ke správné strategii, jakým způsobem se připravit na kolísání a další problémy mezinárodního obchodu. Systém rovněž bude sloužit k předpovědi možného snížení dodávek a navyšování cen a tím zaručí nenarušenou dostupnost zemědělské produkce pro místní potřebu. </w:t>
      </w:r>
    </w:p>
    <w:p w14:paraId="7A1DF9DA" w14:textId="77777777" w:rsidR="00DC2CAA" w:rsidRPr="00DC2CAA" w:rsidRDefault="00DC2CAA" w:rsidP="00DC2CAA">
      <w:pPr>
        <w:pStyle w:val="Bezmezer"/>
        <w:spacing w:line="276" w:lineRule="auto"/>
        <w:jc w:val="both"/>
        <w:rPr>
          <w:rFonts w:ascii="Arial" w:hAnsi="Arial" w:cs="Arial"/>
        </w:rPr>
      </w:pPr>
      <w:r w:rsidRPr="00DC2CAA">
        <w:rPr>
          <w:rFonts w:ascii="Arial" w:hAnsi="Arial" w:cs="Arial"/>
        </w:rPr>
        <w:t>V případě výrazných změn v cenách, produkci nebo rozšíření závažných chorob, bude systém schopen předpovídat vliv na mezinárodní obchod a konečné spotřebitele nejenom ve Spojených arabských emirátech. Na základě predikce možného ohrožení bude pak moci místní vláda operativně jednat o přípravách na blížící se situaci.</w:t>
      </w:r>
    </w:p>
    <w:p w14:paraId="6B071D2C" w14:textId="77777777" w:rsidR="005D5E3F" w:rsidRPr="00587417" w:rsidRDefault="005D5E3F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587417">
        <w:rPr>
          <w:rFonts w:ascii="Arial" w:hAnsi="Arial" w:cs="Arial"/>
        </w:rPr>
        <w:t>LIBANON</w:t>
      </w:r>
    </w:p>
    <w:p w14:paraId="0AF7204B" w14:textId="77777777" w:rsidR="00216114" w:rsidRDefault="00DB022E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587417">
        <w:rPr>
          <w:rFonts w:cs="Arial"/>
        </w:rPr>
        <w:t>Petr Sochor,</w:t>
      </w:r>
      <w:r w:rsidR="005D5E3F" w:rsidRPr="00587417">
        <w:rPr>
          <w:rFonts w:cs="Arial"/>
        </w:rPr>
        <w:t xml:space="preserve"> Zemědělský diplomat, velvyslanectví ČR v Bejrútu, </w:t>
      </w:r>
    </w:p>
    <w:p w14:paraId="459E81BC" w14:textId="77777777" w:rsidR="00897840" w:rsidRPr="00587417" w:rsidRDefault="005D5E3F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Style w:val="Hypertextovodkaz"/>
          <w:rFonts w:cs="Arial"/>
          <w:color w:val="auto"/>
        </w:rPr>
      </w:pPr>
      <w:r w:rsidRPr="00587417">
        <w:rPr>
          <w:rFonts w:cs="Arial"/>
        </w:rPr>
        <w:t xml:space="preserve">Mob.: 00961 70 258 310, </w:t>
      </w:r>
      <w:r w:rsidR="00D4434C">
        <w:rPr>
          <w:rFonts w:cs="Arial"/>
        </w:rPr>
        <w:t xml:space="preserve">e-mail: </w:t>
      </w:r>
      <w:hyperlink r:id="rId10" w:history="1">
        <w:r w:rsidR="00DB022E" w:rsidRPr="00D4434C">
          <w:rPr>
            <w:rStyle w:val="Hypertextovodkaz"/>
          </w:rPr>
          <w:t>petr_sochor@mzv.cz</w:t>
        </w:r>
      </w:hyperlink>
    </w:p>
    <w:p w14:paraId="6CE3F4BE" w14:textId="77777777" w:rsidR="00A636D5" w:rsidRPr="00A636D5" w:rsidRDefault="00A636D5" w:rsidP="00A636D5">
      <w:pPr>
        <w:pStyle w:val="Nadpis3"/>
        <w:spacing w:line="276" w:lineRule="auto"/>
      </w:pPr>
      <w:r w:rsidRPr="00A636D5">
        <w:t>Libanon – obliba drůbežího masa na vzestupu</w:t>
      </w:r>
    </w:p>
    <w:p w14:paraId="00310900" w14:textId="77777777" w:rsidR="00A636D5" w:rsidRDefault="00A636D5" w:rsidP="00A636D5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Přes velké potíže, které sektor chovatelů drůbeže v Libanonu zažil za poslední 2 roky trvání libanonské hospodářské krize, dokázal syndikát chovatelů drůbeže tuto složitou etapu překonat s minimálními ztrátami. Drůbežářský sektor zajišťuje potřeby Libanonu navzdory válce na </w:t>
      </w:r>
      <w:proofErr w:type="gramStart"/>
      <w:r>
        <w:rPr>
          <w:rFonts w:ascii="Arial" w:hAnsi="Arial" w:cs="Arial"/>
        </w:rPr>
        <w:t>Ukrajině  a</w:t>
      </w:r>
      <w:proofErr w:type="gramEnd"/>
      <w:r>
        <w:rPr>
          <w:rFonts w:ascii="Arial" w:hAnsi="Arial" w:cs="Arial"/>
        </w:rPr>
        <w:t xml:space="preserve">  s tím spojeným negativním dopadům na potravinářský sektor. Řada zemí v oblasti Blízkého a středního východu zaznamenala prudký pokles produkce kuřat, zejména v důsledku omezení dovozu krmiv z Ukrajiny. Libanon se v produkci kuřecího masa snaží o dosažení soběstačnosti, a to i přes zvýšení cen krmiv a veterinárních léčiv v důsledku války na Ukrajině. Libanonská vláda v tomto týdnu schválila novou dotační politiku s přednostním zaměřením na nákup krmiv a léků pro zemědělský sektor. V této souvislosti byl nově vytvořen, pod záštitou Ministerstva zemědělství Libanonu, výbor pro veterinární léčiva, který má za cíl úpravy procesů dovozu a prodeje veterinárních léčiv a vakcín. V této souvislosti je potřeba zmínit postavení 2 českých společností, které jsou významnými dodavateli veterinárních léčiv a přípravků pro hospodářská zvířata do Libanonu a Sýrie (import do Sýrie je realizován prostřednictvím libanonských firem). Začátkem dubna tohoto r. navštívil představitel Ministerstva zemědělství Libanonu tyto české výrobce s cílem zintenzivnění jejich exportu do Libanonu.</w:t>
      </w:r>
    </w:p>
    <w:p w14:paraId="7432EEBB" w14:textId="77777777" w:rsidR="00A636D5" w:rsidRDefault="00A636D5" w:rsidP="00A636D5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Výrobky z drůbežího masa zaznamenaly za sledované období r. 2021 – </w:t>
      </w:r>
      <w:proofErr w:type="gramStart"/>
      <w:r>
        <w:rPr>
          <w:rFonts w:ascii="Arial" w:hAnsi="Arial" w:cs="Arial"/>
        </w:rPr>
        <w:t>2022  mnohem</w:t>
      </w:r>
      <w:proofErr w:type="gramEnd"/>
      <w:r>
        <w:rPr>
          <w:rFonts w:ascii="Arial" w:hAnsi="Arial" w:cs="Arial"/>
        </w:rPr>
        <w:t xml:space="preserve"> menší cenový nárůst oproti cenám hovězího a skopového  masa a výrobků z něj. Maloobchodní cena čerstvých chlazených kuřecích prsou se aktuálně pohybuje na úrovni cca </w:t>
      </w:r>
      <w:proofErr w:type="gramStart"/>
      <w:r>
        <w:rPr>
          <w:rFonts w:ascii="Arial" w:hAnsi="Arial" w:cs="Arial"/>
        </w:rPr>
        <w:t>6 – 8</w:t>
      </w:r>
      <w:proofErr w:type="gramEnd"/>
      <w:r>
        <w:rPr>
          <w:rFonts w:ascii="Arial" w:hAnsi="Arial" w:cs="Arial"/>
        </w:rPr>
        <w:t xml:space="preserve"> USD/kg, což je, i přes velký pokles koupěschopnosti obyvatel Libanonu, stále cena přijatelná. Pro srovnání ceny hovězího masa se pohybují na úrovních </w:t>
      </w:r>
      <w:proofErr w:type="gramStart"/>
      <w:r>
        <w:rPr>
          <w:rFonts w:ascii="Arial" w:hAnsi="Arial" w:cs="Arial"/>
        </w:rPr>
        <w:t>16 – 20</w:t>
      </w:r>
      <w:proofErr w:type="gramEnd"/>
      <w:r>
        <w:rPr>
          <w:rFonts w:ascii="Arial" w:hAnsi="Arial" w:cs="Arial"/>
        </w:rPr>
        <w:t xml:space="preserve"> USD/kg.</w:t>
      </w:r>
    </w:p>
    <w:p w14:paraId="60FD82CE" w14:textId="77777777" w:rsidR="003964FA" w:rsidRPr="00587417" w:rsidRDefault="003964FA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JAPONSKO</w:t>
      </w:r>
    </w:p>
    <w:p w14:paraId="788FFF43" w14:textId="77777777" w:rsidR="00216114" w:rsidRDefault="003964FA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>Irena Leopoldová</w:t>
      </w:r>
      <w:r w:rsidRPr="00587417">
        <w:rPr>
          <w:rFonts w:cs="Arial"/>
        </w:rPr>
        <w:t>, Zemědělský diplomat, velvyslanectví ČR v </w:t>
      </w:r>
      <w:r>
        <w:rPr>
          <w:rFonts w:cs="Arial"/>
        </w:rPr>
        <w:t>Tokiu</w:t>
      </w:r>
      <w:r w:rsidRPr="00587417">
        <w:rPr>
          <w:rFonts w:cs="Arial"/>
        </w:rPr>
        <w:t xml:space="preserve">, </w:t>
      </w:r>
    </w:p>
    <w:p w14:paraId="474092CB" w14:textId="77777777" w:rsidR="003964FA" w:rsidRPr="00892E02" w:rsidRDefault="003964FA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AC33EB">
        <w:rPr>
          <w:rFonts w:cs="Arial"/>
        </w:rPr>
        <w:t>Mobil CZ a WhatsApp +420 773 743 880</w:t>
      </w:r>
      <w:r w:rsidRPr="00587417">
        <w:rPr>
          <w:rFonts w:cs="Arial"/>
        </w:rPr>
        <w:t>,</w:t>
      </w:r>
      <w:r w:rsidR="00D4434C" w:rsidRPr="00D4434C">
        <w:t xml:space="preserve"> </w:t>
      </w:r>
      <w:r w:rsidR="00D4434C">
        <w:rPr>
          <w:rFonts w:cs="Arial"/>
        </w:rPr>
        <w:t>e-mail:</w:t>
      </w:r>
      <w:r w:rsidRPr="00587417">
        <w:rPr>
          <w:rFonts w:cs="Arial"/>
        </w:rPr>
        <w:t xml:space="preserve"> </w:t>
      </w:r>
      <w:hyperlink r:id="rId11" w:history="1">
        <w:r w:rsidRPr="00D4434C">
          <w:rPr>
            <w:rStyle w:val="Hypertextovodkaz"/>
          </w:rPr>
          <w:t>irena_leopoldova@mzv.cz</w:t>
        </w:r>
      </w:hyperlink>
      <w:r w:rsidR="00D4434C">
        <w:t xml:space="preserve"> </w:t>
      </w:r>
    </w:p>
    <w:p w14:paraId="134C4D7D" w14:textId="77777777" w:rsidR="00A636D5" w:rsidRPr="00A636D5" w:rsidRDefault="00A636D5" w:rsidP="00A636D5">
      <w:pPr>
        <w:pStyle w:val="Nadpis3"/>
        <w:spacing w:line="276" w:lineRule="auto"/>
      </w:pPr>
      <w:proofErr w:type="gramStart"/>
      <w:r w:rsidRPr="00A636D5">
        <w:t>3D</w:t>
      </w:r>
      <w:proofErr w:type="gramEnd"/>
      <w:r w:rsidRPr="00A636D5">
        <w:t xml:space="preserve"> tištěné maso a roboti loupající banány v Japonsku</w:t>
      </w:r>
    </w:p>
    <w:p w14:paraId="714582C8" w14:textId="77777777" w:rsidR="00A636D5" w:rsidRPr="00A636D5" w:rsidRDefault="00A636D5" w:rsidP="00A636D5">
      <w:pPr>
        <w:pStyle w:val="Bezmezer"/>
        <w:spacing w:line="276" w:lineRule="auto"/>
        <w:jc w:val="both"/>
        <w:rPr>
          <w:rFonts w:ascii="Arial" w:hAnsi="Arial" w:cs="Arial"/>
        </w:rPr>
      </w:pPr>
      <w:r w:rsidRPr="00A636D5">
        <w:rPr>
          <w:rFonts w:ascii="Arial" w:hAnsi="Arial" w:cs="Arial"/>
        </w:rPr>
        <w:t xml:space="preserve">Kjótský výrobce přístrojů pro jemnou mechaniku </w:t>
      </w:r>
      <w:proofErr w:type="spellStart"/>
      <w:r w:rsidRPr="00A636D5">
        <w:rPr>
          <w:rFonts w:ascii="Arial" w:hAnsi="Arial" w:cs="Arial"/>
        </w:rPr>
        <w:t>Shimadz</w:t>
      </w:r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Corp</w:t>
      </w:r>
      <w:proofErr w:type="spellEnd"/>
      <w:r>
        <w:rPr>
          <w:rFonts w:ascii="Arial" w:hAnsi="Arial" w:cs="Arial"/>
        </w:rPr>
        <w:t>. plánuje ve spolupráci s </w:t>
      </w:r>
      <w:r w:rsidRPr="00A636D5">
        <w:rPr>
          <w:rFonts w:ascii="Arial" w:hAnsi="Arial" w:cs="Arial"/>
        </w:rPr>
        <w:t xml:space="preserve">Ósackou univerzitou a tokijskou konzultační společností </w:t>
      </w:r>
      <w:proofErr w:type="spellStart"/>
      <w:r w:rsidRPr="00A636D5">
        <w:rPr>
          <w:rFonts w:ascii="Arial" w:hAnsi="Arial" w:cs="Arial"/>
        </w:rPr>
        <w:t>Sigmaxyz</w:t>
      </w:r>
      <w:proofErr w:type="spellEnd"/>
      <w:r w:rsidRPr="00A636D5">
        <w:rPr>
          <w:rFonts w:ascii="Arial" w:hAnsi="Arial" w:cs="Arial"/>
        </w:rPr>
        <w:t xml:space="preserve"> Inc. využít technologii 3D tisku k výrobě umělého masa tedy masa produkovaného pomocí umělého pěstování živočišných buněk. Maso vytištěné na 3D tiskárně by se mohlo prodávat na výstavě Expo </w:t>
      </w:r>
      <w:proofErr w:type="spellStart"/>
      <w:r w:rsidRPr="00A636D5">
        <w:rPr>
          <w:rFonts w:ascii="Arial" w:hAnsi="Arial" w:cs="Arial"/>
        </w:rPr>
        <w:t>Osaka</w:t>
      </w:r>
      <w:proofErr w:type="spellEnd"/>
      <w:r w:rsidRPr="00A636D5">
        <w:rPr>
          <w:rFonts w:ascii="Arial" w:hAnsi="Arial" w:cs="Arial"/>
        </w:rPr>
        <w:t xml:space="preserve"> – </w:t>
      </w:r>
      <w:proofErr w:type="spellStart"/>
      <w:r w:rsidRPr="00A636D5">
        <w:rPr>
          <w:rFonts w:ascii="Arial" w:hAnsi="Arial" w:cs="Arial"/>
        </w:rPr>
        <w:t>Kansai</w:t>
      </w:r>
      <w:proofErr w:type="spellEnd"/>
      <w:r w:rsidRPr="00A636D5">
        <w:rPr>
          <w:rFonts w:ascii="Arial" w:hAnsi="Arial" w:cs="Arial"/>
        </w:rPr>
        <w:t xml:space="preserve"> v roce 2025.</w:t>
      </w:r>
    </w:p>
    <w:p w14:paraId="12B732B6" w14:textId="77777777" w:rsidR="00A636D5" w:rsidRPr="00A636D5" w:rsidRDefault="00A636D5" w:rsidP="00A636D5">
      <w:pPr>
        <w:pStyle w:val="Bezmezer"/>
        <w:spacing w:line="276" w:lineRule="auto"/>
        <w:jc w:val="both"/>
        <w:rPr>
          <w:rFonts w:ascii="Arial" w:hAnsi="Arial" w:cs="Arial"/>
        </w:rPr>
      </w:pPr>
      <w:r w:rsidRPr="00A636D5">
        <w:rPr>
          <w:rFonts w:ascii="Arial" w:hAnsi="Arial" w:cs="Arial"/>
        </w:rPr>
        <w:t xml:space="preserve">Technologie bude využívat tkáně, jako jsou svaly, tuk a cévy vyrobené pomocí technologie 3D tisku Ósackou univerzitou k reprodukci struktur podobných skutečnému masu jejich spojením do vláken. Dokáže také reprodukovat mramorované maso, čímž výrobce dosáhne lepší textury i chutě.  </w:t>
      </w:r>
    </w:p>
    <w:p w14:paraId="192133EE" w14:textId="77777777" w:rsidR="00A636D5" w:rsidRPr="00A636D5" w:rsidRDefault="00A636D5" w:rsidP="00A636D5">
      <w:pPr>
        <w:pStyle w:val="Bezmezer"/>
        <w:spacing w:line="276" w:lineRule="auto"/>
        <w:jc w:val="both"/>
        <w:rPr>
          <w:rFonts w:ascii="Arial" w:hAnsi="Arial" w:cs="Arial"/>
        </w:rPr>
      </w:pPr>
      <w:r w:rsidRPr="00A636D5">
        <w:rPr>
          <w:rFonts w:ascii="Arial" w:hAnsi="Arial" w:cs="Arial"/>
        </w:rPr>
        <w:t xml:space="preserve">Společnost </w:t>
      </w:r>
      <w:proofErr w:type="spellStart"/>
      <w:r w:rsidRPr="00A636D5">
        <w:rPr>
          <w:rFonts w:ascii="Arial" w:hAnsi="Arial" w:cs="Arial"/>
        </w:rPr>
        <w:t>Shimadzu</w:t>
      </w:r>
      <w:proofErr w:type="spellEnd"/>
      <w:r w:rsidRPr="00A636D5">
        <w:rPr>
          <w:rFonts w:ascii="Arial" w:hAnsi="Arial" w:cs="Arial"/>
        </w:rPr>
        <w:t xml:space="preserve"> plánuje vybudovat výrobní linku, která bude využívat 3D tisku jako součástí procesu automatického pěstování buněk do struktury vláken a následně nechá stroj měřit chuť a texturu. Společnost zvažuje, že v budoucnu tuto technologii uplatní v dalších oblastech, jako je regenerativní medicína a vývoj léčiv.</w:t>
      </w:r>
    </w:p>
    <w:p w14:paraId="29D1F3B3" w14:textId="77777777" w:rsidR="00A636D5" w:rsidRPr="00A636D5" w:rsidRDefault="00A636D5" w:rsidP="00A636D5">
      <w:pPr>
        <w:pStyle w:val="Bezmezer"/>
        <w:spacing w:line="276" w:lineRule="auto"/>
        <w:jc w:val="both"/>
        <w:rPr>
          <w:rFonts w:ascii="Arial" w:hAnsi="Arial" w:cs="Arial"/>
        </w:rPr>
      </w:pPr>
      <w:r w:rsidRPr="00A636D5">
        <w:rPr>
          <w:rFonts w:ascii="Arial" w:hAnsi="Arial" w:cs="Arial"/>
        </w:rPr>
        <w:t>Japonský robot dokáže oloupat banány</w:t>
      </w:r>
    </w:p>
    <w:p w14:paraId="767EE361" w14:textId="77777777" w:rsidR="00A636D5" w:rsidRPr="00A636D5" w:rsidRDefault="00A636D5" w:rsidP="00A636D5">
      <w:pPr>
        <w:pStyle w:val="Bezmezer"/>
        <w:spacing w:line="276" w:lineRule="auto"/>
        <w:jc w:val="both"/>
        <w:rPr>
          <w:rFonts w:ascii="Arial" w:hAnsi="Arial" w:cs="Arial"/>
        </w:rPr>
      </w:pPr>
      <w:r w:rsidRPr="00A636D5">
        <w:rPr>
          <w:rFonts w:ascii="Arial" w:hAnsi="Arial" w:cs="Arial"/>
        </w:rPr>
        <w:t>Roboti v Japonsku vykonávají jednoduché úkoly v továrnách nebo rozvážejí jídlo do restaurací, nyní japonští vědci představili robota, který dokáže oloupat banán, aniž by ho rozmačkal.</w:t>
      </w:r>
    </w:p>
    <w:p w14:paraId="7CE5F9C5" w14:textId="77777777" w:rsidR="00A636D5" w:rsidRPr="00A636D5" w:rsidRDefault="00A636D5" w:rsidP="00A636D5">
      <w:pPr>
        <w:pStyle w:val="Bezmezer"/>
        <w:spacing w:line="276" w:lineRule="auto"/>
        <w:jc w:val="both"/>
        <w:rPr>
          <w:rFonts w:ascii="Arial" w:hAnsi="Arial" w:cs="Arial"/>
        </w:rPr>
      </w:pPr>
      <w:r w:rsidRPr="00A636D5">
        <w:rPr>
          <w:rFonts w:ascii="Arial" w:hAnsi="Arial" w:cs="Arial"/>
        </w:rPr>
        <w:t xml:space="preserve">Přestože je stroj se dvěma rameny zatím úspěšný pouze v 57 % případů a délka úkonu </w:t>
      </w:r>
      <w:r>
        <w:rPr>
          <w:rFonts w:ascii="Arial" w:hAnsi="Arial" w:cs="Arial"/>
        </w:rPr>
        <w:t>trvá 3 </w:t>
      </w:r>
      <w:r w:rsidRPr="00A636D5">
        <w:rPr>
          <w:rFonts w:ascii="Arial" w:hAnsi="Arial" w:cs="Arial"/>
        </w:rPr>
        <w:t>minuty, ukazuje se, že brzy budou stroje provádět jemnější operace, než je pohybování kovovými součástmi nebo roznášení kávy.</w:t>
      </w:r>
    </w:p>
    <w:p w14:paraId="1DABEC63" w14:textId="77777777" w:rsidR="00A636D5" w:rsidRPr="00A636D5" w:rsidRDefault="00A636D5" w:rsidP="00A636D5">
      <w:pPr>
        <w:pStyle w:val="Bezmezer"/>
        <w:spacing w:line="276" w:lineRule="auto"/>
        <w:jc w:val="both"/>
        <w:rPr>
          <w:rFonts w:ascii="Arial" w:hAnsi="Arial" w:cs="Arial"/>
        </w:rPr>
      </w:pPr>
      <w:r w:rsidRPr="00A636D5">
        <w:rPr>
          <w:rFonts w:ascii="Arial" w:hAnsi="Arial" w:cs="Arial"/>
        </w:rPr>
        <w:t>Japonští výzkumníci vycvičili robota pomocí procesu „hlubokého imitačního učení“, kdy mu stokrát předvedli úkon loupání banánů, aby získali dostatečné množství dat, na jejichž základě se robot naučil tuto činnost a zopakoval ji. V tomto případě dosáhl úspěšnosti při loupání banánů po více než 13 hodinách tréninku.</w:t>
      </w:r>
    </w:p>
    <w:p w14:paraId="67984224" w14:textId="77777777" w:rsidR="00A636D5" w:rsidRPr="00A636D5" w:rsidRDefault="00A636D5" w:rsidP="00A636D5">
      <w:pPr>
        <w:pStyle w:val="Bezmezer"/>
        <w:spacing w:line="276" w:lineRule="auto"/>
        <w:jc w:val="both"/>
        <w:rPr>
          <w:rFonts w:ascii="Arial" w:hAnsi="Arial" w:cs="Arial"/>
        </w:rPr>
      </w:pPr>
      <w:r w:rsidRPr="00A636D5">
        <w:rPr>
          <w:rFonts w:ascii="Arial" w:hAnsi="Arial" w:cs="Arial"/>
        </w:rPr>
        <w:t>Vědci věří, že pomoci jejich metody se roboti naučí provádět různé jednoduché „lidské“ úkoly a tito lépe vycvičení roboti pomohou zmírnit problémy</w:t>
      </w:r>
      <w:r>
        <w:rPr>
          <w:rFonts w:ascii="Arial" w:hAnsi="Arial" w:cs="Arial"/>
        </w:rPr>
        <w:t xml:space="preserve"> s nedostatkem pracovních sil v </w:t>
      </w:r>
      <w:r w:rsidRPr="00A636D5">
        <w:rPr>
          <w:rFonts w:ascii="Arial" w:hAnsi="Arial" w:cs="Arial"/>
        </w:rPr>
        <w:t xml:space="preserve">Japonsku, například v továrnách na výrobu obědových krabiček </w:t>
      </w:r>
      <w:proofErr w:type="spellStart"/>
      <w:r w:rsidRPr="00A636D5">
        <w:rPr>
          <w:rFonts w:ascii="Arial" w:hAnsi="Arial" w:cs="Arial"/>
        </w:rPr>
        <w:t>bento</w:t>
      </w:r>
      <w:proofErr w:type="spellEnd"/>
      <w:r w:rsidRPr="00A636D5">
        <w:rPr>
          <w:rFonts w:ascii="Arial" w:hAnsi="Arial" w:cs="Arial"/>
        </w:rPr>
        <w:t xml:space="preserve"> nebo v továrnách na zpracování potravin, které jsou na lidské práci závislé.</w:t>
      </w:r>
    </w:p>
    <w:p w14:paraId="572E5769" w14:textId="77777777" w:rsidR="00D85D3C" w:rsidRPr="00E968EE" w:rsidRDefault="00A636D5" w:rsidP="00A636D5">
      <w:pPr>
        <w:pStyle w:val="Bezmezer"/>
        <w:spacing w:line="276" w:lineRule="auto"/>
        <w:jc w:val="both"/>
        <w:rPr>
          <w:rFonts w:ascii="Arial" w:hAnsi="Arial" w:cs="Arial"/>
        </w:rPr>
      </w:pPr>
      <w:r w:rsidRPr="00A636D5">
        <w:rPr>
          <w:rFonts w:ascii="Arial" w:hAnsi="Arial" w:cs="Arial"/>
        </w:rPr>
        <w:t xml:space="preserve">Zdroj: Reuters, </w:t>
      </w:r>
      <w:proofErr w:type="spellStart"/>
      <w:r w:rsidRPr="00A636D5">
        <w:rPr>
          <w:rFonts w:ascii="Arial" w:hAnsi="Arial" w:cs="Arial"/>
        </w:rPr>
        <w:t>The</w:t>
      </w:r>
      <w:proofErr w:type="spellEnd"/>
      <w:r w:rsidRPr="00A636D5">
        <w:rPr>
          <w:rFonts w:ascii="Arial" w:hAnsi="Arial" w:cs="Arial"/>
        </w:rPr>
        <w:t xml:space="preserve"> </w:t>
      </w:r>
      <w:proofErr w:type="spellStart"/>
      <w:r w:rsidRPr="00A636D5">
        <w:rPr>
          <w:rFonts w:ascii="Arial" w:hAnsi="Arial" w:cs="Arial"/>
        </w:rPr>
        <w:t>Yomiuri</w:t>
      </w:r>
      <w:proofErr w:type="spellEnd"/>
      <w:r w:rsidRPr="00A636D5">
        <w:rPr>
          <w:rFonts w:ascii="Arial" w:hAnsi="Arial" w:cs="Arial"/>
        </w:rPr>
        <w:t xml:space="preserve"> </w:t>
      </w:r>
      <w:proofErr w:type="spellStart"/>
      <w:r w:rsidRPr="00A636D5">
        <w:rPr>
          <w:rFonts w:ascii="Arial" w:hAnsi="Arial" w:cs="Arial"/>
        </w:rPr>
        <w:t>Shimbun</w:t>
      </w:r>
      <w:proofErr w:type="spellEnd"/>
    </w:p>
    <w:p w14:paraId="27DC4C69" w14:textId="77777777" w:rsidR="00D4434C" w:rsidRPr="00587417" w:rsidRDefault="00D4434C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VIETNAM</w:t>
      </w:r>
    </w:p>
    <w:p w14:paraId="496C15E3" w14:textId="77777777" w:rsidR="00216114" w:rsidRDefault="00D4434C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>Luboš Marek</w:t>
      </w:r>
      <w:r w:rsidRPr="00587417">
        <w:rPr>
          <w:rFonts w:cs="Arial"/>
        </w:rPr>
        <w:t xml:space="preserve">, </w:t>
      </w:r>
      <w:r>
        <w:rPr>
          <w:rFonts w:cs="Arial"/>
        </w:rPr>
        <w:t>Místní zástupce</w:t>
      </w:r>
      <w:r w:rsidRPr="00505C2E">
        <w:rPr>
          <w:rFonts w:cs="Arial"/>
        </w:rPr>
        <w:t xml:space="preserve"> ČR pro </w:t>
      </w:r>
      <w:proofErr w:type="spellStart"/>
      <w:r w:rsidRPr="00505C2E">
        <w:rPr>
          <w:rFonts w:cs="Arial"/>
        </w:rPr>
        <w:t>agro</w:t>
      </w:r>
      <w:proofErr w:type="spellEnd"/>
      <w:r w:rsidRPr="00505C2E">
        <w:rPr>
          <w:rFonts w:cs="Arial"/>
        </w:rPr>
        <w:t>-potravinářství</w:t>
      </w:r>
      <w:r w:rsidRPr="00587417">
        <w:rPr>
          <w:rFonts w:cs="Arial"/>
        </w:rPr>
        <w:t>, velvyslanectví ČR v </w:t>
      </w:r>
      <w:r>
        <w:rPr>
          <w:rFonts w:cs="Arial"/>
        </w:rPr>
        <w:t>Hanoji</w:t>
      </w:r>
      <w:r w:rsidRPr="00587417">
        <w:rPr>
          <w:rFonts w:cs="Arial"/>
        </w:rPr>
        <w:t xml:space="preserve">, </w:t>
      </w:r>
    </w:p>
    <w:p w14:paraId="529072B7" w14:textId="77777777" w:rsidR="00D4434C" w:rsidRPr="001D3F62" w:rsidRDefault="00D4434C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t xml:space="preserve">tel: </w:t>
      </w:r>
      <w:r w:rsidRPr="00D4434C">
        <w:t>+84 904 099 562</w:t>
      </w:r>
      <w:r>
        <w:t xml:space="preserve">, e-mail: </w:t>
      </w:r>
      <w:hyperlink r:id="rId12" w:history="1">
        <w:r w:rsidRPr="00D54C30">
          <w:rPr>
            <w:rStyle w:val="Hypertextovodkaz"/>
          </w:rPr>
          <w:t>lubos.marek@mze.cz</w:t>
        </w:r>
      </w:hyperlink>
      <w:r>
        <w:t xml:space="preserve"> / </w:t>
      </w:r>
      <w:hyperlink r:id="rId13" w:history="1">
        <w:r w:rsidRPr="00D54C30">
          <w:rPr>
            <w:rStyle w:val="Hypertextovodkaz"/>
          </w:rPr>
          <w:t>commerce_hanoi@mzv.cz</w:t>
        </w:r>
      </w:hyperlink>
      <w:r>
        <w:t xml:space="preserve"> </w:t>
      </w:r>
    </w:p>
    <w:p w14:paraId="0A8DBABD" w14:textId="77777777" w:rsidR="00A636D5" w:rsidRPr="00A636D5" w:rsidRDefault="00A636D5" w:rsidP="00A636D5">
      <w:pPr>
        <w:pStyle w:val="Nadpis3"/>
        <w:spacing w:line="276" w:lineRule="auto"/>
      </w:pPr>
      <w:r w:rsidRPr="00A636D5">
        <w:t>Cena rýže ve Vietnamu klesla kvůli rostoucím zásobám</w:t>
      </w:r>
    </w:p>
    <w:p w14:paraId="7A41997B" w14:textId="77777777" w:rsidR="00A636D5" w:rsidRPr="004374DC" w:rsidRDefault="00A636D5" w:rsidP="00A6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Arial"/>
        </w:rPr>
      </w:pPr>
      <w:r w:rsidRPr="004374DC">
        <w:rPr>
          <w:rFonts w:eastAsia="Times New Roman" w:cs="Arial"/>
        </w:rPr>
        <w:t>Navzdory rostoucím cenám potravin ve světě, nedostatku hnojiv i varování odborníků před blížící se potravinovou krizí, cena rýže vyvážená z</w:t>
      </w:r>
      <w:r>
        <w:rPr>
          <w:rFonts w:eastAsia="Times New Roman" w:cs="Arial"/>
        </w:rPr>
        <w:t> </w:t>
      </w:r>
      <w:r w:rsidRPr="004374DC">
        <w:rPr>
          <w:rFonts w:eastAsia="Times New Roman" w:cs="Arial"/>
        </w:rPr>
        <w:t>Vietnamu</w:t>
      </w:r>
      <w:r>
        <w:rPr>
          <w:rFonts w:eastAsia="Times New Roman" w:cs="Arial"/>
        </w:rPr>
        <w:t>, ale i z Indie</w:t>
      </w:r>
      <w:r w:rsidRPr="004374DC">
        <w:rPr>
          <w:rFonts w:eastAsia="Times New Roman" w:cs="Arial"/>
        </w:rPr>
        <w:t xml:space="preserve"> v posledních dnech mírně klesla. Na vině je slabší rupie v Indii a velké zásoby rýže ve Vietnamu.</w:t>
      </w:r>
    </w:p>
    <w:p w14:paraId="41AA060F" w14:textId="77777777" w:rsidR="00A636D5" w:rsidRPr="004374DC" w:rsidRDefault="00A636D5" w:rsidP="00A6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Arial"/>
        </w:rPr>
      </w:pPr>
      <w:r w:rsidRPr="004374DC">
        <w:rPr>
          <w:rFonts w:eastAsia="Times New Roman" w:cs="Arial"/>
        </w:rPr>
        <w:t xml:space="preserve">Cena indické rýže (s obsahem do 5% </w:t>
      </w:r>
      <w:r w:rsidRPr="004374DC">
        <w:rPr>
          <w:rFonts w:cs="Arial"/>
        </w:rPr>
        <w:t>zlomkové rýže)</w:t>
      </w:r>
      <w:r w:rsidRPr="004374DC">
        <w:rPr>
          <w:rFonts w:eastAsia="Times New Roman" w:cs="Arial"/>
        </w:rPr>
        <w:t xml:space="preserve"> klesla o </w:t>
      </w:r>
      <w:proofErr w:type="gramStart"/>
      <w:r w:rsidRPr="004374DC">
        <w:rPr>
          <w:rFonts w:eastAsia="Times New Roman" w:cs="Arial"/>
        </w:rPr>
        <w:t>1%</w:t>
      </w:r>
      <w:proofErr w:type="gramEnd"/>
      <w:r w:rsidRPr="004374DC">
        <w:rPr>
          <w:rFonts w:eastAsia="Times New Roman" w:cs="Arial"/>
        </w:rPr>
        <w:t xml:space="preserve"> na 361-365 USD za tunu.</w:t>
      </w:r>
    </w:p>
    <w:p w14:paraId="32B74963" w14:textId="77777777" w:rsidR="00A636D5" w:rsidRPr="004374DC" w:rsidRDefault="00A636D5" w:rsidP="00A6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Arial"/>
        </w:rPr>
      </w:pPr>
      <w:r w:rsidRPr="004374DC">
        <w:rPr>
          <w:rFonts w:eastAsia="Times New Roman" w:cs="Arial"/>
        </w:rPr>
        <w:t>Vietnamská rýže se ve čtvrtek 21.</w:t>
      </w:r>
      <w:r>
        <w:rPr>
          <w:rFonts w:eastAsia="Times New Roman" w:cs="Arial"/>
        </w:rPr>
        <w:t xml:space="preserve"> </w:t>
      </w:r>
      <w:r w:rsidRPr="004374DC">
        <w:rPr>
          <w:rFonts w:eastAsia="Times New Roman" w:cs="Arial"/>
        </w:rPr>
        <w:t xml:space="preserve">4. nabízela za 415 USD za tunu, což je pokles o více než </w:t>
      </w:r>
      <w:proofErr w:type="gramStart"/>
      <w:r w:rsidRPr="004374DC">
        <w:rPr>
          <w:rFonts w:eastAsia="Times New Roman" w:cs="Arial"/>
        </w:rPr>
        <w:t>2%</w:t>
      </w:r>
      <w:proofErr w:type="gramEnd"/>
      <w:r w:rsidRPr="004374DC">
        <w:rPr>
          <w:rFonts w:eastAsia="Times New Roman" w:cs="Arial"/>
        </w:rPr>
        <w:t>. Farmáři v deltě Mekongu sklidili asi 90 % zimní a jarní úrody a zásoby jsou nyní bohaté.</w:t>
      </w:r>
    </w:p>
    <w:p w14:paraId="3C872FEF" w14:textId="77777777" w:rsidR="00A636D5" w:rsidRDefault="00A636D5" w:rsidP="00A6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Během dubna</w:t>
      </w:r>
      <w:r w:rsidRPr="004374DC">
        <w:rPr>
          <w:rFonts w:eastAsia="Times New Roman" w:cs="Arial"/>
        </w:rPr>
        <w:t xml:space="preserve"> má být v přístavu v Ho Či Minově Městě naloženo 291 690 tun rýže</w:t>
      </w:r>
      <w:r>
        <w:rPr>
          <w:rFonts w:eastAsia="Times New Roman" w:cs="Arial"/>
        </w:rPr>
        <w:t xml:space="preserve">, z čehož </w:t>
      </w:r>
      <w:r w:rsidRPr="004374DC">
        <w:rPr>
          <w:rFonts w:eastAsia="Times New Roman" w:cs="Arial"/>
        </w:rPr>
        <w:t>většina míří na Filipíny a Kubu.</w:t>
      </w:r>
      <w:r>
        <w:rPr>
          <w:rFonts w:eastAsia="Times New Roman" w:cs="Arial"/>
        </w:rPr>
        <w:t xml:space="preserve"> V nadcházejících </w:t>
      </w:r>
      <w:r w:rsidRPr="004374DC">
        <w:rPr>
          <w:rFonts w:eastAsia="Times New Roman" w:cs="Arial"/>
        </w:rPr>
        <w:t xml:space="preserve">měsících </w:t>
      </w:r>
      <w:r>
        <w:rPr>
          <w:rFonts w:eastAsia="Times New Roman" w:cs="Arial"/>
        </w:rPr>
        <w:t xml:space="preserve">se očekávají </w:t>
      </w:r>
      <w:r w:rsidRPr="004374DC">
        <w:rPr>
          <w:rFonts w:eastAsia="Times New Roman" w:cs="Arial"/>
        </w:rPr>
        <w:t>objed</w:t>
      </w:r>
      <w:r>
        <w:rPr>
          <w:rFonts w:eastAsia="Times New Roman" w:cs="Arial"/>
        </w:rPr>
        <w:t>návky z Číny, Bangladéše, Íránu,</w:t>
      </w:r>
      <w:r w:rsidRPr="004374DC">
        <w:rPr>
          <w:rFonts w:eastAsia="Times New Roman" w:cs="Arial"/>
        </w:rPr>
        <w:t xml:space="preserve"> Srí Lanky</w:t>
      </w:r>
      <w:r>
        <w:rPr>
          <w:rFonts w:eastAsia="Times New Roman" w:cs="Arial"/>
        </w:rPr>
        <w:t xml:space="preserve"> a jiných zemí</w:t>
      </w:r>
      <w:r w:rsidRPr="004374DC">
        <w:rPr>
          <w:rFonts w:eastAsia="Times New Roman" w:cs="Arial"/>
        </w:rPr>
        <w:t>.</w:t>
      </w:r>
    </w:p>
    <w:p w14:paraId="2946BCEA" w14:textId="77777777" w:rsidR="00A636D5" w:rsidRPr="004374DC" w:rsidRDefault="00A636D5" w:rsidP="00A6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Arial"/>
        </w:rPr>
      </w:pPr>
      <w:r w:rsidRPr="004374DC">
        <w:rPr>
          <w:rFonts w:eastAsia="Times New Roman" w:cs="Arial"/>
        </w:rPr>
        <w:t>Cena thajské rýže zůstává stabilní v pásmu 410-414 USD za tunu. Thajsko vyvezlo během ledna a února letošního roku 1,1 milionu tun rýže, což je meziročně o 29 % více.</w:t>
      </w:r>
    </w:p>
    <w:p w14:paraId="19CA35BA" w14:textId="77777777" w:rsidR="00A636D5" w:rsidRDefault="00A636D5" w:rsidP="00A6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Vzhledem k situaci s pšenicí na světových trzích, stojí za úvahu, zda se nepojistit většími zásobami rýže. Nyní je na nákup rýže ideální doba.</w:t>
      </w:r>
    </w:p>
    <w:p w14:paraId="7D7BD671" w14:textId="77777777" w:rsidR="00624467" w:rsidRPr="00C051BA" w:rsidRDefault="00624467" w:rsidP="00C051BA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12DE9DE5" w14:textId="77777777" w:rsidR="00457E05" w:rsidRPr="00587417" w:rsidRDefault="00457E05" w:rsidP="00457E05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KAZACHSTÁN</w:t>
      </w:r>
    </w:p>
    <w:p w14:paraId="015C22F3" w14:textId="77777777" w:rsidR="00457E05" w:rsidRPr="00BD647F" w:rsidRDefault="00457E05" w:rsidP="00457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proofErr w:type="spellStart"/>
      <w:r w:rsidRPr="00505C2E">
        <w:rPr>
          <w:rFonts w:cs="Arial"/>
        </w:rPr>
        <w:t>Artyom</w:t>
      </w:r>
      <w:proofErr w:type="spellEnd"/>
      <w:r w:rsidRPr="00505C2E">
        <w:rPr>
          <w:rFonts w:cs="Arial"/>
        </w:rPr>
        <w:t xml:space="preserve"> </w:t>
      </w:r>
      <w:proofErr w:type="spellStart"/>
      <w:r w:rsidRPr="00505C2E">
        <w:rPr>
          <w:rFonts w:cs="Arial"/>
        </w:rPr>
        <w:t>Lukashov</w:t>
      </w:r>
      <w:proofErr w:type="spellEnd"/>
      <w:r w:rsidRPr="00587417">
        <w:rPr>
          <w:rFonts w:cs="Arial"/>
        </w:rPr>
        <w:t xml:space="preserve">, </w:t>
      </w:r>
      <w:r>
        <w:rPr>
          <w:rFonts w:cs="Arial"/>
        </w:rPr>
        <w:t>Místní zástupce</w:t>
      </w:r>
      <w:r w:rsidRPr="00505C2E">
        <w:rPr>
          <w:rFonts w:cs="Arial"/>
        </w:rPr>
        <w:t xml:space="preserve"> ČR pro </w:t>
      </w:r>
      <w:proofErr w:type="spellStart"/>
      <w:r w:rsidRPr="00505C2E">
        <w:rPr>
          <w:rFonts w:cs="Arial"/>
        </w:rPr>
        <w:t>agro</w:t>
      </w:r>
      <w:proofErr w:type="spellEnd"/>
      <w:r w:rsidRPr="00505C2E">
        <w:rPr>
          <w:rFonts w:cs="Arial"/>
        </w:rPr>
        <w:t>-potravinářství</w:t>
      </w:r>
      <w:r w:rsidRPr="00587417">
        <w:rPr>
          <w:rFonts w:cs="Arial"/>
        </w:rPr>
        <w:t>, velvyslanectví ČR v </w:t>
      </w:r>
      <w:proofErr w:type="spellStart"/>
      <w:r>
        <w:rPr>
          <w:rFonts w:cs="Arial"/>
        </w:rPr>
        <w:t>Almatě</w:t>
      </w:r>
      <w:proofErr w:type="spellEnd"/>
      <w:r w:rsidRPr="00587417">
        <w:rPr>
          <w:rFonts w:cs="Arial"/>
        </w:rPr>
        <w:t xml:space="preserve">, </w:t>
      </w:r>
      <w:r>
        <w:t xml:space="preserve">tel: </w:t>
      </w:r>
      <w:r w:rsidRPr="00505C2E">
        <w:t>+7 701 5150541</w:t>
      </w:r>
      <w:r>
        <w:t xml:space="preserve">, e-mail: </w:t>
      </w:r>
      <w:hyperlink r:id="rId14" w:history="1">
        <w:r w:rsidRPr="00D54C30">
          <w:rPr>
            <w:rStyle w:val="Hypertextovodkaz"/>
          </w:rPr>
          <w:t>artom_lukasov@mzv.cz</w:t>
        </w:r>
      </w:hyperlink>
      <w:r>
        <w:t xml:space="preserve"> – komunikace v angličtině nebo ruštině</w:t>
      </w:r>
    </w:p>
    <w:p w14:paraId="46B58610" w14:textId="77777777" w:rsidR="00A636D5" w:rsidRPr="00A636D5" w:rsidRDefault="00A636D5" w:rsidP="00A636D5">
      <w:pPr>
        <w:pStyle w:val="Nadpis3"/>
        <w:spacing w:line="276" w:lineRule="auto"/>
      </w:pPr>
      <w:r>
        <w:t xml:space="preserve">Snížená poptávka po rybách a zvyšující se ceny ryb </w:t>
      </w:r>
    </w:p>
    <w:p w14:paraId="3CE50016" w14:textId="77777777" w:rsidR="00A636D5" w:rsidRDefault="00A636D5" w:rsidP="00A636D5">
      <w:pPr>
        <w:spacing w:line="276" w:lineRule="auto"/>
        <w:jc w:val="both"/>
      </w:pPr>
      <w:r w:rsidRPr="008573B6">
        <w:t>Rybářský průmysl v</w:t>
      </w:r>
      <w:r>
        <w:t> </w:t>
      </w:r>
      <w:r w:rsidRPr="008573B6">
        <w:t>Kazachstánu</w:t>
      </w:r>
      <w:r>
        <w:t xml:space="preserve"> vykazoval v loňském roce pozitivní trend. </w:t>
      </w:r>
      <w:r w:rsidRPr="008573B6">
        <w:t>Za r</w:t>
      </w:r>
      <w:r>
        <w:t>. 2021 bylo v Kazachstánu uloveno téměř 49 tis.</w:t>
      </w:r>
      <w:r w:rsidRPr="008573B6">
        <w:t xml:space="preserve"> tun ryb a dalších vodních</w:t>
      </w:r>
      <w:r>
        <w:t xml:space="preserve"> živočichů, což </w:t>
      </w:r>
      <w:r w:rsidRPr="008573B6">
        <w:t xml:space="preserve">je </w:t>
      </w:r>
      <w:r>
        <w:br/>
      </w:r>
      <w:r w:rsidRPr="008573B6">
        <w:t>o 6,7 % více než v</w:t>
      </w:r>
      <w:r>
        <w:t> r.</w:t>
      </w:r>
      <w:r w:rsidRPr="008573B6">
        <w:t xml:space="preserve"> 2020. Také objem produktů a služeb v rybářství v</w:t>
      </w:r>
      <w:r>
        <w:t> </w:t>
      </w:r>
      <w:r w:rsidRPr="008573B6">
        <w:t>r</w:t>
      </w:r>
      <w:r>
        <w:t xml:space="preserve">. </w:t>
      </w:r>
      <w:r w:rsidRPr="008573B6">
        <w:t>2021 vykázal nárůst o 12,1 %.</w:t>
      </w:r>
      <w:r>
        <w:t xml:space="preserve"> </w:t>
      </w:r>
    </w:p>
    <w:p w14:paraId="38411CFE" w14:textId="77777777" w:rsidR="00A636D5" w:rsidRDefault="00A636D5" w:rsidP="00A636D5">
      <w:pPr>
        <w:spacing w:line="276" w:lineRule="auto"/>
        <w:jc w:val="both"/>
      </w:pPr>
      <w:r>
        <w:t xml:space="preserve">Navzdory nárůstu rybolovu dochází v Kazachstánu k poklesu spotřeby ryb a mořských plodů, a to o 2 %. </w:t>
      </w:r>
      <w:r w:rsidRPr="008573B6">
        <w:t>Průměrná spotřeb</w:t>
      </w:r>
      <w:r>
        <w:t xml:space="preserve">a rybích produktů v Kazachstánu v roce 2021 činila 14,8 kg/osobu, což </w:t>
      </w:r>
      <w:r w:rsidRPr="008573B6">
        <w:t>je o 2,1 % méně než o rok dříve.</w:t>
      </w:r>
      <w:r>
        <w:t xml:space="preserve"> </w:t>
      </w:r>
      <w:r w:rsidRPr="008573B6">
        <w:t xml:space="preserve">Produkce čerstvých, chlazených nebo mražených ryb tak za rok </w:t>
      </w:r>
      <w:r>
        <w:t xml:space="preserve">klesla na 10,1 tis. tun, což je </w:t>
      </w:r>
      <w:r w:rsidRPr="008573B6">
        <w:t>o 17,4 % méně než v</w:t>
      </w:r>
      <w:r>
        <w:t> r.</w:t>
      </w:r>
      <w:r w:rsidRPr="008573B6">
        <w:t xml:space="preserve"> 2021. </w:t>
      </w:r>
    </w:p>
    <w:p w14:paraId="3501FD50" w14:textId="77777777" w:rsidR="00A636D5" w:rsidRDefault="00A636D5" w:rsidP="00A636D5">
      <w:pPr>
        <w:spacing w:line="276" w:lineRule="auto"/>
        <w:jc w:val="both"/>
      </w:pPr>
      <w:r w:rsidRPr="008573B6">
        <w:t>Situace na trhu s mořskými plody je</w:t>
      </w:r>
      <w:r>
        <w:t xml:space="preserve"> však</w:t>
      </w:r>
      <w:r w:rsidRPr="008573B6">
        <w:t xml:space="preserve"> jiná. Cen</w:t>
      </w:r>
      <w:r>
        <w:t>y</w:t>
      </w:r>
      <w:r w:rsidRPr="008573B6">
        <w:t xml:space="preserve"> ryb se během roku výrazně zvýšil</w:t>
      </w:r>
      <w:r>
        <w:t>y</w:t>
      </w:r>
      <w:r w:rsidRPr="008573B6">
        <w:t xml:space="preserve">. Podle výsledků z března </w:t>
      </w:r>
      <w:r>
        <w:t xml:space="preserve">r. </w:t>
      </w:r>
      <w:r w:rsidRPr="008573B6">
        <w:t>2022 zdražily čerstvé a chlazené ryby oproti březnu</w:t>
      </w:r>
      <w:r>
        <w:t xml:space="preserve"> r. 2021 </w:t>
      </w:r>
      <w:r w:rsidRPr="008573B6">
        <w:t xml:space="preserve">o 11,2 %, mražené ryby zdražily o 9,1 %. Zpracované a konzervované ryby obecně zdražily během roku najednou o 15,5 %. </w:t>
      </w:r>
    </w:p>
    <w:p w14:paraId="285FB304" w14:textId="77777777" w:rsidR="00A636D5" w:rsidRDefault="00A636D5" w:rsidP="00A636D5">
      <w:pPr>
        <w:spacing w:line="276" w:lineRule="auto"/>
        <w:jc w:val="both"/>
      </w:pPr>
      <w:r w:rsidRPr="008573B6">
        <w:t>Inflace, která v březnu 2022 činila 12 %, se dotkla i odvětví rybolovu.</w:t>
      </w:r>
      <w:r>
        <w:t xml:space="preserve"> </w:t>
      </w:r>
      <w:r w:rsidRPr="008573B6">
        <w:t>Pokud by se však státu podařilo pomocí svých mechanismů ovlivnit cenu některých potr</w:t>
      </w:r>
      <w:r>
        <w:t>avinářských výrobků, pak se nebude zaměřovat na rybářský průmysl, neboť</w:t>
      </w:r>
      <w:r w:rsidRPr="008573B6">
        <w:t xml:space="preserve"> ryby</w:t>
      </w:r>
      <w:r>
        <w:t xml:space="preserve"> </w:t>
      </w:r>
      <w:r w:rsidRPr="008573B6">
        <w:t xml:space="preserve">a mořské plody nejsou společensky významnými produkty, což znamená, že </w:t>
      </w:r>
      <w:r>
        <w:t xml:space="preserve">by </w:t>
      </w:r>
      <w:r w:rsidRPr="008573B6">
        <w:t>trh</w:t>
      </w:r>
      <w:r>
        <w:t xml:space="preserve"> sám reguloval </w:t>
      </w:r>
      <w:r w:rsidRPr="008573B6">
        <w:t>ceny nezávisle</w:t>
      </w:r>
      <w:r>
        <w:t xml:space="preserve"> na vládě</w:t>
      </w:r>
      <w:r w:rsidRPr="008573B6">
        <w:t>.</w:t>
      </w:r>
      <w:r>
        <w:t xml:space="preserve"> </w:t>
      </w:r>
    </w:p>
    <w:p w14:paraId="7A6368D5" w14:textId="77777777" w:rsidR="00A636D5" w:rsidRPr="00A636D5" w:rsidRDefault="00A636D5" w:rsidP="00A636D5">
      <w:pPr>
        <w:pStyle w:val="Nadpis3"/>
        <w:spacing w:line="276" w:lineRule="auto"/>
      </w:pPr>
      <w:r>
        <w:t>Situace se zemědělskou technikou</w:t>
      </w:r>
    </w:p>
    <w:p w14:paraId="52B99F0D" w14:textId="77777777" w:rsidR="00A636D5" w:rsidRDefault="00A636D5" w:rsidP="00A636D5">
      <w:pPr>
        <w:spacing w:line="276" w:lineRule="auto"/>
        <w:jc w:val="both"/>
      </w:pPr>
      <w:r w:rsidRPr="008573B6">
        <w:t>Podle leasingové společnosti „</w:t>
      </w:r>
      <w:proofErr w:type="spellStart"/>
      <w:r w:rsidRPr="008573B6">
        <w:t>KazAgroFinance</w:t>
      </w:r>
      <w:proofErr w:type="spellEnd"/>
      <w:r w:rsidRPr="008573B6">
        <w:t>“ se v roce 2021 zvýšil podíl</w:t>
      </w:r>
      <w:r>
        <w:t xml:space="preserve"> </w:t>
      </w:r>
      <w:r w:rsidRPr="008573B6">
        <w:t>tuzemské výroby</w:t>
      </w:r>
      <w:r>
        <w:t xml:space="preserve"> </w:t>
      </w:r>
      <w:r w:rsidRPr="008573B6">
        <w:t>z celkového objemu nakupované</w:t>
      </w:r>
      <w:r>
        <w:t xml:space="preserve"> zemědělské</w:t>
      </w:r>
      <w:r w:rsidRPr="008573B6">
        <w:t xml:space="preserve"> techniky</w:t>
      </w:r>
      <w:r>
        <w:t>, konkrétně u kombajnů (79 %) a </w:t>
      </w:r>
      <w:r w:rsidRPr="008573B6">
        <w:t>traktorů (62 %).</w:t>
      </w:r>
      <w:r>
        <w:t xml:space="preserve"> </w:t>
      </w:r>
      <w:r w:rsidRPr="008573B6">
        <w:t xml:space="preserve">U některých modelů traktorů je poptávka dokonce vyšší než jejich skutečná produkce. </w:t>
      </w:r>
    </w:p>
    <w:p w14:paraId="36179050" w14:textId="77777777" w:rsidR="00A636D5" w:rsidRDefault="00A636D5" w:rsidP="00A636D5">
      <w:pPr>
        <w:spacing w:line="276" w:lineRule="auto"/>
        <w:jc w:val="both"/>
      </w:pPr>
      <w:r w:rsidRPr="008573B6">
        <w:t>Úroveň obnovy vozového parku zemědělské techniky za posledních 5 let vykazuje pozitivní trend. Jestliže v roce 2017 to bylo 1,9 %, tak</w:t>
      </w:r>
      <w:r>
        <w:t xml:space="preserve"> v roce 2021 to bylo již 4,3 %. </w:t>
      </w:r>
      <w:r w:rsidRPr="008573B6">
        <w:t>To však nestačí.</w:t>
      </w:r>
    </w:p>
    <w:p w14:paraId="410817B1" w14:textId="77777777" w:rsidR="00A636D5" w:rsidRDefault="00A636D5" w:rsidP="00A636D5">
      <w:pPr>
        <w:spacing w:line="276" w:lineRule="auto"/>
        <w:jc w:val="both"/>
      </w:pPr>
      <w:r>
        <w:t>V</w:t>
      </w:r>
      <w:r w:rsidRPr="008573B6">
        <w:t xml:space="preserve"> roce 2021 vyrobily domácí závody 8 844 </w:t>
      </w:r>
      <w:r>
        <w:t>ks</w:t>
      </w:r>
      <w:r w:rsidRPr="008573B6">
        <w:t xml:space="preserve"> zemědělské techniky v hodnotě </w:t>
      </w:r>
      <w:r>
        <w:br/>
      </w:r>
      <w:r w:rsidRPr="008573B6">
        <w:t xml:space="preserve">0,3 </w:t>
      </w:r>
      <w:r>
        <w:t>mld.</w:t>
      </w:r>
      <w:r w:rsidRPr="008573B6">
        <w:t xml:space="preserve"> </w:t>
      </w:r>
      <w:r>
        <w:t>€</w:t>
      </w:r>
      <w:r w:rsidRPr="008573B6">
        <w:t>.</w:t>
      </w:r>
      <w:r>
        <w:t xml:space="preserve"> </w:t>
      </w:r>
      <w:r w:rsidRPr="008573B6">
        <w:t xml:space="preserve">Oproti loňskému roku se výroba zdvojnásobila. Zároveň dochází </w:t>
      </w:r>
      <w:r>
        <w:br/>
      </w:r>
      <w:r w:rsidRPr="008573B6">
        <w:t xml:space="preserve">k prudkému zdražování </w:t>
      </w:r>
      <w:r>
        <w:t xml:space="preserve">i u </w:t>
      </w:r>
      <w:r w:rsidRPr="008573B6">
        <w:t>zemědělských strojů tuzemské výroby.</w:t>
      </w:r>
    </w:p>
    <w:p w14:paraId="6E81B7D7" w14:textId="77777777" w:rsidR="00A636D5" w:rsidRDefault="00A636D5" w:rsidP="00A636D5">
      <w:pPr>
        <w:spacing w:line="276" w:lineRule="auto"/>
        <w:jc w:val="both"/>
      </w:pPr>
      <w:r w:rsidRPr="008573B6">
        <w:t xml:space="preserve">Na začátku roku 2022 se ceny kazašských produktů v porovnání s rokem 2021 </w:t>
      </w:r>
      <w:r>
        <w:br/>
      </w:r>
      <w:r w:rsidRPr="008573B6">
        <w:t>v průměru zvýšily u traktorů a kombajnů z</w:t>
      </w:r>
      <w:r>
        <w:t> </w:t>
      </w:r>
      <w:r w:rsidRPr="008573B6">
        <w:t>13</w:t>
      </w:r>
      <w:r>
        <w:t xml:space="preserve"> %</w:t>
      </w:r>
      <w:r w:rsidRPr="008573B6">
        <w:t xml:space="preserve"> na 24 %. Růst cen zemědělských strojů byl silně ovlivněn současnou ekonomickou si</w:t>
      </w:r>
      <w:r>
        <w:t>tuací ve světě:</w:t>
      </w:r>
    </w:p>
    <w:p w14:paraId="0176AB72" w14:textId="77777777" w:rsidR="00A636D5" w:rsidRDefault="00A636D5" w:rsidP="00A636D5">
      <w:pPr>
        <w:pStyle w:val="Odstavecseseznamem"/>
        <w:numPr>
          <w:ilvl w:val="0"/>
          <w:numId w:val="32"/>
        </w:numPr>
        <w:spacing w:line="276" w:lineRule="auto"/>
        <w:jc w:val="both"/>
      </w:pPr>
      <w:r w:rsidRPr="008573B6">
        <w:t>Narušení obchodních vztahů, změna směnného kurzu na tenge, zdražení strojních sad a</w:t>
      </w:r>
      <w:r>
        <w:t> </w:t>
      </w:r>
      <w:r w:rsidRPr="008573B6">
        <w:t>náhradních dílů (v roce 20</w:t>
      </w:r>
      <w:r>
        <w:t xml:space="preserve">22 nárůst nákladů od dodavatelů </w:t>
      </w:r>
      <w:r w:rsidRPr="008573B6">
        <w:t xml:space="preserve">z Ruska, Běloruska a Číny činil 35–40 %), </w:t>
      </w:r>
      <w:r>
        <w:t xml:space="preserve">zdražení </w:t>
      </w:r>
      <w:r w:rsidRPr="008573B6">
        <w:t>válcovan</w:t>
      </w:r>
      <w:r>
        <w:t>ého</w:t>
      </w:r>
      <w:r w:rsidRPr="008573B6">
        <w:t xml:space="preserve"> kov</w:t>
      </w:r>
      <w:r>
        <w:t>u</w:t>
      </w:r>
      <w:r w:rsidRPr="008573B6">
        <w:t xml:space="preserve"> </w:t>
      </w:r>
      <w:r>
        <w:t>sloužící</w:t>
      </w:r>
      <w:r w:rsidRPr="008573B6">
        <w:t xml:space="preserve"> k výrobě dílů (nárůst až o 30 % oproti roku 2021), dopravní služby (nárůst v roce 2022 </w:t>
      </w:r>
      <w:proofErr w:type="gramStart"/>
      <w:r>
        <w:t xml:space="preserve">o </w:t>
      </w:r>
      <w:r w:rsidRPr="008573B6">
        <w:t xml:space="preserve"> 25</w:t>
      </w:r>
      <w:proofErr w:type="gramEnd"/>
      <w:r w:rsidRPr="008573B6">
        <w:t xml:space="preserve"> %). </w:t>
      </w:r>
    </w:p>
    <w:p w14:paraId="409BDD1A" w14:textId="77777777" w:rsidR="00A636D5" w:rsidRDefault="00A636D5" w:rsidP="00A636D5">
      <w:pPr>
        <w:pStyle w:val="Odstavecseseznamem"/>
        <w:numPr>
          <w:ilvl w:val="0"/>
          <w:numId w:val="32"/>
        </w:numPr>
        <w:spacing w:line="276" w:lineRule="auto"/>
        <w:jc w:val="both"/>
      </w:pPr>
      <w:r w:rsidRPr="008573B6">
        <w:t>Dodávky náhradních dílů a strojních sad do Kazachstánu od předních výrobců z Ruska a</w:t>
      </w:r>
      <w:r>
        <w:t> </w:t>
      </w:r>
      <w:r w:rsidRPr="008573B6">
        <w:t>Běloruska, jakož i zařízení a náhradních dílů při tranzitu ze zemí mimo SNS přes území Ruské federace a Běloru</w:t>
      </w:r>
      <w:r>
        <w:t xml:space="preserve">ské republiky se kvůli tomu zpozdily. </w:t>
      </w:r>
    </w:p>
    <w:p w14:paraId="367DFA20" w14:textId="77777777" w:rsidR="00A636D5" w:rsidRPr="00A636D5" w:rsidRDefault="00A636D5" w:rsidP="00A636D5">
      <w:pPr>
        <w:pStyle w:val="Nadpis3"/>
        <w:spacing w:line="276" w:lineRule="auto"/>
      </w:pPr>
      <w:r>
        <w:t>Zvýšení kvót pro bezcelní dovoz cukru v rámci Euroasijské ekonomické unie</w:t>
      </w:r>
    </w:p>
    <w:p w14:paraId="19F16E1A" w14:textId="77777777" w:rsidR="00A636D5" w:rsidRDefault="00A636D5" w:rsidP="00A636D5">
      <w:pPr>
        <w:spacing w:line="276" w:lineRule="auto"/>
        <w:jc w:val="both"/>
      </w:pPr>
      <w:r w:rsidRPr="00356FA1">
        <w:t xml:space="preserve">Na dalším zasedání Rady Euroasijské </w:t>
      </w:r>
      <w:r>
        <w:t>ekonomické</w:t>
      </w:r>
      <w:r w:rsidRPr="00356FA1">
        <w:t xml:space="preserve"> komise (</w:t>
      </w:r>
      <w:r>
        <w:t>EAEU</w:t>
      </w:r>
      <w:r w:rsidRPr="00356FA1">
        <w:t xml:space="preserve">) byl 15. dubna schválen návrh Kazachstánu na zvýšení kvóty </w:t>
      </w:r>
      <w:r>
        <w:t>pro bezcelní dovoz bílého cukru a surového cukru o </w:t>
      </w:r>
      <w:r w:rsidRPr="00356FA1">
        <w:t xml:space="preserve">dalších 100 </w:t>
      </w:r>
      <w:r>
        <w:t>tis.</w:t>
      </w:r>
      <w:r w:rsidRPr="00356FA1">
        <w:t xml:space="preserve"> tun. </w:t>
      </w:r>
    </w:p>
    <w:p w14:paraId="5E199211" w14:textId="77777777" w:rsidR="00A636D5" w:rsidRDefault="00A636D5" w:rsidP="00A636D5">
      <w:pPr>
        <w:spacing w:line="276" w:lineRule="auto"/>
        <w:jc w:val="both"/>
      </w:pPr>
      <w:r w:rsidRPr="00356FA1">
        <w:t xml:space="preserve">Omezení exportu </w:t>
      </w:r>
      <w:r>
        <w:t>od</w:t>
      </w:r>
      <w:r w:rsidRPr="00356FA1">
        <w:t xml:space="preserve"> hlavních dovážejí</w:t>
      </w:r>
      <w:r>
        <w:t xml:space="preserve">cích zemí, tj. Ruska a Běloruska nutí Kazachstán, aby </w:t>
      </w:r>
      <w:r w:rsidRPr="00356FA1">
        <w:t>hleda</w:t>
      </w:r>
      <w:r>
        <w:t>l</w:t>
      </w:r>
      <w:r w:rsidRPr="00356FA1">
        <w:t xml:space="preserve"> nové dodavatele. </w:t>
      </w:r>
    </w:p>
    <w:p w14:paraId="16057FFA" w14:textId="77777777" w:rsidR="00A636D5" w:rsidRDefault="00A636D5" w:rsidP="00A636D5">
      <w:pPr>
        <w:spacing w:line="276" w:lineRule="auto"/>
        <w:jc w:val="both"/>
      </w:pPr>
      <w:r w:rsidRPr="00356FA1">
        <w:t xml:space="preserve">Cukr je společensky významným potravinářským produktem a ovlivňuje také ceny řady dalších produktů. </w:t>
      </w:r>
    </w:p>
    <w:p w14:paraId="6C0B5F94" w14:textId="77777777" w:rsidR="00A636D5" w:rsidRDefault="00A636D5" w:rsidP="00A636D5">
      <w:pPr>
        <w:spacing w:line="276" w:lineRule="auto"/>
        <w:jc w:val="both"/>
      </w:pPr>
      <w:r w:rsidRPr="00356FA1">
        <w:t xml:space="preserve">V této souvislosti je </w:t>
      </w:r>
      <w:r>
        <w:t>tedy důležité</w:t>
      </w:r>
      <w:r w:rsidRPr="00356FA1">
        <w:t xml:space="preserve"> </w:t>
      </w:r>
      <w:r>
        <w:t xml:space="preserve">pro kazachstánskou vládu </w:t>
      </w:r>
      <w:proofErr w:type="gramStart"/>
      <w:r w:rsidRPr="00356FA1">
        <w:t xml:space="preserve">zabránit </w:t>
      </w:r>
      <w:r>
        <w:t xml:space="preserve"> nejen</w:t>
      </w:r>
      <w:proofErr w:type="gramEnd"/>
      <w:r>
        <w:t xml:space="preserve"> </w:t>
      </w:r>
      <w:r w:rsidRPr="00356FA1">
        <w:t>nedostatku</w:t>
      </w:r>
      <w:r>
        <w:t xml:space="preserve"> cukru</w:t>
      </w:r>
      <w:r w:rsidRPr="00356FA1">
        <w:t>, ale zajistit</w:t>
      </w:r>
      <w:r>
        <w:t xml:space="preserve"> </w:t>
      </w:r>
      <w:r w:rsidRPr="00356FA1">
        <w:t>také stabilizaci a snížení nákladů na cukr pro kazašské spotřebitele, včetně některých od</w:t>
      </w:r>
      <w:r>
        <w:t xml:space="preserve">větví potravinářského průmyslu, tj. </w:t>
      </w:r>
      <w:r w:rsidRPr="00356FA1">
        <w:t>výrobců cukro</w:t>
      </w:r>
      <w:r>
        <w:t>vinek a nealkoholických nápojů.</w:t>
      </w:r>
    </w:p>
    <w:p w14:paraId="0B5E8EBB" w14:textId="77777777" w:rsidR="00A636D5" w:rsidRDefault="00A636D5" w:rsidP="00A636D5">
      <w:pPr>
        <w:spacing w:line="276" w:lineRule="auto"/>
        <w:jc w:val="both"/>
      </w:pPr>
      <w:r>
        <w:t>Díky r</w:t>
      </w:r>
      <w:r w:rsidRPr="00356FA1">
        <w:t>ozhodnutí Rady</w:t>
      </w:r>
      <w:r>
        <w:t xml:space="preserve"> EAEU může</w:t>
      </w:r>
      <w:r w:rsidRPr="00356FA1">
        <w:t xml:space="preserve"> Kazachstán do konce srpna </w:t>
      </w:r>
      <w:r>
        <w:t xml:space="preserve">r. </w:t>
      </w:r>
      <w:r w:rsidRPr="00356FA1">
        <w:t xml:space="preserve">2022 dovézt </w:t>
      </w:r>
      <w:r>
        <w:br/>
      </w:r>
      <w:r w:rsidRPr="00356FA1">
        <w:t xml:space="preserve">až 350 </w:t>
      </w:r>
      <w:r>
        <w:t>tis.</w:t>
      </w:r>
      <w:r w:rsidRPr="00356FA1">
        <w:t xml:space="preserve"> tun bílého cukru a surové třtiny s nulovým dovozním clem.</w:t>
      </w:r>
      <w:r>
        <w:t xml:space="preserve">  </w:t>
      </w:r>
    </w:p>
    <w:p w14:paraId="45964704" w14:textId="77777777" w:rsidR="00F36E50" w:rsidRPr="00587417" w:rsidRDefault="00F36E50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VELKÁ BRITÁNIE</w:t>
      </w:r>
    </w:p>
    <w:p w14:paraId="312F4F4D" w14:textId="77777777" w:rsidR="004E5EED" w:rsidRDefault="00F36E50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BC015D">
        <w:rPr>
          <w:rFonts w:cs="Arial"/>
        </w:rPr>
        <w:t>Paul Wilkins</w:t>
      </w:r>
      <w:r w:rsidR="00062DAB">
        <w:rPr>
          <w:rFonts w:cs="Arial"/>
        </w:rPr>
        <w:t xml:space="preserve"> a </w:t>
      </w:r>
      <w:r w:rsidR="00062DAB" w:rsidRPr="00062DAB">
        <w:rPr>
          <w:rFonts w:cs="Arial"/>
        </w:rPr>
        <w:t xml:space="preserve">Tibor </w:t>
      </w:r>
      <w:r w:rsidR="00062DAB">
        <w:rPr>
          <w:rFonts w:cs="Arial"/>
        </w:rPr>
        <w:t>A</w:t>
      </w:r>
      <w:r w:rsidR="00062DAB" w:rsidRPr="00062DAB">
        <w:rPr>
          <w:rFonts w:cs="Arial"/>
        </w:rPr>
        <w:t>ngyal</w:t>
      </w:r>
      <w:r w:rsidR="00062DAB">
        <w:rPr>
          <w:rFonts w:cs="Arial"/>
        </w:rPr>
        <w:t xml:space="preserve">, </w:t>
      </w:r>
      <w:r w:rsidRPr="00BC015D">
        <w:rPr>
          <w:rFonts w:cs="Arial"/>
        </w:rPr>
        <w:t>Místní zástupc</w:t>
      </w:r>
      <w:r w:rsidR="00062DAB">
        <w:rPr>
          <w:rFonts w:cs="Arial"/>
        </w:rPr>
        <w:t>i</w:t>
      </w:r>
      <w:r w:rsidRPr="00BC015D">
        <w:rPr>
          <w:rFonts w:cs="Arial"/>
        </w:rPr>
        <w:t xml:space="preserve"> ČR pro </w:t>
      </w:r>
      <w:proofErr w:type="spellStart"/>
      <w:r w:rsidRPr="00BC015D">
        <w:rPr>
          <w:rFonts w:cs="Arial"/>
        </w:rPr>
        <w:t>agro</w:t>
      </w:r>
      <w:proofErr w:type="spellEnd"/>
      <w:r w:rsidRPr="00BC015D">
        <w:rPr>
          <w:rFonts w:cs="Arial"/>
        </w:rPr>
        <w:t>-potravinářství, velvyslanectví ČR v</w:t>
      </w:r>
      <w:r w:rsidR="00062DAB">
        <w:rPr>
          <w:rFonts w:cs="Arial"/>
        </w:rPr>
        <w:t> </w:t>
      </w:r>
      <w:r w:rsidRPr="00BC015D">
        <w:rPr>
          <w:rFonts w:cs="Arial"/>
        </w:rPr>
        <w:t>Londýně</w:t>
      </w:r>
      <w:r w:rsidR="00062DAB">
        <w:rPr>
          <w:rFonts w:cs="Arial"/>
        </w:rPr>
        <w:t xml:space="preserve">, </w:t>
      </w:r>
      <w:r w:rsidR="00062DAB" w:rsidRPr="00062DAB">
        <w:rPr>
          <w:rFonts w:cs="Arial"/>
        </w:rPr>
        <w:t>tel.: +44 749 533 9811</w:t>
      </w:r>
      <w:r w:rsidR="00062DAB">
        <w:rPr>
          <w:rFonts w:cs="Arial"/>
        </w:rPr>
        <w:t xml:space="preserve">, </w:t>
      </w:r>
      <w:r w:rsidR="00062DAB" w:rsidRPr="00062DAB">
        <w:rPr>
          <w:rFonts w:cs="Arial"/>
        </w:rPr>
        <w:t xml:space="preserve">e-mail: </w:t>
      </w:r>
      <w:hyperlink r:id="rId15" w:history="1">
        <w:r w:rsidR="00062DAB" w:rsidRPr="007C45BF">
          <w:rPr>
            <w:rStyle w:val="Hypertextovodkaz"/>
            <w:rFonts w:cs="Arial"/>
          </w:rPr>
          <w:t>uktrade@mze.cz</w:t>
        </w:r>
      </w:hyperlink>
      <w:r w:rsidR="00062DAB">
        <w:rPr>
          <w:rFonts w:cs="Arial"/>
        </w:rPr>
        <w:t xml:space="preserve"> </w:t>
      </w:r>
      <w:r w:rsidR="00062DAB" w:rsidRPr="00062DAB">
        <w:rPr>
          <w:rFonts w:cs="Arial"/>
        </w:rPr>
        <w:t xml:space="preserve"> –</w:t>
      </w:r>
      <w:r w:rsidR="00062DAB">
        <w:rPr>
          <w:rFonts w:cs="Arial"/>
        </w:rPr>
        <w:t xml:space="preserve"> </w:t>
      </w:r>
      <w:r w:rsidR="00062DAB" w:rsidRPr="00062DAB">
        <w:rPr>
          <w:rFonts w:cs="Arial"/>
        </w:rPr>
        <w:t xml:space="preserve">komunikace v angličtině </w:t>
      </w:r>
    </w:p>
    <w:p w14:paraId="7F02178F" w14:textId="77777777" w:rsidR="004E5EED" w:rsidRPr="004E5EED" w:rsidRDefault="004E5EED" w:rsidP="004E5EED">
      <w:pPr>
        <w:pStyle w:val="Nadpis3"/>
        <w:spacing w:line="276" w:lineRule="auto"/>
        <w:jc w:val="both"/>
      </w:pPr>
      <w:r w:rsidRPr="00694173">
        <w:t>Nová pravidla pro umísťování a propagaci potravin</w:t>
      </w:r>
      <w:r>
        <w:t xml:space="preserve"> s vysokým obsahem tuku, soli a </w:t>
      </w:r>
      <w:r w:rsidRPr="00694173">
        <w:t xml:space="preserve">cukru </w:t>
      </w:r>
      <w:r>
        <w:t xml:space="preserve">ve Velké Británii </w:t>
      </w:r>
      <w:r w:rsidRPr="00694173">
        <w:t>– říjen 2022</w:t>
      </w:r>
    </w:p>
    <w:p w14:paraId="0E4EB9F2" w14:textId="77777777" w:rsidR="004E5EED" w:rsidRDefault="004E5EED" w:rsidP="004E5EED">
      <w:pPr>
        <w:spacing w:line="276" w:lineRule="auto"/>
        <w:jc w:val="both"/>
      </w:pPr>
      <w:r>
        <w:t>V říjnu 2022 vstoupí ve Velké Británii v platnost nová pravidla upravující umisťování a propagaci potravin s vysokým obsahem tuku, soli a cukru, která se týkají mimo jiné i oblíbených značek cukrovinek a čokolády.</w:t>
      </w:r>
    </w:p>
    <w:p w14:paraId="7D402917" w14:textId="77777777" w:rsidR="004E5EED" w:rsidRDefault="004E5EED" w:rsidP="004E5EED">
      <w:pPr>
        <w:spacing w:line="276" w:lineRule="auto"/>
        <w:jc w:val="both"/>
      </w:pPr>
      <w:r>
        <w:t xml:space="preserve">Podle nedávných průzkumů o nových pravidlech zatím neví 54 % nezávislých maloobchodníků. </w:t>
      </w:r>
      <w:proofErr w:type="spellStart"/>
      <w:r>
        <w:t>Association</w:t>
      </w:r>
      <w:proofErr w:type="spellEnd"/>
      <w:r>
        <w:t xml:space="preserve"> of </w:t>
      </w:r>
      <w:proofErr w:type="spellStart"/>
      <w:r>
        <w:t>Convenience</w:t>
      </w:r>
      <w:proofErr w:type="spellEnd"/>
      <w:r>
        <w:t xml:space="preserve"> </w:t>
      </w:r>
      <w:proofErr w:type="spellStart"/>
      <w:r>
        <w:t>Stores</w:t>
      </w:r>
      <w:proofErr w:type="spellEnd"/>
      <w:r>
        <w:t xml:space="preserve"> (Asociace obchodů se smíšeným zbožím) vypracovala </w:t>
      </w:r>
      <w:hyperlink r:id="rId16" w:history="1">
        <w:r w:rsidRPr="00694173">
          <w:rPr>
            <w:rStyle w:val="Hypertextovodkaz"/>
          </w:rPr>
          <w:t>příručku</w:t>
        </w:r>
      </w:hyperlink>
      <w:r>
        <w:t xml:space="preserve"> ke zmíněným pravidlům, která obsahuje odpovědi na základní otázky jako:</w:t>
      </w:r>
    </w:p>
    <w:p w14:paraId="21754FB1" w14:textId="77777777" w:rsidR="004E5EED" w:rsidRDefault="004E5EED" w:rsidP="004E5EED">
      <w:pPr>
        <w:pStyle w:val="Odstavecseseznamem"/>
        <w:numPr>
          <w:ilvl w:val="0"/>
          <w:numId w:val="34"/>
        </w:numPr>
        <w:spacing w:line="276" w:lineRule="auto"/>
        <w:ind w:left="567" w:hanging="283"/>
        <w:jc w:val="both"/>
      </w:pPr>
      <w:r>
        <w:t>Bude se legislativa vztahovat na váš obchod?</w:t>
      </w:r>
    </w:p>
    <w:p w14:paraId="2C7F085A" w14:textId="77777777" w:rsidR="004E5EED" w:rsidRDefault="004E5EED" w:rsidP="004E5EED">
      <w:pPr>
        <w:pStyle w:val="Odstavecseseznamem"/>
        <w:numPr>
          <w:ilvl w:val="0"/>
          <w:numId w:val="34"/>
        </w:numPr>
        <w:spacing w:line="276" w:lineRule="auto"/>
        <w:ind w:left="567" w:hanging="283"/>
        <w:jc w:val="both"/>
      </w:pPr>
      <w:r>
        <w:t>Jaké části obchodu můžete vyloučit z výpočtu relevantní plochy?</w:t>
      </w:r>
    </w:p>
    <w:p w14:paraId="20703060" w14:textId="77777777" w:rsidR="004E5EED" w:rsidRDefault="004E5EED" w:rsidP="004E5EED">
      <w:pPr>
        <w:pStyle w:val="Odstavecseseznamem"/>
        <w:numPr>
          <w:ilvl w:val="0"/>
          <w:numId w:val="34"/>
        </w:numPr>
        <w:spacing w:line="276" w:lineRule="auto"/>
        <w:ind w:left="567" w:hanging="283"/>
        <w:jc w:val="both"/>
      </w:pPr>
      <w:r>
        <w:t>Jakých kategorií produktů se pravidla dotknou?</w:t>
      </w:r>
    </w:p>
    <w:p w14:paraId="0AFC97E3" w14:textId="77777777" w:rsidR="004E5EED" w:rsidRDefault="004E5EED" w:rsidP="004E5EED">
      <w:pPr>
        <w:pStyle w:val="Odstavecseseznamem"/>
        <w:numPr>
          <w:ilvl w:val="0"/>
          <w:numId w:val="34"/>
        </w:numPr>
        <w:spacing w:line="276" w:lineRule="auto"/>
        <w:ind w:left="567" w:hanging="283"/>
        <w:jc w:val="both"/>
      </w:pPr>
      <w:r>
        <w:t>Jaké reklamní (prodejní) akce budou zakázány?</w:t>
      </w:r>
    </w:p>
    <w:p w14:paraId="175B9E1C" w14:textId="77777777" w:rsidR="004E5EED" w:rsidRDefault="004E5EED" w:rsidP="004E5EED">
      <w:pPr>
        <w:pStyle w:val="Odstavecseseznamem"/>
        <w:numPr>
          <w:ilvl w:val="0"/>
          <w:numId w:val="34"/>
        </w:numPr>
        <w:spacing w:line="276" w:lineRule="auto"/>
        <w:ind w:left="567" w:hanging="283"/>
        <w:jc w:val="both"/>
      </w:pPr>
      <w:r>
        <w:t>Atd.</w:t>
      </w:r>
    </w:p>
    <w:p w14:paraId="30CD45F4" w14:textId="77777777" w:rsidR="004E5EED" w:rsidRDefault="004E5EED" w:rsidP="004E5EED">
      <w:pPr>
        <w:spacing w:line="276" w:lineRule="auto"/>
        <w:jc w:val="both"/>
      </w:pPr>
      <w:r>
        <w:t xml:space="preserve">Podle webu foodnavigator.com by mezi společnostmi, které budou zasaženy novými pravidly, mohly být firmy vyrábějící čokoládu, cukrovinky a další produkty s vyšším obsahem cukru, jako např. </w:t>
      </w:r>
      <w:proofErr w:type="spellStart"/>
      <w:r>
        <w:t>Mondelez</w:t>
      </w:r>
      <w:proofErr w:type="spellEnd"/>
      <w:r>
        <w:t xml:space="preserve">, Ferrero, </w:t>
      </w:r>
      <w:proofErr w:type="spellStart"/>
      <w:r>
        <w:t>Unilever</w:t>
      </w:r>
      <w:proofErr w:type="spellEnd"/>
      <w:r>
        <w:t>, Coca-Cola nebo Nestlé.</w:t>
      </w:r>
    </w:p>
    <w:p w14:paraId="4E017ACE" w14:textId="77777777" w:rsidR="004E5EED" w:rsidRDefault="00541C1F" w:rsidP="004E5EED">
      <w:hyperlink r:id="rId17" w:anchor=":~:text=According%20to%20a%20report%20in,digital%20and%20pre%2Dwatershed%20TV" w:history="1">
        <w:r w:rsidR="004E5EED" w:rsidRPr="0008726D">
          <w:rPr>
            <w:rStyle w:val="Hypertextovodkaz"/>
          </w:rPr>
          <w:t>Zdroj</w:t>
        </w:r>
      </w:hyperlink>
    </w:p>
    <w:p w14:paraId="29D11085" w14:textId="77777777" w:rsidR="00AB3AE2" w:rsidRPr="004E5EED" w:rsidRDefault="00AB3AE2" w:rsidP="004E5EED">
      <w:pPr>
        <w:rPr>
          <w:rFonts w:cs="Arial"/>
        </w:rPr>
      </w:pPr>
    </w:p>
    <w:sectPr w:rsidR="00AB3AE2" w:rsidRPr="004E5EED" w:rsidSect="00505C2E">
      <w:footerReference w:type="defaul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669D" w14:textId="77777777" w:rsidR="00541C1F" w:rsidRDefault="00541C1F" w:rsidP="00D4434C">
      <w:r>
        <w:separator/>
      </w:r>
    </w:p>
  </w:endnote>
  <w:endnote w:type="continuationSeparator" w:id="0">
    <w:p w14:paraId="75AE1DF5" w14:textId="77777777" w:rsidR="00541C1F" w:rsidRDefault="00541C1F" w:rsidP="00D4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9510708"/>
      <w:docPartObj>
        <w:docPartGallery w:val="Page Numbers (Bottom of Page)"/>
        <w:docPartUnique/>
      </w:docPartObj>
    </w:sdtPr>
    <w:sdtEndPr/>
    <w:sdtContent>
      <w:p w14:paraId="317B160B" w14:textId="77777777" w:rsidR="00D4434C" w:rsidRDefault="00D443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066">
          <w:rPr>
            <w:noProof/>
          </w:rPr>
          <w:t>1</w:t>
        </w:r>
        <w:r>
          <w:fldChar w:fldCharType="end"/>
        </w:r>
      </w:p>
    </w:sdtContent>
  </w:sdt>
  <w:p w14:paraId="5A098195" w14:textId="77777777" w:rsidR="00D4434C" w:rsidRDefault="00D443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119A" w14:textId="77777777" w:rsidR="00541C1F" w:rsidRDefault="00541C1F" w:rsidP="00D4434C">
      <w:r>
        <w:separator/>
      </w:r>
    </w:p>
  </w:footnote>
  <w:footnote w:type="continuationSeparator" w:id="0">
    <w:p w14:paraId="1C7DCD5F" w14:textId="77777777" w:rsidR="00541C1F" w:rsidRDefault="00541C1F" w:rsidP="00D4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510"/>
    <w:multiLevelType w:val="hybridMultilevel"/>
    <w:tmpl w:val="B43AA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7BAA"/>
    <w:multiLevelType w:val="hybridMultilevel"/>
    <w:tmpl w:val="10A268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6661C8"/>
    <w:multiLevelType w:val="hybridMultilevel"/>
    <w:tmpl w:val="E7A07C20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12B43C48"/>
    <w:multiLevelType w:val="hybridMultilevel"/>
    <w:tmpl w:val="C608D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1955"/>
    <w:multiLevelType w:val="hybridMultilevel"/>
    <w:tmpl w:val="FA5A0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4F62"/>
    <w:multiLevelType w:val="hybridMultilevel"/>
    <w:tmpl w:val="4D90F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16524"/>
    <w:multiLevelType w:val="hybridMultilevel"/>
    <w:tmpl w:val="ACA23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01275"/>
    <w:multiLevelType w:val="hybridMultilevel"/>
    <w:tmpl w:val="7BBEB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C7C90"/>
    <w:multiLevelType w:val="hybridMultilevel"/>
    <w:tmpl w:val="31469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346EB"/>
    <w:multiLevelType w:val="hybridMultilevel"/>
    <w:tmpl w:val="62468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6D14"/>
    <w:multiLevelType w:val="hybridMultilevel"/>
    <w:tmpl w:val="DCDEE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8342A"/>
    <w:multiLevelType w:val="hybridMultilevel"/>
    <w:tmpl w:val="51709462"/>
    <w:lvl w:ilvl="0" w:tplc="B93E1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C392C"/>
    <w:multiLevelType w:val="hybridMultilevel"/>
    <w:tmpl w:val="23F00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263BC"/>
    <w:multiLevelType w:val="hybridMultilevel"/>
    <w:tmpl w:val="059EB79A"/>
    <w:lvl w:ilvl="0" w:tplc="07E8B292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62555"/>
    <w:multiLevelType w:val="hybridMultilevel"/>
    <w:tmpl w:val="317E2CEC"/>
    <w:lvl w:ilvl="0" w:tplc="A5A2DDB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E4DB7"/>
    <w:multiLevelType w:val="hybridMultilevel"/>
    <w:tmpl w:val="73D2A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35FB5"/>
    <w:multiLevelType w:val="hybridMultilevel"/>
    <w:tmpl w:val="472CF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C52E2"/>
    <w:multiLevelType w:val="hybridMultilevel"/>
    <w:tmpl w:val="E5AC7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111E3"/>
    <w:multiLevelType w:val="hybridMultilevel"/>
    <w:tmpl w:val="D72E815E"/>
    <w:lvl w:ilvl="0" w:tplc="22BCE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1289B"/>
    <w:multiLevelType w:val="hybridMultilevel"/>
    <w:tmpl w:val="F6EA1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D2E7E"/>
    <w:multiLevelType w:val="hybridMultilevel"/>
    <w:tmpl w:val="6D001040"/>
    <w:lvl w:ilvl="0" w:tplc="E18AFB6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2F00D2"/>
    <w:multiLevelType w:val="hybridMultilevel"/>
    <w:tmpl w:val="0306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35D68"/>
    <w:multiLevelType w:val="hybridMultilevel"/>
    <w:tmpl w:val="3ABA6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00398"/>
    <w:multiLevelType w:val="hybridMultilevel"/>
    <w:tmpl w:val="78B2E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51114"/>
    <w:multiLevelType w:val="hybridMultilevel"/>
    <w:tmpl w:val="ADD69EDC"/>
    <w:lvl w:ilvl="0" w:tplc="DDCED028">
      <w:start w:val="1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color w:val="44546A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24A9B"/>
    <w:multiLevelType w:val="hybridMultilevel"/>
    <w:tmpl w:val="D108D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82095"/>
    <w:multiLevelType w:val="hybridMultilevel"/>
    <w:tmpl w:val="0A92E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4797C"/>
    <w:multiLevelType w:val="hybridMultilevel"/>
    <w:tmpl w:val="B49E9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240C6"/>
    <w:multiLevelType w:val="hybridMultilevel"/>
    <w:tmpl w:val="65CA6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24AFC"/>
    <w:multiLevelType w:val="hybridMultilevel"/>
    <w:tmpl w:val="10AC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4692F"/>
    <w:multiLevelType w:val="hybridMultilevel"/>
    <w:tmpl w:val="B810C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1097C"/>
    <w:multiLevelType w:val="hybridMultilevel"/>
    <w:tmpl w:val="CD804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429F1"/>
    <w:multiLevelType w:val="hybridMultilevel"/>
    <w:tmpl w:val="200CF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D5EF0"/>
    <w:multiLevelType w:val="hybridMultilevel"/>
    <w:tmpl w:val="B7AE1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2"/>
  </w:num>
  <w:num w:numId="4">
    <w:abstractNumId w:val="10"/>
  </w:num>
  <w:num w:numId="5">
    <w:abstractNumId w:val="27"/>
  </w:num>
  <w:num w:numId="6">
    <w:abstractNumId w:val="28"/>
  </w:num>
  <w:num w:numId="7">
    <w:abstractNumId w:val="23"/>
  </w:num>
  <w:num w:numId="8">
    <w:abstractNumId w:val="3"/>
  </w:num>
  <w:num w:numId="9">
    <w:abstractNumId w:val="9"/>
  </w:num>
  <w:num w:numId="10">
    <w:abstractNumId w:val="6"/>
  </w:num>
  <w:num w:numId="11">
    <w:abstractNumId w:val="21"/>
  </w:num>
  <w:num w:numId="12">
    <w:abstractNumId w:val="12"/>
  </w:num>
  <w:num w:numId="13">
    <w:abstractNumId w:val="33"/>
  </w:num>
  <w:num w:numId="14">
    <w:abstractNumId w:val="8"/>
  </w:num>
  <w:num w:numId="15">
    <w:abstractNumId w:val="2"/>
  </w:num>
  <w:num w:numId="16">
    <w:abstractNumId w:val="16"/>
  </w:num>
  <w:num w:numId="17">
    <w:abstractNumId w:val="7"/>
  </w:num>
  <w:num w:numId="18">
    <w:abstractNumId w:val="1"/>
  </w:num>
  <w:num w:numId="19">
    <w:abstractNumId w:val="31"/>
  </w:num>
  <w:num w:numId="20">
    <w:abstractNumId w:val="30"/>
  </w:num>
  <w:num w:numId="21">
    <w:abstractNumId w:val="0"/>
  </w:num>
  <w:num w:numId="22">
    <w:abstractNumId w:val="5"/>
  </w:num>
  <w:num w:numId="23">
    <w:abstractNumId w:val="32"/>
  </w:num>
  <w:num w:numId="24">
    <w:abstractNumId w:val="15"/>
  </w:num>
  <w:num w:numId="25">
    <w:abstractNumId w:val="4"/>
  </w:num>
  <w:num w:numId="26">
    <w:abstractNumId w:val="26"/>
  </w:num>
  <w:num w:numId="27">
    <w:abstractNumId w:val="29"/>
  </w:num>
  <w:num w:numId="28">
    <w:abstractNumId w:val="18"/>
  </w:num>
  <w:num w:numId="29">
    <w:abstractNumId w:val="11"/>
  </w:num>
  <w:num w:numId="30">
    <w:abstractNumId w:val="13"/>
  </w:num>
  <w:num w:numId="31">
    <w:abstractNumId w:val="17"/>
  </w:num>
  <w:num w:numId="32">
    <w:abstractNumId w:val="20"/>
  </w:num>
  <w:num w:numId="33">
    <w:abstractNumId w:val="1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3A"/>
    <w:rsid w:val="000070E8"/>
    <w:rsid w:val="00035FAD"/>
    <w:rsid w:val="000458E0"/>
    <w:rsid w:val="00056BBE"/>
    <w:rsid w:val="00061EED"/>
    <w:rsid w:val="00062DAB"/>
    <w:rsid w:val="000663DF"/>
    <w:rsid w:val="000A4F06"/>
    <w:rsid w:val="000B199E"/>
    <w:rsid w:val="000F24FC"/>
    <w:rsid w:val="000F717B"/>
    <w:rsid w:val="00126ADE"/>
    <w:rsid w:val="00146BCF"/>
    <w:rsid w:val="001D3F62"/>
    <w:rsid w:val="001E5189"/>
    <w:rsid w:val="001F023C"/>
    <w:rsid w:val="001F29AF"/>
    <w:rsid w:val="00216114"/>
    <w:rsid w:val="00223F87"/>
    <w:rsid w:val="002550D0"/>
    <w:rsid w:val="00260021"/>
    <w:rsid w:val="002616B5"/>
    <w:rsid w:val="00267D97"/>
    <w:rsid w:val="0029182F"/>
    <w:rsid w:val="002A2D85"/>
    <w:rsid w:val="002A56DF"/>
    <w:rsid w:val="002E5EAD"/>
    <w:rsid w:val="00370E34"/>
    <w:rsid w:val="003964FA"/>
    <w:rsid w:val="003D2B3B"/>
    <w:rsid w:val="003D56E1"/>
    <w:rsid w:val="004232BE"/>
    <w:rsid w:val="004559E3"/>
    <w:rsid w:val="00457E05"/>
    <w:rsid w:val="004962CD"/>
    <w:rsid w:val="004A6C5B"/>
    <w:rsid w:val="004E5EED"/>
    <w:rsid w:val="004E6FCD"/>
    <w:rsid w:val="004F1D9E"/>
    <w:rsid w:val="00505C2E"/>
    <w:rsid w:val="005248F4"/>
    <w:rsid w:val="00524BA5"/>
    <w:rsid w:val="00541C1F"/>
    <w:rsid w:val="00587417"/>
    <w:rsid w:val="005C3BF7"/>
    <w:rsid w:val="005C7667"/>
    <w:rsid w:val="005D5E3F"/>
    <w:rsid w:val="005D69CD"/>
    <w:rsid w:val="005D7F74"/>
    <w:rsid w:val="005E20B4"/>
    <w:rsid w:val="00601729"/>
    <w:rsid w:val="00613A7D"/>
    <w:rsid w:val="00624467"/>
    <w:rsid w:val="00631587"/>
    <w:rsid w:val="00636521"/>
    <w:rsid w:val="00640BD1"/>
    <w:rsid w:val="0065551C"/>
    <w:rsid w:val="00656C69"/>
    <w:rsid w:val="00661DC5"/>
    <w:rsid w:val="0067358D"/>
    <w:rsid w:val="006805F4"/>
    <w:rsid w:val="006931C2"/>
    <w:rsid w:val="006A353A"/>
    <w:rsid w:val="006A382E"/>
    <w:rsid w:val="006F79AC"/>
    <w:rsid w:val="00715795"/>
    <w:rsid w:val="00717F96"/>
    <w:rsid w:val="00780119"/>
    <w:rsid w:val="0078308B"/>
    <w:rsid w:val="00790E93"/>
    <w:rsid w:val="00795E13"/>
    <w:rsid w:val="007A531E"/>
    <w:rsid w:val="007F3E9B"/>
    <w:rsid w:val="007F44D0"/>
    <w:rsid w:val="007F5F98"/>
    <w:rsid w:val="00807D31"/>
    <w:rsid w:val="00886E98"/>
    <w:rsid w:val="00892A59"/>
    <w:rsid w:val="00892E02"/>
    <w:rsid w:val="00897840"/>
    <w:rsid w:val="008A6BB3"/>
    <w:rsid w:val="008A799A"/>
    <w:rsid w:val="008B3F8F"/>
    <w:rsid w:val="00936903"/>
    <w:rsid w:val="00937595"/>
    <w:rsid w:val="00952BF6"/>
    <w:rsid w:val="009677BC"/>
    <w:rsid w:val="00974743"/>
    <w:rsid w:val="00993C8E"/>
    <w:rsid w:val="00A43583"/>
    <w:rsid w:val="00A53226"/>
    <w:rsid w:val="00A56066"/>
    <w:rsid w:val="00A57E6D"/>
    <w:rsid w:val="00A636D5"/>
    <w:rsid w:val="00A91B8F"/>
    <w:rsid w:val="00AB1996"/>
    <w:rsid w:val="00AB3AE2"/>
    <w:rsid w:val="00AD54F3"/>
    <w:rsid w:val="00AE3F61"/>
    <w:rsid w:val="00AF51BE"/>
    <w:rsid w:val="00B05BDF"/>
    <w:rsid w:val="00B167F4"/>
    <w:rsid w:val="00B173B4"/>
    <w:rsid w:val="00B208A7"/>
    <w:rsid w:val="00B2558D"/>
    <w:rsid w:val="00B27E33"/>
    <w:rsid w:val="00B318F6"/>
    <w:rsid w:val="00B554B9"/>
    <w:rsid w:val="00BA6A5B"/>
    <w:rsid w:val="00BC341A"/>
    <w:rsid w:val="00BC4BD8"/>
    <w:rsid w:val="00BD647F"/>
    <w:rsid w:val="00BD6ED0"/>
    <w:rsid w:val="00BD7227"/>
    <w:rsid w:val="00BE6CBB"/>
    <w:rsid w:val="00C0233A"/>
    <w:rsid w:val="00C051BA"/>
    <w:rsid w:val="00C34CC6"/>
    <w:rsid w:val="00C57B4E"/>
    <w:rsid w:val="00C833B6"/>
    <w:rsid w:val="00CA1C10"/>
    <w:rsid w:val="00CA2C8C"/>
    <w:rsid w:val="00CA478D"/>
    <w:rsid w:val="00CC18E4"/>
    <w:rsid w:val="00D05C35"/>
    <w:rsid w:val="00D4434C"/>
    <w:rsid w:val="00D71800"/>
    <w:rsid w:val="00D85D3C"/>
    <w:rsid w:val="00DA01A0"/>
    <w:rsid w:val="00DA25B0"/>
    <w:rsid w:val="00DB022E"/>
    <w:rsid w:val="00DB0371"/>
    <w:rsid w:val="00DB24CC"/>
    <w:rsid w:val="00DB3BA7"/>
    <w:rsid w:val="00DC2CAA"/>
    <w:rsid w:val="00E0689A"/>
    <w:rsid w:val="00E52E29"/>
    <w:rsid w:val="00E853BA"/>
    <w:rsid w:val="00E87201"/>
    <w:rsid w:val="00E96F76"/>
    <w:rsid w:val="00E973C5"/>
    <w:rsid w:val="00E97C5D"/>
    <w:rsid w:val="00EA44BE"/>
    <w:rsid w:val="00EA7FE6"/>
    <w:rsid w:val="00EB12F4"/>
    <w:rsid w:val="00ED2A93"/>
    <w:rsid w:val="00EF76D8"/>
    <w:rsid w:val="00F03535"/>
    <w:rsid w:val="00F04621"/>
    <w:rsid w:val="00F36E50"/>
    <w:rsid w:val="00F4313C"/>
    <w:rsid w:val="00F7570B"/>
    <w:rsid w:val="00FA52AF"/>
    <w:rsid w:val="00FD6CF3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34DB"/>
  <w15:docId w15:val="{86C8BBE8-8E29-4454-BC2B-62778C35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34C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35F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5F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35F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35FA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6A382E"/>
    <w:rPr>
      <w:b/>
      <w:bCs/>
    </w:rPr>
  </w:style>
  <w:style w:type="character" w:styleId="Hypertextovodkaz">
    <w:name w:val="Hyperlink"/>
    <w:uiPriority w:val="99"/>
    <w:unhideWhenUsed/>
    <w:rsid w:val="007A531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5FA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35FA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35FA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035FA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35F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35FA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8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840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basedOn w:val="Standardnpsmoodstavce"/>
    <w:rsid w:val="006931C2"/>
  </w:style>
  <w:style w:type="paragraph" w:styleId="Odstavecseseznamem">
    <w:name w:val="List Paragraph"/>
    <w:basedOn w:val="Normln"/>
    <w:uiPriority w:val="34"/>
    <w:qFormat/>
    <w:rsid w:val="0093759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559E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43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34C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443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34C"/>
    <w:rPr>
      <w:rFonts w:ascii="Arial" w:hAnsi="Arial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62DA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24B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631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31587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Standardnpsmoodstavce"/>
    <w:rsid w:val="0063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_jezek@mzv.cz" TargetMode="External"/><Relationship Id="rId13" Type="http://schemas.openxmlformats.org/officeDocument/2006/relationships/hyperlink" Target="mailto:commerce_hanoi@mzv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bos.marek@mze.cz" TargetMode="External"/><Relationship Id="rId17" Type="http://schemas.openxmlformats.org/officeDocument/2006/relationships/hyperlink" Target="https://www.confectionerynews.com/Article/2022/02/17/Confectionery-industry-and-retailers-prepare-for-HFSS-regulations-in-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cs.org.uk/sites/default/files/acs_assured_advice_-_hfss_2022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ena_leopoldova@mz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ktrade@mze.cz" TargetMode="External"/><Relationship Id="rId10" Type="http://schemas.openxmlformats.org/officeDocument/2006/relationships/hyperlink" Target="mailto:petr_sochor@mzv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kas_zamrzla@mzv.cz" TargetMode="External"/><Relationship Id="rId14" Type="http://schemas.openxmlformats.org/officeDocument/2006/relationships/hyperlink" Target="mailto:artom_lukasov@mz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801\Documents\Vlastn&#237;%20&#353;ablony%20Office\TERITORIA%20ZD-MS_ze%20dn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541918F-DE07-49E2-860B-75685814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TERITORIA ZD-MS_ze dne</Template>
  <TotalTime>0</TotalTime>
  <Pages>5</Pages>
  <Words>2159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14874</CharactersWithSpaces>
  <SharedDoc>false</SharedDoc>
  <HLinks>
    <vt:vector size="24" baseType="variant">
      <vt:variant>
        <vt:i4>3407926</vt:i4>
      </vt:variant>
      <vt:variant>
        <vt:i4>9</vt:i4>
      </vt:variant>
      <vt:variant>
        <vt:i4>0</vt:i4>
      </vt:variant>
      <vt:variant>
        <vt:i4>5</vt:i4>
      </vt:variant>
      <vt:variant>
        <vt:lpwstr>mailto:petr_sochor@mzv.cz</vt:lpwstr>
      </vt:variant>
      <vt:variant>
        <vt:lpwstr/>
      </vt:variant>
      <vt:variant>
        <vt:i4>3407926</vt:i4>
      </vt:variant>
      <vt:variant>
        <vt:i4>6</vt:i4>
      </vt:variant>
      <vt:variant>
        <vt:i4>0</vt:i4>
      </vt:variant>
      <vt:variant>
        <vt:i4>5</vt:i4>
      </vt:variant>
      <vt:variant>
        <vt:lpwstr>mailto:petr_sochor@mzv.cz</vt:lpwstr>
      </vt:variant>
      <vt:variant>
        <vt:lpwstr/>
      </vt:variant>
      <vt:variant>
        <vt:i4>4259897</vt:i4>
      </vt:variant>
      <vt:variant>
        <vt:i4>3</vt:i4>
      </vt:variant>
      <vt:variant>
        <vt:i4>0</vt:i4>
      </vt:variant>
      <vt:variant>
        <vt:i4>5</vt:i4>
      </vt:variant>
      <vt:variant>
        <vt:lpwstr>mailto:nikola.hruskova@mze.cz</vt:lpwstr>
      </vt:variant>
      <vt:variant>
        <vt:lpwstr/>
      </vt:variant>
      <vt:variant>
        <vt:i4>7602216</vt:i4>
      </vt:variant>
      <vt:variant>
        <vt:i4>0</vt:i4>
      </vt:variant>
      <vt:variant>
        <vt:i4>0</vt:i4>
      </vt:variant>
      <vt:variant>
        <vt:i4>5</vt:i4>
      </vt:variant>
      <vt:variant>
        <vt:lpwstr>mailto:pavel_svoboda1@mzv.cz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Eliášová Eva</dc:creator>
  <cp:lastModifiedBy>Bartošová Karolína</cp:lastModifiedBy>
  <cp:revision>2</cp:revision>
  <dcterms:created xsi:type="dcterms:W3CDTF">2022-04-22T14:01:00Z</dcterms:created>
  <dcterms:modified xsi:type="dcterms:W3CDTF">2022-04-22T14:01:00Z</dcterms:modified>
</cp:coreProperties>
</file>