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50BD"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45075D">
        <w:rPr>
          <w:rFonts w:ascii="Arial" w:hAnsi="Arial" w:cs="Arial"/>
          <w:noProof/>
        </w:rPr>
        <w:t>pátek 20. května 2022</w:t>
      </w:r>
      <w:r w:rsidR="00035FAD" w:rsidRPr="00937595">
        <w:rPr>
          <w:rFonts w:ascii="Arial" w:hAnsi="Arial" w:cs="Arial"/>
        </w:rPr>
        <w:fldChar w:fldCharType="end"/>
      </w:r>
    </w:p>
    <w:p w14:paraId="0DCC2AF8"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6C992A6F"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4AFDC2F5"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042D1ABB" w14:textId="77777777" w:rsidR="007D7C87" w:rsidRPr="007D7C87" w:rsidRDefault="007D7C87" w:rsidP="007D7C87">
      <w:pPr>
        <w:pStyle w:val="Nadpis3"/>
        <w:spacing w:line="276" w:lineRule="auto"/>
      </w:pPr>
      <w:r w:rsidRPr="007D7C87">
        <w:t xml:space="preserve">Vývozy </w:t>
      </w:r>
      <w:proofErr w:type="spellStart"/>
      <w:r w:rsidRPr="007D7C87">
        <w:t>pet</w:t>
      </w:r>
      <w:proofErr w:type="spellEnd"/>
      <w:r w:rsidRPr="007D7C87">
        <w:t xml:space="preserve"> foodu do Číny v roce 2021</w:t>
      </w:r>
    </w:p>
    <w:p w14:paraId="516736B9" w14:textId="77777777" w:rsidR="007D7C87" w:rsidRDefault="007D7C87" w:rsidP="007D7C87">
      <w:pPr>
        <w:pStyle w:val="Bezmezer"/>
        <w:spacing w:line="276" w:lineRule="auto"/>
        <w:jc w:val="both"/>
        <w:rPr>
          <w:rFonts w:ascii="Arial" w:hAnsi="Arial" w:cs="Arial"/>
        </w:rPr>
      </w:pPr>
      <w:r>
        <w:rPr>
          <w:rFonts w:ascii="Arial" w:hAnsi="Arial" w:cs="Arial"/>
        </w:rPr>
        <w:t>Tento týden zveřejněný report Ministerstva zemědělství USA (USDA) shrnuje situaci na čínském trhu s </w:t>
      </w:r>
      <w:proofErr w:type="spellStart"/>
      <w:r>
        <w:rPr>
          <w:rFonts w:ascii="Arial" w:hAnsi="Arial" w:cs="Arial"/>
        </w:rPr>
        <w:t>pet</w:t>
      </w:r>
      <w:proofErr w:type="spellEnd"/>
      <w:r>
        <w:rPr>
          <w:rFonts w:ascii="Arial" w:hAnsi="Arial" w:cs="Arial"/>
        </w:rPr>
        <w:t xml:space="preserve"> foodem za uplynulý rok 2021. Na základě dat Generálního ředitelství cel Číny (GACC) uvádí, že celkem v daném roce Čína importovala 97 560 metrických tun </w:t>
      </w:r>
      <w:proofErr w:type="spellStart"/>
      <w:r>
        <w:rPr>
          <w:rFonts w:ascii="Arial" w:hAnsi="Arial" w:cs="Arial"/>
        </w:rPr>
        <w:t>pet</w:t>
      </w:r>
      <w:proofErr w:type="spellEnd"/>
      <w:r>
        <w:rPr>
          <w:rFonts w:ascii="Arial" w:hAnsi="Arial" w:cs="Arial"/>
        </w:rPr>
        <w:t xml:space="preserve"> foodu. Jednalo se o propad o 8,5 % oproti roku 2020. USDA zároveň uvádí, že mezi roky 2019 a 2020 došlo k prudkému nárůstu objemu importů dokonce o 98 %, což vysvětluje snížením cla na </w:t>
      </w:r>
      <w:proofErr w:type="spellStart"/>
      <w:r>
        <w:rPr>
          <w:rFonts w:ascii="Arial" w:hAnsi="Arial" w:cs="Arial"/>
        </w:rPr>
        <w:t>pet</w:t>
      </w:r>
      <w:proofErr w:type="spellEnd"/>
      <w:r>
        <w:rPr>
          <w:rFonts w:ascii="Arial" w:hAnsi="Arial" w:cs="Arial"/>
        </w:rPr>
        <w:t xml:space="preserve"> food z 15 na 4 % v lednu 2020, začátkem pandemie, která přiměla majitele domácích mazlíčků nakupovat online, přičemž velká část importovaného </w:t>
      </w:r>
      <w:proofErr w:type="spellStart"/>
      <w:r>
        <w:rPr>
          <w:rFonts w:ascii="Arial" w:hAnsi="Arial" w:cs="Arial"/>
        </w:rPr>
        <w:t>pet</w:t>
      </w:r>
      <w:proofErr w:type="spellEnd"/>
      <w:r>
        <w:rPr>
          <w:rFonts w:ascii="Arial" w:hAnsi="Arial" w:cs="Arial"/>
        </w:rPr>
        <w:t xml:space="preserve"> foodu je dostupná na e-</w:t>
      </w:r>
      <w:proofErr w:type="spellStart"/>
      <w:r>
        <w:rPr>
          <w:rFonts w:ascii="Arial" w:hAnsi="Arial" w:cs="Arial"/>
        </w:rPr>
        <w:t>commerce</w:t>
      </w:r>
      <w:proofErr w:type="spellEnd"/>
      <w:r>
        <w:rPr>
          <w:rFonts w:ascii="Arial" w:hAnsi="Arial" w:cs="Arial"/>
        </w:rPr>
        <w:t xml:space="preserve"> platformách, a svou roli sehrálo i uvolnění podmínek pro dovoz amerického </w:t>
      </w:r>
      <w:proofErr w:type="spellStart"/>
      <w:r>
        <w:rPr>
          <w:rFonts w:ascii="Arial" w:hAnsi="Arial" w:cs="Arial"/>
        </w:rPr>
        <w:t>pet</w:t>
      </w:r>
      <w:proofErr w:type="spellEnd"/>
      <w:r>
        <w:rPr>
          <w:rFonts w:ascii="Arial" w:hAnsi="Arial" w:cs="Arial"/>
        </w:rPr>
        <w:t xml:space="preserve"> foodu na základě první fáze americko-čínské obchodní dohody. V roce 2021 byly však exporty do Číny poznamenány problémy v logistice a s tím související zvýšenou cenou přepravy, ale i výskytem ptačí chřipky v evropských státech vyvážejících do Číny. Čínská domácí produkce v roce 2021 meziročně vzrostla o 17,3 %. Hlavní podíl na exportu </w:t>
      </w:r>
      <w:proofErr w:type="spellStart"/>
      <w:r>
        <w:rPr>
          <w:rFonts w:ascii="Arial" w:hAnsi="Arial" w:cs="Arial"/>
        </w:rPr>
        <w:t>pet</w:t>
      </w:r>
      <w:proofErr w:type="spellEnd"/>
      <w:r>
        <w:rPr>
          <w:rFonts w:ascii="Arial" w:hAnsi="Arial" w:cs="Arial"/>
        </w:rPr>
        <w:t xml:space="preserve"> foodu do Číny mají Kanada (47 %), USA (20 %), Nový Zéland (13 %) a Thajsko (11 %), ačkoli co do počtu podniků registrovaných pro vývoz s přehledem vedou Spojené státy se 78 podniky. </w:t>
      </w:r>
    </w:p>
    <w:p w14:paraId="7FAB3949" w14:textId="77777777" w:rsidR="007D7C87" w:rsidRPr="00A9281B" w:rsidRDefault="007D7C87" w:rsidP="007D7C87">
      <w:pPr>
        <w:pStyle w:val="Bezmezer"/>
        <w:spacing w:line="276" w:lineRule="auto"/>
        <w:jc w:val="both"/>
        <w:rPr>
          <w:rFonts w:ascii="Arial" w:hAnsi="Arial" w:cs="Arial"/>
        </w:rPr>
      </w:pPr>
      <w:r>
        <w:rPr>
          <w:rFonts w:ascii="Arial" w:hAnsi="Arial" w:cs="Arial"/>
        </w:rPr>
        <w:t xml:space="preserve">Platforma </w:t>
      </w:r>
      <w:proofErr w:type="spellStart"/>
      <w:r>
        <w:rPr>
          <w:rFonts w:ascii="Arial" w:hAnsi="Arial" w:cs="Arial"/>
        </w:rPr>
        <w:t>ChemLinked</w:t>
      </w:r>
      <w:proofErr w:type="spellEnd"/>
      <w:r>
        <w:rPr>
          <w:rFonts w:ascii="Arial" w:hAnsi="Arial" w:cs="Arial"/>
        </w:rPr>
        <w:t xml:space="preserve"> zaměřená na poradenství a </w:t>
      </w:r>
      <w:proofErr w:type="spellStart"/>
      <w:r>
        <w:rPr>
          <w:rFonts w:ascii="Arial" w:hAnsi="Arial" w:cs="Arial"/>
        </w:rPr>
        <w:t>compliance</w:t>
      </w:r>
      <w:proofErr w:type="spellEnd"/>
      <w:r>
        <w:rPr>
          <w:rFonts w:ascii="Arial" w:hAnsi="Arial" w:cs="Arial"/>
        </w:rPr>
        <w:t xml:space="preserve"> odhaduje, že hodnota celého čínského trhu okolo chovu domácích mazlíčků dosáhla v roce 2021 částky 348,8 miliard RMB a meziročně vzrostla o 16,7 %. Výhledově očekává, že v roce letošním zaznamená další růst o 13,5 % a v roce 2023 o 12,5 %. Největší část tohoto trhu, 40 %, v současnosti představuje právě </w:t>
      </w:r>
      <w:proofErr w:type="spellStart"/>
      <w:r>
        <w:rPr>
          <w:rFonts w:ascii="Arial" w:hAnsi="Arial" w:cs="Arial"/>
        </w:rPr>
        <w:t>pet</w:t>
      </w:r>
      <w:proofErr w:type="spellEnd"/>
      <w:r>
        <w:rPr>
          <w:rFonts w:ascii="Arial" w:hAnsi="Arial" w:cs="Arial"/>
        </w:rPr>
        <w:t xml:space="preserve"> food. Z celé kategorie </w:t>
      </w:r>
      <w:proofErr w:type="spellStart"/>
      <w:r>
        <w:rPr>
          <w:rFonts w:ascii="Arial" w:hAnsi="Arial" w:cs="Arial"/>
        </w:rPr>
        <w:t>pet</w:t>
      </w:r>
      <w:proofErr w:type="spellEnd"/>
      <w:r>
        <w:rPr>
          <w:rFonts w:ascii="Arial" w:hAnsi="Arial" w:cs="Arial"/>
        </w:rPr>
        <w:t xml:space="preserve"> foodu představují 75 % základní krmiva, ať už suchá či mokrá, 15 % připadá na pamlsky a 10 % na výživové doplňky.</w:t>
      </w:r>
    </w:p>
    <w:p w14:paraId="66C19CCE"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2CA96B4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7A850723"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5C6FB815" w14:textId="77777777" w:rsidR="00092CD5" w:rsidRPr="00092CD5" w:rsidRDefault="00092CD5" w:rsidP="00092CD5">
      <w:pPr>
        <w:pStyle w:val="Nadpis3"/>
        <w:spacing w:line="276" w:lineRule="auto"/>
      </w:pPr>
      <w:r w:rsidRPr="00092CD5">
        <w:t>SRBSKO – hledá nové trhy pro své ovoce</w:t>
      </w:r>
    </w:p>
    <w:p w14:paraId="44F5ECE6" w14:textId="77777777" w:rsidR="00D85D3C" w:rsidRDefault="00092CD5" w:rsidP="00092CD5">
      <w:pPr>
        <w:pStyle w:val="Bezmezer"/>
        <w:spacing w:line="276" w:lineRule="auto"/>
        <w:jc w:val="both"/>
        <w:rPr>
          <w:rFonts w:ascii="Arial" w:hAnsi="Arial" w:cs="Arial"/>
        </w:rPr>
      </w:pPr>
      <w:r w:rsidRPr="00092CD5">
        <w:rPr>
          <w:rFonts w:ascii="Arial" w:hAnsi="Arial" w:cs="Arial"/>
        </w:rPr>
        <w:t>Logistické problémy způsobené válečným konfliktem Ruska a Ukrajiny a tlak na zavedení sankcí vůči Rusku nutí Srbsko hledat nové trhy pro expo</w:t>
      </w:r>
      <w:r w:rsidR="000123F4">
        <w:rPr>
          <w:rFonts w:ascii="Arial" w:hAnsi="Arial" w:cs="Arial"/>
        </w:rPr>
        <w:t>rt ovoce. Ruská federace byla v </w:t>
      </w:r>
      <w:r w:rsidRPr="00092CD5">
        <w:rPr>
          <w:rFonts w:ascii="Arial" w:hAnsi="Arial" w:cs="Arial"/>
        </w:rPr>
        <w:t>minulosti významným odběratelem jablek, jahod a dalších druhů ovoce ze Srbska. Srbští pěstitelé ovoce nyní, za pomoci srbské Vlády, intenzivně hledají možnosti uplatnění na nových trzích. Kromě Egypta, Indie a Číny vidí Srbsko velký poten</w:t>
      </w:r>
      <w:r w:rsidR="000123F4">
        <w:rPr>
          <w:rFonts w:ascii="Arial" w:hAnsi="Arial" w:cs="Arial"/>
        </w:rPr>
        <w:t>ciál pro odbyt svých potravin i </w:t>
      </w:r>
      <w:r w:rsidRPr="00092CD5">
        <w:rPr>
          <w:rFonts w:ascii="Arial" w:hAnsi="Arial" w:cs="Arial"/>
        </w:rPr>
        <w:t>čerstvého ovoce především na Blízkém východě. Proto v těchto dnech státní „Rozvojová agentura Srbska“ (www.ras.gov.rs) vydala publikaci „Průvodce pro vývoz ovoce a zeleniny na trh Blízkého východu“. V tomto průvodci jsou jak podrobné informace o trhu zemí Blízkého východu se zaměřením zejména na Spojené arabské emiráty a Saudskou Arábii, tak také různá doporučení, jak se na tento trh dostat a uspět na něm. Ministerstvo zemědělství ČR už dávno rozpoznalo trh Blízkého východu jako velmi perspe</w:t>
      </w:r>
      <w:r w:rsidR="000123F4">
        <w:rPr>
          <w:rFonts w:ascii="Arial" w:hAnsi="Arial" w:cs="Arial"/>
        </w:rPr>
        <w:t>ktivní pro tuzemské zemědělce a </w:t>
      </w:r>
      <w:r w:rsidRPr="00092CD5">
        <w:rPr>
          <w:rFonts w:ascii="Arial" w:hAnsi="Arial" w:cs="Arial"/>
        </w:rPr>
        <w:t xml:space="preserve">potravinářské společnosti. Česká republika proto vyslala již v roce 2020 do Abú Dhabí svého </w:t>
      </w:r>
      <w:r w:rsidRPr="00092CD5">
        <w:rPr>
          <w:rFonts w:ascii="Arial" w:hAnsi="Arial" w:cs="Arial"/>
        </w:rPr>
        <w:lastRenderedPageBreak/>
        <w:t>zemědělského diplomata, na kterého se mohou čeští výrobci obracet s konkrétními dotazy, tak aby jim pomohl při vstupu na tento lukrativní a dynamicky se rozvíjející trh.</w:t>
      </w:r>
    </w:p>
    <w:p w14:paraId="298E0348"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48209ED2"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2679CAF0"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0" w:history="1">
        <w:r w:rsidR="00B554B9" w:rsidRPr="00D4434C">
          <w:rPr>
            <w:rStyle w:val="Hypertextovodkaz"/>
          </w:rPr>
          <w:t>petr_jezek@mzv.cz</w:t>
        </w:r>
      </w:hyperlink>
      <w:r w:rsidR="00B554B9" w:rsidRPr="00587417">
        <w:rPr>
          <w:rFonts w:cs="Arial"/>
        </w:rPr>
        <w:t xml:space="preserve"> </w:t>
      </w:r>
    </w:p>
    <w:p w14:paraId="296B1B33" w14:textId="77777777" w:rsidR="00092CD5" w:rsidRDefault="00092CD5" w:rsidP="00092CD5">
      <w:pPr>
        <w:pStyle w:val="Nadpis3"/>
        <w:spacing w:line="276" w:lineRule="auto"/>
      </w:pPr>
      <w:r>
        <w:t>Vliv inflace na americké zemědělce</w:t>
      </w:r>
    </w:p>
    <w:p w14:paraId="0CFF4E58"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Podle oficiálních zpráv byla inflace v USA za měsíc březen nejv</w:t>
      </w:r>
      <w:r w:rsidR="00EB0751">
        <w:rPr>
          <w:rFonts w:ascii="Arial" w:hAnsi="Arial" w:cs="Arial"/>
        </w:rPr>
        <w:t>yšší za posledních 40 let – 8,5 </w:t>
      </w:r>
      <w:r w:rsidRPr="00092CD5">
        <w:rPr>
          <w:rFonts w:ascii="Arial" w:hAnsi="Arial" w:cs="Arial"/>
        </w:rPr>
        <w:t>%. V dubnu byl pak index spotřebitelských cen o 8,3 % vyšší než před rokem. Aktuální prognózy naznačují, že nejen američtí farmáři, ale všichni spotřebitelé mohou očekávat tlak na finanční zdroje i v příštích několika letech. Vyhlídky totiž nejsou příznivé a očekává se, že inflace se v dohledné budoucnosti bude pohybovat na úrovni okolo 6 %.</w:t>
      </w:r>
    </w:p>
    <w:p w14:paraId="396D3F24"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Hlavní příčinu současného stavu lze spatřovat v opatřeních spojených s pandemií covid-19. Americký Federální rezervní systém (FED) za období od března 2020 do konce roku 2021 vložil do americké ekonomiky 6,4 bilionu USD, což představuje 42% nárůst peněžní zásoby za pouhých 22 měsíců. Takovýto příliv peněz do hospodářství je příliš velký na to, aby ho systém dokázal absorbovat za rok či dva, a to i při silném oživení po pandemii. Dalším důležitým faktorem byly nižší úrokové sazby, které podnítily půjčky. Kombinace všech těchto faktorů následně žene ceny vzhůru. </w:t>
      </w:r>
    </w:p>
    <w:p w14:paraId="2F1C1242"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Inflace je samozřejmě velkým problémem pro zemědělce, protože vytváří velkou cenovou nejistotu. Vytváří nesoulad mezi dlouhodobými a krátkodobými úvěry a pravděpodobně nejškodlivější je, že zvyšuje dlouhodobé úrokové sazby. Zvyšuje tedy náklady zemědělců na půjčky na rozšíření nebo na investice do modernizace. Řada farmářů má ještě v paměti problémy s inflací na přelomu 70. a 80. let minulého století, která právě v 80. letech vytvořila velmi problematickou dekádu pro americké farmáře. V roce 1981 například dosáhla úroková sazba 30leté hypotéky maxima přes 18 %.</w:t>
      </w:r>
    </w:p>
    <w:p w14:paraId="62F54112" w14:textId="77777777" w:rsidR="00624467" w:rsidRPr="00092CD5" w:rsidRDefault="00092CD5" w:rsidP="00092CD5">
      <w:pPr>
        <w:pStyle w:val="Bezmezer"/>
        <w:spacing w:line="276" w:lineRule="auto"/>
        <w:jc w:val="both"/>
        <w:rPr>
          <w:rFonts w:ascii="Arial" w:hAnsi="Arial" w:cs="Arial"/>
        </w:rPr>
      </w:pPr>
      <w:r w:rsidRPr="00092CD5">
        <w:rPr>
          <w:rFonts w:ascii="Arial" w:hAnsi="Arial" w:cs="Arial"/>
        </w:rPr>
        <w:t>Profesní organizace zemědělců a producentů potravin pro</w:t>
      </w:r>
      <w:r w:rsidR="000123F4">
        <w:rPr>
          <w:rFonts w:ascii="Arial" w:hAnsi="Arial" w:cs="Arial"/>
        </w:rPr>
        <w:t>to apelují na americkou vládu a </w:t>
      </w:r>
      <w:r w:rsidRPr="00092CD5">
        <w:rPr>
          <w:rFonts w:ascii="Arial" w:hAnsi="Arial" w:cs="Arial"/>
        </w:rPr>
        <w:t>FED, aby přistoupili co nejdříve k aktivnímu řešení situace. Nejbližší budoucnost ukáže, jestli plánované zvýšení úrokových sazeb a prodej dluhopisů a cenných papírů v hodnotě až bilionu dolarů povede ke kýženému snižování cenové hladiny. Experti ale odhadují, že bude trvat několik let, než se inflace v USA přiblíží svému dlouhodobému cíli FED na úrovni 2 % ročně.</w:t>
      </w:r>
    </w:p>
    <w:p w14:paraId="75CE3A3C" w14:textId="77777777" w:rsidR="00260021" w:rsidRPr="000123F4"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caps/>
        </w:rPr>
      </w:pPr>
      <w:r w:rsidRPr="000123F4">
        <w:rPr>
          <w:rFonts w:ascii="Arial" w:hAnsi="Arial" w:cs="Arial"/>
          <w:caps/>
        </w:rPr>
        <w:t>Spojené arabské emiráty</w:t>
      </w:r>
    </w:p>
    <w:p w14:paraId="039D02D1" w14:textId="77777777"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14:paraId="3981B882" w14:textId="77777777"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proofErr w:type="gramStart"/>
      <w:r w:rsidRPr="00260021">
        <w:rPr>
          <w:rFonts w:cs="Arial"/>
        </w:rPr>
        <w:t>Mob.:+</w:t>
      </w:r>
      <w:proofErr w:type="gramEnd"/>
      <w:r w:rsidRPr="00260021">
        <w:rPr>
          <w:rFonts w:cs="Arial"/>
        </w:rPr>
        <w:t xml:space="preserve"> 420 602 768 207, e-mail: </w:t>
      </w:r>
      <w:hyperlink r:id="rId11" w:history="1">
        <w:r w:rsidRPr="00260021">
          <w:rPr>
            <w:color w:val="0000FF"/>
            <w:u w:val="single"/>
          </w:rPr>
          <w:t>lukas_zamrzla@mzv.cz</w:t>
        </w:r>
      </w:hyperlink>
    </w:p>
    <w:p w14:paraId="40902FFD" w14:textId="77777777" w:rsidR="007D7C87" w:rsidRPr="00AC61EE" w:rsidRDefault="007D7C87" w:rsidP="007D7C87">
      <w:pPr>
        <w:pStyle w:val="Nadpis3"/>
        <w:spacing w:line="276" w:lineRule="auto"/>
        <w:rPr>
          <w:rFonts w:ascii="Arial" w:hAnsi="Arial" w:cs="Arial"/>
          <w:b w:val="0"/>
        </w:rPr>
      </w:pPr>
      <w:r w:rsidRPr="007D7C87">
        <w:t>Abú Dhabí opět rozšiřuje počet nových projektů a farem</w:t>
      </w:r>
    </w:p>
    <w:p w14:paraId="768DD1CD" w14:textId="77777777" w:rsidR="007D7C87" w:rsidRPr="00AC61EE" w:rsidRDefault="007D7C87" w:rsidP="007D7C87">
      <w:pPr>
        <w:pStyle w:val="Bezmezer"/>
        <w:spacing w:line="276" w:lineRule="auto"/>
        <w:jc w:val="both"/>
        <w:rPr>
          <w:rFonts w:ascii="Arial" w:hAnsi="Arial" w:cs="Arial"/>
        </w:rPr>
      </w:pPr>
      <w:r w:rsidRPr="00AC61EE">
        <w:rPr>
          <w:rFonts w:ascii="Arial" w:hAnsi="Arial" w:cs="Arial"/>
        </w:rPr>
        <w:t xml:space="preserve">Úřad pro potravinovou bezpečnost Abú Dhabí podepsal dvě tak zvané </w:t>
      </w:r>
      <w:proofErr w:type="spellStart"/>
      <w:r w:rsidRPr="00AC61EE">
        <w:rPr>
          <w:rFonts w:ascii="Arial" w:hAnsi="Arial" w:cs="Arial"/>
        </w:rPr>
        <w:t>Musataha</w:t>
      </w:r>
      <w:proofErr w:type="spellEnd"/>
      <w:r w:rsidRPr="00AC61EE">
        <w:rPr>
          <w:rFonts w:ascii="Arial" w:hAnsi="Arial" w:cs="Arial"/>
        </w:rPr>
        <w:t xml:space="preserve"> spolupráce s privátním sektorem pro vybudování nejméně dvou farem v hodnotě přesahující 1,5 miliardy korun. Společné projekty </w:t>
      </w:r>
      <w:proofErr w:type="spellStart"/>
      <w:r w:rsidRPr="00AC61EE">
        <w:rPr>
          <w:rFonts w:ascii="Arial" w:hAnsi="Arial" w:cs="Arial"/>
        </w:rPr>
        <w:t>Musataha</w:t>
      </w:r>
      <w:proofErr w:type="spellEnd"/>
      <w:r w:rsidRPr="00AC61EE">
        <w:rPr>
          <w:rFonts w:ascii="Arial" w:hAnsi="Arial" w:cs="Arial"/>
        </w:rPr>
        <w:t xml:space="preserve"> jsou specifické typy investiční spolupráce mezi veřejným a privátním sektorem. Státní sektor z pohledu investora vybuduje daný projekt a předá provozující privátní firmě absolutní práva na jeho užívání a řízení po určitou dobu trvání. Doba trvání je obvykle delší než 50 let. P</w:t>
      </w:r>
      <w:r w:rsidR="005672BA">
        <w:rPr>
          <w:rFonts w:ascii="Arial" w:hAnsi="Arial" w:cs="Arial"/>
        </w:rPr>
        <w:t>o uplynutí sjednané doby je celý</w:t>
      </w:r>
      <w:r w:rsidRPr="00AC61EE">
        <w:rPr>
          <w:rFonts w:ascii="Arial" w:hAnsi="Arial" w:cs="Arial"/>
        </w:rPr>
        <w:t xml:space="preserve"> projekt včetně budov, pozemků a vlastnictví převeden zpět státu. I když to zní jako velmi zajímavá příležitost pro podnikání, </w:t>
      </w:r>
      <w:proofErr w:type="spellStart"/>
      <w:r w:rsidRPr="00AC61EE">
        <w:rPr>
          <w:rFonts w:ascii="Arial" w:hAnsi="Arial" w:cs="Arial"/>
        </w:rPr>
        <w:t>Musahata</w:t>
      </w:r>
      <w:proofErr w:type="spellEnd"/>
      <w:r w:rsidRPr="00AC61EE">
        <w:rPr>
          <w:rFonts w:ascii="Arial" w:hAnsi="Arial" w:cs="Arial"/>
        </w:rPr>
        <w:t xml:space="preserve"> může využít mimo speciální investiční zóny pouze podnikatel </w:t>
      </w:r>
      <w:proofErr w:type="spellStart"/>
      <w:r w:rsidRPr="00AC61EE">
        <w:rPr>
          <w:rFonts w:ascii="Arial" w:hAnsi="Arial" w:cs="Arial"/>
        </w:rPr>
        <w:t>emirátské</w:t>
      </w:r>
      <w:proofErr w:type="spellEnd"/>
      <w:r w:rsidRPr="00AC61EE">
        <w:rPr>
          <w:rFonts w:ascii="Arial" w:hAnsi="Arial" w:cs="Arial"/>
        </w:rPr>
        <w:t xml:space="preserve"> národnosti.</w:t>
      </w:r>
    </w:p>
    <w:p w14:paraId="39B69DF5" w14:textId="77777777" w:rsidR="007D7C87" w:rsidRPr="00AC61EE" w:rsidRDefault="007D7C87" w:rsidP="007D7C87">
      <w:pPr>
        <w:pStyle w:val="Bezmezer"/>
        <w:spacing w:line="276" w:lineRule="auto"/>
        <w:jc w:val="both"/>
        <w:rPr>
          <w:rFonts w:ascii="Arial" w:hAnsi="Arial" w:cs="Arial"/>
        </w:rPr>
      </w:pPr>
      <w:r w:rsidRPr="00AC61EE">
        <w:rPr>
          <w:rFonts w:ascii="Arial" w:hAnsi="Arial" w:cs="Arial"/>
        </w:rPr>
        <w:t xml:space="preserve">Obě farmy vzniknou na území emirátu Abú Dhabí, jedna ve městě Al </w:t>
      </w:r>
      <w:proofErr w:type="spellStart"/>
      <w:r w:rsidRPr="00AC61EE">
        <w:rPr>
          <w:rFonts w:ascii="Arial" w:hAnsi="Arial" w:cs="Arial"/>
        </w:rPr>
        <w:t>Ain</w:t>
      </w:r>
      <w:proofErr w:type="spellEnd"/>
      <w:r w:rsidRPr="00AC61EE">
        <w:rPr>
          <w:rFonts w:ascii="Arial" w:hAnsi="Arial" w:cs="Arial"/>
        </w:rPr>
        <w:t xml:space="preserve"> a druhá v hlavním městě Abú Dhabí. Jedna z nich byla podepsána s místní firmou </w:t>
      </w:r>
      <w:proofErr w:type="spellStart"/>
      <w:r w:rsidRPr="00AC61EE">
        <w:rPr>
          <w:rFonts w:ascii="Arial" w:hAnsi="Arial" w:cs="Arial"/>
        </w:rPr>
        <w:t>Emirates</w:t>
      </w:r>
      <w:proofErr w:type="spellEnd"/>
      <w:r w:rsidRPr="00AC61EE">
        <w:rPr>
          <w:rFonts w:ascii="Arial" w:hAnsi="Arial" w:cs="Arial"/>
        </w:rPr>
        <w:t xml:space="preserve"> </w:t>
      </w:r>
      <w:proofErr w:type="spellStart"/>
      <w:r w:rsidRPr="00AC61EE">
        <w:rPr>
          <w:rFonts w:ascii="Arial" w:hAnsi="Arial" w:cs="Arial"/>
        </w:rPr>
        <w:t>Hydroponics</w:t>
      </w:r>
      <w:proofErr w:type="spellEnd"/>
      <w:r w:rsidRPr="00AC61EE">
        <w:rPr>
          <w:rFonts w:ascii="Arial" w:hAnsi="Arial" w:cs="Arial"/>
        </w:rPr>
        <w:t xml:space="preserve"> </w:t>
      </w:r>
      <w:proofErr w:type="spellStart"/>
      <w:r w:rsidRPr="00AC61EE">
        <w:rPr>
          <w:rFonts w:ascii="Arial" w:hAnsi="Arial" w:cs="Arial"/>
        </w:rPr>
        <w:t>Farms</w:t>
      </w:r>
      <w:proofErr w:type="spellEnd"/>
      <w:r w:rsidRPr="00AC61EE">
        <w:rPr>
          <w:rFonts w:ascii="Arial" w:hAnsi="Arial" w:cs="Arial"/>
        </w:rPr>
        <w:t xml:space="preserve">, která bude za pomoci hydroponie pěstovat zeleninu, ovoce a houby. Jejich nová farma bude díky projektu zabírat více jak 300 000 metrů čtverečních. </w:t>
      </w:r>
    </w:p>
    <w:p w14:paraId="2DD69CD7" w14:textId="77777777" w:rsidR="007D7C87" w:rsidRPr="00AC61EE" w:rsidRDefault="007D7C87" w:rsidP="007D7C87">
      <w:pPr>
        <w:pStyle w:val="Bezmezer"/>
        <w:spacing w:line="276" w:lineRule="auto"/>
        <w:jc w:val="both"/>
        <w:rPr>
          <w:rFonts w:ascii="Arial" w:hAnsi="Arial" w:cs="Arial"/>
        </w:rPr>
      </w:pPr>
      <w:r w:rsidRPr="00AC61EE">
        <w:rPr>
          <w:rFonts w:ascii="Arial" w:hAnsi="Arial" w:cs="Arial"/>
        </w:rPr>
        <w:t xml:space="preserve">Podpora této farmy z pohledu úřadu pro potravinovou bezpečnost Abú Dhabí bude napomáhat strategii státu v rozšiřování využívání krytého a chytrého zemědělství a zároveň rozšiřování místní produkce potravin. </w:t>
      </w:r>
    </w:p>
    <w:p w14:paraId="1D4BBFF8" w14:textId="77777777" w:rsidR="007D7C87" w:rsidRPr="00AC61EE" w:rsidRDefault="007D7C87" w:rsidP="007D7C87">
      <w:pPr>
        <w:pStyle w:val="Bezmezer"/>
        <w:spacing w:line="276" w:lineRule="auto"/>
        <w:jc w:val="both"/>
        <w:rPr>
          <w:rFonts w:ascii="Arial" w:hAnsi="Arial" w:cs="Arial"/>
        </w:rPr>
      </w:pPr>
      <w:r w:rsidRPr="00AC61EE">
        <w:rPr>
          <w:rFonts w:ascii="Arial" w:hAnsi="Arial" w:cs="Arial"/>
        </w:rPr>
        <w:t xml:space="preserve">Druhou farmu dostane na starosti </w:t>
      </w:r>
      <w:proofErr w:type="spellStart"/>
      <w:r w:rsidRPr="00AC61EE">
        <w:rPr>
          <w:rFonts w:ascii="Arial" w:hAnsi="Arial" w:cs="Arial"/>
        </w:rPr>
        <w:t>Emirates</w:t>
      </w:r>
      <w:proofErr w:type="spellEnd"/>
      <w:r w:rsidRPr="00AC61EE">
        <w:rPr>
          <w:rFonts w:ascii="Arial" w:hAnsi="Arial" w:cs="Arial"/>
        </w:rPr>
        <w:t xml:space="preserve"> International </w:t>
      </w:r>
      <w:proofErr w:type="spellStart"/>
      <w:r w:rsidR="000123F4">
        <w:rPr>
          <w:rFonts w:ascii="Arial" w:hAnsi="Arial" w:cs="Arial"/>
        </w:rPr>
        <w:t>Agricultural</w:t>
      </w:r>
      <w:proofErr w:type="spellEnd"/>
      <w:r w:rsidR="000123F4">
        <w:rPr>
          <w:rFonts w:ascii="Arial" w:hAnsi="Arial" w:cs="Arial"/>
        </w:rPr>
        <w:t xml:space="preserve"> </w:t>
      </w:r>
      <w:proofErr w:type="spellStart"/>
      <w:r w:rsidR="000123F4">
        <w:rPr>
          <w:rFonts w:ascii="Arial" w:hAnsi="Arial" w:cs="Arial"/>
        </w:rPr>
        <w:t>Advanced</w:t>
      </w:r>
      <w:proofErr w:type="spellEnd"/>
      <w:r w:rsidR="000123F4">
        <w:rPr>
          <w:rFonts w:ascii="Arial" w:hAnsi="Arial" w:cs="Arial"/>
        </w:rPr>
        <w:t xml:space="preserve"> </w:t>
      </w:r>
      <w:proofErr w:type="spellStart"/>
      <w:r w:rsidR="000123F4">
        <w:rPr>
          <w:rFonts w:ascii="Arial" w:hAnsi="Arial" w:cs="Arial"/>
        </w:rPr>
        <w:t>Company</w:t>
      </w:r>
      <w:proofErr w:type="spellEnd"/>
      <w:r w:rsidR="000123F4">
        <w:rPr>
          <w:rFonts w:ascii="Arial" w:hAnsi="Arial" w:cs="Arial"/>
        </w:rPr>
        <w:t xml:space="preserve"> a </w:t>
      </w:r>
      <w:r w:rsidRPr="00AC61EE">
        <w:rPr>
          <w:rFonts w:ascii="Arial" w:hAnsi="Arial" w:cs="Arial"/>
        </w:rPr>
        <w:t xml:space="preserve">bude na rozloze 750 000 metrů čtverečních nejen pěstovat zeleninu a ovoce za pomoci síťových skleníků, ale také chovat ryby díky </w:t>
      </w:r>
      <w:proofErr w:type="spellStart"/>
      <w:r w:rsidRPr="00AC61EE">
        <w:rPr>
          <w:rFonts w:ascii="Arial" w:hAnsi="Arial" w:cs="Arial"/>
        </w:rPr>
        <w:t>akvaponickým</w:t>
      </w:r>
      <w:proofErr w:type="spellEnd"/>
      <w:r w:rsidRPr="00AC61EE">
        <w:rPr>
          <w:rFonts w:ascii="Arial" w:hAnsi="Arial" w:cs="Arial"/>
        </w:rPr>
        <w:t xml:space="preserve"> systémům. </w:t>
      </w:r>
    </w:p>
    <w:p w14:paraId="7E105B17" w14:textId="77777777" w:rsidR="007D7C87" w:rsidRPr="00AC61EE" w:rsidRDefault="007D7C87" w:rsidP="007D7C87">
      <w:pPr>
        <w:pStyle w:val="Bezmezer"/>
        <w:spacing w:line="276" w:lineRule="auto"/>
        <w:jc w:val="both"/>
        <w:rPr>
          <w:rFonts w:ascii="Arial" w:hAnsi="Arial" w:cs="Arial"/>
        </w:rPr>
      </w:pPr>
      <w:r w:rsidRPr="00AC61EE">
        <w:rPr>
          <w:rFonts w:ascii="Arial" w:hAnsi="Arial" w:cs="Arial"/>
        </w:rPr>
        <w:t xml:space="preserve">Ohlášení těchto dvou projektů přichází krátkou chvíli </w:t>
      </w:r>
      <w:r w:rsidR="005672BA">
        <w:rPr>
          <w:rFonts w:ascii="Arial" w:hAnsi="Arial" w:cs="Arial"/>
        </w:rPr>
        <w:t>po prohlášení místní státní správy</w:t>
      </w:r>
      <w:r w:rsidR="000D651D">
        <w:rPr>
          <w:rFonts w:ascii="Arial" w:hAnsi="Arial" w:cs="Arial"/>
        </w:rPr>
        <w:t xml:space="preserve"> o </w:t>
      </w:r>
      <w:r w:rsidRPr="00AC61EE">
        <w:rPr>
          <w:rFonts w:ascii="Arial" w:hAnsi="Arial" w:cs="Arial"/>
        </w:rPr>
        <w:t>zájmu podporovat a přímo investovat do zemědělských projektů se soukromou sférou. Můžeme tedy čekat, že počty projektů budou i nadále růst. I když většina zemí v současnosti projekty spíše zastavuje kvůli chybějícím financím, arabské země díky velmi vysokým cenám ropy</w:t>
      </w:r>
      <w:r>
        <w:rPr>
          <w:rFonts w:ascii="Arial" w:hAnsi="Arial" w:cs="Arial"/>
        </w:rPr>
        <w:t>,</w:t>
      </w:r>
      <w:r w:rsidR="000123F4">
        <w:rPr>
          <w:rFonts w:ascii="Arial" w:hAnsi="Arial" w:cs="Arial"/>
        </w:rPr>
        <w:t xml:space="preserve"> a tím i </w:t>
      </w:r>
      <w:r w:rsidRPr="00AC61EE">
        <w:rPr>
          <w:rFonts w:ascii="Arial" w:hAnsi="Arial" w:cs="Arial"/>
        </w:rPr>
        <w:t>silným pří</w:t>
      </w:r>
      <w:r>
        <w:rPr>
          <w:rFonts w:ascii="Arial" w:hAnsi="Arial" w:cs="Arial"/>
        </w:rPr>
        <w:t>livem peněz do státních rozpočtů</w:t>
      </w:r>
      <w:r w:rsidR="005672BA">
        <w:rPr>
          <w:rFonts w:ascii="Arial" w:hAnsi="Arial" w:cs="Arial"/>
        </w:rPr>
        <w:t>,</w:t>
      </w:r>
      <w:r w:rsidRPr="00AC61EE">
        <w:rPr>
          <w:rFonts w:ascii="Arial" w:hAnsi="Arial" w:cs="Arial"/>
        </w:rPr>
        <w:t xml:space="preserve"> naopak investují</w:t>
      </w:r>
      <w:r>
        <w:rPr>
          <w:rFonts w:ascii="Arial" w:hAnsi="Arial" w:cs="Arial"/>
        </w:rPr>
        <w:t>,</w:t>
      </w:r>
      <w:r w:rsidRPr="00AC61EE">
        <w:rPr>
          <w:rFonts w:ascii="Arial" w:hAnsi="Arial" w:cs="Arial"/>
        </w:rPr>
        <w:t xml:space="preserve"> kde se dá.</w:t>
      </w:r>
    </w:p>
    <w:p w14:paraId="548384EE"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548F76CD" w14:textId="77777777"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1ECD763C"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4B3D9484" w14:textId="77777777" w:rsidR="007D7C87" w:rsidRPr="007D7C87" w:rsidRDefault="007D7C87" w:rsidP="007D7C87">
      <w:pPr>
        <w:pStyle w:val="Nadpis3"/>
        <w:spacing w:line="276" w:lineRule="auto"/>
      </w:pPr>
      <w:r w:rsidRPr="007D7C87">
        <w:t>Zvýšení ceny chleba ze dne na den o 100%</w:t>
      </w:r>
    </w:p>
    <w:p w14:paraId="1477790D" w14:textId="77777777" w:rsidR="007D7C87" w:rsidRPr="007F3982" w:rsidRDefault="007D7C87" w:rsidP="007D7C87">
      <w:pPr>
        <w:pStyle w:val="Bezmezer"/>
        <w:spacing w:line="276" w:lineRule="auto"/>
        <w:jc w:val="both"/>
        <w:rPr>
          <w:rFonts w:ascii="Arial" w:hAnsi="Arial" w:cs="Arial"/>
        </w:rPr>
      </w:pPr>
      <w:r w:rsidRPr="007F3982">
        <w:rPr>
          <w:rFonts w:ascii="Arial" w:hAnsi="Arial" w:cs="Arial"/>
        </w:rPr>
        <w:t xml:space="preserve">Vzhledem k tomu, že v tomto týdnu Centrální banka Libanonu nepotvrdila úvěrovou linku ve výši 21 milionů </w:t>
      </w:r>
      <w:r w:rsidR="00EB5C94" w:rsidRPr="007F3982">
        <w:rPr>
          <w:rFonts w:ascii="Arial" w:hAnsi="Arial" w:cs="Arial"/>
        </w:rPr>
        <w:t xml:space="preserve">USD </w:t>
      </w:r>
      <w:r w:rsidRPr="007F3982">
        <w:rPr>
          <w:rFonts w:ascii="Arial" w:hAnsi="Arial" w:cs="Arial"/>
        </w:rPr>
        <w:t>na nákup pšenice, potravinová krize v Libanonu se prohloubila a obilné mlýny radikálně snížily objemy zpracované pšenice s cílem udržet alespoň nějaké rezervy. Tím vznikl na trhu markantní deficit pekařských výrobků. I přes vládní ujištění, že dotace na chléb nebude zrušena a výroba se vrátí do standardních o</w:t>
      </w:r>
      <w:r w:rsidR="000123F4">
        <w:rPr>
          <w:rFonts w:ascii="Arial" w:hAnsi="Arial" w:cs="Arial"/>
        </w:rPr>
        <w:t>bjemů, vznikla na trhu panika a </w:t>
      </w:r>
      <w:r w:rsidRPr="007F3982">
        <w:rPr>
          <w:rFonts w:ascii="Arial" w:hAnsi="Arial" w:cs="Arial"/>
        </w:rPr>
        <w:t>spotřebitelé vzali pekárny útokem a během několika hodin vykoupili veškerou produkci. Aktuálně se tzv. bílý arabský chléb prodává v Bejrútu za cenu 1 USD za kilogram. Do dnešního dne se cena dlouhodobě pohybovala na úrovni 0,50 USD za kilogram.</w:t>
      </w:r>
    </w:p>
    <w:p w14:paraId="466BAD2E" w14:textId="77777777" w:rsidR="007D7C87" w:rsidRPr="007D7C87" w:rsidRDefault="007D7C87" w:rsidP="007D7C87">
      <w:pPr>
        <w:pStyle w:val="Nadpis3"/>
        <w:spacing w:line="276" w:lineRule="auto"/>
      </w:pPr>
      <w:r w:rsidRPr="007D7C87">
        <w:t>Libanon – sezóna vodních melounů je tu!</w:t>
      </w:r>
    </w:p>
    <w:p w14:paraId="2BDFA62A" w14:textId="77777777" w:rsidR="007D7C87" w:rsidRPr="007F3982" w:rsidRDefault="007D7C87" w:rsidP="007D7C87">
      <w:pPr>
        <w:pStyle w:val="Bezmezer"/>
        <w:spacing w:line="276" w:lineRule="auto"/>
        <w:jc w:val="both"/>
        <w:rPr>
          <w:rFonts w:ascii="Arial" w:hAnsi="Arial" w:cs="Arial"/>
        </w:rPr>
      </w:pPr>
      <w:r w:rsidRPr="007F3982">
        <w:rPr>
          <w:rFonts w:ascii="Arial" w:hAnsi="Arial" w:cs="Arial"/>
        </w:rPr>
        <w:t>Nejlepší období roku pro nákup melounu v Libanonu je mezi koncem května a začátkem června. Kdo by s nadcházejícím létem nemiloval čerstvý vychlazený meloun.</w:t>
      </w:r>
    </w:p>
    <w:p w14:paraId="3DF654AD" w14:textId="77777777" w:rsidR="007D7C87" w:rsidRPr="007F3982" w:rsidRDefault="007D7C87" w:rsidP="007D7C87">
      <w:pPr>
        <w:pStyle w:val="Bezmezer"/>
        <w:spacing w:line="276" w:lineRule="auto"/>
        <w:jc w:val="both"/>
        <w:rPr>
          <w:rFonts w:ascii="Arial" w:hAnsi="Arial" w:cs="Arial"/>
        </w:rPr>
      </w:pPr>
      <w:r w:rsidRPr="007F3982">
        <w:rPr>
          <w:rFonts w:ascii="Arial" w:hAnsi="Arial" w:cs="Arial"/>
        </w:rPr>
        <w:t xml:space="preserve">Vzhledem k tomu, že vodní melouny nejsou odolné vůči chladu, znamená to, že s jejich výsadbou je vždy nutné počkat, až se po posledních mrazech oteplí. Melouny se v Libanonu sází nejdříve v dubnu, následně pak koncem srpna. Začátkem podzimu lze očekávat tzv. druhou roční sklizeň. Produkce vodních melounů dosáhla v roce 2021 hodnoty 622 tisíc tun.  Na domácím trhu se cena melounů pohybovala na úrovni od 0,22 </w:t>
      </w:r>
      <w:r w:rsidR="00EB5C94" w:rsidRPr="007F3982">
        <w:rPr>
          <w:rFonts w:ascii="Arial" w:hAnsi="Arial" w:cs="Arial"/>
        </w:rPr>
        <w:t xml:space="preserve">USD/kg </w:t>
      </w:r>
      <w:r w:rsidRPr="007F3982">
        <w:rPr>
          <w:rFonts w:ascii="Arial" w:hAnsi="Arial" w:cs="Arial"/>
        </w:rPr>
        <w:t>do 0,25 USD/kg. V roce 2021 se na domácím trhu prodalo z celkové úrody cca 260 tisíc tun, zbytek byl exportován. Po dlouhá léta patří vodní meloun mezi významné exportní položky. Za sledované období od r. 2017 do r. 2021 se export zvýšil o 58</w:t>
      </w:r>
      <w:r w:rsidR="00EB5C94">
        <w:rPr>
          <w:rFonts w:ascii="Arial" w:hAnsi="Arial" w:cs="Arial"/>
        </w:rPr>
        <w:t xml:space="preserve"> </w:t>
      </w:r>
      <w:r w:rsidRPr="007F3982">
        <w:rPr>
          <w:rFonts w:ascii="Arial" w:hAnsi="Arial" w:cs="Arial"/>
        </w:rPr>
        <w:t>%. Stabilními exportními trhy jsou Katar, SAE, Omán a Ku</w:t>
      </w:r>
      <w:r>
        <w:rPr>
          <w:rFonts w:ascii="Arial" w:hAnsi="Arial" w:cs="Arial"/>
        </w:rPr>
        <w:t>vaj</w:t>
      </w:r>
      <w:r w:rsidRPr="007F3982">
        <w:rPr>
          <w:rFonts w:ascii="Arial" w:hAnsi="Arial" w:cs="Arial"/>
        </w:rPr>
        <w:t>t. Za zmínku stojí fakt, že se Libanon již dlouhá léta pokouší o prodej vodních melounů do EU, zatím však bez úspěchu. Jedinou zemí v Evropě, kam Libanon dokázal melouny v r. 2020 prodat, bylo Bělorusko. Exportní</w:t>
      </w:r>
      <w:r w:rsidR="005672BA">
        <w:rPr>
          <w:rFonts w:ascii="Arial" w:hAnsi="Arial" w:cs="Arial"/>
        </w:rPr>
        <w:t xml:space="preserve"> cena vodních melounů v r. </w:t>
      </w:r>
      <w:r w:rsidRPr="007F3982">
        <w:rPr>
          <w:rFonts w:ascii="Arial" w:hAnsi="Arial" w:cs="Arial"/>
        </w:rPr>
        <w:t xml:space="preserve">2021 </w:t>
      </w:r>
      <w:r w:rsidR="006878E5">
        <w:rPr>
          <w:rFonts w:ascii="Arial" w:hAnsi="Arial" w:cs="Arial"/>
        </w:rPr>
        <w:t xml:space="preserve">činila </w:t>
      </w:r>
      <w:r w:rsidRPr="007F3982">
        <w:rPr>
          <w:rFonts w:ascii="Arial" w:hAnsi="Arial" w:cs="Arial"/>
        </w:rPr>
        <w:t>0,47</w:t>
      </w:r>
      <w:r w:rsidR="00EB5C94" w:rsidRPr="00EB5C94">
        <w:rPr>
          <w:rFonts w:ascii="Arial" w:hAnsi="Arial" w:cs="Arial"/>
        </w:rPr>
        <w:t xml:space="preserve"> </w:t>
      </w:r>
      <w:r w:rsidR="00EB5C94" w:rsidRPr="007F3982">
        <w:rPr>
          <w:rFonts w:ascii="Arial" w:hAnsi="Arial" w:cs="Arial"/>
        </w:rPr>
        <w:t>USD</w:t>
      </w:r>
      <w:r w:rsidRPr="007F3982">
        <w:rPr>
          <w:rFonts w:ascii="Arial" w:hAnsi="Arial" w:cs="Arial"/>
        </w:rPr>
        <w:t>/kg FOB Libanon.</w:t>
      </w:r>
    </w:p>
    <w:p w14:paraId="2E1B4C43" w14:textId="77777777" w:rsidR="00624467" w:rsidRPr="00ED7265" w:rsidRDefault="00624467" w:rsidP="000B199E">
      <w:pPr>
        <w:pStyle w:val="Bezmezer"/>
        <w:spacing w:line="276" w:lineRule="auto"/>
        <w:jc w:val="both"/>
        <w:rPr>
          <w:rFonts w:ascii="Arial" w:hAnsi="Arial" w:cs="Arial"/>
        </w:rPr>
      </w:pPr>
    </w:p>
    <w:p w14:paraId="684970E4"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647CD0C3"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2361C54C"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78DAC322" w14:textId="2DFEFE1B" w:rsidR="000123F4" w:rsidRDefault="000123F4" w:rsidP="000123F4">
      <w:pPr>
        <w:pStyle w:val="Nadpis3"/>
        <w:spacing w:line="276" w:lineRule="auto"/>
      </w:pPr>
      <w:bookmarkStart w:id="0" w:name="_Hlk103952628"/>
      <w:r>
        <w:t xml:space="preserve">Rýžová mouka </w:t>
      </w:r>
      <w:r w:rsidR="009B4C7B">
        <w:t>v Japonsku</w:t>
      </w:r>
      <w:r w:rsidR="009B4C7B">
        <w:t xml:space="preserve"> </w:t>
      </w:r>
      <w:r>
        <w:t>jako alternativa za pšeni</w:t>
      </w:r>
      <w:r w:rsidR="009B4C7B">
        <w:t>čnou</w:t>
      </w:r>
      <w:bookmarkEnd w:id="0"/>
      <w:r>
        <w:t xml:space="preserve"> </w:t>
      </w:r>
    </w:p>
    <w:p w14:paraId="7B7CD6F9" w14:textId="77777777" w:rsidR="000123F4" w:rsidRPr="000123F4" w:rsidRDefault="000123F4" w:rsidP="000123F4">
      <w:pPr>
        <w:pStyle w:val="Bezmezer"/>
        <w:spacing w:line="276" w:lineRule="auto"/>
        <w:jc w:val="both"/>
        <w:rPr>
          <w:rFonts w:ascii="Arial" w:hAnsi="Arial" w:cs="Arial"/>
        </w:rPr>
      </w:pPr>
      <w:r w:rsidRPr="000123F4">
        <w:rPr>
          <w:rFonts w:ascii="Arial" w:hAnsi="Arial" w:cs="Arial"/>
        </w:rPr>
        <w:t>Po ruské invazi na Ukrajinu, která způsobila celosvětový nárůst cen pšenice, se japonský potravinářský průmysl více zaměřuje na rýži jako možnou náhradu při výrobě mouky. Na rozdíl od pšenice, která se musí dovážet, je rýže v Japonsk</w:t>
      </w:r>
      <w:r w:rsidR="005B327C">
        <w:rPr>
          <w:rFonts w:ascii="Arial" w:hAnsi="Arial" w:cs="Arial"/>
        </w:rPr>
        <w:t>u méně náchylná na výkyvy cen a </w:t>
      </w:r>
      <w:r w:rsidRPr="000123F4">
        <w:rPr>
          <w:rFonts w:ascii="Arial" w:hAnsi="Arial" w:cs="Arial"/>
        </w:rPr>
        <w:t>restaurace i producenti potravin vidí v této obilovině nové obchodní příležitosti.</w:t>
      </w:r>
    </w:p>
    <w:p w14:paraId="7F5016C0" w14:textId="77777777" w:rsidR="000123F4" w:rsidRPr="000123F4" w:rsidRDefault="000123F4" w:rsidP="000123F4">
      <w:pPr>
        <w:pStyle w:val="Bezmezer"/>
        <w:spacing w:line="276" w:lineRule="auto"/>
        <w:jc w:val="both"/>
        <w:rPr>
          <w:rFonts w:ascii="Arial" w:hAnsi="Arial" w:cs="Arial"/>
        </w:rPr>
      </w:pPr>
      <w:r w:rsidRPr="000123F4">
        <w:rPr>
          <w:rFonts w:ascii="Arial" w:hAnsi="Arial" w:cs="Arial"/>
        </w:rPr>
        <w:t xml:space="preserve">Čínská společnost </w:t>
      </w:r>
      <w:proofErr w:type="spellStart"/>
      <w:r w:rsidRPr="000123F4">
        <w:rPr>
          <w:rFonts w:ascii="Arial" w:hAnsi="Arial" w:cs="Arial"/>
        </w:rPr>
        <w:t>Tridor</w:t>
      </w:r>
      <w:proofErr w:type="spellEnd"/>
      <w:r w:rsidRPr="000123F4">
        <w:rPr>
          <w:rFonts w:ascii="Arial" w:hAnsi="Arial" w:cs="Arial"/>
        </w:rPr>
        <w:t xml:space="preserve"> </w:t>
      </w:r>
      <w:proofErr w:type="spellStart"/>
      <w:r w:rsidRPr="000123F4">
        <w:rPr>
          <w:rFonts w:ascii="Arial" w:hAnsi="Arial" w:cs="Arial"/>
        </w:rPr>
        <w:t>Holdings</w:t>
      </w:r>
      <w:proofErr w:type="spellEnd"/>
      <w:r w:rsidRPr="000123F4">
        <w:rPr>
          <w:rFonts w:ascii="Arial" w:hAnsi="Arial" w:cs="Arial"/>
        </w:rPr>
        <w:t>, která otevřela minulý měsíc první provozovnu restauračního řetězce v Tokiu, a plánuje rozsáhlou expanzi do Japonska, bude používat nudle vyrobené z čínské rýže. Zástupce společnosti uvedl: „Očekáváme, že rýžové nudle se stanou populární a budou v Japonsku tzv. čtvrtým typem nudlí (pohankové a dva druhy pšeničné).</w:t>
      </w:r>
    </w:p>
    <w:p w14:paraId="3E85AD2D" w14:textId="77777777" w:rsidR="000123F4" w:rsidRPr="000123F4" w:rsidRDefault="000123F4" w:rsidP="000123F4">
      <w:pPr>
        <w:pStyle w:val="Bezmezer"/>
        <w:spacing w:line="276" w:lineRule="auto"/>
        <w:jc w:val="both"/>
        <w:rPr>
          <w:rFonts w:ascii="Arial" w:hAnsi="Arial" w:cs="Arial"/>
        </w:rPr>
      </w:pPr>
      <w:r w:rsidRPr="000123F4">
        <w:rPr>
          <w:rFonts w:ascii="Arial" w:hAnsi="Arial" w:cs="Arial"/>
        </w:rPr>
        <w:t xml:space="preserve">Některé firmy se snaží nahradit pšeničnou mouku rýžovou. Skupina </w:t>
      </w:r>
      <w:proofErr w:type="spellStart"/>
      <w:r w:rsidRPr="000123F4">
        <w:rPr>
          <w:rFonts w:ascii="Arial" w:hAnsi="Arial" w:cs="Arial"/>
        </w:rPr>
        <w:t>Kameda</w:t>
      </w:r>
      <w:proofErr w:type="spellEnd"/>
      <w:r w:rsidRPr="000123F4">
        <w:rPr>
          <w:rFonts w:ascii="Arial" w:hAnsi="Arial" w:cs="Arial"/>
        </w:rPr>
        <w:t xml:space="preserve"> </w:t>
      </w:r>
      <w:proofErr w:type="spellStart"/>
      <w:r w:rsidRPr="000123F4">
        <w:rPr>
          <w:rFonts w:ascii="Arial" w:hAnsi="Arial" w:cs="Arial"/>
        </w:rPr>
        <w:t>Seika</w:t>
      </w:r>
      <w:proofErr w:type="spellEnd"/>
      <w:r w:rsidRPr="000123F4">
        <w:rPr>
          <w:rFonts w:ascii="Arial" w:hAnsi="Arial" w:cs="Arial"/>
        </w:rPr>
        <w:t xml:space="preserve">, významný producent rýžových </w:t>
      </w:r>
      <w:proofErr w:type="spellStart"/>
      <w:r w:rsidRPr="000123F4">
        <w:rPr>
          <w:rFonts w:ascii="Arial" w:hAnsi="Arial" w:cs="Arial"/>
        </w:rPr>
        <w:t>snacků</w:t>
      </w:r>
      <w:proofErr w:type="spellEnd"/>
      <w:r w:rsidRPr="000123F4">
        <w:rPr>
          <w:rFonts w:ascii="Arial" w:hAnsi="Arial" w:cs="Arial"/>
        </w:rPr>
        <w:t>, nyní prodává chleba vyrobený z rýžové mouky pocházející z Japonska. Na jaře společnost inovovala svou nabídku výrobků a díky nové technologii je její rýžový chleba příjemně žvýkavý.</w:t>
      </w:r>
    </w:p>
    <w:p w14:paraId="295160B4" w14:textId="77777777" w:rsidR="000123F4" w:rsidRPr="000123F4" w:rsidRDefault="000123F4" w:rsidP="000123F4">
      <w:pPr>
        <w:pStyle w:val="Bezmezer"/>
        <w:spacing w:line="276" w:lineRule="auto"/>
        <w:jc w:val="both"/>
        <w:rPr>
          <w:rFonts w:ascii="Arial" w:hAnsi="Arial" w:cs="Arial"/>
        </w:rPr>
      </w:pPr>
      <w:r w:rsidRPr="000123F4">
        <w:rPr>
          <w:rFonts w:ascii="Arial" w:hAnsi="Arial" w:cs="Arial"/>
        </w:rPr>
        <w:t xml:space="preserve">Společnost </w:t>
      </w:r>
      <w:proofErr w:type="spellStart"/>
      <w:r w:rsidRPr="000123F4">
        <w:rPr>
          <w:rFonts w:ascii="Arial" w:hAnsi="Arial" w:cs="Arial"/>
        </w:rPr>
        <w:t>Niigara</w:t>
      </w:r>
      <w:proofErr w:type="spellEnd"/>
      <w:r w:rsidRPr="000123F4">
        <w:rPr>
          <w:rFonts w:ascii="Arial" w:hAnsi="Arial" w:cs="Arial"/>
        </w:rPr>
        <w:t xml:space="preserve"> </w:t>
      </w:r>
      <w:proofErr w:type="spellStart"/>
      <w:r w:rsidRPr="000123F4">
        <w:rPr>
          <w:rFonts w:ascii="Arial" w:hAnsi="Arial" w:cs="Arial"/>
        </w:rPr>
        <w:t>Seifun</w:t>
      </w:r>
      <w:proofErr w:type="spellEnd"/>
      <w:r w:rsidRPr="000123F4">
        <w:rPr>
          <w:rFonts w:ascii="Arial" w:hAnsi="Arial" w:cs="Arial"/>
        </w:rPr>
        <w:t xml:space="preserve">, výrobce rýžové mouky v prefektuře </w:t>
      </w:r>
      <w:proofErr w:type="spellStart"/>
      <w:r w:rsidRPr="000123F4">
        <w:rPr>
          <w:rFonts w:ascii="Arial" w:hAnsi="Arial" w:cs="Arial"/>
        </w:rPr>
        <w:t>Niigata</w:t>
      </w:r>
      <w:proofErr w:type="spellEnd"/>
      <w:r w:rsidRPr="000123F4">
        <w:rPr>
          <w:rFonts w:ascii="Arial" w:hAnsi="Arial" w:cs="Arial"/>
        </w:rPr>
        <w:t>, začala vyrábět směsi mouky na chléb, kde kombinuje rýžovou mouku domácí výroby s pšeničnou moukou.</w:t>
      </w:r>
    </w:p>
    <w:p w14:paraId="31F7AC90" w14:textId="77777777" w:rsidR="000123F4" w:rsidRPr="000123F4" w:rsidRDefault="000123F4" w:rsidP="000123F4">
      <w:pPr>
        <w:pStyle w:val="Bezmezer"/>
        <w:spacing w:line="276" w:lineRule="auto"/>
        <w:jc w:val="both"/>
        <w:rPr>
          <w:rFonts w:ascii="Arial" w:hAnsi="Arial" w:cs="Arial"/>
        </w:rPr>
      </w:pPr>
      <w:r w:rsidRPr="000123F4">
        <w:rPr>
          <w:rFonts w:ascii="Arial" w:hAnsi="Arial" w:cs="Arial"/>
        </w:rPr>
        <w:t>Cena domácí rýže je stabilnější než cena dovážené pšenice, což usnadňuje její použití v potravinářském průmyslu jako alternativní složky. Výrazný posun směrem k rýžové mouce by také mohl zbrzdit nedávný trend odklonu od rýže v japonské společnosti.</w:t>
      </w:r>
    </w:p>
    <w:p w14:paraId="05A3DB9F"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7A2D04ED"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2C22F1B5"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539F7F19" w14:textId="77777777" w:rsidR="007D7C87" w:rsidRPr="007D7C87" w:rsidRDefault="007D7C87" w:rsidP="007D7C87">
      <w:pPr>
        <w:pStyle w:val="Nadpis3"/>
        <w:spacing w:line="276" w:lineRule="auto"/>
      </w:pPr>
      <w:bookmarkStart w:id="1" w:name="_Hlk103952644"/>
      <w:r w:rsidRPr="007D7C87">
        <w:t>Spotřeba vepřového masa Vietnamu je druhá největší v Asii</w:t>
      </w:r>
      <w:bookmarkEnd w:id="1"/>
    </w:p>
    <w:p w14:paraId="28DBD3D3" w14:textId="77777777" w:rsidR="007D7C87" w:rsidRPr="007D7C87" w:rsidRDefault="007D7C87" w:rsidP="007D7C87">
      <w:pPr>
        <w:pStyle w:val="Bezmezer"/>
        <w:spacing w:line="276" w:lineRule="auto"/>
        <w:jc w:val="both"/>
        <w:rPr>
          <w:rFonts w:ascii="Arial" w:hAnsi="Arial" w:cs="Arial"/>
        </w:rPr>
      </w:pPr>
      <w:r w:rsidRPr="007D7C87">
        <w:rPr>
          <w:rFonts w:ascii="Arial" w:hAnsi="Arial" w:cs="Arial"/>
        </w:rPr>
        <w:t xml:space="preserve">Organizace pro hospodářskou spolupráci a rozvoj (OECD) předpokládá, že Vietnam letos postoupí ve spotřebě vepřového masa na druhé místo v rámci celé Asie. První příčka patří Číně (a to i celosvětově), třetí příčka připadne Japonsku a čtvrtá Jižní Koreji. Následují Filipíny a Tchaj-wan. Spotřebu vepřového masa ovlivňují alimentární příkazy v islámu u řady asijských zemí, včetně např. </w:t>
      </w:r>
      <w:proofErr w:type="gramStart"/>
      <w:r w:rsidRPr="007D7C87">
        <w:rPr>
          <w:rFonts w:ascii="Arial" w:hAnsi="Arial" w:cs="Arial"/>
        </w:rPr>
        <w:t>280ti</w:t>
      </w:r>
      <w:proofErr w:type="gramEnd"/>
      <w:r w:rsidRPr="007D7C87">
        <w:rPr>
          <w:rFonts w:ascii="Arial" w:hAnsi="Arial" w:cs="Arial"/>
        </w:rPr>
        <w:t xml:space="preserve"> milionové Indonésie.</w:t>
      </w:r>
    </w:p>
    <w:p w14:paraId="145A1527" w14:textId="77777777" w:rsidR="007D7C87" w:rsidRPr="007D7C87" w:rsidRDefault="007D7C87" w:rsidP="007D7C87">
      <w:pPr>
        <w:pStyle w:val="Bezmezer"/>
        <w:spacing w:line="276" w:lineRule="auto"/>
        <w:jc w:val="both"/>
        <w:rPr>
          <w:rFonts w:ascii="Arial" w:hAnsi="Arial" w:cs="Arial"/>
        </w:rPr>
      </w:pPr>
      <w:r w:rsidRPr="007D7C87">
        <w:rPr>
          <w:rFonts w:ascii="Arial" w:hAnsi="Arial" w:cs="Arial"/>
        </w:rPr>
        <w:t>Očekává se, že spotřeba vepřového masa ve Vietnamu letos dosáhne 3,5 mil. tun s ročním tempem růstu 3</w:t>
      </w:r>
      <w:r w:rsidR="005B327C">
        <w:rPr>
          <w:rFonts w:ascii="Arial" w:hAnsi="Arial" w:cs="Arial"/>
        </w:rPr>
        <w:t xml:space="preserve"> </w:t>
      </w:r>
      <w:r w:rsidRPr="007D7C87">
        <w:rPr>
          <w:rFonts w:ascii="Arial" w:hAnsi="Arial" w:cs="Arial"/>
        </w:rPr>
        <w:t>% v následujících letech.</w:t>
      </w:r>
    </w:p>
    <w:p w14:paraId="5EEA484A" w14:textId="77777777" w:rsidR="007D7C87" w:rsidRPr="007D7C87" w:rsidRDefault="007D7C87" w:rsidP="007D7C87">
      <w:pPr>
        <w:pStyle w:val="Bezmezer"/>
        <w:spacing w:line="276" w:lineRule="auto"/>
        <w:jc w:val="both"/>
        <w:rPr>
          <w:rFonts w:ascii="Arial" w:hAnsi="Arial" w:cs="Arial"/>
        </w:rPr>
      </w:pPr>
      <w:r w:rsidRPr="007D7C87">
        <w:rPr>
          <w:rFonts w:ascii="Arial" w:hAnsi="Arial" w:cs="Arial"/>
        </w:rPr>
        <w:t>Ministerstvo zemědělství a rozvoje venkova (MARD) uvedlo, že znovuotevření restaurací, škol a výrobních závodů po protipandemických opatřeních nyní výrazně zvyšuje spotřebu masa. Cena vepřového masa v některých oblastech následkem toho mírně vzrostla. V současné době se průměrná cena živé váhy prasat pohybuje v rozmezí 53–58 Kč</w:t>
      </w:r>
      <w:r w:rsidR="005B327C">
        <w:rPr>
          <w:rFonts w:ascii="Arial" w:hAnsi="Arial" w:cs="Arial"/>
        </w:rPr>
        <w:t xml:space="preserve"> za kg, což je nárůst o </w:t>
      </w:r>
      <w:r w:rsidRPr="007D7C87">
        <w:rPr>
          <w:rFonts w:ascii="Arial" w:hAnsi="Arial" w:cs="Arial"/>
        </w:rPr>
        <w:t>1–3 Kč za kg ve srovnání s koncem března letošního roku. Cena bude pravděpodobně i</w:t>
      </w:r>
      <w:r w:rsidR="005B327C">
        <w:rPr>
          <w:rFonts w:ascii="Arial" w:hAnsi="Arial" w:cs="Arial"/>
        </w:rPr>
        <w:t> </w:t>
      </w:r>
      <w:r w:rsidRPr="007D7C87">
        <w:rPr>
          <w:rFonts w:ascii="Arial" w:hAnsi="Arial" w:cs="Arial"/>
        </w:rPr>
        <w:t>nadále růst, ale není pravděpodobné, že se zvýší nějak dramaticky, protože školy čekají letní prázdniny a stravovací služby se ještě zcela nezotavily na úroveň před pandemií Covid-19.</w:t>
      </w:r>
    </w:p>
    <w:p w14:paraId="5CE437E4" w14:textId="77777777" w:rsidR="007D7C87" w:rsidRPr="007D7C87" w:rsidRDefault="007D7C87" w:rsidP="007D7C87">
      <w:pPr>
        <w:pStyle w:val="Bezmezer"/>
        <w:spacing w:line="276" w:lineRule="auto"/>
        <w:jc w:val="both"/>
        <w:rPr>
          <w:rFonts w:ascii="Arial" w:hAnsi="Arial" w:cs="Arial"/>
        </w:rPr>
      </w:pPr>
      <w:r w:rsidRPr="007D7C87">
        <w:rPr>
          <w:rFonts w:ascii="Arial" w:hAnsi="Arial" w:cs="Arial"/>
        </w:rPr>
        <w:t xml:space="preserve">Čtvrtletní produkce masa (bez </w:t>
      </w:r>
      <w:proofErr w:type="spellStart"/>
      <w:r w:rsidRPr="007D7C87">
        <w:rPr>
          <w:rFonts w:ascii="Arial" w:hAnsi="Arial" w:cs="Arial"/>
        </w:rPr>
        <w:t>aqua</w:t>
      </w:r>
      <w:proofErr w:type="spellEnd"/>
      <w:r w:rsidRPr="007D7C87">
        <w:rPr>
          <w:rFonts w:ascii="Arial" w:hAnsi="Arial" w:cs="Arial"/>
        </w:rPr>
        <w:t xml:space="preserve"> produktů) je aktuálně ve Vietnamu zhruba 1,6 mil. tun s průměrným meziročním růstem 5</w:t>
      </w:r>
      <w:r w:rsidR="005B327C">
        <w:rPr>
          <w:rFonts w:ascii="Arial" w:hAnsi="Arial" w:cs="Arial"/>
        </w:rPr>
        <w:t xml:space="preserve"> </w:t>
      </w:r>
      <w:r w:rsidRPr="007D7C87">
        <w:rPr>
          <w:rFonts w:ascii="Arial" w:hAnsi="Arial" w:cs="Arial"/>
        </w:rPr>
        <w:t>%. Z toho produkce hovězího je</w:t>
      </w:r>
      <w:r w:rsidR="005B327C">
        <w:rPr>
          <w:rFonts w:ascii="Arial" w:hAnsi="Arial" w:cs="Arial"/>
        </w:rPr>
        <w:t xml:space="preserve"> 110 000 tun (nárůst o </w:t>
      </w:r>
      <w:r w:rsidRPr="007D7C87">
        <w:rPr>
          <w:rFonts w:ascii="Arial" w:hAnsi="Arial" w:cs="Arial"/>
        </w:rPr>
        <w:t>3,4</w:t>
      </w:r>
      <w:r w:rsidR="005B327C">
        <w:rPr>
          <w:rFonts w:ascii="Arial" w:hAnsi="Arial" w:cs="Arial"/>
        </w:rPr>
        <w:t> </w:t>
      </w:r>
      <w:r w:rsidRPr="007D7C87">
        <w:rPr>
          <w:rFonts w:ascii="Arial" w:hAnsi="Arial" w:cs="Arial"/>
        </w:rPr>
        <w:t>%); produkce buvolího masa 28 100 tun (nárůst o 2,6</w:t>
      </w:r>
      <w:r w:rsidR="005B327C">
        <w:rPr>
          <w:rFonts w:ascii="Arial" w:hAnsi="Arial" w:cs="Arial"/>
        </w:rPr>
        <w:t xml:space="preserve"> </w:t>
      </w:r>
      <w:r w:rsidRPr="007D7C87">
        <w:rPr>
          <w:rFonts w:ascii="Arial" w:hAnsi="Arial" w:cs="Arial"/>
        </w:rPr>
        <w:t>%); produkce vepřového masa 1,05 mil. tun (nárůst o 4,7</w:t>
      </w:r>
      <w:r w:rsidR="005B327C">
        <w:rPr>
          <w:rFonts w:ascii="Arial" w:hAnsi="Arial" w:cs="Arial"/>
        </w:rPr>
        <w:t xml:space="preserve"> </w:t>
      </w:r>
      <w:r w:rsidRPr="007D7C87">
        <w:rPr>
          <w:rFonts w:ascii="Arial" w:hAnsi="Arial" w:cs="Arial"/>
        </w:rPr>
        <w:t>%) a produkce drůbeže zhruba 476 000 tun (nárůst o 5,7</w:t>
      </w:r>
      <w:r w:rsidR="005B327C">
        <w:rPr>
          <w:rFonts w:ascii="Arial" w:hAnsi="Arial" w:cs="Arial"/>
        </w:rPr>
        <w:t xml:space="preserve"> </w:t>
      </w:r>
      <w:r w:rsidRPr="007D7C87">
        <w:rPr>
          <w:rFonts w:ascii="Arial" w:hAnsi="Arial" w:cs="Arial"/>
        </w:rPr>
        <w:t>%).</w:t>
      </w:r>
    </w:p>
    <w:p w14:paraId="3A410D14" w14:textId="77777777" w:rsidR="007D7C87" w:rsidRPr="007D7C87" w:rsidRDefault="007D7C87" w:rsidP="007D7C87">
      <w:pPr>
        <w:pStyle w:val="Bezmezer"/>
        <w:spacing w:line="276" w:lineRule="auto"/>
        <w:jc w:val="both"/>
        <w:rPr>
          <w:rFonts w:ascii="Arial" w:hAnsi="Arial" w:cs="Arial"/>
        </w:rPr>
      </w:pPr>
      <w:r w:rsidRPr="007D7C87">
        <w:rPr>
          <w:rFonts w:ascii="Arial" w:hAnsi="Arial" w:cs="Arial"/>
        </w:rPr>
        <w:t>Zanedbatelný není ani import masa do Vietnamu. V prvních čtyřech měsících letošního roku byl dovoz živočišných produktů za téměř 1 mld. USD, z toho hodnota dovozu masa, masných vedlejších produktů byla téměř ½ mld. dolarů.</w:t>
      </w:r>
    </w:p>
    <w:p w14:paraId="6C9F9DA4"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426F9390"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6" w:history="1">
        <w:r w:rsidRPr="00D54C30">
          <w:rPr>
            <w:rStyle w:val="Hypertextovodkaz"/>
          </w:rPr>
          <w:t>artom_lukasov@mzv.cz</w:t>
        </w:r>
      </w:hyperlink>
      <w:r>
        <w:t xml:space="preserve"> – komunikace v angličtině nebo ruštině</w:t>
      </w:r>
    </w:p>
    <w:p w14:paraId="4D7CE63C" w14:textId="77777777" w:rsidR="000123F4" w:rsidRPr="00DF2496" w:rsidRDefault="000123F4" w:rsidP="000123F4">
      <w:pPr>
        <w:pStyle w:val="Nadpis3"/>
        <w:spacing w:line="276" w:lineRule="auto"/>
      </w:pPr>
      <w:r>
        <w:t>Zákaz vývozu cukru z Kazachstánu</w:t>
      </w:r>
    </w:p>
    <w:p w14:paraId="4B996D5A"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Ministerstvo zemědělství Kazachstánu zavádí od 23. května 2022 na 6 měsíců, </w:t>
      </w:r>
      <w:r w:rsidRPr="005B327C">
        <w:rPr>
          <w:rFonts w:ascii="Arial" w:hAnsi="Arial" w:cs="Arial"/>
        </w:rPr>
        <w:br/>
        <w:t xml:space="preserve">tj. do 23. listopadu 2022 zákaz vývozu bílého cukru a surového třtinového cukru z Kazachstánu do třetích zemí. Důvodem zákazu je zajištění potravinového zabezpečení kvůli nízké produkci cukru v zemi.  </w:t>
      </w:r>
    </w:p>
    <w:p w14:paraId="58050291"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V období od ledna do února r. 2022 dovezl Kazachstán 45,5 tis. tun třtinového </w:t>
      </w:r>
      <w:r w:rsidRPr="005B327C">
        <w:rPr>
          <w:rFonts w:ascii="Arial" w:hAnsi="Arial" w:cs="Arial"/>
        </w:rPr>
        <w:br/>
        <w:t xml:space="preserve">a řepného cukru a také chemicky čistou sacharózu za 26,9 mil. $, z toho 93,2 % </w:t>
      </w:r>
      <w:r w:rsidR="000D651D">
        <w:rPr>
          <w:rFonts w:ascii="Arial" w:hAnsi="Arial" w:cs="Arial"/>
        </w:rPr>
        <w:t>z Ruska a </w:t>
      </w:r>
      <w:r w:rsidRPr="005B327C">
        <w:rPr>
          <w:rFonts w:ascii="Arial" w:hAnsi="Arial" w:cs="Arial"/>
        </w:rPr>
        <w:t>zbytek z Brazílie.</w:t>
      </w:r>
    </w:p>
    <w:p w14:paraId="53404B97" w14:textId="77777777" w:rsidR="000123F4" w:rsidRPr="000123F4" w:rsidRDefault="000123F4" w:rsidP="000123F4">
      <w:pPr>
        <w:pStyle w:val="Nadpis3"/>
        <w:spacing w:line="276" w:lineRule="auto"/>
      </w:pPr>
      <w:r>
        <w:t xml:space="preserve">Ceny masa a masných výrobků neustále rostou </w:t>
      </w:r>
    </w:p>
    <w:p w14:paraId="64A0D4AB"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Podle statistiky z dubna letošního roku vzrostly ceny masa a masných výrobků o 2 % měsíčně a o 14,8 % meziročně. Konkrétně – uzeniny – o 2,9 % měsíčně a o 13,8 % meziročně; masné výrobky jako sádlo, mleté maso, konzervy</w:t>
      </w:r>
      <w:r w:rsidR="005B327C">
        <w:rPr>
          <w:rFonts w:ascii="Arial" w:hAnsi="Arial" w:cs="Arial"/>
        </w:rPr>
        <w:t xml:space="preserve">, řízky, polotovary </w:t>
      </w:r>
      <w:r w:rsidRPr="005B327C">
        <w:rPr>
          <w:rFonts w:ascii="Arial" w:hAnsi="Arial" w:cs="Arial"/>
        </w:rPr>
        <w:t xml:space="preserve">a uzeniny – </w:t>
      </w:r>
      <w:r w:rsidR="00EB5C94">
        <w:rPr>
          <w:rFonts w:ascii="Arial" w:hAnsi="Arial" w:cs="Arial"/>
        </w:rPr>
        <w:t>měsíčně o 2,1 % a </w:t>
      </w:r>
      <w:r w:rsidRPr="005B327C">
        <w:rPr>
          <w:rFonts w:ascii="Arial" w:hAnsi="Arial" w:cs="Arial"/>
        </w:rPr>
        <w:t>meziročně o 13,6 %</w:t>
      </w:r>
    </w:p>
    <w:p w14:paraId="090B84C8"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Objem zpracování a konzervování masa a masných výrobků tuzemskými společnostmi od ledna až do března r. 2022 činil 22 mil. €, což je o 28,8 % více (v hodnotovém vyjádření) ve srovnání se stejným obdobím loňského roku. Ve fyzickém vyjádření činila za leden až březen r. 2022 produkce masa a masných produktů 85,1 tis. tun. Z toho 18,1 tis. tun připadlo na čerstvé nebo chlazené maso skotu, prasat a koní.  </w:t>
      </w:r>
    </w:p>
    <w:p w14:paraId="19F1AC46"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Produkce čerstvého nebo chlazeného drůbežího masa se meziročně zvýšila o 8,3 % na 27,8 tis. tun. </w:t>
      </w:r>
    </w:p>
    <w:p w14:paraId="676AB512"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Produkce hotových a konzervovaných výrobků z masa, drobů nebo krve v lednu až březnu </w:t>
      </w:r>
      <w:r w:rsidR="000D651D">
        <w:rPr>
          <w:rFonts w:ascii="Arial" w:hAnsi="Arial" w:cs="Arial"/>
        </w:rPr>
        <w:t>r. </w:t>
      </w:r>
      <w:r w:rsidRPr="005B327C">
        <w:rPr>
          <w:rFonts w:ascii="Arial" w:hAnsi="Arial" w:cs="Arial"/>
        </w:rPr>
        <w:t>2022 činila 25,3 tis. tun.</w:t>
      </w:r>
    </w:p>
    <w:p w14:paraId="03B163DC"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V lednu až únoru r. 2022 pokryly místní firmy poptávku po mase, drůbeži a vedlejších potravinářských produktech z 92 %, stejně jako o rok dříve. Přitom přímo v segmentu drůbežího masa byla míra soběstačnosti pouze 77,5 % a na dovoz připadalo 22,5 %.</w:t>
      </w:r>
    </w:p>
    <w:p w14:paraId="4750AD1D"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Pokud jde o pokrytí poptávky po hotovém a konzervovaném masu, to činilo 64,4 %, což je téměř stejné jako v lednu až únoru loňského roku, u kterého bylo pokrytí 64,9 %.</w:t>
      </w:r>
    </w:p>
    <w:p w14:paraId="7D0E023B" w14:textId="77777777" w:rsidR="000123F4" w:rsidRPr="005B327C" w:rsidRDefault="000123F4" w:rsidP="005B327C">
      <w:pPr>
        <w:pStyle w:val="Bezmezer"/>
        <w:spacing w:line="276" w:lineRule="auto"/>
        <w:jc w:val="both"/>
        <w:rPr>
          <w:rFonts w:ascii="Arial" w:hAnsi="Arial" w:cs="Arial"/>
        </w:rPr>
      </w:pPr>
      <w:r w:rsidRPr="005B327C">
        <w:rPr>
          <w:rFonts w:ascii="Arial" w:hAnsi="Arial" w:cs="Arial"/>
        </w:rPr>
        <w:t xml:space="preserve">Místním výrobcům se podařilo rovněž pokrýt i poptávku po uzeninách z 61,7 %, což je mírné zlepšení oproti stejnému období loňského roku, kdy pokrytí činilo 60,1 %. </w:t>
      </w:r>
    </w:p>
    <w:p w14:paraId="1D788354" w14:textId="77777777" w:rsidR="000123F4" w:rsidRPr="000123F4" w:rsidRDefault="000123F4" w:rsidP="000123F4">
      <w:pPr>
        <w:pStyle w:val="Nadpis3"/>
        <w:spacing w:line="276" w:lineRule="auto"/>
      </w:pPr>
      <w:bookmarkStart w:id="2" w:name="_Hlk103952669"/>
      <w:r>
        <w:t>Stav hospodářských zvířat</w:t>
      </w:r>
      <w:bookmarkEnd w:id="2"/>
    </w:p>
    <w:p w14:paraId="3352E497" w14:textId="77777777" w:rsidR="000123F4" w:rsidRPr="00EB5C94" w:rsidRDefault="000123F4" w:rsidP="00EB5C94">
      <w:pPr>
        <w:pStyle w:val="Bezmezer"/>
        <w:spacing w:line="276" w:lineRule="auto"/>
        <w:jc w:val="both"/>
        <w:rPr>
          <w:rFonts w:ascii="Arial" w:hAnsi="Arial" w:cs="Arial"/>
        </w:rPr>
      </w:pPr>
      <w:r w:rsidRPr="00EB5C94">
        <w:rPr>
          <w:rFonts w:ascii="Arial" w:hAnsi="Arial" w:cs="Arial"/>
        </w:rPr>
        <w:t>Podle prohlášení Ministra zemědělství Kazachstánu na zasedání vlády 17. května 2022 se stav chovu zvířat v posledních letech výrazně zvýšil. V r. 2021 se počet chovů zvýšil z 6 tis. na 30 tis. Např. podíl chovného skotu z celkového počtu hospodářských zvířat se zvýšil</w:t>
      </w:r>
      <w:r w:rsidR="000D651D">
        <w:rPr>
          <w:rFonts w:ascii="Arial" w:hAnsi="Arial" w:cs="Arial"/>
        </w:rPr>
        <w:t xml:space="preserve"> ze 7 </w:t>
      </w:r>
      <w:r w:rsidRPr="00EB5C94">
        <w:rPr>
          <w:rFonts w:ascii="Arial" w:hAnsi="Arial" w:cs="Arial"/>
        </w:rPr>
        <w:t xml:space="preserve">% na 13 %. </w:t>
      </w:r>
    </w:p>
    <w:p w14:paraId="0E183BBE" w14:textId="77777777" w:rsidR="000123F4" w:rsidRPr="00EB5C94" w:rsidRDefault="000123F4" w:rsidP="00EB5C94">
      <w:pPr>
        <w:pStyle w:val="Bezmezer"/>
        <w:spacing w:line="276" w:lineRule="auto"/>
        <w:jc w:val="both"/>
        <w:rPr>
          <w:rFonts w:ascii="Arial" w:hAnsi="Arial" w:cs="Arial"/>
        </w:rPr>
      </w:pPr>
      <w:r w:rsidRPr="00EB5C94">
        <w:rPr>
          <w:rFonts w:ascii="Arial" w:hAnsi="Arial" w:cs="Arial"/>
        </w:rPr>
        <w:t>Ministerstvo zemědělství Kazachstánu však prohlásilo, že nepovažuje za vhodné podporovat ty chovatele, kteří nemají pro zvířata krmnou základnu. Hlavním omezujícím faktorem rozvoje chovu zvířat a zvyšování jejich produktivity je právě ne</w:t>
      </w:r>
      <w:r w:rsidR="00EB5C94">
        <w:rPr>
          <w:rFonts w:ascii="Arial" w:hAnsi="Arial" w:cs="Arial"/>
        </w:rPr>
        <w:t>dostatečná krmná základna v </w:t>
      </w:r>
      <w:r w:rsidRPr="00EB5C94">
        <w:rPr>
          <w:rFonts w:ascii="Arial" w:hAnsi="Arial" w:cs="Arial"/>
        </w:rPr>
        <w:t xml:space="preserve">zemědělských podnicích. K vyřešení tohoto problému připravilo Ministerstvo zemědělství Kazachstánu v loňském roce plán rozvoje krmivářského průmyslu na období 2022-2025. Jak však </w:t>
      </w:r>
      <w:proofErr w:type="gramStart"/>
      <w:r w:rsidRPr="00EB5C94">
        <w:rPr>
          <w:rFonts w:ascii="Arial" w:hAnsi="Arial" w:cs="Arial"/>
        </w:rPr>
        <w:t>Ministerstvo</w:t>
      </w:r>
      <w:proofErr w:type="gramEnd"/>
      <w:r w:rsidRPr="00EB5C94">
        <w:rPr>
          <w:rFonts w:ascii="Arial" w:hAnsi="Arial" w:cs="Arial"/>
        </w:rPr>
        <w:t xml:space="preserve"> uvedlo,</w:t>
      </w:r>
      <w:r w:rsidR="00EB5C94">
        <w:rPr>
          <w:rFonts w:ascii="Arial" w:hAnsi="Arial" w:cs="Arial"/>
        </w:rPr>
        <w:t xml:space="preserve"> </w:t>
      </w:r>
      <w:r w:rsidRPr="00EB5C94">
        <w:rPr>
          <w:rFonts w:ascii="Arial" w:hAnsi="Arial" w:cs="Arial"/>
        </w:rPr>
        <w:t xml:space="preserve">na provádění opatření, která jsou v něm uvedena, se dosud systematicky nepracuje. </w:t>
      </w:r>
    </w:p>
    <w:p w14:paraId="52B8950E" w14:textId="77777777" w:rsidR="000123F4" w:rsidRPr="00EB5C94" w:rsidRDefault="000123F4" w:rsidP="00EB5C94">
      <w:pPr>
        <w:pStyle w:val="Bezmezer"/>
        <w:spacing w:line="276" w:lineRule="auto"/>
        <w:jc w:val="both"/>
        <w:rPr>
          <w:rFonts w:ascii="Arial" w:hAnsi="Arial" w:cs="Arial"/>
        </w:rPr>
      </w:pPr>
      <w:r w:rsidRPr="00EB5C94">
        <w:rPr>
          <w:rFonts w:ascii="Arial" w:hAnsi="Arial" w:cs="Arial"/>
        </w:rPr>
        <w:t xml:space="preserve">Je třeba podotknout, že chov zvířat v Kazachstánu tvoří asi 42,1 % hrubé zemědělské produkce a podíl živočišných produktů na vývozu jsou cca 4 %. </w:t>
      </w:r>
    </w:p>
    <w:p w14:paraId="0E3B1A4C"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0C6C91C8" w14:textId="77777777" w:rsidR="00AB3AE2"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C2153AA" w14:textId="77777777" w:rsidR="00092CD5" w:rsidRPr="00092CD5" w:rsidRDefault="00092CD5" w:rsidP="00092CD5">
      <w:pPr>
        <w:pStyle w:val="Nadpis3"/>
        <w:spacing w:line="276" w:lineRule="auto"/>
      </w:pPr>
      <w:bookmarkStart w:id="3" w:name="_Hlk103952699"/>
      <w:r w:rsidRPr="008305F8">
        <w:t>Redistribuční online supermarket ve Velké Británii</w:t>
      </w:r>
      <w:bookmarkEnd w:id="3"/>
    </w:p>
    <w:p w14:paraId="65936876"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Diskontní prodejce potravin </w:t>
      </w:r>
      <w:proofErr w:type="spellStart"/>
      <w:r w:rsidRPr="00092CD5">
        <w:rPr>
          <w:rFonts w:ascii="Arial" w:hAnsi="Arial" w:cs="Arial"/>
        </w:rPr>
        <w:t>Motatos</w:t>
      </w:r>
      <w:proofErr w:type="spellEnd"/>
      <w:r w:rsidRPr="00092CD5">
        <w:rPr>
          <w:rFonts w:ascii="Arial" w:hAnsi="Arial" w:cs="Arial"/>
        </w:rPr>
        <w:t xml:space="preserve"> letos v červnu zavede ve Velké Británii svůj model redistribučního supermarketu, který bude zákazníkům nabízet za snížené ceny přebytečné zásoby od řady velkoobchodníků a distributorů.</w:t>
      </w:r>
    </w:p>
    <w:p w14:paraId="631B708D"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Švédský maloobchodní prodejce bude jedním z několika online supermarketů nabízející přebytečné zásoby, které již ve Velké Británii existují, a umožní spotřebitelům nakupovat výrobky, u nichž by jinak hrozilo, že skončí na skládce.</w:t>
      </w:r>
    </w:p>
    <w:p w14:paraId="2EB9AA77"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Tento supermarket, který je v Evropě známý pod názvem </w:t>
      </w:r>
      <w:proofErr w:type="spellStart"/>
      <w:r w:rsidRPr="00092CD5">
        <w:rPr>
          <w:rFonts w:ascii="Arial" w:hAnsi="Arial" w:cs="Arial"/>
        </w:rPr>
        <w:t>Matsmart</w:t>
      </w:r>
      <w:proofErr w:type="spellEnd"/>
      <w:r w:rsidRPr="00092CD5">
        <w:rPr>
          <w:rFonts w:ascii="Arial" w:hAnsi="Arial" w:cs="Arial"/>
        </w:rPr>
        <w:t xml:space="preserve">, vznikl ve Švédsku v roce 2014 a později expandoval do Dánska, Finska a Německa. Spolupracuje s ním již řada distributorů ve Velké Británii, včetně společností </w:t>
      </w:r>
      <w:proofErr w:type="spellStart"/>
      <w:r w:rsidRPr="00092CD5">
        <w:rPr>
          <w:rFonts w:ascii="Arial" w:hAnsi="Arial" w:cs="Arial"/>
        </w:rPr>
        <w:t>Wholegood</w:t>
      </w:r>
      <w:proofErr w:type="spellEnd"/>
      <w:r w:rsidRPr="00092CD5">
        <w:rPr>
          <w:rFonts w:ascii="Arial" w:hAnsi="Arial" w:cs="Arial"/>
        </w:rPr>
        <w:t xml:space="preserve"> a </w:t>
      </w:r>
      <w:proofErr w:type="spellStart"/>
      <w:r w:rsidRPr="00092CD5">
        <w:rPr>
          <w:rFonts w:ascii="Arial" w:hAnsi="Arial" w:cs="Arial"/>
        </w:rPr>
        <w:t>Pricecheck</w:t>
      </w:r>
      <w:proofErr w:type="spellEnd"/>
      <w:r w:rsidRPr="00092CD5">
        <w:rPr>
          <w:rFonts w:ascii="Arial" w:hAnsi="Arial" w:cs="Arial"/>
        </w:rPr>
        <w:t>.</w:t>
      </w:r>
    </w:p>
    <w:p w14:paraId="23CD5785"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Produkty v nabídce online supermarketu nebudou zahrnovat čerstvé, chlazené ani mražené produkty. Supermarket se bude zaměřovat na velká balení, nápoje, potřeby pro domácnost, domácí zvířata a kosmetiku. Výrobky prodávané tímto supermarketem jsou často považovány za nevhodné pro jiné maloobchodní prodejce například z důvodu změny obalu, sezónních změn nebo krátké doby trvanlivosti.</w:t>
      </w:r>
    </w:p>
    <w:p w14:paraId="17A35D50"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Dodávky zboží ze supermarketu obvykle trvají jeden až tři pracovní dny, přičemž poplatky za dopravu jsou závislé na počtu krabic potřebných k zabalení objednávky. U objednávek s vyšší hodnotou je nabízena možnost doručení zdarma.</w:t>
      </w:r>
    </w:p>
    <w:p w14:paraId="713F914A" w14:textId="77777777" w:rsidR="00092CD5" w:rsidRPr="00092CD5" w:rsidRDefault="00092CD5" w:rsidP="00092CD5">
      <w:pPr>
        <w:pStyle w:val="Bezmezer"/>
        <w:spacing w:line="276" w:lineRule="auto"/>
        <w:jc w:val="both"/>
        <w:rPr>
          <w:rFonts w:ascii="Arial" w:hAnsi="Arial" w:cs="Arial"/>
        </w:rPr>
      </w:pPr>
      <w:proofErr w:type="spellStart"/>
      <w:r w:rsidRPr="00092CD5">
        <w:rPr>
          <w:rFonts w:ascii="Arial" w:hAnsi="Arial" w:cs="Arial"/>
        </w:rPr>
        <w:t>Motatos</w:t>
      </w:r>
      <w:proofErr w:type="spellEnd"/>
      <w:r w:rsidRPr="00092CD5">
        <w:rPr>
          <w:rFonts w:ascii="Arial" w:hAnsi="Arial" w:cs="Arial"/>
        </w:rPr>
        <w:t xml:space="preserve"> pracuje se všemi typy nadbytečných zásob nebo příležitostí k předcházení vzniku odpadu v dodavatelském řetězci, včetně výrobků s končící životností, výrobků s poškozeným obalem a přebytečných materiálů.</w:t>
      </w:r>
    </w:p>
    <w:p w14:paraId="2EB5ABCF" w14:textId="77777777" w:rsidR="00092CD5" w:rsidRDefault="007C1D10" w:rsidP="00092CD5">
      <w:hyperlink r:id="rId18" w:history="1">
        <w:r w:rsidR="00092CD5" w:rsidRPr="008305F8">
          <w:rPr>
            <w:rStyle w:val="Hypertextovodkaz"/>
          </w:rPr>
          <w:t>Zdroj</w:t>
        </w:r>
      </w:hyperlink>
    </w:p>
    <w:p w14:paraId="0A8CFBA5" w14:textId="77777777" w:rsidR="00092CD5" w:rsidRPr="00092CD5" w:rsidRDefault="00092CD5" w:rsidP="00092CD5">
      <w:pPr>
        <w:pStyle w:val="Nadpis3"/>
        <w:spacing w:line="276" w:lineRule="auto"/>
      </w:pPr>
      <w:r w:rsidRPr="00BD5823">
        <w:t xml:space="preserve">Bývalý generální ředitel společnosti </w:t>
      </w:r>
      <w:proofErr w:type="spellStart"/>
      <w:r w:rsidRPr="00BD5823">
        <w:t>Sainsbury's</w:t>
      </w:r>
      <w:proofErr w:type="spellEnd"/>
      <w:r>
        <w:t>:</w:t>
      </w:r>
      <w:r w:rsidRPr="00BD5823">
        <w:t xml:space="preserve"> Konec levných potravin v UK</w:t>
      </w:r>
    </w:p>
    <w:p w14:paraId="5D9E9B71"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Bývalý generální ředitel společnosti </w:t>
      </w:r>
      <w:proofErr w:type="spellStart"/>
      <w:r w:rsidRPr="00092CD5">
        <w:rPr>
          <w:rFonts w:ascii="Arial" w:hAnsi="Arial" w:cs="Arial"/>
        </w:rPr>
        <w:t>Sainsbury's</w:t>
      </w:r>
      <w:proofErr w:type="spellEnd"/>
      <w:r w:rsidRPr="00092CD5">
        <w:rPr>
          <w:rFonts w:ascii="Arial" w:hAnsi="Arial" w:cs="Arial"/>
        </w:rPr>
        <w:t xml:space="preserve"> Justin King prohlásil, že zlatá éra levných potravin ve Spojeném království skončila, protože se již tak vysoké výdaje za potraviny neustále zvyšují. Přestože společnosti Tesco a </w:t>
      </w:r>
      <w:proofErr w:type="spellStart"/>
      <w:r w:rsidRPr="00092CD5">
        <w:rPr>
          <w:rFonts w:ascii="Arial" w:hAnsi="Arial" w:cs="Arial"/>
        </w:rPr>
        <w:t>Sainsbury's</w:t>
      </w:r>
      <w:proofErr w:type="spellEnd"/>
      <w:r w:rsidRPr="00092CD5">
        <w:rPr>
          <w:rFonts w:ascii="Arial" w:hAnsi="Arial" w:cs="Arial"/>
        </w:rPr>
        <w:t xml:space="preserve"> hlásí dvojnásobné až trojnásobné zvýšení zisků, King prohlásil, že supermarkety nemohou zcela absorbovat zvýšené náklady ani ochránit spotřebitele před nárůstem cen.</w:t>
      </w:r>
    </w:p>
    <w:p w14:paraId="28BE283A"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King v pořadu </w:t>
      </w:r>
      <w:proofErr w:type="spellStart"/>
      <w:r w:rsidRPr="00092CD5">
        <w:rPr>
          <w:rFonts w:ascii="Arial" w:hAnsi="Arial" w:cs="Arial"/>
        </w:rPr>
        <w:t>Today</w:t>
      </w:r>
      <w:proofErr w:type="spellEnd"/>
      <w:r w:rsidRPr="00092CD5">
        <w:rPr>
          <w:rFonts w:ascii="Arial" w:hAnsi="Arial" w:cs="Arial"/>
        </w:rPr>
        <w:t xml:space="preserve"> rozhlasové stanice BBC </w:t>
      </w:r>
      <w:proofErr w:type="spellStart"/>
      <w:r w:rsidRPr="00092CD5">
        <w:rPr>
          <w:rFonts w:ascii="Arial" w:hAnsi="Arial" w:cs="Arial"/>
        </w:rPr>
        <w:t>Radio</w:t>
      </w:r>
      <w:proofErr w:type="spellEnd"/>
      <w:r w:rsidRPr="00092CD5">
        <w:rPr>
          <w:rFonts w:ascii="Arial" w:hAnsi="Arial" w:cs="Arial"/>
        </w:rPr>
        <w:t xml:space="preserve"> 4 řekl: „Zisky supermarketů jsou samozřejmě v kontextu rozpočtu každé domácnosti velké, ale marže v supermarketech se pohybují kolem 3 %. To znamená, že i kdyby supermarkety nevytvářely zisk vůbec žádný, nebyly by ve skutečnosti schopny snížit nákladovou inflaci.“</w:t>
      </w:r>
    </w:p>
    <w:p w14:paraId="2219FB4F"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 xml:space="preserve">Zpráva přichází v době, kdy růst indexu spotřebitelských cen potravin dosáhl 5,9 %, což je nejvyšší hodnota od prosince 2011. Minulý týden Bank of </w:t>
      </w:r>
      <w:proofErr w:type="spellStart"/>
      <w:r w:rsidRPr="00092CD5">
        <w:rPr>
          <w:rFonts w:ascii="Arial" w:hAnsi="Arial" w:cs="Arial"/>
        </w:rPr>
        <w:t>England</w:t>
      </w:r>
      <w:proofErr w:type="spellEnd"/>
      <w:r w:rsidRPr="00092CD5">
        <w:rPr>
          <w:rFonts w:ascii="Arial" w:hAnsi="Arial" w:cs="Arial"/>
        </w:rPr>
        <w:t xml:space="preserve"> rovněž uvedla, že inflace pravděpodobně překročí 10 %, což je nejvyšší hodnota od roku 1982.</w:t>
      </w:r>
    </w:p>
    <w:p w14:paraId="59CACF0E"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King dále uvedl: „Máme za sebou možná zlatou éru. V průměru utrácíme za potraviny mnohem méně v poměru k rozpočtu domácností než téměř kdykoli v historii, a to po dlouhém, mírném poklesu, takže předpokládám, že dlouhodobě budeme svědky zvyšujícího se podílu výdajů na potraviny. Z historického hlediska nebude ve skutečnosti tak vysoký, ale bude vyžadovat změny v prioritách výdajů domácností.“</w:t>
      </w:r>
    </w:p>
    <w:p w14:paraId="54761F41" w14:textId="77777777" w:rsidR="00092CD5" w:rsidRPr="00092CD5" w:rsidRDefault="00092CD5" w:rsidP="00092CD5">
      <w:pPr>
        <w:pStyle w:val="Bezmezer"/>
        <w:spacing w:line="276" w:lineRule="auto"/>
        <w:jc w:val="both"/>
        <w:rPr>
          <w:rFonts w:ascii="Arial" w:hAnsi="Arial" w:cs="Arial"/>
        </w:rPr>
      </w:pPr>
      <w:r w:rsidRPr="00092CD5">
        <w:rPr>
          <w:rFonts w:ascii="Arial" w:hAnsi="Arial" w:cs="Arial"/>
        </w:rPr>
        <w:t>King však dodal, že zásadní roli v tom, aby rodiny s nízkými příjmy mohly pokrýt rostoucí účty za potraviny, má vláda.</w:t>
      </w:r>
    </w:p>
    <w:p w14:paraId="5299F247" w14:textId="77777777" w:rsidR="00092CD5" w:rsidRDefault="007C1D10" w:rsidP="00092CD5">
      <w:hyperlink r:id="rId19" w:history="1">
        <w:r w:rsidR="00092CD5" w:rsidRPr="008305F8">
          <w:rPr>
            <w:rStyle w:val="Hypertextovodkaz"/>
          </w:rPr>
          <w:t>Zdroj</w:t>
        </w:r>
      </w:hyperlink>
    </w:p>
    <w:p w14:paraId="76F07CAF" w14:textId="77777777" w:rsidR="00F36E50" w:rsidRPr="00AB3AE2" w:rsidRDefault="00F36E50" w:rsidP="00AB3AE2">
      <w:pPr>
        <w:rPr>
          <w:rFonts w:cs="Arial"/>
        </w:rPr>
      </w:pPr>
    </w:p>
    <w:sectPr w:rsidR="00F36E50" w:rsidRPr="00AB3AE2"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0F69" w14:textId="77777777" w:rsidR="007C1D10" w:rsidRDefault="007C1D10" w:rsidP="00D4434C">
      <w:r>
        <w:separator/>
      </w:r>
    </w:p>
  </w:endnote>
  <w:endnote w:type="continuationSeparator" w:id="0">
    <w:p w14:paraId="091C3179" w14:textId="77777777" w:rsidR="007C1D10" w:rsidRDefault="007C1D10"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38775971" w14:textId="77777777" w:rsidR="00D4434C" w:rsidRDefault="00D4434C">
        <w:pPr>
          <w:pStyle w:val="Zpat"/>
          <w:jc w:val="center"/>
        </w:pPr>
        <w:r>
          <w:fldChar w:fldCharType="begin"/>
        </w:r>
        <w:r>
          <w:instrText>PAGE   \* MERGEFORMAT</w:instrText>
        </w:r>
        <w:r>
          <w:fldChar w:fldCharType="separate"/>
        </w:r>
        <w:r w:rsidR="00DF47CC">
          <w:rPr>
            <w:noProof/>
          </w:rPr>
          <w:t>4</w:t>
        </w:r>
        <w:r>
          <w:fldChar w:fldCharType="end"/>
        </w:r>
      </w:p>
    </w:sdtContent>
  </w:sdt>
  <w:p w14:paraId="55AF041D"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8D9C" w14:textId="77777777" w:rsidR="007C1D10" w:rsidRDefault="007C1D10" w:rsidP="00D4434C">
      <w:r>
        <w:separator/>
      </w:r>
    </w:p>
  </w:footnote>
  <w:footnote w:type="continuationSeparator" w:id="0">
    <w:p w14:paraId="0D9066C1" w14:textId="77777777" w:rsidR="007C1D10" w:rsidRDefault="007C1D10"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F259CA"/>
    <w:multiLevelType w:val="hybridMultilevel"/>
    <w:tmpl w:val="84DA22BC"/>
    <w:lvl w:ilvl="0" w:tplc="F7C250C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0"/>
  </w:num>
  <w:num w:numId="5">
    <w:abstractNumId w:val="25"/>
  </w:num>
  <w:num w:numId="6">
    <w:abstractNumId w:val="26"/>
  </w:num>
  <w:num w:numId="7">
    <w:abstractNumId w:val="22"/>
  </w:num>
  <w:num w:numId="8">
    <w:abstractNumId w:val="3"/>
  </w:num>
  <w:num w:numId="9">
    <w:abstractNumId w:val="9"/>
  </w:num>
  <w:num w:numId="10">
    <w:abstractNumId w:val="6"/>
  </w:num>
  <w:num w:numId="11">
    <w:abstractNumId w:val="20"/>
  </w:num>
  <w:num w:numId="12">
    <w:abstractNumId w:val="12"/>
  </w:num>
  <w:num w:numId="13">
    <w:abstractNumId w:val="31"/>
  </w:num>
  <w:num w:numId="14">
    <w:abstractNumId w:val="8"/>
  </w:num>
  <w:num w:numId="15">
    <w:abstractNumId w:val="2"/>
  </w:num>
  <w:num w:numId="16">
    <w:abstractNumId w:val="15"/>
  </w:num>
  <w:num w:numId="17">
    <w:abstractNumId w:val="7"/>
  </w:num>
  <w:num w:numId="18">
    <w:abstractNumId w:val="1"/>
  </w:num>
  <w:num w:numId="19">
    <w:abstractNumId w:val="29"/>
  </w:num>
  <w:num w:numId="20">
    <w:abstractNumId w:val="28"/>
  </w:num>
  <w:num w:numId="21">
    <w:abstractNumId w:val="0"/>
  </w:num>
  <w:num w:numId="22">
    <w:abstractNumId w:val="5"/>
  </w:num>
  <w:num w:numId="23">
    <w:abstractNumId w:val="30"/>
  </w:num>
  <w:num w:numId="24">
    <w:abstractNumId w:val="14"/>
  </w:num>
  <w:num w:numId="25">
    <w:abstractNumId w:val="4"/>
  </w:num>
  <w:num w:numId="26">
    <w:abstractNumId w:val="24"/>
  </w:num>
  <w:num w:numId="27">
    <w:abstractNumId w:val="27"/>
  </w:num>
  <w:num w:numId="28">
    <w:abstractNumId w:val="18"/>
  </w:num>
  <w:num w:numId="29">
    <w:abstractNumId w:val="11"/>
  </w:num>
  <w:num w:numId="30">
    <w:abstractNumId w:val="13"/>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123F4"/>
    <w:rsid w:val="00035FAD"/>
    <w:rsid w:val="000458E0"/>
    <w:rsid w:val="00056BBE"/>
    <w:rsid w:val="00061EED"/>
    <w:rsid w:val="00062DAB"/>
    <w:rsid w:val="000663DF"/>
    <w:rsid w:val="00092CD5"/>
    <w:rsid w:val="000A4F06"/>
    <w:rsid w:val="000B199E"/>
    <w:rsid w:val="000D651D"/>
    <w:rsid w:val="000F24FC"/>
    <w:rsid w:val="000F717B"/>
    <w:rsid w:val="00126ADE"/>
    <w:rsid w:val="00146BCF"/>
    <w:rsid w:val="0018208B"/>
    <w:rsid w:val="001D3F62"/>
    <w:rsid w:val="001E5189"/>
    <w:rsid w:val="001F023C"/>
    <w:rsid w:val="001F29AF"/>
    <w:rsid w:val="00216114"/>
    <w:rsid w:val="00223F87"/>
    <w:rsid w:val="002550D0"/>
    <w:rsid w:val="00260021"/>
    <w:rsid w:val="002616B5"/>
    <w:rsid w:val="00267D97"/>
    <w:rsid w:val="0029182F"/>
    <w:rsid w:val="002A2D85"/>
    <w:rsid w:val="002A56DF"/>
    <w:rsid w:val="002E5EAD"/>
    <w:rsid w:val="00370E34"/>
    <w:rsid w:val="003964FA"/>
    <w:rsid w:val="003D2B3B"/>
    <w:rsid w:val="003D56E1"/>
    <w:rsid w:val="004232BE"/>
    <w:rsid w:val="0045075D"/>
    <w:rsid w:val="004559E3"/>
    <w:rsid w:val="00457E05"/>
    <w:rsid w:val="004962CD"/>
    <w:rsid w:val="004A6C5B"/>
    <w:rsid w:val="004E6FCD"/>
    <w:rsid w:val="004F1D9E"/>
    <w:rsid w:val="00505C2E"/>
    <w:rsid w:val="005248F4"/>
    <w:rsid w:val="00524BA5"/>
    <w:rsid w:val="005672BA"/>
    <w:rsid w:val="00587417"/>
    <w:rsid w:val="005B327C"/>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878E5"/>
    <w:rsid w:val="006931C2"/>
    <w:rsid w:val="006A353A"/>
    <w:rsid w:val="006A382E"/>
    <w:rsid w:val="006F79AC"/>
    <w:rsid w:val="00715795"/>
    <w:rsid w:val="00717F96"/>
    <w:rsid w:val="00780119"/>
    <w:rsid w:val="0078308B"/>
    <w:rsid w:val="00790E93"/>
    <w:rsid w:val="00795E13"/>
    <w:rsid w:val="007A531E"/>
    <w:rsid w:val="007C1D10"/>
    <w:rsid w:val="007D7C87"/>
    <w:rsid w:val="007E1315"/>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4743"/>
    <w:rsid w:val="00993C8E"/>
    <w:rsid w:val="009B4C7B"/>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5C35"/>
    <w:rsid w:val="00D4434C"/>
    <w:rsid w:val="00D71800"/>
    <w:rsid w:val="00D85D3C"/>
    <w:rsid w:val="00DA01A0"/>
    <w:rsid w:val="00DA25B0"/>
    <w:rsid w:val="00DB022E"/>
    <w:rsid w:val="00DB0371"/>
    <w:rsid w:val="00DB24CC"/>
    <w:rsid w:val="00DB3BA7"/>
    <w:rsid w:val="00DF47CC"/>
    <w:rsid w:val="00E0689A"/>
    <w:rsid w:val="00E52E29"/>
    <w:rsid w:val="00E853BA"/>
    <w:rsid w:val="00E87201"/>
    <w:rsid w:val="00E96F76"/>
    <w:rsid w:val="00E973C5"/>
    <w:rsid w:val="00E97C5D"/>
    <w:rsid w:val="00EA44BE"/>
    <w:rsid w:val="00EA7FE6"/>
    <w:rsid w:val="00EB0751"/>
    <w:rsid w:val="00EB12F4"/>
    <w:rsid w:val="00EB5C94"/>
    <w:rsid w:val="00ED2A93"/>
    <w:rsid w:val="00EF76D8"/>
    <w:rsid w:val="00F03535"/>
    <w:rsid w:val="00F04621"/>
    <w:rsid w:val="00F36E50"/>
    <w:rsid w:val="00F4313C"/>
    <w:rsid w:val="00F7570B"/>
    <w:rsid w:val="00F75C44"/>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AE8"/>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grocerygazette.co.uk/2022/05/11/discount-motatos-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artom_lukasov@mz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petr_jezek@mzv.cz" TargetMode="External"/><Relationship Id="rId19" Type="http://schemas.openxmlformats.org/officeDocument/2006/relationships/hyperlink" Target="https://www.grocerygazette.co.uk/2022/05/13/sainsburys-justin-king-bills/"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FB22D4-E98D-4422-9A8A-1425BCD3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7</Pages>
  <Words>2976</Words>
  <Characters>17563</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20499</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2022-05-20T13:20:00Z</dcterms:created>
  <dcterms:modified xsi:type="dcterms:W3CDTF">2022-05-20T13:25:00Z</dcterms:modified>
</cp:coreProperties>
</file>