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0044B08C"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3D6B32">
        <w:rPr>
          <w:rFonts w:ascii="Arial" w:hAnsi="Arial" w:cs="Arial"/>
          <w:noProof/>
        </w:rPr>
        <w:t>pondělí 19. září 2022</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6EC16207" w14:textId="77777777" w:rsidR="002D37E2" w:rsidRPr="002D37E2" w:rsidRDefault="002D37E2" w:rsidP="002D37E2">
      <w:pPr>
        <w:pStyle w:val="Nadpis3"/>
        <w:spacing w:line="276" w:lineRule="auto"/>
      </w:pPr>
      <w:r w:rsidRPr="002D37E2">
        <w:t>Čína snižuje obsah sóji a kukuřice v krmivech</w:t>
      </w:r>
    </w:p>
    <w:p w14:paraId="0BDA9969" w14:textId="77777777" w:rsidR="002D37E2" w:rsidRPr="002D37E2" w:rsidRDefault="002D37E2" w:rsidP="002D37E2">
      <w:pPr>
        <w:spacing w:line="276" w:lineRule="auto"/>
        <w:jc w:val="both"/>
      </w:pPr>
      <w:r w:rsidRPr="002D37E2">
        <w:t xml:space="preserve">Nová zpráva vydaná China Feed Industry Association uvádí, že za účelem zvýšení vlastního potravinového zabezpečení, snížila Čína obsah kukuřičného a sójového šrotu v krmných směsích. Cílem je zajistit, aby bylo dostupné větší množství těchto plodin přímo pro lidskou konzumaci. Nejvýznamnější pokles byl vypozorován u kukuřice, jejíž obsah klesl z 52 procent v roce 2017 na 30,3 procent v červenci letošního roku. U sóji došlo ve stejném období k poklesu z 17,9 procent na 15,6 procent. Experti zároveň během 2022 China Agricultural Outlook Conference odhadovali, že se v letošním roce celková spotřeba krmiv zvýší o 2,9 procenta na téměř 302 milionů tun v důsledku růstu chovů prasat, kterým se oproti loňsku navrátila profitabilita. Již od roku 2018 Čína ve snaze snížit svou závislost na dovozu klíčových surovin propaguje používání nízkoproteinových obilných krmiv. Jako náhradu kukuřice používá jiné obiloviny, jakou jsou pšenice, ječmen, čirok a rýže v kombinaci s krmnými aditivy. Za důkaz, že se ji daří úspěšně snižovat obsah proteinů v krmivech, Čína považuje fakt, že zatímco minulý rok stoupla produkce krmných směsí, masa a mléka, dovozy sójových bobů v roce 2021 meziročně poklesly o 3,8 milionů tun. </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5CA52A87" w14:textId="77777777" w:rsidR="002D37E2" w:rsidRPr="002D37E2" w:rsidRDefault="002D37E2" w:rsidP="002D37E2">
      <w:pPr>
        <w:pStyle w:val="Nadpis3"/>
        <w:spacing w:line="276" w:lineRule="auto"/>
      </w:pPr>
      <w:r w:rsidRPr="002D37E2">
        <w:t>SRBSKO – se potýká s nedostatkem skotu</w:t>
      </w:r>
    </w:p>
    <w:p w14:paraId="630EAB72" w14:textId="2F3E088B" w:rsidR="002D37E2" w:rsidRPr="002D37E2" w:rsidRDefault="002D37E2" w:rsidP="002D37E2">
      <w:pPr>
        <w:spacing w:line="276" w:lineRule="auto"/>
        <w:jc w:val="both"/>
      </w:pPr>
      <w:r w:rsidRPr="002D37E2">
        <w:t>Srbsko se v posledním období potýká s nedostatkem skotu</w:t>
      </w:r>
      <w:r w:rsidR="00E20D58">
        <w:t>,</w:t>
      </w:r>
      <w:r w:rsidRPr="002D37E2">
        <w:t xml:space="preserve"> a to nejen mléčného, ale také masného. Situace byla způsobena nárůstem cen krmiv a energií a přetrvávajícími nízkými výkupními cenami mléka. Za této situace řada chovatelů snižovala stavy svých stád. Jednalo se především o menší chovatele s malými počty dobytka, kteří v Srbsku převládají. Proto majitelé jatek stále častěji hledají zástavový skot v zahraničí a někteří větší chovatelé mléčného skotu plánují rozšíření svých stád a chtějí se více zaměřit na selekci zvířat, aby dosáhli vyšší produktivity výroby ať mléka nebo masa.  I z tohoto důvodu roste zájem o kvalitní českou genetiku zvířat, ale také</w:t>
      </w:r>
      <w:r w:rsidR="00E20D58">
        <w:t xml:space="preserve"> o</w:t>
      </w:r>
      <w:r w:rsidRPr="002D37E2">
        <w:t xml:space="preserve"> české metody a postupy sledování a selekce zvířat. Proto se Ministerstvo zemědělství ĆR ve spolupráci se zastupitelským úřadem České republiky v Bělehradě rozhodlo na říjen připravit seminář o genetice českého skotu, kde vystoupí čeští odborníci na tuto problematiku. Cílem je připomenout a hlavně rozšířit povědomí o kvalitách české genetiky skotu nejen mezi širší odbornou veřejností, ale především mezi jednotlivými chovateli skotu v Srbsku. </w:t>
      </w:r>
    </w:p>
    <w:p w14:paraId="168421AB" w14:textId="77777777" w:rsidR="002D37E2" w:rsidRPr="002D37E2" w:rsidRDefault="002D37E2" w:rsidP="002D37E2">
      <w:pPr>
        <w:pStyle w:val="Nadpis3"/>
        <w:spacing w:line="276" w:lineRule="auto"/>
      </w:pPr>
      <w:r w:rsidRPr="002D37E2">
        <w:t>CHORVATSKO – zastropovalo ceny vybraných základních potravin</w:t>
      </w:r>
    </w:p>
    <w:p w14:paraId="0160108D" w14:textId="067E19D7" w:rsidR="002D37E2" w:rsidRPr="002D37E2" w:rsidRDefault="002D37E2" w:rsidP="002D37E2">
      <w:pPr>
        <w:spacing w:line="276" w:lineRule="auto"/>
        <w:jc w:val="both"/>
      </w:pPr>
      <w:r w:rsidRPr="002D37E2">
        <w:t xml:space="preserve">V uplynulém týdnu Chorvatsko představilo vládní opatření na zmírnění dopadů rostoucích cen. Kromě fixace cen elektrické a tepelné energie je součástí těchto opatření také zastropování cen vybraných druhů potravin. Vládním nařízením byly stanoveny maximální maloprodejní ceny a maximální obchodní marže pro vybrané základní potraviny. Jedná se o slunečnicový </w:t>
      </w:r>
      <w:r w:rsidRPr="002D37E2">
        <w:lastRenderedPageBreak/>
        <w:t>olej (cca. 2,12 EUR/litr a 5 %), UHT mléko 2,8 % tuku (cca. 0,98 EUR/litr a 5 %), cukr krystal (cca. 1,06 EUR/kg a 1 %), mouka typ 550 (cca. 0,8 EUR/kg a 5 %), mouka typ 400 (cca. 0,84 EUR/kg a 5 %), vepřová plec bezy kosti (cca. 3,32 EUR/kg a 1 %), vepřová krkovice s kostí (cca. 3,32 EUR/kg a 1 %), vepřové mleté maso balené (cca. 4,38 EUR/kg a 1 %) a čerstvé kuře celé (cca. 3,32 EUR/kg a 5 %). Chorvatsko se tak přidalo k řadě dalších zemí západního Balkánu, které již dříve stanovily maximální ceny vybraných základních potravin. Podle chorvatského premiéra Plenkoviće</w:t>
      </w:r>
      <w:r w:rsidR="00E20D58">
        <w:t xml:space="preserve"> </w:t>
      </w:r>
      <w:r w:rsidR="00E20D58" w:rsidRPr="002D37E2">
        <w:t xml:space="preserve">povede </w:t>
      </w:r>
      <w:r w:rsidRPr="002D37E2">
        <w:t xml:space="preserve">zastropování těchto cen ke snížení ceny spotřebního koše o 30 %. </w:t>
      </w:r>
    </w:p>
    <w:p w14:paraId="0725F88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D368A4D"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56BCAF2F" w14:textId="05B0082E"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710064D5" w14:textId="05E561D9" w:rsidR="002064AC" w:rsidRPr="002064AC" w:rsidRDefault="002064AC" w:rsidP="002064AC">
      <w:pPr>
        <w:pStyle w:val="Nadpis3"/>
        <w:spacing w:line="276" w:lineRule="auto"/>
      </w:pPr>
      <w:r w:rsidRPr="002064AC">
        <w:t>Hrozba stávky na železnicích v USA by ochromila dopravu obilovin</w:t>
      </w:r>
    </w:p>
    <w:p w14:paraId="3729353E" w14:textId="381A17C8" w:rsidR="002064AC" w:rsidRPr="002064AC" w:rsidRDefault="002064AC" w:rsidP="002064AC">
      <w:pPr>
        <w:spacing w:line="276" w:lineRule="auto"/>
        <w:jc w:val="both"/>
      </w:pPr>
      <w:r w:rsidRPr="002064AC">
        <w:t>V pátek 16. září je možný termín pro zahájení generální stávky na železnicích po celých spojených státech. Jak osobní</w:t>
      </w:r>
      <w:r w:rsidR="002D37E2">
        <w:t>,</w:t>
      </w:r>
      <w:r w:rsidRPr="002064AC">
        <w:t xml:space="preserve"> tak i nákladní dopravě</w:t>
      </w:r>
      <w:r w:rsidR="002D37E2">
        <w:t>,</w:t>
      </w:r>
      <w:r w:rsidRPr="002064AC">
        <w:t xml:space="preserve"> hrozí odstávka, pokud nedojde k dohodě o nové smlouvě mezi National Carriers' Conference Committee, která zastupuje přední železnice v USA, a 12 odborovými svazy, které naopak reprezentují přes 140 tis. zaměstnanců železnic.</w:t>
      </w:r>
    </w:p>
    <w:p w14:paraId="42EC5AB9" w14:textId="77777777" w:rsidR="002064AC" w:rsidRPr="002064AC" w:rsidRDefault="002064AC" w:rsidP="002064AC">
      <w:pPr>
        <w:spacing w:line="276" w:lineRule="auto"/>
        <w:jc w:val="both"/>
      </w:pPr>
      <w:r w:rsidRPr="002064AC">
        <w:t>Přeprava celé čtvrtiny obilovin připadá právě na železniční dopravu. A pokud jde o obiloviny na export, tak přes 40 % jejich objemu míří do přístavů právě po železnici. Vzhledem k tomu, že jeden železniční vagón obsahuje tolik pšenice, že by se z ní dalo vyrobit více než 250 tis. bochníků chleba, nebo tolik kukuřice, která by vykrmila 37 tis. kuřat, jsou nákladní železnice důležitým článkem v řetězci dodávek obilí. Železniční přeprava je využívána primárně pro kukuřici, sóju a pšenici.</w:t>
      </w:r>
    </w:p>
    <w:p w14:paraId="006144D3" w14:textId="77777777" w:rsidR="002064AC" w:rsidRPr="002064AC" w:rsidRDefault="002064AC" w:rsidP="002064AC">
      <w:pPr>
        <w:spacing w:line="276" w:lineRule="auto"/>
        <w:jc w:val="both"/>
      </w:pPr>
      <w:r w:rsidRPr="002064AC">
        <w:t>Nejasná situace ohledně dohody o nové smlouvě již od konce srpna přidělává vrásky producentům, přepravcům, obchodníkům i zpracovatelům. Problémem není pouze obilí na export, ale i do závodů na zpracování na biopaliva. Pokud se vlaky opravdu zastaví, je třeba řešit co s nebezpečným nákladem, jako jsou například hnojiva.</w:t>
      </w:r>
    </w:p>
    <w:p w14:paraId="2E9A0F6C" w14:textId="7D31ECC8" w:rsidR="002064AC" w:rsidRPr="002064AC" w:rsidRDefault="002064AC" w:rsidP="002064AC">
      <w:pPr>
        <w:spacing w:line="276" w:lineRule="auto"/>
        <w:jc w:val="both"/>
      </w:pPr>
      <w:r w:rsidRPr="002064AC">
        <w:t>Situace je v době psaní této zprávy natolik závažná, že se jí začíná věnovat i americký Kongres a prezident Biden. Legislativní pravomoci jsou v této situaci zatím omezené, legislativci a prezident ale mohou svou vahou napomoci nalezení kompromisu mezi provozovateli a zaměstnanci železnic. Podle posledních informací je velmi blízko dosažení prozatímní dohod</w:t>
      </w:r>
      <w:r w:rsidR="00E20D58">
        <w:t>y</w:t>
      </w:r>
      <w:r w:rsidRPr="002064AC">
        <w:t>, která by odvrátila zastavení přepravy od pátečního rána. Tuto dohodu bude ale třeba potvrdit domluvou nad dlouhodobým řešením.</w:t>
      </w:r>
    </w:p>
    <w:p w14:paraId="4504129D" w14:textId="77777777" w:rsidR="002064AC" w:rsidRPr="002064AC" w:rsidRDefault="002064AC" w:rsidP="002064AC">
      <w:pPr>
        <w:pStyle w:val="Nadpis3"/>
        <w:spacing w:line="276" w:lineRule="auto"/>
      </w:pPr>
      <w:r w:rsidRPr="002064AC">
        <w:t>Poprvé v historii je konzumentů marihuany v USA více než kuřáků tabáku</w:t>
      </w:r>
    </w:p>
    <w:p w14:paraId="484AE28F" w14:textId="77777777" w:rsidR="002064AC" w:rsidRPr="002064AC" w:rsidRDefault="002064AC" w:rsidP="002064AC">
      <w:pPr>
        <w:spacing w:line="276" w:lineRule="auto"/>
        <w:jc w:val="both"/>
      </w:pPr>
      <w:r w:rsidRPr="002064AC">
        <w:t>V průzkumu agentury Gallup provedeném v červenci letošního roku uvedlo 16 % respondentů, že kouří pravidelní marihuanu, což je více než 11 % dotázaných, kteří kouří tabákové cigarety. Tento výsledek lze přičíst desetiletím trvající kampani proti tabáku v USA a řadě úspěšných snah o legalizaci marihuany v jednotlivých státech. Není tak vyloučeno, že konopný sektor pomalu vytlačuje slábnoucí moc kdysi mocného tabákového průmyslu.</w:t>
      </w:r>
    </w:p>
    <w:p w14:paraId="7BE25366" w14:textId="1C5BCCFC" w:rsidR="002064AC" w:rsidRPr="002064AC" w:rsidRDefault="002064AC" w:rsidP="002064AC">
      <w:pPr>
        <w:spacing w:line="276" w:lineRule="auto"/>
        <w:jc w:val="both"/>
      </w:pPr>
      <w:r w:rsidRPr="002064AC">
        <w:t xml:space="preserve">Spotřeba cigaret v USA klesá od 60. let 20. století, kdy zpráva poradního výboru vysokého úředníka pro veřejné zdraví (Surgeon General of the United States) varovala, že cigarety jsou návykové a způsobují rakovinu. V následujících desetiletích řada vládou financovaných kampaní proti kouření v kombinaci se zdaněním tabákových výrobků, povinnými zdravotními varováními a omezeními balení postupně snižovala prodej cigaret. </w:t>
      </w:r>
      <w:r w:rsidR="00E20D58">
        <w:t>Producenti</w:t>
      </w:r>
      <w:r w:rsidRPr="002064AC">
        <w:t xml:space="preserve"> tabákových výrobků tak začali s vývojem nových produktů v různých modifikacích, např. vaping.</w:t>
      </w:r>
    </w:p>
    <w:p w14:paraId="34A66CE3" w14:textId="3BE3E916" w:rsidR="002064AC" w:rsidRPr="002064AC" w:rsidRDefault="002064AC" w:rsidP="002064AC">
      <w:pPr>
        <w:spacing w:line="276" w:lineRule="auto"/>
        <w:jc w:val="both"/>
      </w:pPr>
      <w:r w:rsidRPr="002064AC">
        <w:t>Nárůst užívání marihuany je novějším jevem. V průzkumu agentury Gallup z roku 1969 přiznala pouhá 4 % Američanů, že někdy marihuanu vyzkoušela. Toto číslo rychle rostlo v</w:t>
      </w:r>
      <w:r>
        <w:t> </w:t>
      </w:r>
      <w:r w:rsidRPr="002064AC">
        <w:t>průběhu 70. let, ale během vrcholící války proti drogám na konci 80. a v 90. letech se ustálilo přibližně na 30 %. V posledním desetiletí, kdy jednotlivé státy USA začaly legalizovat konopí pro rekreační účely, začalo s marihuanou experimentovat stále více Američanů. Nyní téměř polovina účastníků průzkumu uvádí, že tuto drogu někdy vyzkoušela.</w:t>
      </w:r>
    </w:p>
    <w:p w14:paraId="6FAC0B9E" w14:textId="75B2DCB8" w:rsidR="002064AC" w:rsidRPr="002064AC" w:rsidRDefault="002064AC" w:rsidP="002064AC">
      <w:pPr>
        <w:spacing w:line="276" w:lineRule="auto"/>
        <w:jc w:val="both"/>
      </w:pPr>
      <w:r w:rsidRPr="002064AC">
        <w:t>Prvním státem, který legalizoval konzumaci marihuany, bylo Colorado v roce 2012. Nyní, o</w:t>
      </w:r>
      <w:r>
        <w:t> </w:t>
      </w:r>
      <w:r w:rsidRPr="002064AC">
        <w:t>deset let později, je marihuana legální v 19 amerických státech, Washingtonu D. C. a na Guamu. Další dva státy (Jižní Dakota a Maryland) dají šanci o legalizaci rozhodnout v nejbližších volbách v listopadu. Příliv nových uživatelů konopí je výzvou pro stávající i nové společnosti v tomto sektoru, který se odhaduje na 30 - 40 mld. USD.</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1" w:history="1">
        <w:r w:rsidRPr="00D4434C">
          <w:rPr>
            <w:rStyle w:val="Hypertextovodkaz"/>
          </w:rPr>
          <w:t>lukas_zamrzla@mzv.cz</w:t>
        </w:r>
      </w:hyperlink>
      <w:r w:rsidR="00D4434C">
        <w:rPr>
          <w:rStyle w:val="Hypertextovodkaz"/>
          <w:rFonts w:cs="Arial"/>
          <w:color w:val="auto"/>
        </w:rPr>
        <w:t xml:space="preserve"> </w:t>
      </w:r>
    </w:p>
    <w:p w14:paraId="30451FF8" w14:textId="77777777" w:rsidR="002D37E2" w:rsidRDefault="002D37E2" w:rsidP="002D37E2">
      <w:pPr>
        <w:pStyle w:val="Nadpis3"/>
        <w:spacing w:line="276" w:lineRule="auto"/>
        <w:rPr>
          <w:rFonts w:ascii="Arial" w:hAnsi="Arial" w:cs="Arial"/>
          <w:b w:val="0"/>
        </w:rPr>
      </w:pPr>
      <w:r w:rsidRPr="002D37E2">
        <w:t>V saúdském Rijádu proběhl veletrh Foodex</w:t>
      </w:r>
    </w:p>
    <w:p w14:paraId="78B3C7F5" w14:textId="77777777" w:rsidR="002D37E2" w:rsidRPr="002D37E2" w:rsidRDefault="002D37E2" w:rsidP="002D37E2">
      <w:pPr>
        <w:spacing w:line="276" w:lineRule="auto"/>
        <w:jc w:val="both"/>
      </w:pPr>
      <w:r w:rsidRPr="002D37E2">
        <w:t>Sezona veletrhů na Blízkém východě začíná a s ní přicházejí první akce v regionu. V hlavním saúdsko-arabském městě Rijád proběhl 13. až 16. září potravinářsko-zemědělský veletrh Foodex Saudi. Jelikož bylo rijádské veletržní výstaviště během posledních dvou let využíváno jako očkovací centrum, šlo o jeden z prvních veletrhů po obnovení normálního provozu.</w:t>
      </w:r>
    </w:p>
    <w:p w14:paraId="240AFE50" w14:textId="45305D69" w:rsidR="002D37E2" w:rsidRPr="002D37E2" w:rsidRDefault="002D37E2" w:rsidP="002D37E2">
      <w:pPr>
        <w:spacing w:line="276" w:lineRule="auto"/>
        <w:jc w:val="both"/>
      </w:pPr>
      <w:r w:rsidRPr="002D37E2">
        <w:t xml:space="preserve">Celkově </w:t>
      </w:r>
      <w:r w:rsidR="00E20D58">
        <w:t>se situace v zemi stabilizovala</w:t>
      </w:r>
      <w:r w:rsidRPr="002D37E2">
        <w:t xml:space="preserve"> a již není vyžadováno ani nošení roušek. Oproti nedalekým SAE, kde se stále kontroluje očkování nebo PCR testy, se do Saúdské Arábie dá již cestovat volně. Přesto určitý počet především zahraničních návštěvníků stále využíval respirátory.</w:t>
      </w:r>
    </w:p>
    <w:p w14:paraId="54CB03BA" w14:textId="77777777" w:rsidR="002D37E2" w:rsidRPr="002D37E2" w:rsidRDefault="002D37E2" w:rsidP="002D37E2">
      <w:pPr>
        <w:spacing w:line="276" w:lineRule="auto"/>
        <w:jc w:val="both"/>
      </w:pPr>
      <w:r w:rsidRPr="002D37E2">
        <w:t>Po dlouhé prodlevě bylo zajímavé vidět, v jakém stylu a rozsahu tento veletrh proběhne. Letošní ročník obsadil pouze dvě haly výstaviště a pro zaručení vyšší návštěvnosti přidala veletržní správa do stejného termínu také bezpečnostní veletrh INTERSEC. Překvapivá byla nižší účast nejen místních saúdských, ale také evropských firem.</w:t>
      </w:r>
    </w:p>
    <w:p w14:paraId="0B5AC70C" w14:textId="2522FACA" w:rsidR="002D37E2" w:rsidRPr="002D37E2" w:rsidRDefault="002D37E2" w:rsidP="002D37E2">
      <w:pPr>
        <w:spacing w:line="276" w:lineRule="auto"/>
        <w:jc w:val="both"/>
      </w:pPr>
      <w:r w:rsidRPr="002D37E2">
        <w:t>Velkou část výstav</w:t>
      </w:r>
      <w:r w:rsidR="00E20D58">
        <w:t>ní plochy</w:t>
      </w:r>
      <w:r w:rsidRPr="002D37E2">
        <w:t xml:space="preserve"> obsadily gastronomické IT systémy, které se zaměřují na platby a objednávky. Zastoupeny byly firmy se zaměřením na plastové obaly, především z Jordánska, což bylo v regionu, který se snaží spotřebu jednorázových plastů silně omezovat, </w:t>
      </w:r>
      <w:r w:rsidR="00E20D58">
        <w:t>poněkud</w:t>
      </w:r>
      <w:r w:rsidRPr="002D37E2">
        <w:t xml:space="preserve"> překvapivé. Vedle nich se objevily firmy logistické a dokonce jedna leasingová společnost, což na veletrhu Foodex vytvořilo poněkud nečekaný mix.</w:t>
      </w:r>
    </w:p>
    <w:p w14:paraId="3492CDFC" w14:textId="77777777" w:rsidR="002D37E2" w:rsidRPr="002D37E2" w:rsidRDefault="002D37E2" w:rsidP="002D37E2">
      <w:pPr>
        <w:spacing w:line="276" w:lineRule="auto"/>
        <w:jc w:val="both"/>
      </w:pPr>
      <w:r w:rsidRPr="002D37E2">
        <w:t xml:space="preserve">Co se týče zastoupení států a potravinářských firem, z těch evropských jsme mohli najít Bulharsko, Itálii, Polsko a Španělsko. V případě prvních tří jmenovaných šlo pouze o soukromé stánky jedné firmy. Největší výstavní plochu zabralo Španělsko (přibližně 10 firem), Indie, Pakistán a Rusko. Jak bylo již zmíněno, za saúdsko-arabské firmy byla účast skromnější se zaměřením spíše na gastro servis. </w:t>
      </w:r>
    </w:p>
    <w:p w14:paraId="7EF4FFFB" w14:textId="77777777" w:rsidR="002D37E2" w:rsidRPr="002D37E2" w:rsidRDefault="002D37E2" w:rsidP="002D37E2">
      <w:pPr>
        <w:spacing w:line="276" w:lineRule="auto"/>
        <w:jc w:val="both"/>
      </w:pPr>
      <w:r w:rsidRPr="002D37E2">
        <w:t xml:space="preserve">Pokud se podíváme na návštěvnost, ta byla pocitově silná, což mohlo být způsobeno menší výstavní plochou. Také bylo obtížné rozlišit, zda se jednalo čistě o návštěvnost z řad odborné veřejnosti. Přesto byly prostory veletrhu, který zde již tradičně probíhal vždy odpoledne od 16 do 23 hodin, neustále zaplněny. </w:t>
      </w:r>
    </w:p>
    <w:p w14:paraId="180D2C4F" w14:textId="5BCD6EC6" w:rsidR="002D37E2" w:rsidRPr="002D37E2" w:rsidRDefault="002D37E2" w:rsidP="002D37E2">
      <w:pPr>
        <w:spacing w:line="276" w:lineRule="auto"/>
        <w:jc w:val="both"/>
      </w:pPr>
      <w:r w:rsidRPr="002D37E2">
        <w:t>I když si z veletrhu odnáším zajímavé kontakty na</w:t>
      </w:r>
      <w:r w:rsidR="00E20D58">
        <w:t xml:space="preserve"> firmy zabývající se</w:t>
      </w:r>
      <w:r w:rsidRPr="002D37E2">
        <w:t xml:space="preserve"> technologie</w:t>
      </w:r>
      <w:r w:rsidR="00E20D58">
        <w:t>mi</w:t>
      </w:r>
      <w:r w:rsidRPr="002D37E2">
        <w:t xml:space="preserve"> krytého zemědělství, několik místních distributorů a zemědělskou univerzitu</w:t>
      </w:r>
      <w:r w:rsidR="00E20D58">
        <w:t>, kde spatřuji</w:t>
      </w:r>
      <w:r w:rsidRPr="002D37E2">
        <w:t xml:space="preserve"> možnost spolupráce s českými akademiky, jde o jeden z menších regionálních veletrhů. Pokud jsou firmy nuceny si v současné těžké době vybrat nižší počet akcí, na kterých vystavovat, bude u potravinářů zřejmě vévodit dubajský Gulfood či další veletrhy ve SAE, které lákají návštěvníky z celého světa. </w:t>
      </w:r>
    </w:p>
    <w:p w14:paraId="4C698A5F" w14:textId="020699F8" w:rsidR="002D37E2" w:rsidRPr="002D37E2" w:rsidRDefault="002D37E2" w:rsidP="002D37E2">
      <w:pPr>
        <w:spacing w:line="276" w:lineRule="auto"/>
        <w:jc w:val="both"/>
      </w:pPr>
      <w:r w:rsidRPr="002D37E2">
        <w:t xml:space="preserve">Pro více informací </w:t>
      </w:r>
      <w:r w:rsidR="00E20D58">
        <w:t>o</w:t>
      </w:r>
      <w:r w:rsidRPr="002D37E2">
        <w:t> veletrhu nebo</w:t>
      </w:r>
      <w:r w:rsidR="00E20D58">
        <w:t xml:space="preserve"> o</w:t>
      </w:r>
      <w:r w:rsidRPr="002D37E2">
        <w:t xml:space="preserve"> další</w:t>
      </w:r>
      <w:r w:rsidR="00E20D58">
        <w:t>ch</w:t>
      </w:r>
      <w:r w:rsidRPr="002D37E2">
        <w:t xml:space="preserve"> akcí</w:t>
      </w:r>
      <w:r w:rsidR="00E20D58">
        <w:t>ch</w:t>
      </w:r>
      <w:r w:rsidRPr="002D37E2">
        <w:t xml:space="preserve"> v regionu Blízkého východu mě můžete kdykoliv kontaktovat.</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263E69EF" w14:textId="60EFA367" w:rsidR="002064AC" w:rsidRPr="002064AC" w:rsidRDefault="002064AC" w:rsidP="002064AC">
      <w:pPr>
        <w:pStyle w:val="Nadpis3"/>
        <w:spacing w:line="276" w:lineRule="auto"/>
      </w:pPr>
      <w:r w:rsidRPr="002064AC">
        <w:t>Rusko poskytne Libanonu humanitární pomoc</w:t>
      </w:r>
    </w:p>
    <w:p w14:paraId="4372B49D" w14:textId="482FBD10" w:rsidR="002064AC" w:rsidRPr="002064AC" w:rsidRDefault="002064AC" w:rsidP="002064AC">
      <w:pPr>
        <w:spacing w:line="276" w:lineRule="auto"/>
        <w:jc w:val="both"/>
      </w:pPr>
      <w:r w:rsidRPr="002064AC">
        <w:t>Na žádost libanonské vlády souhlasilo Rusko</w:t>
      </w:r>
      <w:r w:rsidR="002D37E2">
        <w:t xml:space="preserve"> </w:t>
      </w:r>
      <w:r w:rsidRPr="002064AC">
        <w:t>s vysláním humanitární pomoci do Libanonu, včetně obilí a ropných derivátů. Tato humanitární pomoc byla potvrzena během setkání libanonského premiéra Najiba Mikatiho s náměstkem ruského ministra zahraničí Michailem Bogdanovem.</w:t>
      </w:r>
    </w:p>
    <w:p w14:paraId="2287CD1E" w14:textId="10D664B8" w:rsidR="002064AC" w:rsidRPr="002064AC" w:rsidRDefault="002064AC" w:rsidP="002064AC">
      <w:pPr>
        <w:spacing w:line="276" w:lineRule="auto"/>
        <w:jc w:val="both"/>
      </w:pPr>
      <w:r w:rsidRPr="002064AC">
        <w:t>Libanonský představitel také uvedl, že jednal s ruským ministerstvem dopravy o obnovení přímých letů mezi Libanonem a Ruskem. Ty by však musely splňovat specifické požadavky, aby se obešly západní sankce. Dohodnutá humanitární pomoc nesouvisí s předchozí nabídkou Ruska dodat do Libanonu zásilku pšenice v množství 40 000 tun měsíčně, počínaje měsícem září až do konce roku 2022. K této nabídce se Libanon zatím nevyjádřil.  Libanonští představitelé, i přes naléhavou potřebu, reagují velmi rezervovaně na nabídky pomoci ze zemí, jako je Rusko, Írán a Čína, a to zejména ze strachu, že by se znelíbili americké velvyslankyni v Libanonu.  Americká velvyslankyně v Libanonu v minulém týdnu oznámila dar USA ve výši 29,5 milionu dolarů pro Libanon. Finanční částka má být vyplacena prostřednictvím Agentury Spojených států pro mezinárodní rozvoj (USAID).</w:t>
      </w:r>
    </w:p>
    <w:p w14:paraId="4ED4C8D2" w14:textId="64808CD0" w:rsidR="002064AC" w:rsidRPr="002064AC" w:rsidRDefault="002064AC" w:rsidP="002064AC">
      <w:pPr>
        <w:spacing w:line="276" w:lineRule="auto"/>
        <w:jc w:val="both"/>
      </w:pPr>
      <w:r w:rsidRPr="002064AC">
        <w:t>Navzdory závažnosti krize, které čelí Libanon a několik dalších zemí v západní Asii, OSN nedávno oznámila, že její humanitární agentury čelí největšímu nedostatku financí v historii, a</w:t>
      </w:r>
      <w:r>
        <w:t> </w:t>
      </w:r>
      <w:r w:rsidRPr="002064AC">
        <w:t xml:space="preserve">to jak v důsledku velkého počtu krizí, které se odehrávají po celém světě, tak v důsledku </w:t>
      </w:r>
      <w:r w:rsidR="002D37E2">
        <w:t>v</w:t>
      </w:r>
      <w:r w:rsidRPr="002064AC">
        <w:t>álečného konfliktu na Ukrajině.</w:t>
      </w:r>
    </w:p>
    <w:p w14:paraId="440D8A48" w14:textId="77777777" w:rsidR="002064AC" w:rsidRPr="002064AC" w:rsidRDefault="002064AC" w:rsidP="002064AC">
      <w:pPr>
        <w:pStyle w:val="Nadpis3"/>
        <w:spacing w:line="276" w:lineRule="auto"/>
      </w:pPr>
      <w:r w:rsidRPr="002064AC">
        <w:t xml:space="preserve">Vysoký nárůst ceny mléka </w:t>
      </w:r>
    </w:p>
    <w:p w14:paraId="567EB429" w14:textId="1CCBF748" w:rsidR="002064AC" w:rsidRPr="002064AC" w:rsidRDefault="002064AC" w:rsidP="002064AC">
      <w:pPr>
        <w:spacing w:line="276" w:lineRule="auto"/>
        <w:jc w:val="both"/>
      </w:pPr>
      <w:r w:rsidRPr="002064AC">
        <w:t xml:space="preserve">Inflace cen potravin zůstává po celém světě vysoká. Informace od dubna do července 2022 ukazují vysokou inflaci téměř ve všech zemích, přičemž některé země zaznamenaly dvoucifernou (a výjimečně i trojcifernou) inflaci. Prudce se také zvýšil počet zemí s vysokou inflaci u cen potravin. V Libanonu činila nominální inflace u cen potravin meziročně 332 %, zatímco skutečná inflace cen potravin byla 122 % </w:t>
      </w:r>
      <w:r w:rsidR="00E20D58">
        <w:t>(</w:t>
      </w:r>
      <w:r w:rsidRPr="002064AC">
        <w:t>obě nejvyšší na světě</w:t>
      </w:r>
      <w:r w:rsidR="00E20D58">
        <w:t>)</w:t>
      </w:r>
      <w:r w:rsidRPr="002064AC">
        <w:t>.</w:t>
      </w:r>
    </w:p>
    <w:p w14:paraId="55D27816" w14:textId="4B944AE0" w:rsidR="002064AC" w:rsidRPr="002064AC" w:rsidRDefault="002064AC" w:rsidP="002064AC">
      <w:pPr>
        <w:spacing w:line="276" w:lineRule="auto"/>
        <w:jc w:val="both"/>
      </w:pPr>
      <w:r w:rsidRPr="002064AC">
        <w:t>Centrální banka Libanonu v tomto týdnu zcela zrušila dotace na benzín a ostatní pohonné hmoty. Ceny se nově vypočítávají podle kolísavého směnného kurzu místní měny k</w:t>
      </w:r>
      <w:r>
        <w:t> </w:t>
      </w:r>
      <w:r w:rsidRPr="002064AC">
        <w:t>americkému dolaru. Nárůst cen pohonných hmot se výrazně odrazil ve službách a</w:t>
      </w:r>
      <w:r>
        <w:t> </w:t>
      </w:r>
      <w:r w:rsidRPr="002064AC">
        <w:t>maloobchodních cenách potravin, výrazný nárůst zaznamenaly ceny mléčných výrobků. 1</w:t>
      </w:r>
      <w:r>
        <w:t> </w:t>
      </w:r>
      <w:r w:rsidRPr="002064AC">
        <w:t>litr UHT mléka se nyní prodává za 55.999 LBP, oproti ceně z minulého týdne, kde se maloobchodní cena pohybovala kolem 25.550 LBP.</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24301A8B" w14:textId="77777777" w:rsidR="002064AC" w:rsidRPr="002064AC" w:rsidRDefault="002064AC" w:rsidP="002064AC">
      <w:pPr>
        <w:pStyle w:val="Nadpis3"/>
        <w:spacing w:line="276" w:lineRule="auto"/>
      </w:pPr>
      <w:r w:rsidRPr="002064AC">
        <w:t>Prodej zboží privátních značek v Japonsku na vzestupu</w:t>
      </w:r>
    </w:p>
    <w:p w14:paraId="647707FB" w14:textId="77777777" w:rsidR="002064AC" w:rsidRPr="002064AC" w:rsidRDefault="002064AC" w:rsidP="002064AC">
      <w:pPr>
        <w:spacing w:line="276" w:lineRule="auto"/>
        <w:jc w:val="both"/>
      </w:pPr>
      <w:r w:rsidRPr="002064AC">
        <w:t>V současné době, kdy rostou náklady na výrobu potravin, se supermarkety spolu s výrobci potravin snaží nezvyšovat ceny výrobků prodávaných pod privátní značkou, které jsou proto nyní velmi oblíbené. Např. cena balení chleba privátní značky The Price, které obsahuje šest plátků, se prodává v přepočtu za 16 Kč, což je přibližně polovina ceny běžného chleba.</w:t>
      </w:r>
    </w:p>
    <w:p w14:paraId="457A1EF2" w14:textId="77777777" w:rsidR="002064AC" w:rsidRPr="002064AC" w:rsidRDefault="002064AC" w:rsidP="002064AC">
      <w:pPr>
        <w:spacing w:line="276" w:lineRule="auto"/>
        <w:jc w:val="both"/>
      </w:pPr>
      <w:r w:rsidRPr="002064AC">
        <w:t>Nárůst prodeje oleje, těstovin a margarínu pod privátní značkou Topvalu společnosti Aeon se v červenci, oproti stejnému měsíci loňského roku, činil téměř 50 %. Přestože společnost od července zvedla ceny některých výrobků, u mnoha položek ponechala ceny beze změny, čímž si získala podporu spotřebitelů.</w:t>
      </w:r>
    </w:p>
    <w:p w14:paraId="7901FFEE" w14:textId="784859F7" w:rsidR="002064AC" w:rsidRPr="002064AC" w:rsidRDefault="002064AC" w:rsidP="002064AC">
      <w:pPr>
        <w:spacing w:line="276" w:lineRule="auto"/>
        <w:jc w:val="both"/>
      </w:pPr>
      <w:r w:rsidRPr="002064AC">
        <w:t>Jak se daří udržovat nízké ceny privátních značek? Společnost Aeon o všech svých privátních značkách rozhoduje sama, ať už se to týká použitých ingrediencí nebo plánování vyrobeného množství. Na rozdíl od běžných výrobců také nemusí zohledňovat náklady na reklamu a</w:t>
      </w:r>
      <w:r>
        <w:t> </w:t>
      </w:r>
      <w:r w:rsidRPr="002064AC">
        <w:t>propagaci. Zadáváno do výroby je jen takové množství, které chce společnost prodat. Všechny výrobky nakoupí, takže u výrobců nezůstávají žádné přebytky. To vede k větší efektivnosti výroby.</w:t>
      </w:r>
    </w:p>
    <w:p w14:paraId="5CC43B61" w14:textId="77777777" w:rsidR="002064AC" w:rsidRPr="002064AC" w:rsidRDefault="002064AC" w:rsidP="002064AC">
      <w:pPr>
        <w:spacing w:line="276" w:lineRule="auto"/>
        <w:jc w:val="both"/>
      </w:pPr>
      <w:r w:rsidRPr="002064AC">
        <w:t>Pro supermarkety, které se snaží prodávat výrobky levněji než konkurence, jsou metody používané k udržení nízkých cen obchodním tajemstvím a často je výsledkem řady drobných zlepšení. Např. společnost Ito-Yokado zjednodušila design obalů tím, že používá méně barev, aby snížila náklady na tisk. Společnost Aeon změnila způsob přepravy výrobků v retortových obalech z chladírenských vozů na vozy s pokojovou teplotou a společnost Lifedrink Company v Ósace, která vyrábí nápoje v plastových láhvích, začala používat standardizované láhve.</w:t>
      </w:r>
    </w:p>
    <w:p w14:paraId="6F26E40F" w14:textId="1CAFE625" w:rsidR="002064AC" w:rsidRPr="002064AC" w:rsidRDefault="002D37E2" w:rsidP="002D37E2">
      <w:pPr>
        <w:spacing w:before="120" w:line="276" w:lineRule="auto"/>
        <w:jc w:val="both"/>
      </w:pPr>
      <w:r>
        <w:t xml:space="preserve">Zdroj: </w:t>
      </w:r>
      <w:r w:rsidR="002064AC" w:rsidRPr="002064AC">
        <w:t>The Japan News</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4" w:history="1">
        <w:r w:rsidR="00D4434C" w:rsidRPr="00D54C30">
          <w:rPr>
            <w:rStyle w:val="Hypertextovodkaz"/>
          </w:rPr>
          <w:t>artom_lukasov@mzv.cz</w:t>
        </w:r>
      </w:hyperlink>
      <w:r w:rsidR="00D4434C">
        <w:t xml:space="preserve"> </w:t>
      </w:r>
    </w:p>
    <w:p w14:paraId="224E4B2A" w14:textId="77777777" w:rsidR="002D37E2" w:rsidRPr="002D37E2" w:rsidRDefault="002D37E2" w:rsidP="002D37E2">
      <w:pPr>
        <w:pStyle w:val="Nadpis3"/>
        <w:spacing w:line="276" w:lineRule="auto"/>
      </w:pPr>
      <w:r w:rsidRPr="002D37E2">
        <w:t>Spolupráce Kazachstánu s Čínou</w:t>
      </w:r>
    </w:p>
    <w:p w14:paraId="30A65B7B" w14:textId="4DA47BC6" w:rsidR="002D37E2" w:rsidRPr="002D37E2" w:rsidRDefault="002D37E2" w:rsidP="002D37E2">
      <w:pPr>
        <w:spacing w:line="276" w:lineRule="auto"/>
        <w:jc w:val="both"/>
      </w:pPr>
      <w:r w:rsidRPr="002D37E2">
        <w:t>Dne 14. září 2022 proběhlo jednání mezi kazašským prezidentem Kassymem-Jomartem Tokajevem a čínským prezidentem Si Ťin-pchingem. Na tomto jednání byla podepsána řada důležitých dokumentů, které mají za cíl prohloubit obchodní vztahy mezi těmito zeměmi. Pro kazašskou stranu dojde ke zjednodušení exportu a přístup</w:t>
      </w:r>
      <w:r w:rsidR="00E20D58">
        <w:t>u</w:t>
      </w:r>
      <w:r w:rsidRPr="002D37E2">
        <w:t xml:space="preserve"> na domácí trh, čínské straně bude zase poskytnuta alternativní cesta pro obchod s evropskými zeměmi. </w:t>
      </w:r>
    </w:p>
    <w:p w14:paraId="791053A0" w14:textId="0C617719" w:rsidR="002D37E2" w:rsidRPr="002D37E2" w:rsidRDefault="002D37E2" w:rsidP="002D37E2">
      <w:pPr>
        <w:spacing w:line="276" w:lineRule="auto"/>
        <w:jc w:val="both"/>
      </w:pPr>
      <w:r w:rsidRPr="002D37E2">
        <w:t>Na závěr setkání byly podepsány protokoly o spolupráci v oblasti zemědělsko-průmyslového komplexu mezi Ministerstvem zemědělství Republiky Kazachstán a Hlavní celní správou Čínské lidové republiky o kontrole, karanténě a veterinárních a hygienických požadavcích na mléčné výrobky, l</w:t>
      </w:r>
      <w:r w:rsidR="00E20D58">
        <w:t>en</w:t>
      </w:r>
      <w:r w:rsidRPr="002D37E2">
        <w:t xml:space="preserve"> a vln</w:t>
      </w:r>
      <w:r w:rsidR="00E20D58">
        <w:t>u</w:t>
      </w:r>
      <w:r w:rsidRPr="002D37E2">
        <w:t xml:space="preserve"> vyvážené z Kazachstánu do Číny. Rovněž byla podepsána technická specifikace pro výměnu předběžných informací o zboží a vozidlech přepravovaných přes hranice obou zemí. </w:t>
      </w:r>
    </w:p>
    <w:p w14:paraId="02650815" w14:textId="77777777" w:rsidR="002D37E2" w:rsidRPr="002D37E2" w:rsidRDefault="002D37E2" w:rsidP="002D37E2">
      <w:pPr>
        <w:spacing w:line="276" w:lineRule="auto"/>
        <w:jc w:val="both"/>
      </w:pPr>
      <w:r w:rsidRPr="002D37E2">
        <w:t xml:space="preserve">V posledních několika letech je kazašský zpracovatelský byznys omezen, respektive nemůže aktivně vstoupit na čínský trh, neboť ten má velmi specifické interní požadavky pro přepravu obilí či mouky v konkrétních formách. I tyto otázky byly v rámci jednání prodiskutovány, </w:t>
      </w:r>
      <w:r w:rsidRPr="002D37E2">
        <w:br/>
        <w:t xml:space="preserve">a s přihlédnutím na kazašskou stranu budou tato omezení buď snížena, nebo odstraněna. </w:t>
      </w:r>
    </w:p>
    <w:p w14:paraId="78F3B0EB" w14:textId="5A969405" w:rsidR="002D37E2" w:rsidRDefault="002D37E2" w:rsidP="002D37E2">
      <w:pPr>
        <w:spacing w:line="276" w:lineRule="auto"/>
        <w:jc w:val="both"/>
      </w:pPr>
      <w:r w:rsidRPr="002D37E2">
        <w:t>Podle údajů kazašského Ministerstva zemědělství činil za prvních 7 měsíců roku 2022 obrat agrárního zahraničního obchodu mezi Čínou a Kazachstánem 412,5 milionu USD, což je zvýšení o 46,7 %. Vývoz kazašských zemědělských produktů vzrostl o 62,2 % na 280,4 mil. USD a stejně tak se zvýšil dovoz z Číny do Kazachstánu, a to o 22,2 % a činil 132,1 mil. USD.</w:t>
      </w:r>
    </w:p>
    <w:p w14:paraId="6656A3F0" w14:textId="77777777" w:rsidR="002D37E2" w:rsidRDefault="002D37E2">
      <w:pPr>
        <w:rPr>
          <w:rFonts w:eastAsiaTheme="minorEastAsia" w:cs="Arial"/>
          <w:b/>
          <w:bCs/>
          <w:sz w:val="28"/>
          <w:szCs w:val="28"/>
        </w:rPr>
      </w:pPr>
      <w:r>
        <w:rPr>
          <w:rFonts w:cs="Arial"/>
        </w:rPr>
        <w:br w:type="page"/>
      </w:r>
    </w:p>
    <w:p w14:paraId="06CA9258" w14:textId="29F991AF"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7C6DE79E" w14:textId="77777777" w:rsidR="002D37E2" w:rsidRPr="00E4311B" w:rsidRDefault="002D37E2" w:rsidP="002D37E2">
      <w:pPr>
        <w:pStyle w:val="Nadpis3"/>
        <w:spacing w:line="276" w:lineRule="auto"/>
        <w:rPr>
          <w:rFonts w:ascii="Arial" w:eastAsia="Times New Roman" w:hAnsi="Arial" w:cs="Arial"/>
          <w:b w:val="0"/>
          <w:bCs w:val="0"/>
        </w:rPr>
      </w:pPr>
      <w:r w:rsidRPr="002D37E2">
        <w:t>Vietnamští exportéři rýže očekávají vyšší zisky</w:t>
      </w:r>
    </w:p>
    <w:p w14:paraId="15791A76" w14:textId="77777777" w:rsidR="002D37E2" w:rsidRPr="002D37E2" w:rsidRDefault="002D37E2" w:rsidP="002D37E2">
      <w:pPr>
        <w:spacing w:line="276" w:lineRule="auto"/>
        <w:jc w:val="both"/>
      </w:pPr>
      <w:r w:rsidRPr="002D37E2">
        <w:t>Vzhledem k nedávným omezením vývozu rýže z Indie, očekávají vietnamští exportéři výrazně vyšší poptávku i zvýšení ceny této komodity. Náměstek ministra zemědělství a rozvoje venkova Phùng Đức Tiến uvedl, že letos Vietnam vyveze 6,5 - 6,7 mil. tun za 3,3 mld. USD. Indie dosud vyvážela standardní rýži s úlomky do 5 % v průměru za 340 USD/t, Pákistán za 380 USD/t, Thajsko za 430 USD/t. a Vietnam za 395 USD/t.</w:t>
      </w:r>
    </w:p>
    <w:p w14:paraId="21A3A965" w14:textId="77777777" w:rsidR="002D37E2" w:rsidRPr="002D37E2" w:rsidRDefault="002D37E2" w:rsidP="002D37E2">
      <w:pPr>
        <w:spacing w:line="276" w:lineRule="auto"/>
        <w:jc w:val="both"/>
      </w:pPr>
      <w:r w:rsidRPr="002D37E2">
        <w:t>V důsledku sucha, veder a také vzhledem k potravinové bezpečnosti ve světě, zakázala Indie vývoz zlomkové rýže a uvalila 20% clo na vývoz některých druhů rýže. Zákaz a vývozní clo vstoupilo v platnost 9. 9. 2022 a netýká se předvařené rýže, ani oblíbené rýže basmati. Indie vyváží rýži do více než 150 zemí světa a jakékoli snížení jejích dodávek zvyšuje tlak na růst ceny.</w:t>
      </w:r>
    </w:p>
    <w:p w14:paraId="6AD10B70" w14:textId="2C90B3A6" w:rsidR="002D37E2" w:rsidRPr="002D37E2" w:rsidRDefault="002D37E2" w:rsidP="002D37E2">
      <w:pPr>
        <w:spacing w:line="276" w:lineRule="auto"/>
        <w:jc w:val="both"/>
      </w:pPr>
      <w:r w:rsidRPr="002D37E2">
        <w:t>Vývoz rýže z Indie dosáhl v roce 2021 rekordních 21,5 milionu tun. Indie byla nejlevnějším dodavatelem rýže, což do jisté míry chránilo chudší země (např. Nigérii, Benin nebo Kamerun) při prudkým nárůstu cen pšenice a kukuřice. Například 100% zlomkovou rýži využívá řada chudých afrických zemí pro lidskou spotřebu, ačkoli se tato rýže používá hlavně ke krmným účelům. Nyní se však rýže připojuje k všeobecnému zdražování potravin i krmiv.</w:t>
      </w:r>
    </w:p>
    <w:p w14:paraId="44E39656" w14:textId="661E6530" w:rsidR="002D37E2" w:rsidRPr="002D37E2" w:rsidRDefault="002D37E2" w:rsidP="002D37E2">
      <w:pPr>
        <w:spacing w:line="276" w:lineRule="auto"/>
        <w:jc w:val="both"/>
      </w:pPr>
      <w:r w:rsidRPr="002D37E2">
        <w:t>Americké ministerstvo zemědělství ve své srpnové zprávě snížilo prognózu celosvětové produkce rýže na sezonu 2022–23 na 512,4 mil. tun, což je o 1,2 mil. tun méně ve srovnání s</w:t>
      </w:r>
      <w:r>
        <w:t> </w:t>
      </w:r>
      <w:r w:rsidRPr="002D37E2">
        <w:t>předchozí sezónou. Odhady celosvětové spotřeby ministerstvo zvýšilo o více než 2 mil. tun.</w:t>
      </w:r>
    </w:p>
    <w:p w14:paraId="4CA9DD82" w14:textId="77777777" w:rsidR="002D37E2" w:rsidRPr="002D37E2" w:rsidRDefault="002D37E2" w:rsidP="002D37E2">
      <w:pPr>
        <w:spacing w:line="276" w:lineRule="auto"/>
        <w:jc w:val="both"/>
      </w:pPr>
      <w:r w:rsidRPr="002D37E2">
        <w:t>Zmíněné 20% clo ovlivní více než 60 % indické rýže určené pro export. Prezident All India Rice Exporters Association, Krishna Rao se obává, že se indická rýže stane na světovém trhu nekonkurenceschopná a kupující se přesunou do Thajska a Vietnamu. Indie produkuje celosvětově více než 40 % rýže a na světovém trhu konkuruje celé čtveřici dalších největších producentů rýže - Thajsku, Pákistánu, Myanmaru a Vietnamu.</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0216587" w14:textId="77777777" w:rsidR="002064AC" w:rsidRDefault="002064AC" w:rsidP="002064AC">
      <w:pPr>
        <w:pStyle w:val="Nadpis3"/>
        <w:spacing w:line="276" w:lineRule="auto"/>
      </w:pPr>
      <w:r>
        <w:t>Rostoucí náklady na energie v UK</w:t>
      </w:r>
    </w:p>
    <w:p w14:paraId="5C40C4D5" w14:textId="695C8512" w:rsidR="002064AC" w:rsidRDefault="002064AC" w:rsidP="002064AC">
      <w:pPr>
        <w:spacing w:line="276" w:lineRule="auto"/>
        <w:jc w:val="both"/>
      </w:pPr>
      <w:r>
        <w:t>Nová premiérka Liz Trussová představila svůj plán podpory, který má domácnostem a podnikům pomoci vyrovnat se s rostoucími náklady na energii. V rámci opatření bude od 1. října zaveden roční cenový strop ve výši 2 500 liber. Opatření pro spotřebitele má platit dva roky. Pro podniky je připraveno šestiměsíční schéma, které bude poskytovat podporu rovnocennou té, která je nabízena spotřebitelům. Režim podpory pro podniky bude po třech měsících přezkoumán.</w:t>
      </w:r>
    </w:p>
    <w:p w14:paraId="3BCC0296" w14:textId="77777777" w:rsidR="002064AC" w:rsidRDefault="002064AC" w:rsidP="002064AC">
      <w:pPr>
        <w:spacing w:line="276" w:lineRule="auto"/>
        <w:jc w:val="both"/>
      </w:pPr>
      <w:r>
        <w:t xml:space="preserve">Generální ředitel </w:t>
      </w:r>
      <w:r w:rsidRPr="00793DFD">
        <w:t xml:space="preserve">Association of Convenience Stores </w:t>
      </w:r>
      <w:r>
        <w:t>(ACS) James Lowman řekl: „Vítáme oznámení o podpoře podniků, která je velmi potřebná a dlouho očekávaná. Volali jsme po cenovém stropu pro obchody v souladu. I když nás těší, že vláda přijala opatření na podporu podniků s jejich stoupajícími náklady na energii, je nám jasné, že místní obchody mohou potřebovat pomoc i po uplynutí současného 6měsíčního časového rámce.“</w:t>
      </w:r>
    </w:p>
    <w:p w14:paraId="1C8BFADA" w14:textId="17A69EDF" w:rsidR="002064AC" w:rsidRDefault="002064AC" w:rsidP="002064AC">
      <w:pPr>
        <w:spacing w:line="276" w:lineRule="auto"/>
        <w:jc w:val="both"/>
      </w:pPr>
      <w:r>
        <w:t>Obchodníci a průmysl očekávají informace o dalších opatřeních po uplynutí šesti měsíců. Premiérka také oznámila vznik nové pracovní skupiny pro dodávky energie, vytvořen</w:t>
      </w:r>
      <w:r w:rsidR="00E20D58">
        <w:t>é</w:t>
      </w:r>
      <w:r>
        <w:t xml:space="preserve"> za účelem vyjednávání dlouhodobých energetických kontraktů s domácími a mezinárodními dodavateli.</w:t>
      </w:r>
    </w:p>
    <w:p w14:paraId="6D30750C" w14:textId="6032D26F" w:rsidR="002064AC" w:rsidRDefault="006A697B" w:rsidP="002064AC">
      <w:pPr>
        <w:spacing w:line="276" w:lineRule="auto"/>
        <w:jc w:val="both"/>
      </w:pPr>
      <w:hyperlink r:id="rId18" w:history="1">
        <w:r w:rsidR="002064AC" w:rsidRPr="002064AC">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4D49" w14:textId="77777777" w:rsidR="006A697B" w:rsidRDefault="006A697B" w:rsidP="00D4434C">
      <w:r>
        <w:separator/>
      </w:r>
    </w:p>
  </w:endnote>
  <w:endnote w:type="continuationSeparator" w:id="0">
    <w:p w14:paraId="2ED1D5A5" w14:textId="77777777" w:rsidR="006A697B" w:rsidRDefault="006A697B"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4D1D" w14:textId="77777777" w:rsidR="006A697B" w:rsidRDefault="006A697B" w:rsidP="00D4434C">
      <w:r>
        <w:separator/>
      </w:r>
    </w:p>
  </w:footnote>
  <w:footnote w:type="continuationSeparator" w:id="0">
    <w:p w14:paraId="5EFEDAE7" w14:textId="77777777" w:rsidR="006A697B" w:rsidRDefault="006A697B"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064AC"/>
    <w:rsid w:val="00223F87"/>
    <w:rsid w:val="002616B5"/>
    <w:rsid w:val="0026453C"/>
    <w:rsid w:val="00267D97"/>
    <w:rsid w:val="002A2D85"/>
    <w:rsid w:val="002A56DF"/>
    <w:rsid w:val="002D37E2"/>
    <w:rsid w:val="002E5EAD"/>
    <w:rsid w:val="00370E34"/>
    <w:rsid w:val="003964FA"/>
    <w:rsid w:val="003D2B3B"/>
    <w:rsid w:val="003D56E1"/>
    <w:rsid w:val="003D6B32"/>
    <w:rsid w:val="004232BE"/>
    <w:rsid w:val="004559E3"/>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A697B"/>
    <w:rsid w:val="006F79AC"/>
    <w:rsid w:val="00715795"/>
    <w:rsid w:val="00717F96"/>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8F4025"/>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C29AE"/>
    <w:rsid w:val="00CF2F53"/>
    <w:rsid w:val="00D05C35"/>
    <w:rsid w:val="00D4434C"/>
    <w:rsid w:val="00D71800"/>
    <w:rsid w:val="00DA01A0"/>
    <w:rsid w:val="00DA25B0"/>
    <w:rsid w:val="00DB022E"/>
    <w:rsid w:val="00DB0371"/>
    <w:rsid w:val="00DB3BA7"/>
    <w:rsid w:val="00E0689A"/>
    <w:rsid w:val="00E20D58"/>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2064AC"/>
    <w:rPr>
      <w:color w:val="605E5C"/>
      <w:shd w:val="clear" w:color="auto" w:fill="E1DFDD"/>
    </w:rPr>
  </w:style>
  <w:style w:type="paragraph" w:styleId="FormtovanvHTML">
    <w:name w:val="HTML Preformatted"/>
    <w:basedOn w:val="Normln"/>
    <w:link w:val="FormtovanvHTMLChar"/>
    <w:uiPriority w:val="99"/>
    <w:unhideWhenUsed/>
    <w:rsid w:val="002D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2D37E2"/>
    <w:rPr>
      <w:rFonts w:ascii="Courier New" w:eastAsia="Times New Roman" w:hAnsi="Courier New" w:cs="Courier New"/>
      <w:lang w:val="en-US" w:eastAsia="en-US"/>
    </w:rPr>
  </w:style>
  <w:style w:type="character" w:customStyle="1" w:styleId="y2iqfc">
    <w:name w:val="y2iqfc"/>
    <w:basedOn w:val="Standardnpsmoodstavce"/>
    <w:rsid w:val="002D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5354">
      <w:bodyDiv w:val="1"/>
      <w:marLeft w:val="0"/>
      <w:marRight w:val="0"/>
      <w:marTop w:val="0"/>
      <w:marBottom w:val="0"/>
      <w:divBdr>
        <w:top w:val="none" w:sz="0" w:space="0" w:color="auto"/>
        <w:left w:val="none" w:sz="0" w:space="0" w:color="auto"/>
        <w:bottom w:val="none" w:sz="0" w:space="0" w:color="auto"/>
        <w:right w:val="none" w:sz="0" w:space="0" w:color="auto"/>
      </w:divBdr>
    </w:div>
    <w:div w:id="571620089">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233000473">
      <w:bodyDiv w:val="1"/>
      <w:marLeft w:val="0"/>
      <w:marRight w:val="0"/>
      <w:marTop w:val="0"/>
      <w:marBottom w:val="0"/>
      <w:divBdr>
        <w:top w:val="none" w:sz="0" w:space="0" w:color="auto"/>
        <w:left w:val="none" w:sz="0" w:space="0" w:color="auto"/>
        <w:bottom w:val="none" w:sz="0" w:space="0" w:color="auto"/>
        <w:right w:val="none" w:sz="0" w:space="0" w:color="auto"/>
      </w:divBdr>
    </w:div>
    <w:div w:id="15039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drinksretailingnews.co.uk/news/fullstory.php/aid/21177/Retailers_welcome_energy_support_packag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mailto:petr_jezek@mzv.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artom_lukasov@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7</Pages>
  <Words>3008</Words>
  <Characters>17754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20721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2022-09-19T05:54:00Z</dcterms:created>
  <dcterms:modified xsi:type="dcterms:W3CDTF">2022-09-19T05:54:00Z</dcterms:modified>
</cp:coreProperties>
</file>