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69452" w14:textId="075C2638" w:rsidR="00937595" w:rsidRPr="00BD647F" w:rsidRDefault="00505C2E" w:rsidP="00EF76D8">
      <w:pPr>
        <w:pStyle w:val="Nzev"/>
        <w:spacing w:line="276" w:lineRule="auto"/>
        <w:rPr>
          <w:rFonts w:ascii="Arial" w:hAnsi="Arial" w:cs="Arial"/>
        </w:rPr>
      </w:pPr>
      <w:r>
        <w:rPr>
          <w:rFonts w:ascii="Arial" w:hAnsi="Arial" w:cs="Arial"/>
        </w:rPr>
        <w:t>Zprávy z teritorií</w:t>
      </w:r>
      <w:r w:rsidR="00035FAD" w:rsidRPr="00937595">
        <w:rPr>
          <w:rFonts w:ascii="Arial" w:hAnsi="Arial" w:cs="Arial"/>
        </w:rPr>
        <w:t xml:space="preserve"> </w:t>
      </w:r>
      <w:r w:rsidR="00B671C6">
        <w:rPr>
          <w:rFonts w:ascii="Arial" w:hAnsi="Arial" w:cs="Arial"/>
        </w:rPr>
        <w:t>–</w:t>
      </w:r>
      <w:r w:rsidR="00035FAD" w:rsidRPr="00937595">
        <w:rPr>
          <w:rFonts w:ascii="Arial" w:hAnsi="Arial" w:cs="Arial"/>
        </w:rPr>
        <w:t xml:space="preserve"> </w:t>
      </w:r>
      <w:r w:rsidR="00035FAD" w:rsidRPr="00937595">
        <w:rPr>
          <w:rFonts w:ascii="Arial" w:hAnsi="Arial" w:cs="Arial"/>
        </w:rPr>
        <w:fldChar w:fldCharType="begin"/>
      </w:r>
      <w:r w:rsidR="00035FAD" w:rsidRPr="00937595">
        <w:rPr>
          <w:rFonts w:ascii="Arial" w:hAnsi="Arial" w:cs="Arial"/>
        </w:rPr>
        <w:instrText xml:space="preserve"> TIME \@ "dddd d. MMMM yyyy" </w:instrText>
      </w:r>
      <w:r w:rsidR="00035FAD" w:rsidRPr="00937595">
        <w:rPr>
          <w:rFonts w:ascii="Arial" w:hAnsi="Arial" w:cs="Arial"/>
        </w:rPr>
        <w:fldChar w:fldCharType="separate"/>
      </w:r>
      <w:r w:rsidR="006561E0">
        <w:rPr>
          <w:rFonts w:ascii="Arial" w:hAnsi="Arial" w:cs="Arial"/>
          <w:noProof/>
        </w:rPr>
        <w:t>pondělí 7. února 2022</w:t>
      </w:r>
      <w:r w:rsidR="00035FAD" w:rsidRPr="00937595">
        <w:rPr>
          <w:rFonts w:ascii="Arial" w:hAnsi="Arial" w:cs="Arial"/>
        </w:rPr>
        <w:fldChar w:fldCharType="end"/>
      </w:r>
    </w:p>
    <w:p w14:paraId="60B4F171" w14:textId="77777777" w:rsidR="006A382E"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ČÍNA</w:t>
      </w:r>
    </w:p>
    <w:p w14:paraId="189F6C39" w14:textId="77777777" w:rsidR="00B671C6"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Ondřej Plaček, Z</w:t>
      </w:r>
      <w:r w:rsidR="006A382E" w:rsidRPr="00587417">
        <w:rPr>
          <w:rFonts w:cs="Arial"/>
        </w:rPr>
        <w:t xml:space="preserve">emědělský diplomat velvyslanectví ČR v Pekingu, </w:t>
      </w:r>
    </w:p>
    <w:p w14:paraId="370776F6" w14:textId="77777777" w:rsidR="00717F96" w:rsidRPr="00D05C35" w:rsidRDefault="00D7180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6A382E" w:rsidRPr="00587417">
        <w:rPr>
          <w:rFonts w:cs="Arial"/>
        </w:rPr>
        <w:t>.: +420 702</w:t>
      </w:r>
      <w:r w:rsidR="00B554B9" w:rsidRPr="00587417">
        <w:rPr>
          <w:rFonts w:cs="Arial"/>
        </w:rPr>
        <w:t xml:space="preserve"> 176 276, </w:t>
      </w:r>
      <w:r w:rsidR="00D4434C">
        <w:rPr>
          <w:rFonts w:cs="Arial"/>
        </w:rPr>
        <w:t xml:space="preserve">e-mail: </w:t>
      </w:r>
      <w:hyperlink r:id="rId8" w:history="1">
        <w:r w:rsidR="00B554B9" w:rsidRPr="00D4434C">
          <w:rPr>
            <w:rStyle w:val="Hypertextovodkaz"/>
            <w:rFonts w:cs="Arial"/>
          </w:rPr>
          <w:t>ondrej.placek@mze.cz</w:t>
        </w:r>
      </w:hyperlink>
      <w:r w:rsidR="00B554B9" w:rsidRPr="00587417">
        <w:rPr>
          <w:rFonts w:cs="Arial"/>
        </w:rPr>
        <w:t xml:space="preserve"> </w:t>
      </w:r>
    </w:p>
    <w:p w14:paraId="346B944F" w14:textId="77777777" w:rsidR="00CE5661" w:rsidRDefault="00CE5661" w:rsidP="00CE5661">
      <w:pPr>
        <w:pStyle w:val="Nadpis3"/>
      </w:pPr>
      <w:r>
        <w:t>První fáze dohody mezi Čínou a USA nebyla naplněna</w:t>
      </w:r>
    </w:p>
    <w:p w14:paraId="1E25657B" w14:textId="77777777" w:rsidR="00CE5661" w:rsidRDefault="00CE5661" w:rsidP="00CE5661">
      <w:pPr>
        <w:spacing w:line="276" w:lineRule="auto"/>
        <w:jc w:val="both"/>
        <w:rPr>
          <w:rFonts w:cs="Arial"/>
        </w:rPr>
      </w:pPr>
      <w:r>
        <w:rPr>
          <w:rFonts w:cs="Arial"/>
        </w:rPr>
        <w:t xml:space="preserve">S koncem roku 2021 skončila také první fáze obchodní dohody mezi Čínou a USA, která Čínu zavazovala rozšířit nákup amerických služeb a produktů o 200 mld. USD oproti úrovni z roku 2017. V případě zemědělské a potravinářské produkce se mělo jednat o nákupy v hodnotě </w:t>
      </w:r>
      <w:r w:rsidR="00D0087D">
        <w:rPr>
          <w:rFonts w:cs="Arial"/>
        </w:rPr>
        <w:br/>
      </w:r>
      <w:r>
        <w:rPr>
          <w:rFonts w:cs="Arial"/>
        </w:rPr>
        <w:t xml:space="preserve">80 mld. USD v průběhu dvou let. Zástupkyně amerického obchodního zmocněnce Sarah </w:t>
      </w:r>
      <w:proofErr w:type="spellStart"/>
      <w:r>
        <w:rPr>
          <w:rFonts w:cs="Arial"/>
        </w:rPr>
        <w:t>Bianchi</w:t>
      </w:r>
      <w:proofErr w:type="spellEnd"/>
      <w:r>
        <w:rPr>
          <w:rFonts w:cs="Arial"/>
        </w:rPr>
        <w:t xml:space="preserve"> uvedla, že je zřejmé, že Čína svým závazkům nedostála. Ačkoli oficiální data obchodu za rok 2021 zveřejní USA až 8. února, údaje zkompilované </w:t>
      </w:r>
      <w:proofErr w:type="spellStart"/>
      <w:r>
        <w:rPr>
          <w:rFonts w:cs="Arial"/>
        </w:rPr>
        <w:t>Peterson</w:t>
      </w:r>
      <w:proofErr w:type="spellEnd"/>
      <w:r>
        <w:rPr>
          <w:rFonts w:cs="Arial"/>
        </w:rPr>
        <w:t xml:space="preserve"> Institute </w:t>
      </w:r>
      <w:proofErr w:type="spellStart"/>
      <w:r>
        <w:rPr>
          <w:rFonts w:cs="Arial"/>
        </w:rPr>
        <w:t>for</w:t>
      </w:r>
      <w:proofErr w:type="spellEnd"/>
      <w:r>
        <w:rPr>
          <w:rFonts w:cs="Arial"/>
        </w:rPr>
        <w:t xml:space="preserve"> International </w:t>
      </w:r>
      <w:proofErr w:type="spellStart"/>
      <w:r>
        <w:rPr>
          <w:rFonts w:cs="Arial"/>
        </w:rPr>
        <w:t>Economics</w:t>
      </w:r>
      <w:proofErr w:type="spellEnd"/>
      <w:r>
        <w:rPr>
          <w:rFonts w:cs="Arial"/>
        </w:rPr>
        <w:t xml:space="preserve"> za období do listopadu 2021 ukazují, že Čína splnila nákupní závazky pouze </w:t>
      </w:r>
      <w:r w:rsidR="00D0087D">
        <w:rPr>
          <w:rFonts w:cs="Arial"/>
        </w:rPr>
        <w:br/>
      </w:r>
      <w:r>
        <w:rPr>
          <w:rFonts w:cs="Arial"/>
        </w:rPr>
        <w:t xml:space="preserve">z 60 %. Nákupy zemědělských produktů přitom zaostávaly za vytyčeným cílem přibližně </w:t>
      </w:r>
      <w:r w:rsidR="00D0087D">
        <w:rPr>
          <w:rFonts w:cs="Arial"/>
        </w:rPr>
        <w:br/>
      </w:r>
      <w:r>
        <w:rPr>
          <w:rFonts w:cs="Arial"/>
        </w:rPr>
        <w:t xml:space="preserve">o 13 mld. USD. Lépe se Číně dařilo plnit kvóty u obilovin a masa, kde významnou roli sehrály státem vlastněné podniky schopné nakupovat velké objemy. Spojeným státům se díky dohodě podařilo dosáhnout řady úspěchů v oblasti přístupu na čínský trh se zemědělskými produkty, spousta strukturálních bariér obchodu však nadále přetrvává a otázkou je, jak administrativa prezidenta </w:t>
      </w:r>
      <w:proofErr w:type="spellStart"/>
      <w:r>
        <w:rPr>
          <w:rFonts w:cs="Arial"/>
        </w:rPr>
        <w:t>Bidena</w:t>
      </w:r>
      <w:proofErr w:type="spellEnd"/>
      <w:r>
        <w:rPr>
          <w:rFonts w:cs="Arial"/>
        </w:rPr>
        <w:t xml:space="preserve"> bude v tomto sporu pokračovat.</w:t>
      </w:r>
    </w:p>
    <w:p w14:paraId="1BB2DDCD" w14:textId="77777777" w:rsidR="00B671C6" w:rsidRDefault="00B671C6" w:rsidP="004F1D9E">
      <w:pPr>
        <w:pStyle w:val="Bezmezer"/>
        <w:spacing w:line="276" w:lineRule="auto"/>
        <w:jc w:val="both"/>
        <w:rPr>
          <w:rFonts w:ascii="Arial" w:hAnsi="Arial" w:cs="Arial"/>
        </w:rPr>
      </w:pPr>
    </w:p>
    <w:p w14:paraId="37F3CB34"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SRBSKO</w:t>
      </w:r>
    </w:p>
    <w:p w14:paraId="1EC7598B" w14:textId="77777777" w:rsidR="00DB3BA7" w:rsidRPr="00587417" w:rsidRDefault="002A2D85"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Vladimír Váňa</w:t>
      </w:r>
      <w:r w:rsidR="00035FAD" w:rsidRPr="00587417">
        <w:rPr>
          <w:rFonts w:cs="Arial"/>
        </w:rPr>
        <w:t>, Z</w:t>
      </w:r>
      <w:r w:rsidR="00DB3BA7" w:rsidRPr="00587417">
        <w:rPr>
          <w:rFonts w:cs="Arial"/>
        </w:rPr>
        <w:t>emědělský diplomat</w:t>
      </w:r>
      <w:r w:rsidR="00035FAD" w:rsidRPr="00587417">
        <w:rPr>
          <w:rFonts w:cs="Arial"/>
        </w:rPr>
        <w:t>,</w:t>
      </w:r>
      <w:r w:rsidR="00DB3BA7" w:rsidRPr="00587417">
        <w:rPr>
          <w:rFonts w:cs="Arial"/>
        </w:rPr>
        <w:t xml:space="preserve"> velvyslanectví ČR v Bělehradě </w:t>
      </w:r>
    </w:p>
    <w:p w14:paraId="60C2E031" w14:textId="77777777" w:rsidR="00DB3BA7" w:rsidRPr="00587417" w:rsidRDefault="00DB3BA7" w:rsidP="00EF76D8">
      <w:pPr>
        <w:pBdr>
          <w:top w:val="single" w:sz="4" w:space="1" w:color="auto"/>
          <w:left w:val="single" w:sz="4" w:space="4" w:color="auto"/>
          <w:bottom w:val="single" w:sz="4" w:space="1" w:color="auto"/>
          <w:right w:val="single" w:sz="4" w:space="4" w:color="auto"/>
        </w:pBdr>
        <w:spacing w:line="276" w:lineRule="auto"/>
        <w:jc w:val="both"/>
        <w:rPr>
          <w:rFonts w:cs="Arial"/>
        </w:rPr>
      </w:pPr>
      <w:proofErr w:type="gramStart"/>
      <w:r w:rsidRPr="00587417">
        <w:rPr>
          <w:rFonts w:cs="Arial"/>
        </w:rPr>
        <w:t>Mob</w:t>
      </w:r>
      <w:r w:rsidR="005D5E3F" w:rsidRPr="00587417">
        <w:rPr>
          <w:rFonts w:cs="Arial"/>
        </w:rPr>
        <w:t>.</w:t>
      </w:r>
      <w:r w:rsidRPr="00587417">
        <w:rPr>
          <w:rFonts w:cs="Arial"/>
        </w:rPr>
        <w:t>:+</w:t>
      </w:r>
      <w:proofErr w:type="gramEnd"/>
      <w:r w:rsidRPr="00587417">
        <w:rPr>
          <w:rFonts w:cs="Arial"/>
        </w:rPr>
        <w:t xml:space="preserve">381  63 388931, </w:t>
      </w:r>
      <w:r w:rsidR="00D4434C">
        <w:rPr>
          <w:rFonts w:cs="Arial"/>
        </w:rPr>
        <w:t xml:space="preserve">e-mail: </w:t>
      </w:r>
      <w:hyperlink r:id="rId9" w:history="1">
        <w:r w:rsidR="00656C69" w:rsidRPr="00F00B6D">
          <w:rPr>
            <w:rStyle w:val="Hypertextovodkaz"/>
            <w:rFonts w:cs="Arial"/>
          </w:rPr>
          <w:t>vladimir_vana@mzv.cz</w:t>
        </w:r>
      </w:hyperlink>
      <w:r w:rsidR="00B554B9" w:rsidRPr="00587417">
        <w:rPr>
          <w:rFonts w:cs="Arial"/>
        </w:rPr>
        <w:t xml:space="preserve"> </w:t>
      </w:r>
    </w:p>
    <w:p w14:paraId="2F1FA892" w14:textId="77777777" w:rsidR="00D0087D" w:rsidRPr="000C7FC7" w:rsidRDefault="00D0087D" w:rsidP="00D0087D">
      <w:pPr>
        <w:pStyle w:val="Nadpis3"/>
      </w:pPr>
      <w:r>
        <w:t>BOSNA A HERCEGOVINA</w:t>
      </w:r>
      <w:r w:rsidRPr="000C7FC7">
        <w:t xml:space="preserve"> –</w:t>
      </w:r>
      <w:r>
        <w:t xml:space="preserve"> dováží dřevo z České republiky</w:t>
      </w:r>
    </w:p>
    <w:p w14:paraId="6C92AAAD" w14:textId="77777777" w:rsidR="00D0087D" w:rsidRDefault="00D0087D" w:rsidP="00D0087D">
      <w:pPr>
        <w:pStyle w:val="Bezmezer"/>
        <w:spacing w:line="276" w:lineRule="auto"/>
        <w:jc w:val="both"/>
        <w:rPr>
          <w:rFonts w:ascii="Arial" w:hAnsi="Arial" w:cs="Arial"/>
        </w:rPr>
      </w:pPr>
      <w:r>
        <w:rPr>
          <w:rFonts w:ascii="Arial" w:hAnsi="Arial" w:cs="Arial"/>
          <w:bCs/>
        </w:rPr>
        <w:t xml:space="preserve">Bosna a Hercegovina v posledních letech natolik rozvinula dřevozpracující průmysl, že domácí těžba dřeva nepokrývá jeho spotřebu. I proto se do této země v posledních letech úspěšně vyváží české dřevo k dalšímu zpracování. V roce 2020 se do Bosny a Hercegoviny vyvezlo české dřevo v hodnotě 114 milionů Kč a za prvních jedenáct měsíců roku 2021 činil vývoz </w:t>
      </w:r>
      <w:r>
        <w:rPr>
          <w:rFonts w:ascii="Arial" w:hAnsi="Arial" w:cs="Arial"/>
          <w:bCs/>
        </w:rPr>
        <w:br/>
        <w:t>106 milionů Kč. Samotná Bosna a Hercegovina se dělí na dvě základní entity – Republiku Srbskou a Federaci Bosny a Hercegoviny. V Republice Srbské bylo v roce 2021 vyprodukováno 1,8 mil. m</w:t>
      </w:r>
      <w:r w:rsidRPr="003C483B">
        <w:rPr>
          <w:rFonts w:ascii="Arial" w:hAnsi="Arial" w:cs="Arial"/>
          <w:bCs/>
          <w:vertAlign w:val="superscript"/>
        </w:rPr>
        <w:t>3</w:t>
      </w:r>
      <w:r>
        <w:rPr>
          <w:rFonts w:ascii="Arial" w:hAnsi="Arial" w:cs="Arial"/>
          <w:bCs/>
        </w:rPr>
        <w:t xml:space="preserve"> dřeva což je o 8,2 % méně než v roce 2020. V produkci převládá dřevo z listnatých </w:t>
      </w:r>
      <w:proofErr w:type="gramStart"/>
      <w:r>
        <w:rPr>
          <w:rFonts w:ascii="Arial" w:hAnsi="Arial" w:cs="Arial"/>
          <w:bCs/>
        </w:rPr>
        <w:t>stromů</w:t>
      </w:r>
      <w:proofErr w:type="gramEnd"/>
      <w:r>
        <w:rPr>
          <w:rFonts w:ascii="Arial" w:hAnsi="Arial" w:cs="Arial"/>
          <w:bCs/>
        </w:rPr>
        <w:t xml:space="preserve"> a to v poměru řádově dvě ku jedné.  Ve Federaci Bosny </w:t>
      </w:r>
      <w:r>
        <w:rPr>
          <w:rFonts w:ascii="Arial" w:hAnsi="Arial" w:cs="Arial"/>
          <w:bCs/>
        </w:rPr>
        <w:br/>
        <w:t>a Hercegoviny se v roce 2021 vytěžilo 2 mil. m</w:t>
      </w:r>
      <w:r w:rsidRPr="003C483B">
        <w:rPr>
          <w:rFonts w:ascii="Arial" w:hAnsi="Arial" w:cs="Arial"/>
          <w:bCs/>
          <w:vertAlign w:val="superscript"/>
        </w:rPr>
        <w:t>3</w:t>
      </w:r>
      <w:r>
        <w:rPr>
          <w:rFonts w:ascii="Arial" w:hAnsi="Arial" w:cs="Arial"/>
          <w:bCs/>
        </w:rPr>
        <w:t xml:space="preserve"> dřeva, což bylo o 4,6 % více než v roce 2020. Zde je poměr mezi listnatými stromy a jehličnany vyváženější. Listnatých stromů se vytěžilo méně a to 967 tis. m</w:t>
      </w:r>
      <w:r w:rsidRPr="003C483B">
        <w:rPr>
          <w:rFonts w:ascii="Arial" w:hAnsi="Arial" w:cs="Arial"/>
          <w:bCs/>
          <w:vertAlign w:val="superscript"/>
        </w:rPr>
        <w:t>3</w:t>
      </w:r>
      <w:r>
        <w:rPr>
          <w:rFonts w:ascii="Arial" w:hAnsi="Arial" w:cs="Arial"/>
          <w:bCs/>
        </w:rPr>
        <w:t xml:space="preserve"> a těžba jehličnanů v roce 2021 činila ve Federaci Bosny a Hercegoviny 1 mil. m</w:t>
      </w:r>
      <w:r w:rsidRPr="003C483B">
        <w:rPr>
          <w:rFonts w:ascii="Arial" w:hAnsi="Arial" w:cs="Arial"/>
          <w:bCs/>
          <w:vertAlign w:val="superscript"/>
        </w:rPr>
        <w:t>3</w:t>
      </w:r>
      <w:r>
        <w:rPr>
          <w:rFonts w:ascii="Arial" w:hAnsi="Arial" w:cs="Arial"/>
          <w:bCs/>
        </w:rPr>
        <w:t xml:space="preserve">. Důvod nižší produkce v Republice Srbské způsobil nedostatek pracovní síly </w:t>
      </w:r>
      <w:r>
        <w:rPr>
          <w:rFonts w:ascii="Arial" w:hAnsi="Arial" w:cs="Arial"/>
          <w:bCs/>
        </w:rPr>
        <w:br/>
        <w:t xml:space="preserve">a mechanizace, která by pracovní sílu mohla nahradit. Proto je zde, kromě dodávek dřeva </w:t>
      </w:r>
      <w:r>
        <w:rPr>
          <w:rFonts w:ascii="Arial" w:hAnsi="Arial" w:cs="Arial"/>
          <w:bCs/>
        </w:rPr>
        <w:br/>
        <w:t>i příležitost pro české dodavatele technologií těžby dřeva.</w:t>
      </w:r>
    </w:p>
    <w:p w14:paraId="51AA8D2E" w14:textId="77777777" w:rsidR="00D0087D" w:rsidRPr="00E84F86" w:rsidRDefault="00D0087D" w:rsidP="00D0087D">
      <w:pPr>
        <w:pStyle w:val="Bezmezer"/>
        <w:jc w:val="both"/>
        <w:rPr>
          <w:rFonts w:ascii="Arial" w:hAnsi="Arial" w:cs="Arial"/>
        </w:rPr>
      </w:pPr>
    </w:p>
    <w:p w14:paraId="16F711ED" w14:textId="77777777" w:rsidR="00D0087D" w:rsidRPr="000C7FC7" w:rsidRDefault="00D0087D" w:rsidP="00D0087D">
      <w:pPr>
        <w:pStyle w:val="Nadpis3"/>
      </w:pPr>
      <w:r w:rsidRPr="000C7FC7">
        <w:t xml:space="preserve">SRBSKO – </w:t>
      </w:r>
      <w:r>
        <w:t>rakouská RWA převzala společnost Patent Co</w:t>
      </w:r>
    </w:p>
    <w:p w14:paraId="1F778060" w14:textId="77777777" w:rsidR="00B671C6" w:rsidRDefault="00D0087D" w:rsidP="00D0087D">
      <w:pPr>
        <w:pStyle w:val="Bezmezer"/>
        <w:spacing w:line="276" w:lineRule="auto"/>
        <w:jc w:val="both"/>
        <w:rPr>
          <w:rFonts w:ascii="Arial" w:hAnsi="Arial" w:cs="Arial"/>
        </w:rPr>
      </w:pPr>
      <w:r>
        <w:rPr>
          <w:rFonts w:ascii="Arial" w:hAnsi="Arial" w:cs="Arial"/>
        </w:rPr>
        <w:t>V těchto dnech převzala rakouská společnost „</w:t>
      </w:r>
      <w:proofErr w:type="spellStart"/>
      <w:r>
        <w:rPr>
          <w:rFonts w:ascii="Arial" w:hAnsi="Arial" w:cs="Arial"/>
        </w:rPr>
        <w:t>Raiffeisen</w:t>
      </w:r>
      <w:proofErr w:type="spellEnd"/>
      <w:r>
        <w:rPr>
          <w:rFonts w:ascii="Arial" w:hAnsi="Arial" w:cs="Arial"/>
        </w:rPr>
        <w:t xml:space="preserve"> </w:t>
      </w:r>
      <w:proofErr w:type="spellStart"/>
      <w:r>
        <w:rPr>
          <w:rFonts w:ascii="Arial" w:hAnsi="Arial" w:cs="Arial"/>
        </w:rPr>
        <w:t>Ware</w:t>
      </w:r>
      <w:proofErr w:type="spellEnd"/>
      <w:r>
        <w:rPr>
          <w:rFonts w:ascii="Arial" w:hAnsi="Arial" w:cs="Arial"/>
        </w:rPr>
        <w:t xml:space="preserve"> </w:t>
      </w:r>
      <w:proofErr w:type="spellStart"/>
      <w:r>
        <w:rPr>
          <w:rFonts w:ascii="Arial" w:hAnsi="Arial" w:cs="Arial"/>
        </w:rPr>
        <w:t>Austia</w:t>
      </w:r>
      <w:proofErr w:type="spellEnd"/>
      <w:r>
        <w:rPr>
          <w:rFonts w:ascii="Arial" w:hAnsi="Arial" w:cs="Arial"/>
        </w:rPr>
        <w:t xml:space="preserve"> AG“ srbskou společnost „Patent Co.“. Srbská firma vyrábí v </w:t>
      </w:r>
      <w:proofErr w:type="spellStart"/>
      <w:r>
        <w:rPr>
          <w:rFonts w:ascii="Arial" w:hAnsi="Arial" w:cs="Arial"/>
        </w:rPr>
        <w:t>Mišićevu</w:t>
      </w:r>
      <w:proofErr w:type="spellEnd"/>
      <w:r>
        <w:rPr>
          <w:rFonts w:ascii="Arial" w:hAnsi="Arial" w:cs="Arial"/>
        </w:rPr>
        <w:t xml:space="preserve"> kompletní krmné směsi, </w:t>
      </w:r>
      <w:proofErr w:type="spellStart"/>
      <w:r>
        <w:rPr>
          <w:rFonts w:ascii="Arial" w:hAnsi="Arial" w:cs="Arial"/>
        </w:rPr>
        <w:t>premixy</w:t>
      </w:r>
      <w:proofErr w:type="spellEnd"/>
      <w:r>
        <w:rPr>
          <w:rFonts w:ascii="Arial" w:hAnsi="Arial" w:cs="Arial"/>
        </w:rPr>
        <w:t xml:space="preserve"> a super koncentráty pro živočišnou výrobu. Své výrobky prodává ve všech zemích Balkánu a přísady </w:t>
      </w:r>
      <w:r>
        <w:rPr>
          <w:rFonts w:ascii="Arial" w:hAnsi="Arial" w:cs="Arial"/>
        </w:rPr>
        <w:lastRenderedPageBreak/>
        <w:t xml:space="preserve">do krmiv vyváží i do dalších zemí Evropy, Asie, a také do Ameriky. Společnost zaměstnává 280 zaměstnanců a v roce 2020 měla obrat 64,8 milionů EUR. Rakouská RWA, do jejichž struktur patří také rakouské společnosti „Garant </w:t>
      </w:r>
      <w:proofErr w:type="spellStart"/>
      <w:r>
        <w:rPr>
          <w:rFonts w:ascii="Arial" w:hAnsi="Arial" w:cs="Arial"/>
        </w:rPr>
        <w:t>Tiernahrung</w:t>
      </w:r>
      <w:proofErr w:type="spellEnd"/>
      <w:r>
        <w:rPr>
          <w:rFonts w:ascii="Arial" w:hAnsi="Arial" w:cs="Arial"/>
        </w:rPr>
        <w:t>“ a „</w:t>
      </w:r>
      <w:proofErr w:type="spellStart"/>
      <w:r>
        <w:rPr>
          <w:rFonts w:ascii="Arial" w:hAnsi="Arial" w:cs="Arial"/>
        </w:rPr>
        <w:t>Agromed</w:t>
      </w:r>
      <w:proofErr w:type="spellEnd"/>
      <w:r>
        <w:rPr>
          <w:rFonts w:ascii="Arial" w:hAnsi="Arial" w:cs="Arial"/>
        </w:rPr>
        <w:t xml:space="preserve">“, akvizicí srbské firmy „Patent Co.“ výrazně posílila svoje pozice v oblasti výrobu krmiv, což může mít v buducnosti dopady i na české výrobce. Kvalitní produkce obilnin a dalších plodin v Srbsku, především v oblasti Vojvodina, poskytuje i dobrou surovinovou základnu pro přípravu hotových krmných směsí. V podzimní setbě 2021 bylo v Srbsku zatím oseto 802 tis. hektarů půdy, </w:t>
      </w:r>
      <w:r>
        <w:rPr>
          <w:rFonts w:ascii="Arial" w:hAnsi="Arial" w:cs="Arial"/>
        </w:rPr>
        <w:br/>
        <w:t xml:space="preserve">což je o 3,5 % více než v roce 2020. Pšenice byla oseta na 627 tis. hektarech, ječmen </w:t>
      </w:r>
      <w:r>
        <w:rPr>
          <w:rFonts w:ascii="Arial" w:hAnsi="Arial" w:cs="Arial"/>
        </w:rPr>
        <w:br/>
        <w:t xml:space="preserve">na 91 tis. hektarech, řepka olejnatá na 29 tis. hektarech a oves na 15 tis. hektarech. Srbsko </w:t>
      </w:r>
      <w:r>
        <w:rPr>
          <w:rFonts w:ascii="Arial" w:hAnsi="Arial" w:cs="Arial"/>
        </w:rPr>
        <w:br/>
        <w:t>je také významným producentem kukuřice, ročně se zde vypěstuje kolem 7 milionu tun.</w:t>
      </w:r>
    </w:p>
    <w:p w14:paraId="46849D18" w14:textId="77777777" w:rsidR="00D0087D" w:rsidRPr="00D0087D" w:rsidRDefault="00D0087D" w:rsidP="00D0087D">
      <w:pPr>
        <w:pStyle w:val="Bezmezer"/>
        <w:spacing w:line="276" w:lineRule="auto"/>
        <w:jc w:val="both"/>
        <w:rPr>
          <w:rFonts w:ascii="Arial" w:hAnsi="Arial" w:cs="Arial"/>
        </w:rPr>
      </w:pPr>
    </w:p>
    <w:p w14:paraId="688B80BA" w14:textId="77777777" w:rsidR="00035FAD" w:rsidRPr="00587417" w:rsidRDefault="007A531E"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USA</w:t>
      </w:r>
    </w:p>
    <w:p w14:paraId="4AD645B2" w14:textId="77777777" w:rsidR="00216114"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Petr Ježek, Z</w:t>
      </w:r>
      <w:r w:rsidR="007A531E" w:rsidRPr="00587417">
        <w:rPr>
          <w:rFonts w:cs="Arial"/>
        </w:rPr>
        <w:t xml:space="preserve">emědělský diplomat velvyslanectví ČR ve Washingtonu, D. C., </w:t>
      </w:r>
    </w:p>
    <w:p w14:paraId="193CAD9C" w14:textId="77777777" w:rsidR="00654812" w:rsidRPr="00654812" w:rsidRDefault="007A531E" w:rsidP="00654812">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 +1 202 507</w:t>
      </w:r>
      <w:r w:rsidR="005D5E3F" w:rsidRPr="00587417">
        <w:rPr>
          <w:rFonts w:cs="Arial"/>
        </w:rPr>
        <w:t xml:space="preserve">-3859, Mob.: ČR: +420 601 558 079, </w:t>
      </w:r>
      <w:r w:rsidR="00D4434C">
        <w:rPr>
          <w:rFonts w:cs="Arial"/>
        </w:rPr>
        <w:t xml:space="preserve">e-mail: </w:t>
      </w:r>
      <w:hyperlink r:id="rId10" w:history="1">
        <w:r w:rsidR="00B554B9" w:rsidRPr="00D4434C">
          <w:rPr>
            <w:rStyle w:val="Hypertextovodkaz"/>
          </w:rPr>
          <w:t>petr_jezek@mzv.cz</w:t>
        </w:r>
      </w:hyperlink>
      <w:r w:rsidR="00B554B9" w:rsidRPr="00587417">
        <w:rPr>
          <w:rFonts w:cs="Arial"/>
        </w:rPr>
        <w:t xml:space="preserve"> </w:t>
      </w:r>
    </w:p>
    <w:p w14:paraId="47DCFB62" w14:textId="77777777" w:rsidR="00D0087D" w:rsidRDefault="00D0087D" w:rsidP="00D0087D">
      <w:pPr>
        <w:pStyle w:val="Nadpis3"/>
      </w:pPr>
      <w:r>
        <w:t xml:space="preserve">Plant </w:t>
      </w:r>
      <w:proofErr w:type="spellStart"/>
      <w:r>
        <w:t>based</w:t>
      </w:r>
      <w:proofErr w:type="spellEnd"/>
      <w:r>
        <w:t xml:space="preserve"> produkty a tipy na uvádění na trh v gastronomických zařízeních</w:t>
      </w:r>
    </w:p>
    <w:p w14:paraId="03A4C3E9" w14:textId="77777777" w:rsidR="00D0087D" w:rsidRDefault="00D0087D" w:rsidP="00D0087D">
      <w:pPr>
        <w:spacing w:after="120" w:line="276" w:lineRule="auto"/>
        <w:jc w:val="both"/>
        <w:rPr>
          <w:rFonts w:cs="Arial"/>
        </w:rPr>
      </w:pPr>
      <w:r>
        <w:rPr>
          <w:rFonts w:cs="Arial"/>
        </w:rPr>
        <w:t xml:space="preserve">Ve dnech 8. – 9. září 2022 se v New Yorku uskuteční další ročník veletrhu Plant </w:t>
      </w:r>
      <w:proofErr w:type="spellStart"/>
      <w:r>
        <w:rPr>
          <w:rFonts w:cs="Arial"/>
        </w:rPr>
        <w:t>Based</w:t>
      </w:r>
      <w:proofErr w:type="spellEnd"/>
      <w:r>
        <w:rPr>
          <w:rFonts w:cs="Arial"/>
        </w:rPr>
        <w:t xml:space="preserve"> </w:t>
      </w:r>
      <w:proofErr w:type="spellStart"/>
      <w:r>
        <w:rPr>
          <w:rFonts w:cs="Arial"/>
        </w:rPr>
        <w:t>World</w:t>
      </w:r>
      <w:proofErr w:type="spellEnd"/>
      <w:r>
        <w:rPr>
          <w:rFonts w:cs="Arial"/>
        </w:rPr>
        <w:t xml:space="preserve"> Expo. Již na minulé ročníky připravoval zemědělský diplomat Petr Ježek účast českých firem, ale kvůli pandemii covid-19 ji nebylo možné realizovat. Letos snad již bude situace příznivá </w:t>
      </w:r>
      <w:r>
        <w:rPr>
          <w:rFonts w:cs="Arial"/>
        </w:rPr>
        <w:br/>
        <w:t>a čeští exportéři budou moci ukázat americkým partnerům, že mají v tomto novém segmentu co nabídnout.</w:t>
      </w:r>
    </w:p>
    <w:p w14:paraId="62FC64EF" w14:textId="77777777" w:rsidR="00D0087D" w:rsidRDefault="00D0087D" w:rsidP="00D0087D">
      <w:pPr>
        <w:spacing w:after="120" w:line="276" w:lineRule="auto"/>
        <w:jc w:val="both"/>
        <w:rPr>
          <w:rFonts w:cs="Arial"/>
        </w:rPr>
      </w:pPr>
      <w:r>
        <w:rPr>
          <w:rFonts w:cs="Arial"/>
        </w:rPr>
        <w:t xml:space="preserve">V této souvislosti je vhodné zmínit několik aspektů pro výrobce a exportéry produktů, </w:t>
      </w:r>
      <w:r>
        <w:rPr>
          <w:rFonts w:cs="Arial"/>
        </w:rPr>
        <w:br/>
        <w:t>které mohou najít využití v gastronomii. Ať už jde o hotové výrobky nebo suroviny. Jde o to, že n</w:t>
      </w:r>
      <w:r w:rsidRPr="00AA7BC4">
        <w:rPr>
          <w:rFonts w:cs="Arial"/>
        </w:rPr>
        <w:t>a rozdíl od maloobchod</w:t>
      </w:r>
      <w:r>
        <w:rPr>
          <w:rFonts w:cs="Arial"/>
        </w:rPr>
        <w:t xml:space="preserve">u, kde </w:t>
      </w:r>
      <w:r w:rsidRPr="00AA7BC4">
        <w:rPr>
          <w:rFonts w:cs="Arial"/>
        </w:rPr>
        <w:t xml:space="preserve">spotřebitelé </w:t>
      </w:r>
      <w:r>
        <w:rPr>
          <w:rFonts w:cs="Arial"/>
        </w:rPr>
        <w:t xml:space="preserve">mohou </w:t>
      </w:r>
      <w:r w:rsidRPr="00AA7BC4">
        <w:rPr>
          <w:rFonts w:cs="Arial"/>
        </w:rPr>
        <w:t xml:space="preserve">objevit </w:t>
      </w:r>
      <w:r>
        <w:rPr>
          <w:rFonts w:cs="Arial"/>
        </w:rPr>
        <w:t>nové výrobky během nákupu nebo z doslechu,</w:t>
      </w:r>
      <w:r w:rsidRPr="00AA7BC4">
        <w:rPr>
          <w:rFonts w:cs="Arial"/>
        </w:rPr>
        <w:t xml:space="preserve"> jsou v</w:t>
      </w:r>
      <w:r>
        <w:rPr>
          <w:rFonts w:cs="Arial"/>
        </w:rPr>
        <w:t> </w:t>
      </w:r>
      <w:r w:rsidRPr="00AA7BC4">
        <w:rPr>
          <w:rFonts w:cs="Arial"/>
        </w:rPr>
        <w:t>restaura</w:t>
      </w:r>
      <w:r>
        <w:rPr>
          <w:rFonts w:cs="Arial"/>
        </w:rPr>
        <w:t xml:space="preserve">cích </w:t>
      </w:r>
      <w:r w:rsidRPr="00AA7BC4">
        <w:rPr>
          <w:rFonts w:cs="Arial"/>
        </w:rPr>
        <w:t xml:space="preserve">nové </w:t>
      </w:r>
      <w:r>
        <w:rPr>
          <w:rFonts w:cs="Arial"/>
        </w:rPr>
        <w:t xml:space="preserve">položky v menu </w:t>
      </w:r>
      <w:r w:rsidRPr="00AA7BC4">
        <w:rPr>
          <w:rFonts w:cs="Arial"/>
        </w:rPr>
        <w:t>hlavními tahouny prodeje</w:t>
      </w:r>
      <w:r>
        <w:rPr>
          <w:rFonts w:cs="Arial"/>
        </w:rPr>
        <w:t xml:space="preserve">. </w:t>
      </w:r>
      <w:r w:rsidRPr="00AA7BC4">
        <w:rPr>
          <w:rFonts w:cs="Arial"/>
        </w:rPr>
        <w:t xml:space="preserve">Typická restaurace může mít 10 </w:t>
      </w:r>
      <w:r>
        <w:rPr>
          <w:rFonts w:cs="Arial"/>
        </w:rPr>
        <w:t>až</w:t>
      </w:r>
      <w:r w:rsidRPr="00AA7BC4">
        <w:rPr>
          <w:rFonts w:cs="Arial"/>
        </w:rPr>
        <w:t xml:space="preserve"> 20 základních položek </w:t>
      </w:r>
      <w:r>
        <w:rPr>
          <w:rFonts w:cs="Arial"/>
        </w:rPr>
        <w:t>v </w:t>
      </w:r>
      <w:r w:rsidRPr="00AA7BC4">
        <w:rPr>
          <w:rFonts w:cs="Arial"/>
        </w:rPr>
        <w:t>menu</w:t>
      </w:r>
      <w:r>
        <w:rPr>
          <w:rFonts w:cs="Arial"/>
        </w:rPr>
        <w:t xml:space="preserve">, což je diametrální rozdíl s </w:t>
      </w:r>
      <w:r w:rsidRPr="00AA7BC4">
        <w:rPr>
          <w:rFonts w:cs="Arial"/>
        </w:rPr>
        <w:t xml:space="preserve">20 </w:t>
      </w:r>
      <w:r>
        <w:rPr>
          <w:rFonts w:cs="Arial"/>
        </w:rPr>
        <w:t>tisíci položek v maloobchodě. Položky v menu restaurací jsou také přímým rozhraním mezi zákazníkem a prodejcem. Brand samotného výrobku dodavatele je tak v tomto vztahu marginální.</w:t>
      </w:r>
    </w:p>
    <w:p w14:paraId="07B913DF" w14:textId="77777777" w:rsidR="00D0087D" w:rsidRDefault="00D0087D" w:rsidP="00D0087D">
      <w:pPr>
        <w:spacing w:after="120" w:line="276" w:lineRule="auto"/>
        <w:jc w:val="both"/>
        <w:rPr>
          <w:rFonts w:cs="Arial"/>
        </w:rPr>
      </w:pPr>
      <w:r>
        <w:rPr>
          <w:rFonts w:cs="Arial"/>
        </w:rPr>
        <w:t>Dodavatelé výrobků, surovin nebo nápojů by měli přihlédnout ke specifickým požadavkům gastronomických provozů, například balení ve velkém je jeden z nich. Jiné požadavky mohou mít hotelové restaurace, jiné provozovny rychlého občerstvení nebo vysokoškolské jídelny. Tomu pak bude asi odpovídat i způsob přípravy nebo zpracování produktu či jeho balení.</w:t>
      </w:r>
    </w:p>
    <w:p w14:paraId="623C0CD4" w14:textId="77777777" w:rsidR="00D0087D" w:rsidRPr="00E70834" w:rsidRDefault="00D0087D" w:rsidP="00D0087D">
      <w:pPr>
        <w:spacing w:after="120" w:line="276" w:lineRule="auto"/>
        <w:jc w:val="both"/>
        <w:rPr>
          <w:rFonts w:cs="Arial"/>
        </w:rPr>
      </w:pPr>
      <w:r>
        <w:rPr>
          <w:rFonts w:cs="Arial"/>
        </w:rPr>
        <w:t xml:space="preserve">Čeští výrobci a vývozci asi nebudou mít ambici dodávat své produkty přímo do koncových gastronomických zařízení. Spíše budou hledat partnera, který má již takové vazby vybudované a využít stávajících distribučních kanálů. I tak je vhodné mít na paměti potřeby restaurací a připravit se na případný úspěch, </w:t>
      </w:r>
      <w:r w:rsidRPr="00E70834">
        <w:rPr>
          <w:rFonts w:cs="Arial"/>
        </w:rPr>
        <w:t xml:space="preserve">aby </w:t>
      </w:r>
      <w:r>
        <w:rPr>
          <w:rFonts w:cs="Arial"/>
        </w:rPr>
        <w:t xml:space="preserve">bylo možné </w:t>
      </w:r>
      <w:r w:rsidRPr="00E70834">
        <w:rPr>
          <w:rFonts w:cs="Arial"/>
        </w:rPr>
        <w:t xml:space="preserve">zajistit </w:t>
      </w:r>
      <w:r>
        <w:rPr>
          <w:rFonts w:cs="Arial"/>
        </w:rPr>
        <w:t xml:space="preserve">nepřetržité </w:t>
      </w:r>
      <w:r w:rsidRPr="00E70834">
        <w:rPr>
          <w:rFonts w:cs="Arial"/>
        </w:rPr>
        <w:t>dodávky</w:t>
      </w:r>
      <w:r>
        <w:rPr>
          <w:rFonts w:cs="Arial"/>
        </w:rPr>
        <w:t xml:space="preserve"> se stálou kvalitou. </w:t>
      </w:r>
      <w:r w:rsidRPr="00E70834">
        <w:rPr>
          <w:rFonts w:cs="Arial"/>
        </w:rPr>
        <w:t xml:space="preserve">To zahrnuje </w:t>
      </w:r>
      <w:r>
        <w:rPr>
          <w:rFonts w:cs="Arial"/>
        </w:rPr>
        <w:t xml:space="preserve">kalkulace, </w:t>
      </w:r>
      <w:r w:rsidRPr="00E70834">
        <w:rPr>
          <w:rFonts w:cs="Arial"/>
        </w:rPr>
        <w:t>zajištění</w:t>
      </w:r>
      <w:r>
        <w:rPr>
          <w:rFonts w:cs="Arial"/>
        </w:rPr>
        <w:t xml:space="preserve"> a rozhodnutí o umístění </w:t>
      </w:r>
      <w:r w:rsidRPr="00E70834">
        <w:rPr>
          <w:rFonts w:cs="Arial"/>
        </w:rPr>
        <w:t>výrobních kapacit</w:t>
      </w:r>
      <w:r>
        <w:rPr>
          <w:rFonts w:cs="Arial"/>
        </w:rPr>
        <w:t xml:space="preserve"> </w:t>
      </w:r>
      <w:r>
        <w:rPr>
          <w:rFonts w:cs="Arial"/>
        </w:rPr>
        <w:br/>
        <w:t xml:space="preserve">a </w:t>
      </w:r>
      <w:r w:rsidRPr="00E70834">
        <w:rPr>
          <w:rFonts w:cs="Arial"/>
        </w:rPr>
        <w:t xml:space="preserve">distribučních </w:t>
      </w:r>
      <w:r>
        <w:rPr>
          <w:rFonts w:cs="Arial"/>
        </w:rPr>
        <w:t>cest, jakož i </w:t>
      </w:r>
      <w:r w:rsidRPr="00E70834">
        <w:rPr>
          <w:rFonts w:cs="Arial"/>
        </w:rPr>
        <w:t>poskytování průběžné podpory po uvedení výrobku na trh.</w:t>
      </w:r>
    </w:p>
    <w:p w14:paraId="34C51169" w14:textId="77777777" w:rsidR="00D0087D" w:rsidRDefault="00D0087D" w:rsidP="00D0087D">
      <w:pPr>
        <w:spacing w:after="120" w:line="276" w:lineRule="auto"/>
        <w:jc w:val="both"/>
        <w:rPr>
          <w:rFonts w:cs="Arial"/>
        </w:rPr>
      </w:pPr>
      <w:r>
        <w:rPr>
          <w:rFonts w:cs="Arial"/>
        </w:rPr>
        <w:t xml:space="preserve">Není vyloučeno, že dodavatel bude se svým plant </w:t>
      </w:r>
      <w:proofErr w:type="spellStart"/>
      <w:r>
        <w:rPr>
          <w:rFonts w:cs="Arial"/>
        </w:rPr>
        <w:t>based</w:t>
      </w:r>
      <w:proofErr w:type="spellEnd"/>
      <w:r>
        <w:rPr>
          <w:rFonts w:cs="Arial"/>
        </w:rPr>
        <w:t xml:space="preserve"> výrobkem konkurovat jinému výrobku svého vlastního portfolia. I na tuto variantu je třeba připravit prodejní strategii a případně diverzifikovat distribuční kanály.</w:t>
      </w:r>
    </w:p>
    <w:p w14:paraId="0739AE4F" w14:textId="77777777" w:rsidR="00D0087D" w:rsidRDefault="00D0087D" w:rsidP="00D0087D">
      <w:pPr>
        <w:spacing w:after="120" w:line="276" w:lineRule="auto"/>
        <w:jc w:val="both"/>
        <w:rPr>
          <w:rFonts w:cs="Arial"/>
        </w:rPr>
      </w:pPr>
      <w:r>
        <w:rPr>
          <w:rFonts w:cs="Arial"/>
        </w:rPr>
        <w:t>V USA je snad ještě více než na jiných trzích třeba udržovat permanentní komunikaci se svými partnery. V provozu gastronomických zařízení je i s ohledem a současnou situaci (snad již) ke konci pandemie covid-19 situace velice volatilní. Je dobré aktivně získávat informace, jestli dodávané produkty splňují veškeré potřeby zákazníka a případně rychle reagovat na změny.</w:t>
      </w:r>
    </w:p>
    <w:p w14:paraId="4AE0B2EA" w14:textId="77777777" w:rsidR="00D0087D" w:rsidRDefault="00D0087D" w:rsidP="00D0087D">
      <w:pPr>
        <w:spacing w:after="120" w:line="276" w:lineRule="auto"/>
        <w:jc w:val="both"/>
        <w:rPr>
          <w:rFonts w:cs="Arial"/>
        </w:rPr>
      </w:pPr>
      <w:r>
        <w:rPr>
          <w:rFonts w:cs="Arial"/>
        </w:rPr>
        <w:t xml:space="preserve">Podmínky pro účast českých společností na výše uvedeném veletrhu Plant </w:t>
      </w:r>
      <w:proofErr w:type="spellStart"/>
      <w:r>
        <w:rPr>
          <w:rFonts w:cs="Arial"/>
        </w:rPr>
        <w:t>Based</w:t>
      </w:r>
      <w:proofErr w:type="spellEnd"/>
      <w:r>
        <w:rPr>
          <w:rFonts w:cs="Arial"/>
        </w:rPr>
        <w:t xml:space="preserve"> </w:t>
      </w:r>
      <w:proofErr w:type="spellStart"/>
      <w:r>
        <w:rPr>
          <w:rFonts w:cs="Arial"/>
        </w:rPr>
        <w:t>World</w:t>
      </w:r>
      <w:proofErr w:type="spellEnd"/>
      <w:r>
        <w:rPr>
          <w:rFonts w:cs="Arial"/>
        </w:rPr>
        <w:t xml:space="preserve"> Expo jsou aktuálně v jednání s organizátory veletrhu. V případě zájmu o bližší informace nebo účast na veletrhu prosíme, napište email na adresu: petr_jezek@mzv.cz.</w:t>
      </w:r>
    </w:p>
    <w:p w14:paraId="293C86E9" w14:textId="77777777" w:rsidR="00CE5661" w:rsidRDefault="00CE5661" w:rsidP="00654812">
      <w:pPr>
        <w:rPr>
          <w:rFonts w:asciiTheme="majorHAnsi" w:eastAsiaTheme="majorEastAsia" w:hAnsiTheme="majorHAnsi" w:cstheme="majorBidi"/>
          <w:b/>
          <w:bCs/>
          <w:sz w:val="26"/>
          <w:szCs w:val="26"/>
        </w:rPr>
      </w:pPr>
    </w:p>
    <w:tbl>
      <w:tblPr>
        <w:tblStyle w:val="Mkatabulky"/>
        <w:tblW w:w="9356" w:type="dxa"/>
        <w:tblInd w:w="-147" w:type="dxa"/>
        <w:tblLook w:val="04A0" w:firstRow="1" w:lastRow="0" w:firstColumn="1" w:lastColumn="0" w:noHBand="0" w:noVBand="1"/>
      </w:tblPr>
      <w:tblGrid>
        <w:gridCol w:w="9356"/>
      </w:tblGrid>
      <w:tr w:rsidR="00654812" w14:paraId="3970A83A" w14:textId="77777777" w:rsidTr="00654812">
        <w:tc>
          <w:tcPr>
            <w:tcW w:w="9356" w:type="dxa"/>
          </w:tcPr>
          <w:p w14:paraId="12107290" w14:textId="77777777" w:rsidR="00654812" w:rsidRPr="00654812" w:rsidRDefault="00654812" w:rsidP="00654812">
            <w:pPr>
              <w:pStyle w:val="Nadpis4"/>
              <w:spacing w:line="276" w:lineRule="auto"/>
              <w:jc w:val="both"/>
              <w:rPr>
                <w:rFonts w:ascii="Arial" w:hAnsi="Arial" w:cs="Arial"/>
              </w:rPr>
            </w:pPr>
            <w:r w:rsidRPr="00654812">
              <w:rPr>
                <w:rFonts w:ascii="Arial" w:hAnsi="Arial" w:cs="Arial"/>
              </w:rPr>
              <w:t>Spojené arabské emiráty</w:t>
            </w:r>
          </w:p>
          <w:p w14:paraId="1C07B098" w14:textId="77777777" w:rsidR="00654812" w:rsidRDefault="00654812" w:rsidP="00654812">
            <w:pPr>
              <w:spacing w:line="276" w:lineRule="auto"/>
              <w:jc w:val="both"/>
              <w:rPr>
                <w:rFonts w:cs="Arial"/>
              </w:rPr>
            </w:pPr>
            <w:r w:rsidRPr="00654812">
              <w:rPr>
                <w:rFonts w:cs="Arial"/>
              </w:rPr>
              <w:t xml:space="preserve">Lukáš Zamrzla, Zemědělský diplomat velvyslanectví ČR v Abú Dhabí, </w:t>
            </w:r>
          </w:p>
          <w:p w14:paraId="6E0E661F" w14:textId="77777777" w:rsidR="00654812" w:rsidRDefault="00654812" w:rsidP="00654812">
            <w:pPr>
              <w:spacing w:line="276" w:lineRule="auto"/>
              <w:jc w:val="both"/>
            </w:pPr>
            <w:proofErr w:type="gramStart"/>
            <w:r w:rsidRPr="00654812">
              <w:rPr>
                <w:rFonts w:cs="Arial"/>
              </w:rPr>
              <w:t>Mob.:+</w:t>
            </w:r>
            <w:proofErr w:type="gramEnd"/>
            <w:r w:rsidRPr="00654812">
              <w:rPr>
                <w:rFonts w:cs="Arial"/>
              </w:rPr>
              <w:t xml:space="preserve"> 420 602 768 207, e-mail: lukas_zamrzla@mzv.cz</w:t>
            </w:r>
          </w:p>
        </w:tc>
      </w:tr>
    </w:tbl>
    <w:p w14:paraId="31F28161" w14:textId="77777777" w:rsidR="00D0087D" w:rsidRPr="00157884" w:rsidRDefault="00D0087D" w:rsidP="00D0087D">
      <w:pPr>
        <w:pStyle w:val="Nadpis3"/>
        <w:rPr>
          <w:lang w:eastAsia="cs-CZ"/>
        </w:rPr>
      </w:pPr>
      <w:r w:rsidRPr="00157884">
        <w:rPr>
          <w:lang w:eastAsia="cs-CZ"/>
        </w:rPr>
        <w:t>Modern</w:t>
      </w:r>
      <w:r w:rsidR="005C718B">
        <w:rPr>
          <w:lang w:eastAsia="cs-CZ"/>
        </w:rPr>
        <w:t>í</w:t>
      </w:r>
      <w:r w:rsidRPr="00157884">
        <w:rPr>
          <w:lang w:eastAsia="cs-CZ"/>
        </w:rPr>
        <w:t xml:space="preserve"> technologie v zemědělství jsou cesta, které se nedá vyhnout. V arabských zemích už vůbec ne.</w:t>
      </w:r>
    </w:p>
    <w:p w14:paraId="3F5A2494" w14:textId="77777777" w:rsidR="00D0087D" w:rsidRPr="00157884" w:rsidRDefault="00D0087D" w:rsidP="00D0087D">
      <w:pPr>
        <w:spacing w:line="276" w:lineRule="auto"/>
        <w:jc w:val="both"/>
        <w:rPr>
          <w:rFonts w:eastAsia="Times New Roman" w:cs="Arial"/>
          <w:lang w:eastAsia="cs-CZ"/>
        </w:rPr>
      </w:pPr>
      <w:r w:rsidRPr="00157884">
        <w:rPr>
          <w:rFonts w:eastAsia="Times New Roman" w:cs="Arial"/>
          <w:lang w:eastAsia="cs-CZ"/>
        </w:rPr>
        <w:t xml:space="preserve">V mnoha článcích a odborných komentářích se v poslední době setkávám s tím, </w:t>
      </w:r>
      <w:r>
        <w:rPr>
          <w:rFonts w:eastAsia="Times New Roman" w:cs="Arial"/>
          <w:lang w:eastAsia="cs-CZ"/>
        </w:rPr>
        <w:br/>
      </w:r>
      <w:r w:rsidRPr="00157884">
        <w:rPr>
          <w:rFonts w:eastAsia="Times New Roman" w:cs="Arial"/>
          <w:lang w:eastAsia="cs-CZ"/>
        </w:rPr>
        <w:t xml:space="preserve">že se Spojené arabské emiráty staví do pozice lídra v boji s potravinovou soběstačností </w:t>
      </w:r>
      <w:r>
        <w:rPr>
          <w:rFonts w:eastAsia="Times New Roman" w:cs="Arial"/>
          <w:lang w:eastAsia="cs-CZ"/>
        </w:rPr>
        <w:br/>
      </w:r>
      <w:r w:rsidRPr="00157884">
        <w:rPr>
          <w:rFonts w:eastAsia="Times New Roman" w:cs="Arial"/>
          <w:lang w:eastAsia="cs-CZ"/>
        </w:rPr>
        <w:t>a bezpečností. Tím lídrem samozřejmě nemyslím to, že by byl tento pouštní stát vysoce potravinově samostatný, ale že své bohatství vkládá do technologií a výzkumu, který může pom</w:t>
      </w:r>
      <w:r>
        <w:rPr>
          <w:rFonts w:eastAsia="Times New Roman" w:cs="Arial"/>
          <w:lang w:eastAsia="cs-CZ"/>
        </w:rPr>
        <w:t>áhat opravdu celému regionu. A ačkoliv to může v případě pouští země znít téměř nemožné</w:t>
      </w:r>
      <w:r w:rsidRPr="00157884">
        <w:rPr>
          <w:rFonts w:eastAsia="Times New Roman" w:cs="Arial"/>
          <w:lang w:eastAsia="cs-CZ"/>
        </w:rPr>
        <w:t xml:space="preserve">, Emiráty v posledních dvou letech ukázaly, že to s pomocí zemím v problémech myslí vážně. </w:t>
      </w:r>
    </w:p>
    <w:p w14:paraId="003A2067" w14:textId="77777777" w:rsidR="00D0087D" w:rsidRPr="00157884" w:rsidRDefault="00D0087D" w:rsidP="00D0087D">
      <w:pPr>
        <w:spacing w:line="276" w:lineRule="auto"/>
        <w:jc w:val="both"/>
        <w:rPr>
          <w:rFonts w:eastAsia="Times New Roman" w:cs="Arial"/>
          <w:lang w:eastAsia="cs-CZ"/>
        </w:rPr>
      </w:pPr>
    </w:p>
    <w:p w14:paraId="50F9D2B4" w14:textId="77777777" w:rsidR="00D0087D" w:rsidRPr="00157884" w:rsidRDefault="00D0087D" w:rsidP="00D0087D">
      <w:pPr>
        <w:spacing w:line="276" w:lineRule="auto"/>
        <w:jc w:val="both"/>
        <w:rPr>
          <w:rFonts w:eastAsia="Times New Roman" w:cs="Arial"/>
          <w:lang w:eastAsia="cs-CZ"/>
        </w:rPr>
      </w:pPr>
      <w:r w:rsidRPr="00157884">
        <w:rPr>
          <w:rFonts w:eastAsia="Times New Roman" w:cs="Arial"/>
          <w:lang w:eastAsia="cs-CZ"/>
        </w:rPr>
        <w:t xml:space="preserve">Také jsme poslední dobou svědky toho, že podobných pomocí je opravdu potřeba. Stačí se podívat na 17 cílů udržitelného rozvoje 2030 OSN. Hned pod číslem 2 najdeme cíl </w:t>
      </w:r>
      <w:proofErr w:type="spellStart"/>
      <w:r w:rsidRPr="00157884">
        <w:rPr>
          <w:rFonts w:eastAsia="Times New Roman" w:cs="Arial"/>
          <w:lang w:eastAsia="cs-CZ"/>
        </w:rPr>
        <w:t>Zero</w:t>
      </w:r>
      <w:proofErr w:type="spellEnd"/>
      <w:r w:rsidRPr="00157884">
        <w:rPr>
          <w:rFonts w:eastAsia="Times New Roman" w:cs="Arial"/>
          <w:lang w:eastAsia="cs-CZ"/>
        </w:rPr>
        <w:t xml:space="preserve"> </w:t>
      </w:r>
      <w:proofErr w:type="spellStart"/>
      <w:r w:rsidRPr="00157884">
        <w:rPr>
          <w:rFonts w:eastAsia="Times New Roman" w:cs="Arial"/>
          <w:lang w:eastAsia="cs-CZ"/>
        </w:rPr>
        <w:t>Hunger</w:t>
      </w:r>
      <w:proofErr w:type="spellEnd"/>
      <w:r w:rsidRPr="00157884">
        <w:rPr>
          <w:rFonts w:eastAsia="Times New Roman" w:cs="Arial"/>
          <w:lang w:eastAsia="cs-CZ"/>
        </w:rPr>
        <w:t xml:space="preserve">, tedy konec hladu, nebo cíl číslo 3 </w:t>
      </w:r>
      <w:proofErr w:type="spellStart"/>
      <w:r w:rsidRPr="00157884">
        <w:rPr>
          <w:rFonts w:eastAsia="Times New Roman" w:cs="Arial"/>
          <w:lang w:eastAsia="cs-CZ"/>
        </w:rPr>
        <w:t>Good</w:t>
      </w:r>
      <w:proofErr w:type="spellEnd"/>
      <w:r w:rsidRPr="00157884">
        <w:rPr>
          <w:rFonts w:eastAsia="Times New Roman" w:cs="Arial"/>
          <w:lang w:eastAsia="cs-CZ"/>
        </w:rPr>
        <w:t xml:space="preserve"> </w:t>
      </w:r>
      <w:proofErr w:type="spellStart"/>
      <w:r w:rsidRPr="00157884">
        <w:rPr>
          <w:rFonts w:eastAsia="Times New Roman" w:cs="Arial"/>
          <w:lang w:eastAsia="cs-CZ"/>
        </w:rPr>
        <w:t>Health</w:t>
      </w:r>
      <w:proofErr w:type="spellEnd"/>
      <w:r w:rsidRPr="00157884">
        <w:rPr>
          <w:rFonts w:eastAsia="Times New Roman" w:cs="Arial"/>
          <w:lang w:eastAsia="cs-CZ"/>
        </w:rPr>
        <w:t xml:space="preserve"> and </w:t>
      </w:r>
      <w:proofErr w:type="spellStart"/>
      <w:r w:rsidRPr="00157884">
        <w:rPr>
          <w:rFonts w:eastAsia="Times New Roman" w:cs="Arial"/>
          <w:lang w:eastAsia="cs-CZ"/>
        </w:rPr>
        <w:t>Wellbeing</w:t>
      </w:r>
      <w:proofErr w:type="spellEnd"/>
      <w:r w:rsidRPr="00157884">
        <w:rPr>
          <w:rFonts w:eastAsia="Times New Roman" w:cs="Arial"/>
          <w:lang w:eastAsia="cs-CZ"/>
        </w:rPr>
        <w:t xml:space="preserve">, jinak řečeno zdravý a spokojený život. Především problematika těchto bodů se v posledních letech zvyšuje. I kvůli narušení dodávek a obchodních cest se dle statistiky OSN počet </w:t>
      </w:r>
      <w:r>
        <w:rPr>
          <w:rFonts w:eastAsia="Times New Roman" w:cs="Arial"/>
          <w:lang w:eastAsia="cs-CZ"/>
        </w:rPr>
        <w:t>lidí</w:t>
      </w:r>
      <w:r w:rsidRPr="00157884">
        <w:rPr>
          <w:rFonts w:eastAsia="Times New Roman" w:cs="Arial"/>
          <w:lang w:eastAsia="cs-CZ"/>
        </w:rPr>
        <w:t xml:space="preserve"> s podvýž</w:t>
      </w:r>
      <w:r>
        <w:rPr>
          <w:rFonts w:eastAsia="Times New Roman" w:cs="Arial"/>
          <w:lang w:eastAsia="cs-CZ"/>
        </w:rPr>
        <w:t>ivou vyšplhal na 720-811 milionů</w:t>
      </w:r>
      <w:r w:rsidRPr="00157884">
        <w:rPr>
          <w:rFonts w:eastAsia="Times New Roman" w:cs="Arial"/>
          <w:lang w:eastAsia="cs-CZ"/>
        </w:rPr>
        <w:t xml:space="preserve">.    </w:t>
      </w:r>
    </w:p>
    <w:p w14:paraId="1B152194" w14:textId="77777777" w:rsidR="00D0087D" w:rsidRPr="00157884" w:rsidRDefault="00D0087D" w:rsidP="00D0087D">
      <w:pPr>
        <w:spacing w:before="100" w:beforeAutospacing="1" w:after="100" w:afterAutospacing="1" w:line="276" w:lineRule="auto"/>
        <w:jc w:val="both"/>
        <w:rPr>
          <w:rFonts w:eastAsia="Times New Roman" w:cs="Arial"/>
          <w:lang w:eastAsia="cs-CZ"/>
        </w:rPr>
      </w:pPr>
      <w:r w:rsidRPr="00157884">
        <w:rPr>
          <w:rFonts w:eastAsia="Times New Roman" w:cs="Arial"/>
          <w:lang w:eastAsia="cs-CZ"/>
        </w:rPr>
        <w:t>Taková čísla</w:t>
      </w:r>
      <w:r>
        <w:rPr>
          <w:rFonts w:eastAsia="Times New Roman" w:cs="Arial"/>
          <w:lang w:eastAsia="cs-CZ"/>
        </w:rPr>
        <w:t>,</w:t>
      </w:r>
      <w:r w:rsidRPr="00157884">
        <w:rPr>
          <w:rFonts w:eastAsia="Times New Roman" w:cs="Arial"/>
          <w:lang w:eastAsia="cs-CZ"/>
        </w:rPr>
        <w:t xml:space="preserve"> spolu s problematikou migrace lidí z oblastí s náročnými podmínkami</w:t>
      </w:r>
      <w:r>
        <w:rPr>
          <w:rFonts w:eastAsia="Times New Roman" w:cs="Arial"/>
          <w:lang w:eastAsia="cs-CZ"/>
        </w:rPr>
        <w:t>,</w:t>
      </w:r>
      <w:r w:rsidRPr="00157884">
        <w:rPr>
          <w:rFonts w:eastAsia="Times New Roman" w:cs="Arial"/>
          <w:lang w:eastAsia="cs-CZ"/>
        </w:rPr>
        <w:t xml:space="preserve"> by měla rozvinuté státy popohnat k řešení problematiky potravinové bezpečnosti a studování udržitelných způsobů zemědělství. </w:t>
      </w:r>
    </w:p>
    <w:p w14:paraId="14B5F8FE" w14:textId="5E09C686" w:rsidR="00D0087D" w:rsidRPr="00157884" w:rsidRDefault="00D0087D" w:rsidP="00D0087D">
      <w:pPr>
        <w:spacing w:before="100" w:beforeAutospacing="1" w:after="100" w:afterAutospacing="1" w:line="276" w:lineRule="auto"/>
        <w:jc w:val="both"/>
        <w:rPr>
          <w:rFonts w:eastAsia="Times New Roman" w:cs="Arial"/>
          <w:lang w:eastAsia="cs-CZ"/>
        </w:rPr>
      </w:pPr>
      <w:r w:rsidRPr="00157884">
        <w:rPr>
          <w:rFonts w:eastAsia="Times New Roman" w:cs="Arial"/>
          <w:lang w:eastAsia="cs-CZ"/>
        </w:rPr>
        <w:t xml:space="preserve">V případě Emirátů jde o logický krok. Ještě před pandemií byla tato země teoreticky potravinově zabezpečena. </w:t>
      </w:r>
      <w:proofErr w:type="gramStart"/>
      <w:r w:rsidRPr="00157884">
        <w:rPr>
          <w:rFonts w:eastAsia="Times New Roman" w:cs="Arial"/>
          <w:lang w:eastAsia="cs-CZ"/>
        </w:rPr>
        <w:t>Píši</w:t>
      </w:r>
      <w:proofErr w:type="gramEnd"/>
      <w:r w:rsidRPr="00157884">
        <w:rPr>
          <w:rFonts w:eastAsia="Times New Roman" w:cs="Arial"/>
          <w:lang w:eastAsia="cs-CZ"/>
        </w:rPr>
        <w:t xml:space="preserve"> teoreticky, protože to zvládala díky velkým finančním </w:t>
      </w:r>
      <w:r>
        <w:rPr>
          <w:rFonts w:eastAsia="Times New Roman" w:cs="Arial"/>
          <w:lang w:eastAsia="cs-CZ"/>
        </w:rPr>
        <w:br/>
      </w:r>
      <w:r w:rsidRPr="00157884">
        <w:rPr>
          <w:rFonts w:eastAsia="Times New Roman" w:cs="Arial"/>
          <w:lang w:eastAsia="cs-CZ"/>
        </w:rPr>
        <w:t>a logistickým možnostem a neměla tak nikdy problém s dovozem až 90</w:t>
      </w:r>
      <w:r w:rsidR="009E0E26">
        <w:rPr>
          <w:rFonts w:eastAsia="Times New Roman" w:cs="Arial"/>
          <w:lang w:eastAsia="cs-CZ"/>
        </w:rPr>
        <w:t xml:space="preserve"> </w:t>
      </w:r>
      <w:r w:rsidRPr="00157884">
        <w:rPr>
          <w:rFonts w:eastAsia="Times New Roman" w:cs="Arial"/>
          <w:lang w:eastAsia="cs-CZ"/>
        </w:rPr>
        <w:t xml:space="preserve">% veškerého zboží. </w:t>
      </w:r>
      <w:r>
        <w:rPr>
          <w:rFonts w:eastAsia="Times New Roman" w:cs="Arial"/>
          <w:lang w:eastAsia="cs-CZ"/>
        </w:rPr>
        <w:br/>
      </w:r>
      <w:r w:rsidRPr="00157884">
        <w:rPr>
          <w:rFonts w:eastAsia="Times New Roman" w:cs="Arial"/>
          <w:lang w:eastAsia="cs-CZ"/>
        </w:rPr>
        <w:t>To se ale změnilo s již zmíněným narušením mezinárodního obchodu během pandemie. Důležité je také říct, že v současné době Emiráty reexportují až 70</w:t>
      </w:r>
      <w:r w:rsidR="009E0E26">
        <w:rPr>
          <w:rFonts w:eastAsia="Times New Roman" w:cs="Arial"/>
          <w:lang w:eastAsia="cs-CZ"/>
        </w:rPr>
        <w:t xml:space="preserve"> </w:t>
      </w:r>
      <w:r w:rsidRPr="00157884">
        <w:rPr>
          <w:rFonts w:eastAsia="Times New Roman" w:cs="Arial"/>
          <w:lang w:eastAsia="cs-CZ"/>
        </w:rPr>
        <w:t>% importu potravin do ostatních zemí Blízkého východu a Severní Afriky. Potravinová bezpečnost této země tak neřeší jen místní problematiku, ale ovlivňuje chod celého regionu. Zároveň to přináší rozšířené možností českým exportérům, kteří svou aktivitou ve Spojených arabských emirátech mohou rozšiřovat působení i do okolních států.</w:t>
      </w:r>
    </w:p>
    <w:p w14:paraId="241DF407" w14:textId="77777777" w:rsidR="00D0087D" w:rsidRPr="00157884" w:rsidRDefault="00D0087D" w:rsidP="00D0087D">
      <w:pPr>
        <w:spacing w:before="100" w:beforeAutospacing="1" w:after="100" w:afterAutospacing="1" w:line="276" w:lineRule="auto"/>
        <w:jc w:val="both"/>
        <w:rPr>
          <w:rFonts w:eastAsia="Times New Roman" w:cs="Arial"/>
          <w:lang w:eastAsia="cs-CZ"/>
        </w:rPr>
      </w:pPr>
      <w:r w:rsidRPr="00157884">
        <w:rPr>
          <w:rFonts w:eastAsia="Times New Roman" w:cs="Arial"/>
          <w:lang w:eastAsia="cs-CZ"/>
        </w:rPr>
        <w:t xml:space="preserve">Teď ale zpět k nevyhnutelné rostoucí popularitě moderního zemědělství. Tímto termínem nemyslím pouze precizní zemědělství používající chytré technologie, ale celkově moderní přístup k zemědělství, výrobě potravin a přístup spotřebitelů jako takový. Pokud se má stihnout něco změnit, musíme začít co nejdříve. Hlavními body, nad kterými se zamyslet, jsou: modernizace, zdravější stravování, rozšiřování povědomí, strategická vládní podpora </w:t>
      </w:r>
      <w:r>
        <w:rPr>
          <w:rFonts w:eastAsia="Times New Roman" w:cs="Arial"/>
          <w:lang w:eastAsia="cs-CZ"/>
        </w:rPr>
        <w:br/>
      </w:r>
      <w:r w:rsidRPr="00157884">
        <w:rPr>
          <w:rFonts w:eastAsia="Times New Roman" w:cs="Arial"/>
          <w:lang w:eastAsia="cs-CZ"/>
        </w:rPr>
        <w:t xml:space="preserve">a v neposlední řadě zlepšení podnikatelské prostředí.  </w:t>
      </w:r>
    </w:p>
    <w:p w14:paraId="2C277C86" w14:textId="4B2BEF12" w:rsidR="00D0087D" w:rsidRPr="00157884" w:rsidRDefault="00D0087D" w:rsidP="00D0087D">
      <w:pPr>
        <w:spacing w:before="100" w:beforeAutospacing="1" w:after="100" w:afterAutospacing="1" w:line="276" w:lineRule="auto"/>
        <w:jc w:val="both"/>
        <w:rPr>
          <w:rFonts w:eastAsia="Times New Roman" w:cs="Arial"/>
          <w:lang w:eastAsia="cs-CZ"/>
        </w:rPr>
      </w:pPr>
      <w:r w:rsidRPr="00157884">
        <w:rPr>
          <w:rFonts w:eastAsia="Times New Roman" w:cs="Arial"/>
          <w:lang w:eastAsia="cs-CZ"/>
        </w:rPr>
        <w:t>Pouze 0,5</w:t>
      </w:r>
      <w:r w:rsidR="009E0E26">
        <w:rPr>
          <w:rFonts w:eastAsia="Times New Roman" w:cs="Arial"/>
          <w:lang w:eastAsia="cs-CZ"/>
        </w:rPr>
        <w:t xml:space="preserve"> </w:t>
      </w:r>
      <w:r w:rsidRPr="00157884">
        <w:rPr>
          <w:rFonts w:eastAsia="Times New Roman" w:cs="Arial"/>
          <w:lang w:eastAsia="cs-CZ"/>
        </w:rPr>
        <w:t>% plochy ve Spojených arabských emirátech tvoří orná půda. I když je to opravdu malý zlomek, na jeho zavlažování se používá 60</w:t>
      </w:r>
      <w:r w:rsidR="009E0E26">
        <w:rPr>
          <w:rFonts w:eastAsia="Times New Roman" w:cs="Arial"/>
          <w:lang w:eastAsia="cs-CZ"/>
        </w:rPr>
        <w:t xml:space="preserve"> </w:t>
      </w:r>
      <w:r w:rsidRPr="00157884">
        <w:rPr>
          <w:rFonts w:eastAsia="Times New Roman" w:cs="Arial"/>
          <w:lang w:eastAsia="cs-CZ"/>
        </w:rPr>
        <w:t>% spotřebované vody v zemi. To můžeme uzavřít další hodnotou 1</w:t>
      </w:r>
      <w:r w:rsidR="009E0E26">
        <w:rPr>
          <w:rFonts w:eastAsia="Times New Roman" w:cs="Arial"/>
          <w:lang w:eastAsia="cs-CZ"/>
        </w:rPr>
        <w:t xml:space="preserve"> </w:t>
      </w:r>
      <w:r w:rsidRPr="00157884">
        <w:rPr>
          <w:rFonts w:eastAsia="Times New Roman" w:cs="Arial"/>
          <w:lang w:eastAsia="cs-CZ"/>
        </w:rPr>
        <w:t xml:space="preserve">%, což je celkový přínos tohoto sektoru do HDP. Proto je modernizace a nové technologie základní strategií Emirátů i okolních zemí. A Emiráty se opravdu snaží. Jen od roku 2009 vzrost počet farem a skleníků používající hydroponii z 50 na 1000. </w:t>
      </w:r>
    </w:p>
    <w:p w14:paraId="01E0DB34" w14:textId="6F7F5ABB" w:rsidR="00D0087D" w:rsidRPr="00157884" w:rsidRDefault="00D0087D" w:rsidP="00D0087D">
      <w:pPr>
        <w:spacing w:before="100" w:beforeAutospacing="1" w:after="100" w:afterAutospacing="1" w:line="276" w:lineRule="auto"/>
        <w:jc w:val="both"/>
        <w:rPr>
          <w:rFonts w:eastAsia="Times New Roman" w:cs="Arial"/>
          <w:lang w:eastAsia="cs-CZ"/>
        </w:rPr>
      </w:pPr>
      <w:r w:rsidRPr="00157884">
        <w:rPr>
          <w:rFonts w:eastAsia="Times New Roman" w:cs="Arial"/>
          <w:lang w:eastAsia="cs-CZ"/>
        </w:rPr>
        <w:t xml:space="preserve">To samé platí o lepším přístupu spotřebitelů a zaměření na zdravější stravování. Jen díky tomu jsou farmáři schopni prodat své dražší (zdravější) produkty. Podle dat </w:t>
      </w:r>
      <w:proofErr w:type="spellStart"/>
      <w:r w:rsidRPr="00157884">
        <w:rPr>
          <w:rFonts w:eastAsia="Times New Roman" w:cs="Arial"/>
          <w:lang w:eastAsia="cs-CZ"/>
        </w:rPr>
        <w:t>emirátské</w:t>
      </w:r>
      <w:proofErr w:type="spellEnd"/>
      <w:r w:rsidRPr="00157884">
        <w:rPr>
          <w:rFonts w:eastAsia="Times New Roman" w:cs="Arial"/>
          <w:lang w:eastAsia="cs-CZ"/>
        </w:rPr>
        <w:t xml:space="preserve"> registrační instituce ESMA vzrostl během posledních let počet nabízených organických produktů </w:t>
      </w:r>
      <w:r>
        <w:rPr>
          <w:rFonts w:eastAsia="Times New Roman" w:cs="Arial"/>
          <w:lang w:eastAsia="cs-CZ"/>
        </w:rPr>
        <w:br/>
      </w:r>
      <w:r w:rsidRPr="00157884">
        <w:rPr>
          <w:rFonts w:eastAsia="Times New Roman" w:cs="Arial"/>
          <w:lang w:eastAsia="cs-CZ"/>
        </w:rPr>
        <w:t>o závratných 89</w:t>
      </w:r>
      <w:r w:rsidR="009E0E26">
        <w:rPr>
          <w:rFonts w:eastAsia="Times New Roman" w:cs="Arial"/>
          <w:lang w:eastAsia="cs-CZ"/>
        </w:rPr>
        <w:t xml:space="preserve"> </w:t>
      </w:r>
      <w:r w:rsidRPr="00157884">
        <w:rPr>
          <w:rFonts w:eastAsia="Times New Roman" w:cs="Arial"/>
          <w:lang w:eastAsia="cs-CZ"/>
        </w:rPr>
        <w:t>%. Tento silný trend jsem zmiňoval již v mnoha článcích.</w:t>
      </w:r>
    </w:p>
    <w:p w14:paraId="2A46080C" w14:textId="77777777" w:rsidR="00CE5661" w:rsidRPr="005C718B" w:rsidRDefault="00D0087D" w:rsidP="005C718B">
      <w:pPr>
        <w:spacing w:before="100" w:beforeAutospacing="1" w:after="100" w:afterAutospacing="1" w:line="276" w:lineRule="auto"/>
        <w:jc w:val="both"/>
        <w:rPr>
          <w:rFonts w:eastAsia="Times New Roman" w:cs="Arial"/>
          <w:lang w:eastAsia="cs-CZ"/>
        </w:rPr>
      </w:pPr>
      <w:r w:rsidRPr="00157884">
        <w:rPr>
          <w:rFonts w:eastAsia="Times New Roman" w:cs="Arial"/>
          <w:lang w:eastAsia="cs-CZ"/>
        </w:rPr>
        <w:t>Co se týká zaměření místní vlády a podpory, to je velmi jasně popsáno v </w:t>
      </w:r>
      <w:proofErr w:type="spellStart"/>
      <w:r w:rsidRPr="00157884">
        <w:rPr>
          <w:rFonts w:eastAsia="Times New Roman" w:cs="Arial"/>
          <w:lang w:eastAsia="cs-CZ"/>
        </w:rPr>
        <w:t>Emirátské</w:t>
      </w:r>
      <w:proofErr w:type="spellEnd"/>
      <w:r w:rsidRPr="00157884">
        <w:rPr>
          <w:rFonts w:eastAsia="Times New Roman" w:cs="Arial"/>
          <w:lang w:eastAsia="cs-CZ"/>
        </w:rPr>
        <w:t xml:space="preserve"> strategii 2051, která se zaměřuje na udržitelnost, zvýšení potravinové soběstačnosti a bezpečnosti. Vládní programy, podpora a zaměření na zemědělský sektor se určitě vyplácí. Od jejich zavedení v roce 2017 se Emiráty vyšplhaly z 31. na 21. místo v Globálním žebříčku potravinové bezpečnosti. </w:t>
      </w:r>
    </w:p>
    <w:p w14:paraId="5BAF8A01" w14:textId="77777777" w:rsidR="005D5E3F" w:rsidRPr="00587417" w:rsidRDefault="005D5E3F" w:rsidP="005C718B">
      <w:pPr>
        <w:pStyle w:val="Nadpis4"/>
        <w:pBdr>
          <w:top w:val="single" w:sz="4" w:space="12"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LIBANON</w:t>
      </w:r>
    </w:p>
    <w:p w14:paraId="784E2A71" w14:textId="77777777" w:rsidR="00216114" w:rsidRDefault="00DB022E" w:rsidP="005C718B">
      <w:pPr>
        <w:pBdr>
          <w:top w:val="single" w:sz="4" w:space="12" w:color="auto"/>
          <w:left w:val="single" w:sz="4" w:space="4" w:color="auto"/>
          <w:bottom w:val="single" w:sz="4" w:space="1" w:color="auto"/>
          <w:right w:val="single" w:sz="4" w:space="4" w:color="auto"/>
        </w:pBdr>
        <w:spacing w:line="276" w:lineRule="auto"/>
        <w:jc w:val="both"/>
        <w:rPr>
          <w:rFonts w:cs="Arial"/>
        </w:rPr>
      </w:pPr>
      <w:r w:rsidRPr="00587417">
        <w:rPr>
          <w:rFonts w:cs="Arial"/>
        </w:rPr>
        <w:t>Petr Sochor,</w:t>
      </w:r>
      <w:r w:rsidR="005D5E3F" w:rsidRPr="00587417">
        <w:rPr>
          <w:rFonts w:cs="Arial"/>
        </w:rPr>
        <w:t xml:space="preserve"> Zemědělský diplomat, velvyslanectví ČR v Bejrútu, </w:t>
      </w:r>
    </w:p>
    <w:p w14:paraId="69BF2856" w14:textId="77777777" w:rsidR="00897840" w:rsidRPr="00587417" w:rsidRDefault="005D5E3F" w:rsidP="005C718B">
      <w:pPr>
        <w:pBdr>
          <w:top w:val="single" w:sz="4" w:space="12" w:color="auto"/>
          <w:left w:val="single" w:sz="4" w:space="4" w:color="auto"/>
          <w:bottom w:val="single" w:sz="4" w:space="1" w:color="auto"/>
          <w:right w:val="single" w:sz="4" w:space="4" w:color="auto"/>
        </w:pBdr>
        <w:spacing w:line="276" w:lineRule="auto"/>
        <w:jc w:val="both"/>
        <w:rPr>
          <w:rStyle w:val="Hypertextovodkaz"/>
          <w:rFonts w:cs="Arial"/>
          <w:color w:val="auto"/>
        </w:rPr>
      </w:pPr>
      <w:r w:rsidRPr="00587417">
        <w:rPr>
          <w:rFonts w:cs="Arial"/>
        </w:rPr>
        <w:t xml:space="preserve">Mob.: 00961 70 258 310, </w:t>
      </w:r>
      <w:r w:rsidR="00D4434C">
        <w:rPr>
          <w:rFonts w:cs="Arial"/>
        </w:rPr>
        <w:t xml:space="preserve">e-mail: </w:t>
      </w:r>
      <w:hyperlink r:id="rId11" w:history="1">
        <w:r w:rsidR="00DB022E" w:rsidRPr="00D4434C">
          <w:rPr>
            <w:rStyle w:val="Hypertextovodkaz"/>
          </w:rPr>
          <w:t>petr_sochor@mzv.cz</w:t>
        </w:r>
      </w:hyperlink>
    </w:p>
    <w:p w14:paraId="657B4BAC" w14:textId="77777777" w:rsidR="00CE5661" w:rsidRDefault="00CE5661" w:rsidP="00CE5661">
      <w:pPr>
        <w:pStyle w:val="Nadpis3"/>
      </w:pPr>
      <w:r w:rsidRPr="00E71127">
        <w:t>Zemědělství v Libanonu je stále produktivním odvětvím</w:t>
      </w:r>
    </w:p>
    <w:p w14:paraId="4612FCEC" w14:textId="77777777" w:rsidR="00CE5661" w:rsidRPr="00E71127" w:rsidRDefault="00CE5661" w:rsidP="00CE5661">
      <w:pPr>
        <w:spacing w:line="276" w:lineRule="auto"/>
        <w:jc w:val="both"/>
        <w:rPr>
          <w:rFonts w:cs="Arial"/>
        </w:rPr>
      </w:pPr>
      <w:r w:rsidRPr="00E71127">
        <w:rPr>
          <w:rFonts w:cs="Arial"/>
        </w:rPr>
        <w:t xml:space="preserve">Navzdory všemu, co se v Libanonu v posledních letech v hospodářství a finančním sektoru odehrává, </w:t>
      </w:r>
      <w:proofErr w:type="gramStart"/>
      <w:r w:rsidRPr="00E71127">
        <w:rPr>
          <w:rFonts w:cs="Arial"/>
        </w:rPr>
        <w:t>neztrácejí  Libanonci</w:t>
      </w:r>
      <w:proofErr w:type="gramEnd"/>
      <w:r w:rsidRPr="00E71127">
        <w:rPr>
          <w:rFonts w:cs="Arial"/>
        </w:rPr>
        <w:t xml:space="preserve">  naději v budoucnost své země a jsou ochotni investovat, zejména do rozvoje zemědělství a lidských zdrojů. Jako příklad se uvádí aktivita tradiční farmářské rodiny z jiholibanonského města </w:t>
      </w:r>
      <w:proofErr w:type="spellStart"/>
      <w:r w:rsidRPr="00E71127">
        <w:rPr>
          <w:rFonts w:cs="Arial"/>
        </w:rPr>
        <w:t>Shouf</w:t>
      </w:r>
      <w:proofErr w:type="spellEnd"/>
      <w:r w:rsidRPr="00E71127">
        <w:rPr>
          <w:rFonts w:cs="Arial"/>
        </w:rPr>
        <w:t>.  Vzhledem k jejím dlouholetým zkušenostem s pěstováním a konzervováním potravin se rodina rozhodla na své farmě otevřít zemědělskou akademii s cílem naučit především mladou generaci v </w:t>
      </w:r>
      <w:proofErr w:type="gramStart"/>
      <w:r w:rsidRPr="00E71127">
        <w:rPr>
          <w:rFonts w:cs="Arial"/>
        </w:rPr>
        <w:t>zemědělství</w:t>
      </w:r>
      <w:proofErr w:type="gramEnd"/>
      <w:r w:rsidRPr="00E71127">
        <w:rPr>
          <w:rFonts w:cs="Arial"/>
        </w:rPr>
        <w:t xml:space="preserve"> jak správně sázet plodiny, jak je sklízet a zejména jak zužitkovat každý vypěstovaný produkt. Hlavním cílem je naučit ziskovému podnikání v zemědělství. Jejich hlavním posláním je podpora zemědělské výroby, která, i když v omezené míře, dokáže Libanonce uživit. Výuka je tak zaměřena na zalesňování, ochranu životního prostředí včetně zdrojů vody a vodních toků. Odborná školení a výuka je v akademii rozdělena na </w:t>
      </w:r>
      <w:proofErr w:type="gramStart"/>
      <w:r w:rsidRPr="00E71127">
        <w:rPr>
          <w:rFonts w:cs="Arial"/>
        </w:rPr>
        <w:t>tři  základní</w:t>
      </w:r>
      <w:proofErr w:type="gramEnd"/>
      <w:r w:rsidRPr="00E71127">
        <w:rPr>
          <w:rFonts w:cs="Arial"/>
        </w:rPr>
        <w:t xml:space="preserve"> směry: 1/ výuka v učebnách a laboratořích v prostorách farmy, která poskytuje  potřebné softwarové vybavení a projektory pro odborné prezentace,  2/ výuka v terénu pod dohledem instruktorů s použitím farmářské techniky  a specializovaného zařízení, 3/ výuka zaměřená na procesy při konzervování potravin. Farmářská rodina z města </w:t>
      </w:r>
      <w:proofErr w:type="spellStart"/>
      <w:r w:rsidRPr="00E71127">
        <w:rPr>
          <w:rFonts w:cs="Arial"/>
        </w:rPr>
        <w:t>Shouf</w:t>
      </w:r>
      <w:proofErr w:type="spellEnd"/>
      <w:r w:rsidRPr="00E71127">
        <w:rPr>
          <w:rFonts w:cs="Arial"/>
        </w:rPr>
        <w:t xml:space="preserve"> si tímto projektem plní svůj sen tím, že učí začínající farmáře získat v prvé řadě vztah k půdě, a následně kroky od sázení, obdělávání až po sklizeň, dalšímu zpracování a ve finální fázi prodeje na místním trhu, popřípadě exportu. </w:t>
      </w:r>
    </w:p>
    <w:p w14:paraId="617DB1BD" w14:textId="77777777" w:rsidR="00CE5661" w:rsidRPr="00E71127" w:rsidRDefault="00CE5661" w:rsidP="00CE5661">
      <w:pPr>
        <w:spacing w:line="276" w:lineRule="auto"/>
        <w:jc w:val="both"/>
        <w:rPr>
          <w:rFonts w:cs="Arial"/>
        </w:rPr>
      </w:pPr>
      <w:r w:rsidRPr="00E71127">
        <w:rPr>
          <w:rFonts w:cs="Arial"/>
        </w:rPr>
        <w:t xml:space="preserve">Za úvahu stojí případné zapojení českých zemědělských </w:t>
      </w:r>
      <w:proofErr w:type="gramStart"/>
      <w:r w:rsidRPr="00E71127">
        <w:rPr>
          <w:rFonts w:cs="Arial"/>
        </w:rPr>
        <w:t>expertů  do</w:t>
      </w:r>
      <w:proofErr w:type="gramEnd"/>
      <w:r w:rsidRPr="00E71127">
        <w:rPr>
          <w:rFonts w:cs="Arial"/>
        </w:rPr>
        <w:t xml:space="preserve"> nově vznikajících zemědělských aktivit v Libanonu.  Zapojení by se mohlo realizovat ve formě státních programů zaměřených na udržitelný rozvoj a na přenos odborných znalostí formou školení.</w:t>
      </w:r>
    </w:p>
    <w:p w14:paraId="2E188EDB" w14:textId="77777777" w:rsidR="00CE5661" w:rsidRDefault="00CE5661" w:rsidP="00CE5661"/>
    <w:p w14:paraId="7F2D304F" w14:textId="77777777" w:rsidR="005C718B" w:rsidRDefault="005C718B" w:rsidP="00CE5661"/>
    <w:p w14:paraId="03A35538" w14:textId="77777777" w:rsidR="005C718B" w:rsidRDefault="005C718B" w:rsidP="00CE5661"/>
    <w:p w14:paraId="2C08E50A" w14:textId="77777777" w:rsidR="005C718B" w:rsidRDefault="005C718B" w:rsidP="00CE5661"/>
    <w:p w14:paraId="6C47841A" w14:textId="77777777" w:rsidR="003964FA" w:rsidRPr="00587417" w:rsidRDefault="003964FA"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JAPONSKO</w:t>
      </w:r>
    </w:p>
    <w:p w14:paraId="0EA3C0A0" w14:textId="77777777" w:rsidR="00216114" w:rsidRDefault="003964FA"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Irena Leopoldová</w:t>
      </w:r>
      <w:r w:rsidRPr="00587417">
        <w:rPr>
          <w:rFonts w:cs="Arial"/>
        </w:rPr>
        <w:t>, Zemědělský diplomat, velvyslanectví ČR v </w:t>
      </w:r>
      <w:r>
        <w:rPr>
          <w:rFonts w:cs="Arial"/>
        </w:rPr>
        <w:t>Tokiu</w:t>
      </w:r>
      <w:r w:rsidRPr="00587417">
        <w:rPr>
          <w:rFonts w:cs="Arial"/>
        </w:rPr>
        <w:t xml:space="preserve">, </w:t>
      </w:r>
    </w:p>
    <w:p w14:paraId="3B21723F" w14:textId="77777777" w:rsidR="003964FA" w:rsidRPr="00892E02" w:rsidRDefault="003964FA" w:rsidP="00EF76D8">
      <w:pPr>
        <w:pBdr>
          <w:top w:val="single" w:sz="4" w:space="1" w:color="auto"/>
          <w:left w:val="single" w:sz="4" w:space="4" w:color="auto"/>
          <w:bottom w:val="single" w:sz="4" w:space="1" w:color="auto"/>
          <w:right w:val="single" w:sz="4" w:space="4" w:color="auto"/>
        </w:pBdr>
        <w:spacing w:line="276" w:lineRule="auto"/>
        <w:jc w:val="both"/>
      </w:pPr>
      <w:r w:rsidRPr="00AC33EB">
        <w:rPr>
          <w:rFonts w:cs="Arial"/>
        </w:rPr>
        <w:t>Mobil CZ a WhatsApp +420 773 743 880</w:t>
      </w:r>
      <w:r w:rsidRPr="00587417">
        <w:rPr>
          <w:rFonts w:cs="Arial"/>
        </w:rPr>
        <w:t>,</w:t>
      </w:r>
      <w:r w:rsidR="00D4434C" w:rsidRPr="00D4434C">
        <w:t xml:space="preserve"> </w:t>
      </w:r>
      <w:r w:rsidR="00D4434C">
        <w:rPr>
          <w:rFonts w:cs="Arial"/>
        </w:rPr>
        <w:t>e-mail:</w:t>
      </w:r>
      <w:r w:rsidRPr="00587417">
        <w:rPr>
          <w:rFonts w:cs="Arial"/>
        </w:rPr>
        <w:t xml:space="preserve"> </w:t>
      </w:r>
      <w:hyperlink r:id="rId12" w:history="1">
        <w:r w:rsidRPr="00D4434C">
          <w:rPr>
            <w:rStyle w:val="Hypertextovodkaz"/>
          </w:rPr>
          <w:t>irena_leopoldova@mzv.cz</w:t>
        </w:r>
      </w:hyperlink>
      <w:r w:rsidR="00D4434C">
        <w:t xml:space="preserve"> </w:t>
      </w:r>
    </w:p>
    <w:p w14:paraId="0D28B69A" w14:textId="77777777" w:rsidR="00CE5661" w:rsidRDefault="00CE5661" w:rsidP="00CE5661">
      <w:pPr>
        <w:spacing w:line="276" w:lineRule="auto"/>
        <w:jc w:val="both"/>
        <w:rPr>
          <w:rFonts w:cs="Arial"/>
        </w:rPr>
      </w:pPr>
    </w:p>
    <w:p w14:paraId="6DF1F202" w14:textId="77777777" w:rsidR="00CE5661" w:rsidRPr="00E85310" w:rsidRDefault="00CE5661" w:rsidP="00CE5661">
      <w:pPr>
        <w:pStyle w:val="Nadpis3"/>
      </w:pPr>
      <w:r w:rsidRPr="00E85310">
        <w:t>Japonsko významně omezuje použití potahovaných hnojiv</w:t>
      </w:r>
    </w:p>
    <w:p w14:paraId="75DE1C2D" w14:textId="77777777" w:rsidR="00CE5661" w:rsidRPr="00E85310" w:rsidRDefault="00CE5661" w:rsidP="00CE5661">
      <w:pPr>
        <w:spacing w:line="276" w:lineRule="auto"/>
        <w:jc w:val="both"/>
        <w:rPr>
          <w:rFonts w:cs="Arial"/>
        </w:rPr>
      </w:pPr>
      <w:r w:rsidRPr="00E85310">
        <w:rPr>
          <w:rFonts w:cs="Arial"/>
        </w:rPr>
        <w:t xml:space="preserve">Tři hlavní japonské </w:t>
      </w:r>
      <w:proofErr w:type="spellStart"/>
      <w:r w:rsidRPr="00E85310">
        <w:rPr>
          <w:rFonts w:cs="Arial"/>
        </w:rPr>
        <w:t>hnojivářské</w:t>
      </w:r>
      <w:proofErr w:type="spellEnd"/>
      <w:r w:rsidRPr="00E85310">
        <w:rPr>
          <w:rFonts w:cs="Arial"/>
        </w:rPr>
        <w:t xml:space="preserve"> asociace se spojily v úsilí do roku 2030 zrušit používání potahovaných hnojiv neboli hnojiv s polymerovým obalem, které jsou zdrojem znečištění vodních systémů </w:t>
      </w:r>
      <w:proofErr w:type="spellStart"/>
      <w:r w:rsidRPr="00E85310">
        <w:rPr>
          <w:rFonts w:cs="Arial"/>
        </w:rPr>
        <w:t>mikroplasty</w:t>
      </w:r>
      <w:proofErr w:type="spellEnd"/>
      <w:r w:rsidRPr="00E85310">
        <w:rPr>
          <w:rFonts w:cs="Arial"/>
        </w:rPr>
        <w:t xml:space="preserve">. Tyto hnojiva se v Japonsku používají dlouhodobě.  </w:t>
      </w:r>
    </w:p>
    <w:p w14:paraId="64EBE873" w14:textId="77777777" w:rsidR="00CE5661" w:rsidRPr="00E85310" w:rsidRDefault="00CE5661" w:rsidP="00CE5661">
      <w:pPr>
        <w:spacing w:line="276" w:lineRule="auto"/>
        <w:jc w:val="both"/>
        <w:rPr>
          <w:rFonts w:cs="Arial"/>
        </w:rPr>
      </w:pPr>
      <w:r w:rsidRPr="00E85310">
        <w:rPr>
          <w:rFonts w:cs="Arial"/>
        </w:rPr>
        <w:t xml:space="preserve">Potahovaná hnojiva jsou navržena tak, aby jejich obal zajišťoval díky své nižší rozpustnosti pozvolné pronikání obsahu granulí do půdního prostředí, tzn. ke kořenům samotných rostlin. Hnojiva, která nejsou potažena plasty, údajně vyžadují nejméně dvě dodatečná hnojení před sklizní a jejich použití je méně ekologické a vede k nižšímu zatížení zemědělců. Potahovaná hnojiva byla vyvinuta koncem 70. let 20. století a od 80. let se rozšířila po celém Japonsku, přičemž je využívají především pěstitelé rýže. </w:t>
      </w:r>
    </w:p>
    <w:p w14:paraId="49417897" w14:textId="77777777" w:rsidR="00CE5661" w:rsidRPr="00E85310" w:rsidRDefault="00CE5661" w:rsidP="00CE5661">
      <w:pPr>
        <w:spacing w:line="276" w:lineRule="auto"/>
        <w:jc w:val="both"/>
        <w:rPr>
          <w:rFonts w:cs="Arial"/>
        </w:rPr>
      </w:pPr>
      <w:r w:rsidRPr="00E85310">
        <w:rPr>
          <w:rFonts w:cs="Arial"/>
        </w:rPr>
        <w:t xml:space="preserve">Podle průzkumu Tokijského environmentálního startupu </w:t>
      </w:r>
      <w:proofErr w:type="spellStart"/>
      <w:r w:rsidRPr="00E85310">
        <w:rPr>
          <w:rFonts w:cs="Arial"/>
        </w:rPr>
        <w:t>Pirika</w:t>
      </w:r>
      <w:proofErr w:type="spellEnd"/>
      <w:r w:rsidRPr="00E85310">
        <w:rPr>
          <w:rFonts w:cs="Arial"/>
        </w:rPr>
        <w:t xml:space="preserve"> se od roku 2020 z Japonska ročně do oceánu síří odhadem 157 tun </w:t>
      </w:r>
      <w:proofErr w:type="spellStart"/>
      <w:r w:rsidRPr="00E85310">
        <w:rPr>
          <w:rFonts w:cs="Arial"/>
        </w:rPr>
        <w:t>mikroplastů</w:t>
      </w:r>
      <w:proofErr w:type="spellEnd"/>
      <w:r w:rsidRPr="00E85310">
        <w:rPr>
          <w:rFonts w:cs="Arial"/>
        </w:rPr>
        <w:t xml:space="preserve">. Dle rozboru pochází 15 % </w:t>
      </w:r>
      <w:proofErr w:type="spellStart"/>
      <w:r w:rsidRPr="00E85310">
        <w:rPr>
          <w:rFonts w:cs="Arial"/>
        </w:rPr>
        <w:t>mikroplastů</w:t>
      </w:r>
      <w:proofErr w:type="spellEnd"/>
      <w:r w:rsidRPr="00E85310">
        <w:rPr>
          <w:rFonts w:cs="Arial"/>
        </w:rPr>
        <w:t xml:space="preserve"> z potahovaných hnojiv, což je druhý největší podíl po 23,4 % z umělých trávníků.</w:t>
      </w:r>
    </w:p>
    <w:p w14:paraId="6FBC1983" w14:textId="77777777" w:rsidR="00CE5661" w:rsidRPr="00E85310" w:rsidRDefault="00CE5661" w:rsidP="00CE5661">
      <w:pPr>
        <w:spacing w:line="276" w:lineRule="auto"/>
        <w:jc w:val="both"/>
        <w:rPr>
          <w:rFonts w:cs="Arial"/>
        </w:rPr>
      </w:pPr>
      <w:r w:rsidRPr="00E85310">
        <w:rPr>
          <w:rFonts w:cs="Arial"/>
        </w:rPr>
        <w:t>Ve svém prohlášení tyto tři hlavní skupiny (Národní federace zemědělských družstevních asociací Zen-Noh, Japonská asociace výrobců hnojiv a Národní asociace výrobců směsných hnojiv) uvedly, že jejich cílem je zemědělská výroba nezávislá na potahovaných hnojivech vyžívajících plasty do roku 2030. Vzhledem k tomu, že existuje mnoho zemědělců, kteří si vůbec neuvědomují, že se plasty v potahovaných hnojivech používají, tyto asociace plánují zvýšit informovanost a vytvořit opatření, která by zabránila úniku plastů. Zároveň hodlají pokračovat ve vývoji hnojiv využívajících materiály šetrné k životnímu prostředí včetně biologicky odbouratelných pryskyřic, a v zavádění alternativních technologií.</w:t>
      </w:r>
    </w:p>
    <w:p w14:paraId="1E2B9C92" w14:textId="77777777" w:rsidR="00CE5661" w:rsidRPr="00E85310" w:rsidRDefault="00CE5661" w:rsidP="00CE5661">
      <w:pPr>
        <w:spacing w:line="276" w:lineRule="auto"/>
        <w:jc w:val="both"/>
        <w:rPr>
          <w:rFonts w:cs="Arial"/>
        </w:rPr>
      </w:pPr>
      <w:r>
        <w:rPr>
          <w:rFonts w:cs="Arial"/>
        </w:rPr>
        <w:t>Zdro</w:t>
      </w:r>
      <w:r w:rsidRPr="00E85310">
        <w:rPr>
          <w:rFonts w:cs="Arial"/>
        </w:rPr>
        <w:t xml:space="preserve">j: </w:t>
      </w:r>
      <w:proofErr w:type="spellStart"/>
      <w:r w:rsidRPr="00E85310">
        <w:rPr>
          <w:rFonts w:cs="Arial"/>
        </w:rPr>
        <w:t>The</w:t>
      </w:r>
      <w:proofErr w:type="spellEnd"/>
      <w:r w:rsidRPr="00E85310">
        <w:rPr>
          <w:rFonts w:cs="Arial"/>
        </w:rPr>
        <w:t xml:space="preserve"> </w:t>
      </w:r>
      <w:proofErr w:type="spellStart"/>
      <w:r w:rsidRPr="00E85310">
        <w:rPr>
          <w:rFonts w:cs="Arial"/>
        </w:rPr>
        <w:t>Mainichi</w:t>
      </w:r>
      <w:proofErr w:type="spellEnd"/>
    </w:p>
    <w:p w14:paraId="0A2248C3" w14:textId="77777777" w:rsidR="004F1D9E" w:rsidRPr="00E968EE" w:rsidRDefault="004F1D9E" w:rsidP="004F1D9E">
      <w:pPr>
        <w:pStyle w:val="Bezmezer"/>
        <w:spacing w:line="276" w:lineRule="auto"/>
        <w:jc w:val="both"/>
        <w:rPr>
          <w:rFonts w:ascii="Arial" w:hAnsi="Arial" w:cs="Arial"/>
        </w:rPr>
      </w:pPr>
      <w:r w:rsidRPr="00E968EE">
        <w:rPr>
          <w:rFonts w:ascii="Arial" w:hAnsi="Arial" w:cs="Arial"/>
        </w:rPr>
        <w:t xml:space="preserve"> </w:t>
      </w:r>
    </w:p>
    <w:p w14:paraId="604E0B66" w14:textId="77777777" w:rsidR="00505C2E" w:rsidRPr="00587417" w:rsidRDefault="00505C2E"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UKRAJINA</w:t>
      </w:r>
    </w:p>
    <w:p w14:paraId="2D18287D" w14:textId="77777777" w:rsidR="00216114" w:rsidRDefault="00505C2E"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05C2E">
        <w:rPr>
          <w:rFonts w:cs="Arial"/>
        </w:rPr>
        <w:t>Yegor Reshetnyk</w:t>
      </w:r>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r>
        <w:rPr>
          <w:rFonts w:cs="Arial"/>
        </w:rPr>
        <w:t>Kyjevě</w:t>
      </w:r>
      <w:r w:rsidRPr="00587417">
        <w:rPr>
          <w:rFonts w:cs="Arial"/>
        </w:rPr>
        <w:t xml:space="preserve">, </w:t>
      </w:r>
    </w:p>
    <w:p w14:paraId="12D6147C" w14:textId="77777777" w:rsidR="00505C2E" w:rsidRPr="00BD647F" w:rsidRDefault="00505C2E" w:rsidP="00EF76D8">
      <w:pPr>
        <w:pBdr>
          <w:top w:val="single" w:sz="4" w:space="1" w:color="auto"/>
          <w:left w:val="single" w:sz="4" w:space="4" w:color="auto"/>
          <w:bottom w:val="single" w:sz="4" w:space="1" w:color="auto"/>
          <w:right w:val="single" w:sz="4" w:space="4" w:color="auto"/>
        </w:pBdr>
        <w:spacing w:line="276" w:lineRule="auto"/>
        <w:jc w:val="both"/>
      </w:pPr>
      <w:r>
        <w:t xml:space="preserve">tel: +38 099 098 33 35, e-mail: </w:t>
      </w:r>
      <w:hyperlink r:id="rId13" w:history="1">
        <w:r w:rsidR="00216114" w:rsidRPr="008E7989">
          <w:rPr>
            <w:rStyle w:val="Hypertextovodkaz"/>
          </w:rPr>
          <w:t>yegor.reshetnyk@mze.cz</w:t>
        </w:r>
      </w:hyperlink>
      <w:r w:rsidR="00216114">
        <w:t xml:space="preserve"> – komunikace v angl. nebo ruštině</w:t>
      </w:r>
    </w:p>
    <w:p w14:paraId="39DCA10E" w14:textId="77777777" w:rsidR="00505C2E" w:rsidRDefault="00505C2E" w:rsidP="00EF76D8">
      <w:pPr>
        <w:pStyle w:val="Nadpis3"/>
        <w:spacing w:line="276" w:lineRule="auto"/>
      </w:pPr>
      <w:r>
        <w:t>UKRAJINA</w:t>
      </w:r>
      <w:r w:rsidRPr="00587417">
        <w:t xml:space="preserve"> – </w:t>
      </w:r>
      <w:bookmarkStart w:id="0" w:name="_Hlk93061217"/>
      <w:r w:rsidR="00CA1C10" w:rsidRPr="00CA1C10">
        <w:t>Zajímavosti z oblasti zemědělství a potravinářství</w:t>
      </w:r>
      <w:bookmarkEnd w:id="0"/>
    </w:p>
    <w:p w14:paraId="601B5EEA" w14:textId="77777777" w:rsidR="00B671C6" w:rsidRPr="00CD7644" w:rsidRDefault="00B671C6" w:rsidP="00B671C6">
      <w:pPr>
        <w:pStyle w:val="Nadpis3"/>
      </w:pPr>
      <w:r w:rsidRPr="00CD7644">
        <w:t>Nový případ afrického moru prasat na Ukrajině</w:t>
      </w:r>
    </w:p>
    <w:p w14:paraId="15152621" w14:textId="77777777" w:rsidR="00B671C6" w:rsidRDefault="00B671C6" w:rsidP="00B671C6">
      <w:pPr>
        <w:spacing w:after="200" w:line="276" w:lineRule="auto"/>
        <w:jc w:val="both"/>
        <w:rPr>
          <w:rFonts w:cs="Arial"/>
        </w:rPr>
      </w:pPr>
      <w:r w:rsidRPr="008C4E6B">
        <w:rPr>
          <w:rFonts w:cs="Arial"/>
        </w:rPr>
        <w:t xml:space="preserve">V </w:t>
      </w:r>
      <w:proofErr w:type="spellStart"/>
      <w:r w:rsidRPr="008C4E6B">
        <w:rPr>
          <w:rFonts w:cs="Arial"/>
        </w:rPr>
        <w:t>Černihivské</w:t>
      </w:r>
      <w:proofErr w:type="spellEnd"/>
      <w:r w:rsidRPr="008C4E6B">
        <w:rPr>
          <w:rFonts w:cs="Arial"/>
        </w:rPr>
        <w:t xml:space="preserve"> oblasti byl zjištěn virus afrického moru prasat (ASF) </w:t>
      </w:r>
      <w:r>
        <w:rPr>
          <w:rFonts w:cs="Arial"/>
        </w:rPr>
        <w:t>u divokého prasete</w:t>
      </w:r>
      <w:r w:rsidRPr="008C4E6B">
        <w:rPr>
          <w:rFonts w:cs="Arial"/>
        </w:rPr>
        <w:t xml:space="preserve"> na území loveckého revíru </w:t>
      </w:r>
      <w:proofErr w:type="spellStart"/>
      <w:r w:rsidRPr="008C4E6B">
        <w:rPr>
          <w:rFonts w:cs="Arial"/>
        </w:rPr>
        <w:t>Dobryankainvestlis</w:t>
      </w:r>
      <w:proofErr w:type="spellEnd"/>
      <w:r w:rsidRPr="008C4E6B">
        <w:rPr>
          <w:rFonts w:cs="Arial"/>
        </w:rPr>
        <w:t xml:space="preserve"> LLC obce </w:t>
      </w:r>
      <w:proofErr w:type="spellStart"/>
      <w:r w:rsidRPr="008C4E6B">
        <w:rPr>
          <w:rFonts w:cs="Arial"/>
        </w:rPr>
        <w:t>Ripky</w:t>
      </w:r>
      <w:proofErr w:type="spellEnd"/>
      <w:r w:rsidRPr="008C4E6B">
        <w:rPr>
          <w:rFonts w:cs="Arial"/>
        </w:rPr>
        <w:t xml:space="preserve">. </w:t>
      </w:r>
      <w:r>
        <w:rPr>
          <w:rFonts w:cs="Arial"/>
        </w:rPr>
        <w:t>Odborníci</w:t>
      </w:r>
      <w:r w:rsidRPr="008C4E6B">
        <w:rPr>
          <w:rFonts w:cs="Arial"/>
        </w:rPr>
        <w:t xml:space="preserve"> s</w:t>
      </w:r>
      <w:r>
        <w:rPr>
          <w:rFonts w:cs="Arial"/>
        </w:rPr>
        <w:t xml:space="preserve">tátních veterinárních institucí okamžitě začali </w:t>
      </w:r>
      <w:r w:rsidRPr="008C4E6B">
        <w:rPr>
          <w:rFonts w:cs="Arial"/>
        </w:rPr>
        <w:t xml:space="preserve">aktivně pracovat na prevenci a </w:t>
      </w:r>
      <w:r>
        <w:rPr>
          <w:rFonts w:cs="Arial"/>
        </w:rPr>
        <w:t>zamezení šíření. V</w:t>
      </w:r>
      <w:r w:rsidRPr="008C4E6B">
        <w:rPr>
          <w:rFonts w:cs="Arial"/>
        </w:rPr>
        <w:t xml:space="preserve"> souvislosti s</w:t>
      </w:r>
      <w:r>
        <w:rPr>
          <w:rFonts w:cs="Arial"/>
        </w:rPr>
        <w:t> </w:t>
      </w:r>
      <w:r w:rsidRPr="008C4E6B">
        <w:rPr>
          <w:rFonts w:cs="Arial"/>
        </w:rPr>
        <w:t xml:space="preserve">ukončením lovecké sezóny vyzvali </w:t>
      </w:r>
      <w:r>
        <w:rPr>
          <w:rFonts w:cs="Arial"/>
        </w:rPr>
        <w:t>zástupci Státní služby pro potraviny a ochranu spotřebitele</w:t>
      </w:r>
      <w:r w:rsidRPr="008C4E6B">
        <w:rPr>
          <w:rFonts w:cs="Arial"/>
        </w:rPr>
        <w:t xml:space="preserve"> myslivce, aby </w:t>
      </w:r>
      <w:r>
        <w:rPr>
          <w:rFonts w:cs="Arial"/>
        </w:rPr>
        <w:t xml:space="preserve">na jimi spravovaných územích </w:t>
      </w:r>
      <w:r w:rsidRPr="008C4E6B">
        <w:rPr>
          <w:rFonts w:cs="Arial"/>
        </w:rPr>
        <w:t>nalezli mrtvá těla divokých prasat nebo zvířat</w:t>
      </w:r>
      <w:r>
        <w:rPr>
          <w:rFonts w:cs="Arial"/>
        </w:rPr>
        <w:t>a</w:t>
      </w:r>
      <w:r w:rsidRPr="008C4E6B">
        <w:rPr>
          <w:rFonts w:cs="Arial"/>
        </w:rPr>
        <w:t xml:space="preserve"> s neobvyklým chováním</w:t>
      </w:r>
      <w:r>
        <w:rPr>
          <w:rFonts w:cs="Arial"/>
        </w:rPr>
        <w:t xml:space="preserve"> a neprodleně informovali krajskou veterinární službu.</w:t>
      </w:r>
    </w:p>
    <w:p w14:paraId="676481C6" w14:textId="77777777" w:rsidR="00B671C6" w:rsidRPr="00CD7644" w:rsidRDefault="00B671C6" w:rsidP="00B671C6">
      <w:pPr>
        <w:pStyle w:val="Nadpis3"/>
      </w:pPr>
      <w:r w:rsidRPr="00CD7644">
        <w:t xml:space="preserve">Ukrajinský export obilovin </w:t>
      </w:r>
    </w:p>
    <w:p w14:paraId="15D37534" w14:textId="77777777" w:rsidR="00B671C6" w:rsidRPr="008C4E6B" w:rsidRDefault="00B671C6" w:rsidP="00B671C6">
      <w:pPr>
        <w:spacing w:after="200" w:line="276" w:lineRule="auto"/>
        <w:jc w:val="both"/>
        <w:rPr>
          <w:rFonts w:cs="Arial"/>
        </w:rPr>
      </w:pPr>
      <w:r>
        <w:rPr>
          <w:rFonts w:cs="Arial"/>
        </w:rPr>
        <w:t>O</w:t>
      </w:r>
      <w:r w:rsidRPr="008C4E6B">
        <w:rPr>
          <w:rFonts w:cs="Arial"/>
        </w:rPr>
        <w:t>d začátku hospodářského roku 2021/22</w:t>
      </w:r>
      <w:r>
        <w:rPr>
          <w:rFonts w:cs="Arial"/>
        </w:rPr>
        <w:t xml:space="preserve"> do</w:t>
      </w:r>
      <w:r w:rsidRPr="008C4E6B">
        <w:rPr>
          <w:rFonts w:cs="Arial"/>
        </w:rPr>
        <w:t xml:space="preserve"> 2. února</w:t>
      </w:r>
      <w:r>
        <w:rPr>
          <w:rFonts w:cs="Arial"/>
        </w:rPr>
        <w:t xml:space="preserve"> 2022</w:t>
      </w:r>
      <w:r w:rsidRPr="008C4E6B">
        <w:rPr>
          <w:rFonts w:cs="Arial"/>
        </w:rPr>
        <w:t xml:space="preserve"> bylo </w:t>
      </w:r>
      <w:r>
        <w:rPr>
          <w:rFonts w:cs="Arial"/>
        </w:rPr>
        <w:t>z Ukrajiny vyvezeno 38,6 mil.</w:t>
      </w:r>
      <w:r w:rsidRPr="008C4E6B">
        <w:rPr>
          <w:rFonts w:cs="Arial"/>
        </w:rPr>
        <w:t xml:space="preserve"> tu</w:t>
      </w:r>
      <w:r>
        <w:rPr>
          <w:rFonts w:cs="Arial"/>
        </w:rPr>
        <w:t>n obilovin, což je o 9,2 mil.</w:t>
      </w:r>
      <w:r w:rsidRPr="008C4E6B">
        <w:rPr>
          <w:rFonts w:cs="Arial"/>
        </w:rPr>
        <w:t xml:space="preserve"> tun více než ve stejném období loňského roku. </w:t>
      </w:r>
      <w:r>
        <w:rPr>
          <w:rFonts w:cs="Arial"/>
        </w:rPr>
        <w:t>Jednalo se zejména o pšenici</w:t>
      </w:r>
      <w:r w:rsidRPr="008C4E6B">
        <w:rPr>
          <w:rFonts w:cs="Arial"/>
        </w:rPr>
        <w:t xml:space="preserve"> </w:t>
      </w:r>
      <w:r>
        <w:rPr>
          <w:rFonts w:cs="Arial"/>
        </w:rPr>
        <w:t>(17 mil.</w:t>
      </w:r>
      <w:r w:rsidRPr="008C4E6B">
        <w:rPr>
          <w:rFonts w:cs="Arial"/>
        </w:rPr>
        <w:t xml:space="preserve"> tun</w:t>
      </w:r>
      <w:r>
        <w:rPr>
          <w:rFonts w:cs="Arial"/>
        </w:rPr>
        <w:t xml:space="preserve">), </w:t>
      </w:r>
      <w:r w:rsidRPr="008C4E6B">
        <w:rPr>
          <w:rFonts w:cs="Arial"/>
        </w:rPr>
        <w:t xml:space="preserve">ječmen </w:t>
      </w:r>
      <w:r>
        <w:rPr>
          <w:rFonts w:cs="Arial"/>
        </w:rPr>
        <w:t>(</w:t>
      </w:r>
      <w:r w:rsidRPr="008C4E6B">
        <w:rPr>
          <w:rFonts w:cs="Arial"/>
        </w:rPr>
        <w:t>5,4 mil</w:t>
      </w:r>
      <w:r>
        <w:rPr>
          <w:rFonts w:cs="Arial"/>
        </w:rPr>
        <w:t>.</w:t>
      </w:r>
      <w:r w:rsidRPr="008C4E6B">
        <w:rPr>
          <w:rFonts w:cs="Arial"/>
        </w:rPr>
        <w:t xml:space="preserve"> tun</w:t>
      </w:r>
      <w:r>
        <w:rPr>
          <w:rFonts w:cs="Arial"/>
        </w:rPr>
        <w:t xml:space="preserve">), </w:t>
      </w:r>
      <w:r w:rsidRPr="008C4E6B">
        <w:rPr>
          <w:rFonts w:cs="Arial"/>
        </w:rPr>
        <w:t xml:space="preserve">žito </w:t>
      </w:r>
      <w:r>
        <w:rPr>
          <w:rFonts w:cs="Arial"/>
        </w:rPr>
        <w:t>(</w:t>
      </w:r>
      <w:r w:rsidRPr="008C4E6B">
        <w:rPr>
          <w:rFonts w:cs="Arial"/>
        </w:rPr>
        <w:t>156,5 tis</w:t>
      </w:r>
      <w:r>
        <w:rPr>
          <w:rFonts w:cs="Arial"/>
        </w:rPr>
        <w:t>.</w:t>
      </w:r>
      <w:r w:rsidRPr="008C4E6B">
        <w:rPr>
          <w:rFonts w:cs="Arial"/>
        </w:rPr>
        <w:t xml:space="preserve"> </w:t>
      </w:r>
      <w:r>
        <w:rPr>
          <w:rFonts w:cs="Arial"/>
        </w:rPr>
        <w:t>t</w:t>
      </w:r>
      <w:r w:rsidRPr="008C4E6B">
        <w:rPr>
          <w:rFonts w:cs="Arial"/>
        </w:rPr>
        <w:t>un</w:t>
      </w:r>
      <w:r>
        <w:rPr>
          <w:rFonts w:cs="Arial"/>
        </w:rPr>
        <w:t xml:space="preserve">) a </w:t>
      </w:r>
      <w:r w:rsidRPr="008C4E6B">
        <w:rPr>
          <w:rFonts w:cs="Arial"/>
        </w:rPr>
        <w:t>kukuřic</w:t>
      </w:r>
      <w:r>
        <w:rPr>
          <w:rFonts w:cs="Arial"/>
        </w:rPr>
        <w:t>i</w:t>
      </w:r>
      <w:r w:rsidRPr="008C4E6B">
        <w:rPr>
          <w:rFonts w:cs="Arial"/>
        </w:rPr>
        <w:t xml:space="preserve"> </w:t>
      </w:r>
      <w:r>
        <w:rPr>
          <w:rFonts w:cs="Arial"/>
        </w:rPr>
        <w:t>(15,6 mil.</w:t>
      </w:r>
      <w:r w:rsidRPr="008C4E6B">
        <w:rPr>
          <w:rFonts w:cs="Arial"/>
        </w:rPr>
        <w:t xml:space="preserve"> tun</w:t>
      </w:r>
      <w:r>
        <w:rPr>
          <w:rFonts w:cs="Arial"/>
        </w:rPr>
        <w:t>)</w:t>
      </w:r>
      <w:r w:rsidRPr="008C4E6B">
        <w:rPr>
          <w:rFonts w:cs="Arial"/>
        </w:rPr>
        <w:t>.</w:t>
      </w:r>
    </w:p>
    <w:p w14:paraId="6C44116C" w14:textId="77777777" w:rsidR="00B671C6" w:rsidRPr="008C4E6B" w:rsidRDefault="00B671C6" w:rsidP="00B671C6">
      <w:pPr>
        <w:pStyle w:val="Nadpis3"/>
      </w:pPr>
      <w:r w:rsidRPr="00CD7644">
        <w:t>Aktuální situace v oblasti živočišné výroby na Ukrajině</w:t>
      </w:r>
    </w:p>
    <w:p w14:paraId="0A5D4BA8" w14:textId="77777777" w:rsidR="00B671C6" w:rsidRPr="008C4E6B" w:rsidRDefault="00B671C6" w:rsidP="00B671C6">
      <w:pPr>
        <w:spacing w:after="200" w:line="276" w:lineRule="auto"/>
        <w:jc w:val="both"/>
        <w:rPr>
          <w:rFonts w:cs="Arial"/>
        </w:rPr>
      </w:pPr>
      <w:r w:rsidRPr="008C4E6B">
        <w:rPr>
          <w:rFonts w:cs="Arial"/>
        </w:rPr>
        <w:t xml:space="preserve">Podle </w:t>
      </w:r>
      <w:r>
        <w:rPr>
          <w:rFonts w:cs="Arial"/>
        </w:rPr>
        <w:t>statistických výsledků</w:t>
      </w:r>
      <w:r w:rsidRPr="008C4E6B">
        <w:rPr>
          <w:rFonts w:cs="Arial"/>
        </w:rPr>
        <w:t xml:space="preserve"> z roku 2021 se </w:t>
      </w:r>
      <w:r>
        <w:rPr>
          <w:rFonts w:cs="Arial"/>
        </w:rPr>
        <w:t>počty hlav</w:t>
      </w:r>
      <w:r w:rsidRPr="008C4E6B">
        <w:rPr>
          <w:rFonts w:cs="Arial"/>
        </w:rPr>
        <w:t xml:space="preserve"> drůbeže na Ukrajin</w:t>
      </w:r>
      <w:r>
        <w:rPr>
          <w:rFonts w:cs="Arial"/>
        </w:rPr>
        <w:t>ě zvýšily o 3,8 % na 208 mil.</w:t>
      </w:r>
      <w:r w:rsidRPr="008C4E6B">
        <w:rPr>
          <w:rFonts w:cs="Arial"/>
        </w:rPr>
        <w:t xml:space="preserve"> kusů. </w:t>
      </w:r>
      <w:r>
        <w:rPr>
          <w:rFonts w:cs="Arial"/>
        </w:rPr>
        <w:t>Stavy</w:t>
      </w:r>
      <w:r w:rsidRPr="008C4E6B">
        <w:rPr>
          <w:rFonts w:cs="Arial"/>
        </w:rPr>
        <w:t xml:space="preserve"> drůbeže v domácnostech v roce 2021</w:t>
      </w:r>
      <w:r>
        <w:rPr>
          <w:rFonts w:cs="Arial"/>
        </w:rPr>
        <w:t xml:space="preserve"> činily 88 mil. hlav</w:t>
      </w:r>
      <w:r w:rsidRPr="008C4E6B">
        <w:rPr>
          <w:rFonts w:cs="Arial"/>
        </w:rPr>
        <w:t xml:space="preserve"> a v podnicích </w:t>
      </w:r>
      <w:r>
        <w:rPr>
          <w:rFonts w:cs="Arial"/>
        </w:rPr>
        <w:t>119 mil.</w:t>
      </w:r>
      <w:r w:rsidRPr="008C4E6B">
        <w:rPr>
          <w:rFonts w:cs="Arial"/>
        </w:rPr>
        <w:t xml:space="preserve">, zatímco o rok dříve </w:t>
      </w:r>
      <w:r>
        <w:rPr>
          <w:rFonts w:cs="Arial"/>
        </w:rPr>
        <w:t>se jednalo o</w:t>
      </w:r>
      <w:r w:rsidRPr="008C4E6B">
        <w:rPr>
          <w:rFonts w:cs="Arial"/>
        </w:rPr>
        <w:t xml:space="preserve"> 109 mil</w:t>
      </w:r>
      <w:r>
        <w:rPr>
          <w:rFonts w:cs="Arial"/>
        </w:rPr>
        <w:t>. hlav</w:t>
      </w:r>
      <w:r w:rsidRPr="008C4E6B">
        <w:rPr>
          <w:rFonts w:cs="Arial"/>
        </w:rPr>
        <w:t>. Kromě toho se snížil počet prasat v chovech všech kategorií o 5,8 %, počet ovcí a koz se</w:t>
      </w:r>
      <w:r>
        <w:rPr>
          <w:rFonts w:cs="Arial"/>
        </w:rPr>
        <w:t xml:space="preserve"> snížil o 4,1 % a stavy skotu se snížily </w:t>
      </w:r>
      <w:r w:rsidRPr="008C4E6B">
        <w:rPr>
          <w:rFonts w:cs="Arial"/>
        </w:rPr>
        <w:t>o 6,4 %.</w:t>
      </w:r>
    </w:p>
    <w:p w14:paraId="382C2367" w14:textId="77777777" w:rsidR="00B671C6" w:rsidRPr="00CD7644" w:rsidRDefault="00B671C6" w:rsidP="00B671C6">
      <w:pPr>
        <w:pStyle w:val="Nadpis3"/>
      </w:pPr>
      <w:r w:rsidRPr="00CD7644">
        <w:t>Změna ve vedení Státní služby pro potraviny a ochranu spotřebitele</w:t>
      </w:r>
      <w:r>
        <w:t xml:space="preserve"> Ukrajiny</w:t>
      </w:r>
    </w:p>
    <w:p w14:paraId="1057092D" w14:textId="77777777" w:rsidR="00B671C6" w:rsidRPr="008C4E6B" w:rsidRDefault="00B671C6" w:rsidP="00D0087D">
      <w:pPr>
        <w:spacing w:after="120" w:line="276" w:lineRule="auto"/>
        <w:jc w:val="both"/>
        <w:rPr>
          <w:rFonts w:cs="Arial"/>
        </w:rPr>
      </w:pPr>
      <w:r w:rsidRPr="008C4E6B">
        <w:rPr>
          <w:rFonts w:cs="Arial"/>
        </w:rPr>
        <w:t xml:space="preserve">Vladyslava </w:t>
      </w:r>
      <w:proofErr w:type="spellStart"/>
      <w:r w:rsidRPr="008C4E6B">
        <w:rPr>
          <w:rFonts w:cs="Arial"/>
        </w:rPr>
        <w:t>Magalecká</w:t>
      </w:r>
      <w:proofErr w:type="spellEnd"/>
      <w:r w:rsidRPr="008C4E6B">
        <w:rPr>
          <w:rFonts w:cs="Arial"/>
        </w:rPr>
        <w:t xml:space="preserve"> požádala 31. ledna na vlastní žádost o propuštění z postu šéfky Státní </w:t>
      </w:r>
      <w:r>
        <w:rPr>
          <w:rFonts w:cs="Arial"/>
        </w:rPr>
        <w:t>služby pro potraviny a ochranu spotřebitele</w:t>
      </w:r>
      <w:r w:rsidRPr="008C4E6B">
        <w:rPr>
          <w:rFonts w:cs="Arial"/>
        </w:rPr>
        <w:t xml:space="preserve">. </w:t>
      </w:r>
      <w:r>
        <w:rPr>
          <w:rFonts w:cs="Arial"/>
        </w:rPr>
        <w:t>Důvodem je její zdravotní stav, který předpokládá dlouhodobější hospitalizaci</w:t>
      </w:r>
      <w:r w:rsidRPr="008C4E6B">
        <w:rPr>
          <w:rFonts w:cs="Arial"/>
        </w:rPr>
        <w:t xml:space="preserve">. </w:t>
      </w:r>
      <w:r>
        <w:rPr>
          <w:rFonts w:cs="Arial"/>
        </w:rPr>
        <w:t>Dle jejího názoru by nebylo vhodné pozastavit probíhající reformu, do které již bylo investováno mnoho úsilí, času a energie, aby byla modernější, evropštější a efektivnější. D</w:t>
      </w:r>
      <w:r w:rsidRPr="008C4E6B">
        <w:rPr>
          <w:rFonts w:cs="Arial"/>
        </w:rPr>
        <w:t xml:space="preserve">osažené výsledky by měly být základem pro další růst a zahájené projekty </w:t>
      </w:r>
      <w:r>
        <w:rPr>
          <w:rFonts w:cs="Arial"/>
        </w:rPr>
        <w:t>by měly</w:t>
      </w:r>
      <w:r w:rsidRPr="008C4E6B">
        <w:rPr>
          <w:rFonts w:cs="Arial"/>
        </w:rPr>
        <w:t xml:space="preserve"> být </w:t>
      </w:r>
      <w:r>
        <w:rPr>
          <w:rFonts w:cs="Arial"/>
        </w:rPr>
        <w:t>řádně dokončeny</w:t>
      </w:r>
      <w:r w:rsidRPr="008C4E6B">
        <w:rPr>
          <w:rFonts w:cs="Arial"/>
        </w:rPr>
        <w:t>.</w:t>
      </w:r>
    </w:p>
    <w:p w14:paraId="7607C641" w14:textId="77777777" w:rsidR="00B671C6" w:rsidRPr="00B671C6" w:rsidRDefault="00B671C6" w:rsidP="00B671C6"/>
    <w:p w14:paraId="234DB3AF" w14:textId="77777777" w:rsidR="00505C2E" w:rsidRPr="00587417" w:rsidRDefault="00505C2E"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KAZACHSTÁN</w:t>
      </w:r>
    </w:p>
    <w:p w14:paraId="76F31504" w14:textId="77777777" w:rsidR="00505C2E" w:rsidRPr="00BD647F" w:rsidRDefault="00505C2E" w:rsidP="00EF76D8">
      <w:pPr>
        <w:pBdr>
          <w:top w:val="single" w:sz="4" w:space="1" w:color="auto"/>
          <w:left w:val="single" w:sz="4" w:space="4" w:color="auto"/>
          <w:bottom w:val="single" w:sz="4" w:space="1" w:color="auto"/>
          <w:right w:val="single" w:sz="4" w:space="4" w:color="auto"/>
        </w:pBdr>
        <w:spacing w:line="276" w:lineRule="auto"/>
        <w:jc w:val="both"/>
      </w:pPr>
      <w:proofErr w:type="spellStart"/>
      <w:r w:rsidRPr="00505C2E">
        <w:rPr>
          <w:rFonts w:cs="Arial"/>
        </w:rPr>
        <w:t>Artyom</w:t>
      </w:r>
      <w:proofErr w:type="spellEnd"/>
      <w:r w:rsidRPr="00505C2E">
        <w:rPr>
          <w:rFonts w:cs="Arial"/>
        </w:rPr>
        <w:t xml:space="preserve"> </w:t>
      </w:r>
      <w:proofErr w:type="spellStart"/>
      <w:r w:rsidRPr="00505C2E">
        <w:rPr>
          <w:rFonts w:cs="Arial"/>
        </w:rPr>
        <w:t>Lukashov</w:t>
      </w:r>
      <w:proofErr w:type="spellEnd"/>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w:t>
      </w:r>
      <w:r w:rsidR="00B671C6">
        <w:rPr>
          <w:rFonts w:cs="Arial"/>
        </w:rPr>
        <w:t> Nur-Sultánu</w:t>
      </w:r>
      <w:r w:rsidRPr="00587417">
        <w:rPr>
          <w:rFonts w:cs="Arial"/>
        </w:rPr>
        <w:t xml:space="preserve">, </w:t>
      </w:r>
      <w:r>
        <w:t xml:space="preserve">tel: </w:t>
      </w:r>
      <w:r w:rsidRPr="00505C2E">
        <w:t>+7 701 5150541</w:t>
      </w:r>
      <w:r>
        <w:t xml:space="preserve">, e-mail: </w:t>
      </w:r>
      <w:hyperlink r:id="rId14" w:history="1">
        <w:r w:rsidR="00D4434C" w:rsidRPr="00D54C30">
          <w:rPr>
            <w:rStyle w:val="Hypertextovodkaz"/>
          </w:rPr>
          <w:t>artom_lukasov@mzv.cz</w:t>
        </w:r>
      </w:hyperlink>
      <w:r w:rsidR="00D4434C">
        <w:t xml:space="preserve"> </w:t>
      </w:r>
      <w:r w:rsidR="00216114">
        <w:t>– komunikace v angličtině nebo ruštině</w:t>
      </w:r>
    </w:p>
    <w:p w14:paraId="667A2F7D" w14:textId="77777777" w:rsidR="00F56D6D" w:rsidRDefault="00D4434C" w:rsidP="00D0087D">
      <w:pPr>
        <w:pStyle w:val="Nadpis3"/>
        <w:spacing w:line="276" w:lineRule="auto"/>
        <w:rPr>
          <w:rFonts w:cs="Arial"/>
        </w:rPr>
      </w:pPr>
      <w:r>
        <w:t>KAZACHSTÁN</w:t>
      </w:r>
      <w:r w:rsidR="00505C2E" w:rsidRPr="00587417">
        <w:t xml:space="preserve"> – </w:t>
      </w:r>
      <w:r w:rsidR="00F4313C" w:rsidRPr="00F4313C">
        <w:t>Zajímavosti z oblasti zemědělství a potravinářství</w:t>
      </w:r>
    </w:p>
    <w:p w14:paraId="787CC41F" w14:textId="77777777" w:rsidR="00D0087D" w:rsidRPr="00A85497" w:rsidRDefault="00D0087D" w:rsidP="00D0087D">
      <w:pPr>
        <w:pStyle w:val="Nadpis3"/>
      </w:pPr>
      <w:r w:rsidRPr="00A85497">
        <w:t xml:space="preserve">Investiční projekty v Kazachstánu </w:t>
      </w:r>
    </w:p>
    <w:p w14:paraId="657CC0D0" w14:textId="77777777" w:rsidR="00D0087D" w:rsidRPr="00A85497" w:rsidRDefault="00D0087D" w:rsidP="00D0087D">
      <w:pPr>
        <w:spacing w:line="276" w:lineRule="auto"/>
        <w:jc w:val="both"/>
        <w:rPr>
          <w:rFonts w:cs="Arial"/>
        </w:rPr>
      </w:pPr>
      <w:r w:rsidRPr="00A85497">
        <w:rPr>
          <w:rFonts w:cs="Arial"/>
        </w:rPr>
        <w:t xml:space="preserve">V r. 2021 bylo podle Ministerstva zemědělství Kazachstánu zrealizováno 281 investičních projektů v hodnotě 0,5 miliardy €. </w:t>
      </w:r>
    </w:p>
    <w:p w14:paraId="7DFDC699" w14:textId="77777777" w:rsidR="00D0087D" w:rsidRPr="00A85497" w:rsidRDefault="00D0087D" w:rsidP="00D0087D">
      <w:pPr>
        <w:spacing w:line="276" w:lineRule="auto"/>
        <w:jc w:val="both"/>
        <w:rPr>
          <w:rFonts w:cs="Arial"/>
        </w:rPr>
      </w:pPr>
      <w:r w:rsidRPr="00A85497">
        <w:rPr>
          <w:rFonts w:cs="Arial"/>
        </w:rPr>
        <w:t xml:space="preserve">V r. 2022 plánuje kazašská vláda, respektive Ministerstvo zemědělství Kazachstánu realizaci cca 312 investičních projektů v celkovém objemu cca 1 mld. €. Jedná se o projekty: </w:t>
      </w:r>
    </w:p>
    <w:p w14:paraId="0BB8D006" w14:textId="77777777" w:rsidR="00D0087D" w:rsidRPr="00A85497" w:rsidRDefault="00D0087D" w:rsidP="00D0087D">
      <w:pPr>
        <w:pStyle w:val="Odstavecseseznamem"/>
        <w:numPr>
          <w:ilvl w:val="0"/>
          <w:numId w:val="31"/>
        </w:numPr>
        <w:spacing w:after="160" w:line="276" w:lineRule="auto"/>
        <w:jc w:val="both"/>
        <w:rPr>
          <w:rFonts w:cs="Arial"/>
        </w:rPr>
      </w:pPr>
      <w:r w:rsidRPr="00A85497">
        <w:rPr>
          <w:rFonts w:cs="Arial"/>
        </w:rPr>
        <w:t xml:space="preserve">v oblasti chovu zvířat - 197 projektů v hodnotě 0,5 </w:t>
      </w:r>
      <w:r>
        <w:rPr>
          <w:rFonts w:cs="Arial"/>
        </w:rPr>
        <w:t>mld.</w:t>
      </w:r>
      <w:r w:rsidRPr="00A85497">
        <w:rPr>
          <w:rFonts w:cs="Arial"/>
        </w:rPr>
        <w:t xml:space="preserve"> €;</w:t>
      </w:r>
    </w:p>
    <w:p w14:paraId="4C113425" w14:textId="77777777" w:rsidR="00D0087D" w:rsidRPr="00A85497" w:rsidRDefault="00D0087D" w:rsidP="00D0087D">
      <w:pPr>
        <w:pStyle w:val="Odstavecseseznamem"/>
        <w:numPr>
          <w:ilvl w:val="0"/>
          <w:numId w:val="31"/>
        </w:numPr>
        <w:spacing w:after="160" w:line="276" w:lineRule="auto"/>
        <w:jc w:val="both"/>
        <w:rPr>
          <w:rFonts w:cs="Arial"/>
        </w:rPr>
      </w:pPr>
      <w:r w:rsidRPr="00A85497">
        <w:rPr>
          <w:rFonts w:cs="Arial"/>
        </w:rPr>
        <w:t xml:space="preserve">v oblasti chovu ryb – 7 projektů v hodnotě 15,2 </w:t>
      </w:r>
      <w:r>
        <w:rPr>
          <w:rFonts w:cs="Arial"/>
        </w:rPr>
        <w:t>mil.</w:t>
      </w:r>
      <w:r w:rsidRPr="00A85497">
        <w:rPr>
          <w:rFonts w:cs="Arial"/>
        </w:rPr>
        <w:t xml:space="preserve"> €;</w:t>
      </w:r>
    </w:p>
    <w:p w14:paraId="4B0A5199" w14:textId="77777777" w:rsidR="00D0087D" w:rsidRPr="00A85497" w:rsidRDefault="00D0087D" w:rsidP="00D0087D">
      <w:pPr>
        <w:pStyle w:val="Odstavecseseznamem"/>
        <w:numPr>
          <w:ilvl w:val="0"/>
          <w:numId w:val="31"/>
        </w:numPr>
        <w:spacing w:after="160" w:line="276" w:lineRule="auto"/>
        <w:jc w:val="both"/>
        <w:rPr>
          <w:rFonts w:cs="Arial"/>
        </w:rPr>
      </w:pPr>
      <w:r w:rsidRPr="00A85497">
        <w:rPr>
          <w:rFonts w:cs="Arial"/>
        </w:rPr>
        <w:t>v oblasti rostlinné výroby - 99 projektů v hodnotě 0,49 mld. €</w:t>
      </w:r>
      <w:r>
        <w:rPr>
          <w:rFonts w:cs="Arial"/>
        </w:rPr>
        <w:t>;</w:t>
      </w:r>
    </w:p>
    <w:p w14:paraId="65E93279" w14:textId="77777777" w:rsidR="00D0087D" w:rsidRPr="00A85497" w:rsidRDefault="00D0087D" w:rsidP="00D0087D">
      <w:pPr>
        <w:pStyle w:val="Odstavecseseznamem"/>
        <w:numPr>
          <w:ilvl w:val="0"/>
          <w:numId w:val="31"/>
        </w:numPr>
        <w:spacing w:after="160" w:line="276" w:lineRule="auto"/>
        <w:jc w:val="both"/>
        <w:rPr>
          <w:rFonts w:cs="Arial"/>
        </w:rPr>
      </w:pPr>
      <w:r w:rsidRPr="00A85497">
        <w:rPr>
          <w:rFonts w:cs="Arial"/>
        </w:rPr>
        <w:t xml:space="preserve">v oblasti výroby a zpracování potravin – 9 projektů v hodnotě 30,2 </w:t>
      </w:r>
      <w:r>
        <w:rPr>
          <w:rFonts w:cs="Arial"/>
        </w:rPr>
        <w:t>mil.</w:t>
      </w:r>
      <w:r w:rsidRPr="00A85497">
        <w:rPr>
          <w:rFonts w:cs="Arial"/>
        </w:rPr>
        <w:t xml:space="preserve"> €.</w:t>
      </w:r>
    </w:p>
    <w:p w14:paraId="3E422845" w14:textId="77777777" w:rsidR="00D0087D" w:rsidRPr="005C718B" w:rsidRDefault="00D0087D" w:rsidP="00D0087D">
      <w:pPr>
        <w:spacing w:line="276" w:lineRule="auto"/>
        <w:jc w:val="both"/>
        <w:rPr>
          <w:rFonts w:cs="Arial"/>
        </w:rPr>
      </w:pPr>
      <w:r w:rsidRPr="00A85497">
        <w:rPr>
          <w:rFonts w:cs="Arial"/>
        </w:rPr>
        <w:t xml:space="preserve">Pro léta 2021-2025 představilo Ministerstvo zemědělství Kazachstánu celkem 934 investičních projektů v celkové výši 10,2 miliardy €. Ty mají zahrnovat např.  vytvoření mléčných farem, drůbežích farem, výkrmen, cukrovarů, apod. Kromě toho si Ministerstvo zemědělství klade </w:t>
      </w:r>
      <w:r>
        <w:rPr>
          <w:rFonts w:cs="Arial"/>
        </w:rPr>
        <w:br/>
      </w:r>
      <w:r w:rsidRPr="00A85497">
        <w:rPr>
          <w:rFonts w:cs="Arial"/>
        </w:rPr>
        <w:t xml:space="preserve">za cíl </w:t>
      </w:r>
      <w:proofErr w:type="gramStart"/>
      <w:r w:rsidRPr="00A85497">
        <w:rPr>
          <w:rFonts w:cs="Arial"/>
        </w:rPr>
        <w:t>vytvořit  podmínky</w:t>
      </w:r>
      <w:proofErr w:type="gramEnd"/>
      <w:r w:rsidRPr="00A85497">
        <w:rPr>
          <w:rFonts w:cs="Arial"/>
        </w:rPr>
        <w:t xml:space="preserve"> pro přilákání investic do země.   </w:t>
      </w:r>
    </w:p>
    <w:p w14:paraId="0B0FB084" w14:textId="77777777" w:rsidR="00D0087D" w:rsidRPr="00A85497" w:rsidRDefault="00D0087D" w:rsidP="00D0087D">
      <w:pPr>
        <w:pStyle w:val="Nadpis3"/>
      </w:pPr>
      <w:r>
        <w:t xml:space="preserve">Počet subjektů podnikajících v oblasti zemědělství </w:t>
      </w:r>
    </w:p>
    <w:p w14:paraId="73F37C6F" w14:textId="77777777" w:rsidR="00D0087D" w:rsidRDefault="00D0087D" w:rsidP="00D0087D">
      <w:pPr>
        <w:spacing w:line="276" w:lineRule="auto"/>
        <w:jc w:val="both"/>
      </w:pPr>
      <w:r w:rsidRPr="00A85497">
        <w:t xml:space="preserve">K 1. lednu 2022 bylo v Kazachstánu zaznamenáno 255,6 </w:t>
      </w:r>
      <w:r>
        <w:t xml:space="preserve">tis. </w:t>
      </w:r>
      <w:r w:rsidRPr="00A85497">
        <w:t>podnikatelů v oblasti zemědělství, lesnictví a rybářství</w:t>
      </w:r>
      <w:r>
        <w:t xml:space="preserve">, což je </w:t>
      </w:r>
      <w:r w:rsidRPr="00A85497">
        <w:t xml:space="preserve">o 0,3 % méně než </w:t>
      </w:r>
      <w:r>
        <w:t>v r. 2021</w:t>
      </w:r>
      <w:r w:rsidRPr="00A85497">
        <w:t xml:space="preserve">. Většina podnikatelů pracuje </w:t>
      </w:r>
      <w:r>
        <w:br/>
      </w:r>
      <w:r w:rsidRPr="00A85497">
        <w:t xml:space="preserve">v Turkestánském regionu, </w:t>
      </w:r>
      <w:r>
        <w:t xml:space="preserve">v </w:t>
      </w:r>
      <w:proofErr w:type="spellStart"/>
      <w:r w:rsidRPr="00A85497">
        <w:t>Almaty</w:t>
      </w:r>
      <w:proofErr w:type="spellEnd"/>
      <w:r w:rsidRPr="00A85497">
        <w:t xml:space="preserve"> a </w:t>
      </w:r>
      <w:proofErr w:type="spellStart"/>
      <w:r w:rsidRPr="00A85497">
        <w:t>Zhambylské</w:t>
      </w:r>
      <w:proofErr w:type="spellEnd"/>
      <w:r w:rsidRPr="00A85497">
        <w:t xml:space="preserve"> oblasti</w:t>
      </w:r>
      <w:r>
        <w:t xml:space="preserve">. </w:t>
      </w:r>
      <w:r w:rsidRPr="00A85497">
        <w:t xml:space="preserve"> </w:t>
      </w:r>
    </w:p>
    <w:p w14:paraId="5EF9AF46" w14:textId="77777777" w:rsidR="00D0087D" w:rsidRDefault="00D0087D" w:rsidP="00D0087D">
      <w:pPr>
        <w:rPr>
          <w:b/>
        </w:rPr>
      </w:pPr>
    </w:p>
    <w:p w14:paraId="2BC6017F" w14:textId="77777777" w:rsidR="00D0087D" w:rsidRPr="006C3703" w:rsidRDefault="00D0087D" w:rsidP="00D0087D">
      <w:pPr>
        <w:pStyle w:val="Nadpis3"/>
      </w:pPr>
      <w:r>
        <w:t>Novelizace zákona o chovu hospodářských zvířat</w:t>
      </w:r>
    </w:p>
    <w:p w14:paraId="663442A5" w14:textId="77777777" w:rsidR="00D0087D" w:rsidRDefault="00D0087D" w:rsidP="00D0087D">
      <w:pPr>
        <w:spacing w:line="276" w:lineRule="auto"/>
        <w:jc w:val="both"/>
      </w:pPr>
      <w:r w:rsidRPr="00A85497">
        <w:t xml:space="preserve">Dne 2. února 2022 předložil ministr zemědělství </w:t>
      </w:r>
      <w:proofErr w:type="spellStart"/>
      <w:r w:rsidRPr="00A85497">
        <w:t>Yerbol</w:t>
      </w:r>
      <w:proofErr w:type="spellEnd"/>
      <w:r w:rsidRPr="00A85497">
        <w:t xml:space="preserve"> </w:t>
      </w:r>
      <w:proofErr w:type="spellStart"/>
      <w:r w:rsidRPr="00A85497">
        <w:t>Karashukeyev</w:t>
      </w:r>
      <w:proofErr w:type="spellEnd"/>
      <w:r w:rsidRPr="00A85497">
        <w:t xml:space="preserve"> návrh zákona „O změně a doplnění některých legislativních aktů Republiky Kazachstán o chovu hospodářských zvířat“. </w:t>
      </w:r>
    </w:p>
    <w:p w14:paraId="7DEDA827" w14:textId="77777777" w:rsidR="00631587" w:rsidRPr="005C718B" w:rsidRDefault="00D0087D" w:rsidP="00631587">
      <w:pPr>
        <w:spacing w:line="276" w:lineRule="auto"/>
        <w:jc w:val="both"/>
      </w:pPr>
      <w:r w:rsidRPr="00A85497">
        <w:t xml:space="preserve">Účelem přijetí návrhu zákona je podle šéfa resortu další zlepšení legislativy, odstranění stávajících </w:t>
      </w:r>
      <w:r>
        <w:t>překážek ve zmíněné oblasti. Novelizace z</w:t>
      </w:r>
      <w:r w:rsidRPr="00A85497">
        <w:t>ákona</w:t>
      </w:r>
      <w:r>
        <w:t xml:space="preserve"> mimo jiné</w:t>
      </w:r>
      <w:r w:rsidRPr="00A85497">
        <w:t xml:space="preserve"> doplňuje a rozšiřuje práva </w:t>
      </w:r>
      <w:r>
        <w:t>příslušného</w:t>
      </w:r>
      <w:r w:rsidRPr="00A85497">
        <w:t xml:space="preserve"> orgánu v oblasti tvorby a schvalování pravidel pro hodnocení indexu, molekulárně genetick</w:t>
      </w:r>
      <w:r>
        <w:t xml:space="preserve">á vyšetření a </w:t>
      </w:r>
      <w:proofErr w:type="spellStart"/>
      <w:r w:rsidRPr="00A85497">
        <w:t>genomické</w:t>
      </w:r>
      <w:proofErr w:type="spellEnd"/>
      <w:r w:rsidRPr="00A85497">
        <w:t xml:space="preserve"> hodnocení zvířat. Počítá se s posílením pravomocí zemědělských výzkumných organizací v oblasti rozvoje a analýzy informační základny šlechtitelské práce. </w:t>
      </w:r>
    </w:p>
    <w:p w14:paraId="2158D5CF" w14:textId="77777777" w:rsidR="00F56D6D" w:rsidRPr="00631587" w:rsidRDefault="00F56D6D" w:rsidP="00631587">
      <w:pPr>
        <w:spacing w:line="276" w:lineRule="auto"/>
        <w:jc w:val="both"/>
        <w:rPr>
          <w:rFonts w:cs="Arial"/>
        </w:rPr>
      </w:pPr>
    </w:p>
    <w:p w14:paraId="680F2091" w14:textId="77777777" w:rsidR="00D4434C" w:rsidRPr="00587417" w:rsidRDefault="00D4434C"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VIETNAM</w:t>
      </w:r>
    </w:p>
    <w:p w14:paraId="276147A0" w14:textId="77777777" w:rsidR="00216114" w:rsidRDefault="00D4434C"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Luboš Marek</w:t>
      </w:r>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r>
        <w:rPr>
          <w:rFonts w:cs="Arial"/>
        </w:rPr>
        <w:t>Hanoji</w:t>
      </w:r>
      <w:r w:rsidRPr="00587417">
        <w:rPr>
          <w:rFonts w:cs="Arial"/>
        </w:rPr>
        <w:t xml:space="preserve">, </w:t>
      </w:r>
    </w:p>
    <w:p w14:paraId="5A057CA5" w14:textId="77777777" w:rsidR="00D4434C" w:rsidRPr="001D3F62" w:rsidRDefault="00D4434C" w:rsidP="00EF76D8">
      <w:pPr>
        <w:pBdr>
          <w:top w:val="single" w:sz="4" w:space="1" w:color="auto"/>
          <w:left w:val="single" w:sz="4" w:space="4" w:color="auto"/>
          <w:bottom w:val="single" w:sz="4" w:space="1" w:color="auto"/>
          <w:right w:val="single" w:sz="4" w:space="4" w:color="auto"/>
        </w:pBdr>
        <w:spacing w:line="276" w:lineRule="auto"/>
        <w:jc w:val="both"/>
      </w:pPr>
      <w:r>
        <w:t xml:space="preserve">tel: </w:t>
      </w:r>
      <w:r w:rsidRPr="00D4434C">
        <w:t>+84 904 099 562</w:t>
      </w:r>
      <w:r>
        <w:t xml:space="preserve">, e-mail: </w:t>
      </w:r>
      <w:hyperlink r:id="rId15" w:history="1">
        <w:r w:rsidRPr="00D54C30">
          <w:rPr>
            <w:rStyle w:val="Hypertextovodkaz"/>
          </w:rPr>
          <w:t>lubos.marek@mze.cz</w:t>
        </w:r>
      </w:hyperlink>
      <w:r>
        <w:t xml:space="preserve"> / </w:t>
      </w:r>
      <w:hyperlink r:id="rId16" w:history="1">
        <w:r w:rsidRPr="00D54C30">
          <w:rPr>
            <w:rStyle w:val="Hypertextovodkaz"/>
          </w:rPr>
          <w:t>commerce_hanoi@mzv.cz</w:t>
        </w:r>
      </w:hyperlink>
      <w:r>
        <w:t xml:space="preserve"> </w:t>
      </w:r>
    </w:p>
    <w:p w14:paraId="1F8BB6A3" w14:textId="77777777" w:rsidR="00D0087D" w:rsidRPr="002C7387" w:rsidRDefault="00D0087D" w:rsidP="00D0087D">
      <w:pPr>
        <w:pStyle w:val="Nadpis3"/>
        <w:rPr>
          <w:rFonts w:eastAsia="Times New Roman"/>
        </w:rPr>
      </w:pPr>
      <w:r w:rsidRPr="002C7387">
        <w:rPr>
          <w:rFonts w:eastAsia="Times New Roman"/>
        </w:rPr>
        <w:t>Vyhlídky pro pěstitele kaučuku zůstávají dobré i pro letošní rok</w:t>
      </w:r>
    </w:p>
    <w:p w14:paraId="4DEA45E2" w14:textId="77777777" w:rsidR="00D0087D" w:rsidRPr="002C7387" w:rsidRDefault="00D0087D" w:rsidP="00D00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cs="Arial"/>
        </w:rPr>
      </w:pPr>
      <w:r w:rsidRPr="002C7387">
        <w:rPr>
          <w:rFonts w:eastAsia="Times New Roman" w:cs="Arial"/>
        </w:rPr>
        <w:t>Uvádí se, že z každého jednotlivého stromu kaučukovníku nakape denně latex za 1 americký dolar. Kape 11 měsíců v roce a dřevo ze starých stromů lze výhodně využít například v nábytkářském průmyslu. Ideální stáří stromu pro sběr kaučuku je 7-28 let.</w:t>
      </w:r>
    </w:p>
    <w:p w14:paraId="2F87D18F" w14:textId="2737E785" w:rsidR="00D0087D" w:rsidRPr="00D0087D" w:rsidRDefault="00D0087D" w:rsidP="00D0087D">
      <w:pPr>
        <w:pStyle w:val="FormtovanvHTML"/>
        <w:spacing w:line="276" w:lineRule="auto"/>
        <w:jc w:val="both"/>
        <w:rPr>
          <w:rFonts w:ascii="Arial" w:hAnsi="Arial" w:cs="Arial"/>
          <w:sz w:val="22"/>
          <w:szCs w:val="22"/>
          <w:lang w:val="cs-CZ"/>
        </w:rPr>
      </w:pPr>
      <w:r w:rsidRPr="002C7387">
        <w:rPr>
          <w:rFonts w:ascii="Arial" w:hAnsi="Arial" w:cs="Arial"/>
          <w:sz w:val="22"/>
          <w:szCs w:val="22"/>
          <w:lang w:val="cs-CZ"/>
        </w:rPr>
        <w:t>Vývoz přírodního kaučuku z Vietnamu se v roce 2021 ve srovnání s předchozím rokem objemově zvýšil o 12</w:t>
      </w:r>
      <w:r w:rsidR="009E0E26">
        <w:rPr>
          <w:rFonts w:ascii="Arial" w:hAnsi="Arial" w:cs="Arial"/>
          <w:sz w:val="22"/>
          <w:szCs w:val="22"/>
          <w:lang w:val="cs-CZ"/>
        </w:rPr>
        <w:t xml:space="preserve"> </w:t>
      </w:r>
      <w:r w:rsidRPr="002C7387">
        <w:rPr>
          <w:rFonts w:ascii="Arial" w:hAnsi="Arial" w:cs="Arial"/>
          <w:sz w:val="22"/>
          <w:szCs w:val="22"/>
          <w:lang w:val="cs-CZ"/>
        </w:rPr>
        <w:t>%, a díky rostoucí ceně této komodity na světových trzích se hodnota vývozu zvýšila o 36</w:t>
      </w:r>
      <w:r w:rsidR="009E0E26">
        <w:rPr>
          <w:rFonts w:ascii="Arial" w:hAnsi="Arial" w:cs="Arial"/>
          <w:sz w:val="22"/>
          <w:szCs w:val="22"/>
          <w:lang w:val="cs-CZ"/>
        </w:rPr>
        <w:t xml:space="preserve"> </w:t>
      </w:r>
      <w:r w:rsidRPr="002C7387">
        <w:rPr>
          <w:rFonts w:ascii="Arial" w:hAnsi="Arial" w:cs="Arial"/>
          <w:sz w:val="22"/>
          <w:szCs w:val="22"/>
          <w:lang w:val="cs-CZ"/>
        </w:rPr>
        <w:t xml:space="preserve">% (3,24 miliardy USD). Výrazný nárůst cen přírodního kaučuku lze sledovat od poloviny roku 2021. Vietnam je třetím největším světovým exportérem této komodity. </w:t>
      </w:r>
      <w:r>
        <w:rPr>
          <w:rFonts w:ascii="Arial" w:hAnsi="Arial" w:cs="Arial"/>
          <w:sz w:val="22"/>
          <w:szCs w:val="22"/>
          <w:lang w:val="cs-CZ"/>
        </w:rPr>
        <w:t xml:space="preserve">Export směřuje do více než 80 zemí, zejména do </w:t>
      </w:r>
      <w:r>
        <w:rPr>
          <w:rStyle w:val="y2iqfc"/>
          <w:rFonts w:ascii="Arial" w:eastAsiaTheme="majorEastAsia" w:hAnsi="Arial" w:cs="Arial"/>
          <w:sz w:val="22"/>
          <w:szCs w:val="22"/>
          <w:lang w:val="cs-CZ"/>
        </w:rPr>
        <w:t>Číny, která</w:t>
      </w:r>
      <w:r w:rsidRPr="002C7387">
        <w:rPr>
          <w:rStyle w:val="y2iqfc"/>
          <w:rFonts w:ascii="Arial" w:eastAsiaTheme="majorEastAsia" w:hAnsi="Arial" w:cs="Arial"/>
          <w:sz w:val="22"/>
          <w:szCs w:val="22"/>
          <w:lang w:val="cs-CZ"/>
        </w:rPr>
        <w:t xml:space="preserve"> nakupuje přes 70</w:t>
      </w:r>
      <w:r w:rsidR="009E0E26">
        <w:rPr>
          <w:rStyle w:val="y2iqfc"/>
          <w:rFonts w:ascii="Arial" w:eastAsiaTheme="majorEastAsia" w:hAnsi="Arial" w:cs="Arial"/>
          <w:sz w:val="22"/>
          <w:szCs w:val="22"/>
          <w:lang w:val="cs-CZ"/>
        </w:rPr>
        <w:t xml:space="preserve"> </w:t>
      </w:r>
      <w:r w:rsidRPr="002C7387">
        <w:rPr>
          <w:rStyle w:val="y2iqfc"/>
          <w:rFonts w:ascii="Arial" w:eastAsiaTheme="majorEastAsia" w:hAnsi="Arial" w:cs="Arial"/>
          <w:sz w:val="22"/>
          <w:szCs w:val="22"/>
          <w:lang w:val="cs-CZ"/>
        </w:rPr>
        <w:t>% vietnamského kaučuku.</w:t>
      </w:r>
    </w:p>
    <w:p w14:paraId="087F285B" w14:textId="77777777" w:rsidR="00D0087D" w:rsidRPr="002C7387" w:rsidRDefault="00D0087D" w:rsidP="00D00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cs="Arial"/>
        </w:rPr>
      </w:pPr>
      <w:r w:rsidRPr="002C7387">
        <w:rPr>
          <w:rFonts w:eastAsia="Times New Roman" w:cs="Arial"/>
        </w:rPr>
        <w:t>Kaučuk je ve skupině klíčových exportních zemědělských produktů a tvoří významnou část celkového exportního obratu</w:t>
      </w:r>
      <w:r>
        <w:rPr>
          <w:rFonts w:eastAsia="Times New Roman" w:cs="Arial"/>
        </w:rPr>
        <w:t>.</w:t>
      </w:r>
      <w:r w:rsidRPr="002C7387">
        <w:rPr>
          <w:rFonts w:eastAsia="Times New Roman" w:cs="Arial"/>
        </w:rPr>
        <w:t xml:space="preserve"> Nemalou část přírodního kaučuku zpracovává také místní gumárenský průmysl na výrobu pneumatik, rukavic, matrací, pryžových těsnění atd.</w:t>
      </w:r>
    </w:p>
    <w:p w14:paraId="113BD087" w14:textId="3C51A042" w:rsidR="00D0087D" w:rsidRPr="002C7387" w:rsidRDefault="00D0087D" w:rsidP="00D00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cs="Arial"/>
        </w:rPr>
      </w:pPr>
      <w:r w:rsidRPr="002C7387">
        <w:rPr>
          <w:rFonts w:eastAsia="Times New Roman" w:cs="Arial"/>
        </w:rPr>
        <w:t xml:space="preserve">Dominantním </w:t>
      </w:r>
      <w:r>
        <w:rPr>
          <w:rFonts w:eastAsia="Times New Roman" w:cs="Arial"/>
        </w:rPr>
        <w:t xml:space="preserve">místním </w:t>
      </w:r>
      <w:r w:rsidRPr="002C7387">
        <w:rPr>
          <w:rFonts w:eastAsia="Times New Roman" w:cs="Arial"/>
        </w:rPr>
        <w:t xml:space="preserve">subjektem v oblasti pěstování a zpracování kaučuku je Vietnam </w:t>
      </w:r>
      <w:proofErr w:type="spellStart"/>
      <w:r w:rsidRPr="002C7387">
        <w:rPr>
          <w:rFonts w:eastAsia="Times New Roman" w:cs="Arial"/>
        </w:rPr>
        <w:t>Rubber</w:t>
      </w:r>
      <w:proofErr w:type="spellEnd"/>
      <w:r w:rsidRPr="002C7387">
        <w:rPr>
          <w:rFonts w:eastAsia="Times New Roman" w:cs="Arial"/>
        </w:rPr>
        <w:t xml:space="preserve"> Group (VRG). Skupina</w:t>
      </w:r>
      <w:r>
        <w:rPr>
          <w:rFonts w:eastAsia="Times New Roman" w:cs="Arial"/>
        </w:rPr>
        <w:t xml:space="preserve"> </w:t>
      </w:r>
      <w:r w:rsidRPr="002C7387">
        <w:rPr>
          <w:rFonts w:eastAsia="Times New Roman" w:cs="Arial"/>
        </w:rPr>
        <w:t>hospodaří na 300 000 hektarech a má řadu závodů na zpracování přírodního kaučuku.</w:t>
      </w:r>
      <w:r>
        <w:rPr>
          <w:rFonts w:eastAsia="Times New Roman" w:cs="Arial"/>
        </w:rPr>
        <w:t xml:space="preserve"> Jednotlivé společnosti hlásí za minulý rok vysoké růsty zisku, obvykle </w:t>
      </w:r>
      <w:r>
        <w:rPr>
          <w:rFonts w:eastAsia="Times New Roman" w:cs="Arial"/>
        </w:rPr>
        <w:br/>
        <w:t>o 300</w:t>
      </w:r>
      <w:r w:rsidR="009E0E26">
        <w:rPr>
          <w:rFonts w:eastAsia="Times New Roman" w:cs="Arial"/>
        </w:rPr>
        <w:t xml:space="preserve"> </w:t>
      </w:r>
      <w:r>
        <w:rPr>
          <w:rFonts w:eastAsia="Times New Roman" w:cs="Arial"/>
        </w:rPr>
        <w:t xml:space="preserve">%. Rekordmanem je akciová společnost </w:t>
      </w:r>
      <w:proofErr w:type="spellStart"/>
      <w:r w:rsidRPr="00CB1D1F">
        <w:rPr>
          <w:rFonts w:eastAsia="Times New Roman" w:cs="Arial"/>
        </w:rPr>
        <w:t>Dong</w:t>
      </w:r>
      <w:proofErr w:type="spellEnd"/>
      <w:r w:rsidRPr="00CB1D1F">
        <w:rPr>
          <w:rFonts w:eastAsia="Times New Roman" w:cs="Arial"/>
        </w:rPr>
        <w:t xml:space="preserve"> </w:t>
      </w:r>
      <w:proofErr w:type="spellStart"/>
      <w:r w:rsidRPr="00CB1D1F">
        <w:rPr>
          <w:rFonts w:eastAsia="Times New Roman" w:cs="Arial"/>
        </w:rPr>
        <w:t>Phu</w:t>
      </w:r>
      <w:proofErr w:type="spellEnd"/>
      <w:r w:rsidRPr="00CB1D1F">
        <w:rPr>
          <w:rFonts w:eastAsia="Times New Roman" w:cs="Arial"/>
        </w:rPr>
        <w:t xml:space="preserve"> </w:t>
      </w:r>
      <w:proofErr w:type="spellStart"/>
      <w:r w:rsidRPr="00CB1D1F">
        <w:rPr>
          <w:rFonts w:eastAsia="Times New Roman" w:cs="Arial"/>
        </w:rPr>
        <w:t>Rubber</w:t>
      </w:r>
      <w:proofErr w:type="spellEnd"/>
      <w:r w:rsidRPr="00CB1D1F">
        <w:rPr>
          <w:rFonts w:eastAsia="Times New Roman" w:cs="Arial"/>
        </w:rPr>
        <w:t xml:space="preserve"> s meziročním růstem zisku </w:t>
      </w:r>
      <w:r>
        <w:rPr>
          <w:rFonts w:eastAsia="Times New Roman" w:cs="Arial"/>
        </w:rPr>
        <w:br/>
      </w:r>
      <w:r w:rsidRPr="00CB1D1F">
        <w:rPr>
          <w:rFonts w:eastAsia="Times New Roman" w:cs="Arial"/>
        </w:rPr>
        <w:t>o 680</w:t>
      </w:r>
      <w:r w:rsidR="009E0E26">
        <w:rPr>
          <w:rFonts w:eastAsia="Times New Roman" w:cs="Arial"/>
        </w:rPr>
        <w:t xml:space="preserve"> </w:t>
      </w:r>
      <w:r w:rsidRPr="00CB1D1F">
        <w:rPr>
          <w:rFonts w:eastAsia="Times New Roman" w:cs="Arial"/>
        </w:rPr>
        <w:t>%</w:t>
      </w:r>
      <w:r>
        <w:rPr>
          <w:rFonts w:eastAsia="Times New Roman" w:cs="Arial"/>
        </w:rPr>
        <w:t>.</w:t>
      </w:r>
    </w:p>
    <w:p w14:paraId="3EBB77A0" w14:textId="227DCAF0" w:rsidR="00D0087D" w:rsidRPr="002C7387" w:rsidRDefault="00D0087D" w:rsidP="00D0087D">
      <w:pPr>
        <w:pStyle w:val="FormtovanvHTML"/>
        <w:spacing w:line="276" w:lineRule="auto"/>
        <w:jc w:val="both"/>
        <w:rPr>
          <w:rStyle w:val="y2iqfc"/>
          <w:rFonts w:ascii="Arial" w:eastAsiaTheme="majorEastAsia" w:hAnsi="Arial" w:cs="Arial"/>
          <w:sz w:val="22"/>
          <w:szCs w:val="22"/>
          <w:lang w:val="cs-CZ"/>
        </w:rPr>
      </w:pPr>
      <w:r w:rsidRPr="002C7387">
        <w:rPr>
          <w:rStyle w:val="y2iqfc"/>
          <w:rFonts w:ascii="Arial" w:eastAsiaTheme="majorEastAsia" w:hAnsi="Arial" w:cs="Arial"/>
          <w:sz w:val="22"/>
          <w:szCs w:val="22"/>
          <w:lang w:val="cs-CZ"/>
        </w:rPr>
        <w:t>Asociace zemí produkujících přírodní kaučuk uvedla, že celosvětová poptávka po přírodním kaučuku v roce 2021 vzrostla o 9</w:t>
      </w:r>
      <w:r w:rsidR="009E0E26">
        <w:rPr>
          <w:rStyle w:val="y2iqfc"/>
          <w:rFonts w:ascii="Arial" w:eastAsiaTheme="majorEastAsia" w:hAnsi="Arial" w:cs="Arial"/>
          <w:sz w:val="22"/>
          <w:szCs w:val="22"/>
          <w:lang w:val="cs-CZ"/>
        </w:rPr>
        <w:t xml:space="preserve"> </w:t>
      </w:r>
      <w:r w:rsidRPr="002C7387">
        <w:rPr>
          <w:rStyle w:val="y2iqfc"/>
          <w:rFonts w:ascii="Arial" w:eastAsiaTheme="majorEastAsia" w:hAnsi="Arial" w:cs="Arial"/>
          <w:sz w:val="22"/>
          <w:szCs w:val="22"/>
          <w:lang w:val="cs-CZ"/>
        </w:rPr>
        <w:t>% na více než 14 milionů tun.</w:t>
      </w:r>
    </w:p>
    <w:p w14:paraId="38E911E3" w14:textId="77777777" w:rsidR="00D0087D" w:rsidRDefault="005C718B" w:rsidP="005C7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rPr>
      </w:pPr>
      <w:r w:rsidRPr="002C7387">
        <w:rPr>
          <w:noProof/>
          <w:lang w:eastAsia="cs-CZ"/>
        </w:rPr>
        <w:drawing>
          <wp:anchor distT="0" distB="0" distL="114300" distR="114300" simplePos="0" relativeHeight="251658240" behindDoc="0" locked="0" layoutInCell="1" allowOverlap="1" wp14:anchorId="7B3117EC" wp14:editId="256FB903">
            <wp:simplePos x="0" y="0"/>
            <wp:positionH relativeFrom="column">
              <wp:posOffset>30480</wp:posOffset>
            </wp:positionH>
            <wp:positionV relativeFrom="paragraph">
              <wp:posOffset>594360</wp:posOffset>
            </wp:positionV>
            <wp:extent cx="3744595" cy="2332990"/>
            <wp:effectExtent l="0" t="0" r="8255" b="0"/>
            <wp:wrapTopAndBottom/>
            <wp:docPr id="1" name="Obrázek 1" descr="https://www.mard.gov.vn/en/PublishingImages/caosu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ard.gov.vn/en/PublishingImages/caosu5.jpg"/>
                    <pic:cNvPicPr>
                      <a:picLocks noChangeAspect="1" noChangeArrowheads="1"/>
                    </pic:cNvPicPr>
                  </pic:nvPicPr>
                  <pic:blipFill rotWithShape="1">
                    <a:blip r:embed="rId17">
                      <a:extLst>
                        <a:ext uri="{28A0092B-C50C-407E-A947-70E740481C1C}">
                          <a14:useLocalDpi xmlns:a14="http://schemas.microsoft.com/office/drawing/2010/main" val="0"/>
                        </a:ext>
                      </a:extLst>
                    </a:blip>
                    <a:srcRect b="37696"/>
                    <a:stretch/>
                  </pic:blipFill>
                  <pic:spPr bwMode="auto">
                    <a:xfrm>
                      <a:off x="0" y="0"/>
                      <a:ext cx="3744595" cy="23329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0087D" w:rsidRPr="002C7387">
        <w:rPr>
          <w:rFonts w:eastAsia="Times New Roman" w:cs="Arial"/>
        </w:rPr>
        <w:t>Vietnamská gumárenská asociace očekává, že světové ceny kaučuku se budou v letech 2022–2024 i nadále ubírat „severním směrem“ kvůli rostoucí poptávce a klesající nabídce.</w:t>
      </w:r>
      <w:r w:rsidR="00216114">
        <w:rPr>
          <w:rFonts w:cs="Arial"/>
        </w:rPr>
        <w:br w:type="page"/>
      </w:r>
    </w:p>
    <w:p w14:paraId="6060065B" w14:textId="77777777" w:rsidR="00F36E50" w:rsidRPr="00587417" w:rsidRDefault="00F36E50"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VELKÁ BRITÁNIE</w:t>
      </w:r>
    </w:p>
    <w:p w14:paraId="5EE0C98B" w14:textId="77777777" w:rsidR="00F36E50" w:rsidRPr="00062DAB" w:rsidRDefault="00F36E5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BC015D">
        <w:rPr>
          <w:rFonts w:cs="Arial"/>
        </w:rPr>
        <w:t>Paul Wilkins</w:t>
      </w:r>
      <w:r w:rsidR="00062DAB">
        <w:rPr>
          <w:rFonts w:cs="Arial"/>
        </w:rPr>
        <w:t xml:space="preserve"> a </w:t>
      </w:r>
      <w:r w:rsidR="00062DAB" w:rsidRPr="00062DAB">
        <w:rPr>
          <w:rFonts w:cs="Arial"/>
        </w:rPr>
        <w:t xml:space="preserve">Tibor </w:t>
      </w:r>
      <w:proofErr w:type="spellStart"/>
      <w:r w:rsidR="00062DAB">
        <w:rPr>
          <w:rFonts w:cs="Arial"/>
        </w:rPr>
        <w:t>A</w:t>
      </w:r>
      <w:r w:rsidR="00062DAB" w:rsidRPr="00062DAB">
        <w:rPr>
          <w:rFonts w:cs="Arial"/>
        </w:rPr>
        <w:t>ngyal</w:t>
      </w:r>
      <w:proofErr w:type="spellEnd"/>
      <w:r w:rsidR="00062DAB">
        <w:rPr>
          <w:rFonts w:cs="Arial"/>
        </w:rPr>
        <w:t xml:space="preserve">, </w:t>
      </w:r>
      <w:r w:rsidRPr="00BC015D">
        <w:rPr>
          <w:rFonts w:cs="Arial"/>
        </w:rPr>
        <w:t>Místní zástupc</w:t>
      </w:r>
      <w:r w:rsidR="00062DAB">
        <w:rPr>
          <w:rFonts w:cs="Arial"/>
        </w:rPr>
        <w:t>i</w:t>
      </w:r>
      <w:r w:rsidRPr="00BC015D">
        <w:rPr>
          <w:rFonts w:cs="Arial"/>
        </w:rPr>
        <w:t xml:space="preserve"> ČR pro </w:t>
      </w:r>
      <w:proofErr w:type="spellStart"/>
      <w:r w:rsidRPr="00BC015D">
        <w:rPr>
          <w:rFonts w:cs="Arial"/>
        </w:rPr>
        <w:t>agro</w:t>
      </w:r>
      <w:proofErr w:type="spellEnd"/>
      <w:r w:rsidRPr="00BC015D">
        <w:rPr>
          <w:rFonts w:cs="Arial"/>
        </w:rPr>
        <w:t>-potravinářství, velvyslanectví ČR v</w:t>
      </w:r>
      <w:r w:rsidR="00062DAB">
        <w:rPr>
          <w:rFonts w:cs="Arial"/>
        </w:rPr>
        <w:t> </w:t>
      </w:r>
      <w:r w:rsidRPr="00BC015D">
        <w:rPr>
          <w:rFonts w:cs="Arial"/>
        </w:rPr>
        <w:t>Londýně</w:t>
      </w:r>
      <w:r w:rsidR="00062DAB">
        <w:rPr>
          <w:rFonts w:cs="Arial"/>
        </w:rPr>
        <w:t xml:space="preserve">, </w:t>
      </w:r>
      <w:r w:rsidR="00062DAB" w:rsidRPr="00062DAB">
        <w:rPr>
          <w:rFonts w:cs="Arial"/>
        </w:rPr>
        <w:t>tel.: +44 749 533 9811</w:t>
      </w:r>
      <w:r w:rsidR="00062DAB">
        <w:rPr>
          <w:rFonts w:cs="Arial"/>
        </w:rPr>
        <w:t xml:space="preserve">, </w:t>
      </w:r>
      <w:r w:rsidR="00062DAB" w:rsidRPr="00062DAB">
        <w:rPr>
          <w:rFonts w:cs="Arial"/>
        </w:rPr>
        <w:t xml:space="preserve">e-mail: </w:t>
      </w:r>
      <w:hyperlink r:id="rId18" w:history="1">
        <w:r w:rsidR="00062DAB" w:rsidRPr="007C45BF">
          <w:rPr>
            <w:rStyle w:val="Hypertextovodkaz"/>
            <w:rFonts w:cs="Arial"/>
          </w:rPr>
          <w:t>uktrade@mze.cz</w:t>
        </w:r>
      </w:hyperlink>
      <w:r w:rsidR="00062DAB">
        <w:rPr>
          <w:rFonts w:cs="Arial"/>
        </w:rPr>
        <w:t xml:space="preserve"> </w:t>
      </w:r>
      <w:r w:rsidR="00062DAB" w:rsidRPr="00062DAB">
        <w:rPr>
          <w:rFonts w:cs="Arial"/>
        </w:rPr>
        <w:t xml:space="preserve"> –</w:t>
      </w:r>
      <w:r w:rsidR="00062DAB">
        <w:rPr>
          <w:rFonts w:cs="Arial"/>
        </w:rPr>
        <w:t xml:space="preserve"> </w:t>
      </w:r>
      <w:r w:rsidR="00062DAB" w:rsidRPr="00062DAB">
        <w:rPr>
          <w:rFonts w:cs="Arial"/>
        </w:rPr>
        <w:t xml:space="preserve">komunikace v angličtině </w:t>
      </w:r>
    </w:p>
    <w:p w14:paraId="70A0B654" w14:textId="77777777" w:rsidR="00D0087D" w:rsidRDefault="00D0087D" w:rsidP="00D0087D">
      <w:pPr>
        <w:rPr>
          <w:b/>
        </w:rPr>
      </w:pPr>
    </w:p>
    <w:p w14:paraId="607FB6BD" w14:textId="77777777" w:rsidR="00D0087D" w:rsidRPr="0053512A" w:rsidRDefault="00D0087D" w:rsidP="00D0087D">
      <w:pPr>
        <w:pStyle w:val="Nadpis3"/>
        <w:spacing w:line="276" w:lineRule="auto"/>
        <w:jc w:val="both"/>
      </w:pPr>
      <w:r w:rsidRPr="0053512A">
        <w:t>Trendy v oblasti udržitelných obalů v roce 2022</w:t>
      </w:r>
      <w:r>
        <w:t xml:space="preserve"> v UK</w:t>
      </w:r>
    </w:p>
    <w:p w14:paraId="1E92652D" w14:textId="77777777" w:rsidR="00D0087D" w:rsidRDefault="00D0087D" w:rsidP="00D0087D">
      <w:pPr>
        <w:spacing w:line="276" w:lineRule="auto"/>
        <w:jc w:val="both"/>
      </w:pPr>
      <w:r>
        <w:t>Udržitelné obaly se stávají významným trendem. Širší veřejnost i podniky si stále více uvědomují potenciální škody, které může mít konzumní způsob života. Obaly jsou pro podniky hlavní příležitostí, jak zvýšit svou udržitelnost a přenést ji na své spotřebitele díky používání ekologických metod balení a podporou recyklace.</w:t>
      </w:r>
    </w:p>
    <w:p w14:paraId="71403421" w14:textId="77777777" w:rsidR="00D0087D" w:rsidRDefault="00D0087D" w:rsidP="00D0087D">
      <w:pPr>
        <w:spacing w:line="276" w:lineRule="auto"/>
        <w:jc w:val="both"/>
      </w:pPr>
      <w:r>
        <w:t>Některé trendy v oblasti udržitelných obalů</w:t>
      </w:r>
    </w:p>
    <w:p w14:paraId="471CCC73" w14:textId="77777777" w:rsidR="00D0087D" w:rsidRDefault="00D0087D" w:rsidP="00D0087D">
      <w:pPr>
        <w:spacing w:line="276" w:lineRule="auto"/>
        <w:jc w:val="both"/>
      </w:pPr>
      <w:r w:rsidRPr="0053512A">
        <w:rPr>
          <w:u w:val="single"/>
        </w:rPr>
        <w:t>Ekologicky šetrné materiály</w:t>
      </w:r>
      <w:r>
        <w:t xml:space="preserve"> – v současné době je k dispozici široké spektrum udržitelných obalů, včetně recyklovaných materiálů, kompostovatelných materiálů a recyklovatelných materiálů.</w:t>
      </w:r>
    </w:p>
    <w:p w14:paraId="36DC385C" w14:textId="77777777" w:rsidR="00D0087D" w:rsidRDefault="00D0087D" w:rsidP="00D0087D">
      <w:pPr>
        <w:spacing w:line="276" w:lineRule="auto"/>
        <w:jc w:val="both"/>
      </w:pPr>
      <w:r w:rsidRPr="0053512A">
        <w:rPr>
          <w:u w:val="single"/>
        </w:rPr>
        <w:t xml:space="preserve">Opakovaně použitelné a vratné </w:t>
      </w:r>
      <w:proofErr w:type="gramStart"/>
      <w:r w:rsidRPr="0053512A">
        <w:rPr>
          <w:u w:val="single"/>
        </w:rPr>
        <w:t>obaly</w:t>
      </w:r>
      <w:r>
        <w:t xml:space="preserve"> - tento</w:t>
      </w:r>
      <w:proofErr w:type="gramEnd"/>
      <w:r>
        <w:t xml:space="preserve"> způsob prosazuje oběhový životní cyklus obalu tím, že uživatele vybízí k opakovanému použití obalu nebo k vrácení obalu, který bude znovu použit.</w:t>
      </w:r>
    </w:p>
    <w:p w14:paraId="396B006F" w14:textId="77777777" w:rsidR="00D0087D" w:rsidRDefault="00D0087D" w:rsidP="00D0087D">
      <w:pPr>
        <w:spacing w:line="276" w:lineRule="auto"/>
        <w:jc w:val="both"/>
      </w:pPr>
      <w:r w:rsidRPr="0053512A">
        <w:rPr>
          <w:u w:val="single"/>
        </w:rPr>
        <w:t xml:space="preserve">Méně </w:t>
      </w:r>
      <w:proofErr w:type="gramStart"/>
      <w:r w:rsidRPr="0053512A">
        <w:rPr>
          <w:u w:val="single"/>
        </w:rPr>
        <w:t>obalů</w:t>
      </w:r>
      <w:r>
        <w:t xml:space="preserve"> - v</w:t>
      </w:r>
      <w:proofErr w:type="gramEnd"/>
      <w:r>
        <w:t xml:space="preserve"> posledních letech mnoho firem omezilo veškeré nepotřebné součásti obalů, které nepřinášejí jejich výrobku žádný užitek ani neplní jiný účel nebo vytvářejí zbytečný odpad. Požívaným řešením je například zmenšení obalu při zachování stejného množství výrobku nebo úplným odstraněním částí obalu, jako je plastová fólie.</w:t>
      </w:r>
    </w:p>
    <w:p w14:paraId="58FC6216" w14:textId="77777777" w:rsidR="00D0087D" w:rsidRDefault="00D0087D" w:rsidP="00D0087D">
      <w:pPr>
        <w:spacing w:line="276" w:lineRule="auto"/>
        <w:jc w:val="both"/>
      </w:pPr>
      <w:r w:rsidRPr="0053512A">
        <w:rPr>
          <w:u w:val="single"/>
        </w:rPr>
        <w:t>Výrobky, které je možné opakovaně plnit</w:t>
      </w:r>
      <w:r>
        <w:t xml:space="preserve"> – dalším významným trendem v oblasti udržitelných obalů jsou výrobky, které je možné opakovaně plnit. Tento trend zaznamenává v oblasti domácností stále větší nárůst, protože firmy nabízejí svým spotřebitelům nový způsob nákupu svých výrobků a zároveň produkují méně odpadu.</w:t>
      </w:r>
    </w:p>
    <w:p w14:paraId="654BD5EF" w14:textId="77777777" w:rsidR="00D0087D" w:rsidRDefault="00D0087D" w:rsidP="00D0087D">
      <w:pPr>
        <w:spacing w:line="276" w:lineRule="auto"/>
        <w:jc w:val="both"/>
      </w:pPr>
      <w:r w:rsidRPr="0053512A">
        <w:rPr>
          <w:u w:val="single"/>
        </w:rPr>
        <w:t xml:space="preserve">Zvýšená </w:t>
      </w:r>
      <w:proofErr w:type="gramStart"/>
      <w:r w:rsidRPr="0053512A">
        <w:rPr>
          <w:u w:val="single"/>
        </w:rPr>
        <w:t>recyklace</w:t>
      </w:r>
      <w:r>
        <w:t xml:space="preserve"> - recyklace</w:t>
      </w:r>
      <w:proofErr w:type="gramEnd"/>
      <w:r>
        <w:t xml:space="preserve"> je nesmírně důležitá jak pro podniky, tak pro spotřebitele. Pro recyklaci jsou zásadní osvěta a informace, protože spotřebitelé mohou být často zmateni tím, které složky obalů mohou nebo nemohou </w:t>
      </w:r>
      <w:r w:rsidRPr="00E730D5">
        <w:t>vyhazovat do recyklovatelného odpadu.</w:t>
      </w:r>
    </w:p>
    <w:p w14:paraId="295B19E7" w14:textId="77777777" w:rsidR="00D0087D" w:rsidRPr="00A1709F" w:rsidRDefault="001E4276" w:rsidP="00D0087D">
      <w:pPr>
        <w:spacing w:line="276" w:lineRule="auto"/>
        <w:jc w:val="both"/>
        <w:rPr>
          <w:rStyle w:val="Hypertextovodkaz"/>
        </w:rPr>
      </w:pPr>
      <w:hyperlink r:id="rId19" w:history="1">
        <w:r w:rsidR="00D0087D" w:rsidRPr="00A1709F">
          <w:rPr>
            <w:rStyle w:val="Hypertextovodkaz"/>
            <w:rFonts w:eastAsia="Times New Roman"/>
          </w:rPr>
          <w:t>https://www.springfieldsolutions.co.uk/news/sustainable-packaging-trends-2022</w:t>
        </w:r>
      </w:hyperlink>
    </w:p>
    <w:p w14:paraId="26FD71DC" w14:textId="77777777" w:rsidR="00D0087D" w:rsidRDefault="00D0087D" w:rsidP="00D0087D">
      <w:pPr>
        <w:spacing w:line="276" w:lineRule="auto"/>
        <w:jc w:val="both"/>
      </w:pPr>
    </w:p>
    <w:p w14:paraId="6405CE93" w14:textId="77777777" w:rsidR="00D0087D" w:rsidRPr="00A1709F" w:rsidRDefault="00D0087D" w:rsidP="00D0087D">
      <w:pPr>
        <w:pStyle w:val="Nadpis3"/>
      </w:pPr>
      <w:r w:rsidRPr="00A1709F">
        <w:t>Nová daň z plastových obalů v UK</w:t>
      </w:r>
    </w:p>
    <w:p w14:paraId="4DD2CC72" w14:textId="77777777" w:rsidR="00D0087D" w:rsidRDefault="00D0087D" w:rsidP="00D0087D">
      <w:pPr>
        <w:spacing w:line="276" w:lineRule="auto"/>
        <w:jc w:val="both"/>
      </w:pPr>
      <w:r>
        <w:t xml:space="preserve">V dubnu 2022 má ve Spojeném království vstoupit v platnost daň z plastových obalů. Daň se bude vztahovat na plastové obaly, které jsou vyrobeny ve Spojeném království nebo do něj dovezeny a které obsahují méně než 30 % recyklovaného plastu. To se pravděpodobně dotkne i výrobců a dovozců plastových obalů a také spotřebitelů, kteří nakupují zboží v plastových obalech, protože daň se pravděpodobně promítne do finálních cen výrobků. </w:t>
      </w:r>
    </w:p>
    <w:p w14:paraId="2AFA1299" w14:textId="77777777" w:rsidR="00D0087D" w:rsidRDefault="00D0087D" w:rsidP="00D0087D">
      <w:pPr>
        <w:spacing w:line="276" w:lineRule="auto"/>
        <w:jc w:val="both"/>
      </w:pPr>
      <w:r>
        <w:t xml:space="preserve">Tato daň se nebude vztahovat na obaly, které obsahují alespoň 30 % recyklovaného plastu, což bude tlačit výrobce k tomu, aby začali využívat ekologicky šetrnější varianty obalů. Tato daň </w:t>
      </w:r>
      <w:r w:rsidRPr="00E730D5">
        <w:t xml:space="preserve">(ve výši 200 GBP za tunu obalů) </w:t>
      </w:r>
      <w:r>
        <w:t>bude vytvářet ekonomickou pobídku pro podniky, aby ve svých obalech používaly recyklované materiály. To následně vytvoří vyšší poptávku po recyklovaných plastech a bude motivovat k vyšší míře recyklace, čímž se sníží množství odpadu ukládaného na skládky nebo odváženého do spaloven.</w:t>
      </w:r>
    </w:p>
    <w:p w14:paraId="56A8419C" w14:textId="77777777" w:rsidR="00D0087D" w:rsidRDefault="001E4276" w:rsidP="00D0087D">
      <w:pPr>
        <w:spacing w:line="276" w:lineRule="auto"/>
        <w:jc w:val="both"/>
        <w:rPr>
          <w:rFonts w:eastAsia="Times New Roman"/>
        </w:rPr>
      </w:pPr>
      <w:hyperlink r:id="rId20" w:history="1">
        <w:r w:rsidR="00D0087D">
          <w:rPr>
            <w:rStyle w:val="Hypertextovodkaz"/>
            <w:rFonts w:eastAsia="Times New Roman"/>
          </w:rPr>
          <w:t>https://www.springfieldsolutions.co.uk/news/a-guide-to-the-uk-environmental-packaging-regulations</w:t>
        </w:r>
      </w:hyperlink>
    </w:p>
    <w:p w14:paraId="0FE9E932" w14:textId="77777777" w:rsidR="00D0087D" w:rsidRDefault="00D0087D" w:rsidP="00D0087D">
      <w:pPr>
        <w:spacing w:line="276" w:lineRule="auto"/>
        <w:jc w:val="both"/>
      </w:pPr>
    </w:p>
    <w:p w14:paraId="1BA3EFBE" w14:textId="77777777" w:rsidR="00B671C6" w:rsidRDefault="00B671C6" w:rsidP="00D0087D">
      <w:pPr>
        <w:pStyle w:val="Nadpis3"/>
        <w:spacing w:line="276" w:lineRule="auto"/>
        <w:jc w:val="both"/>
      </w:pPr>
    </w:p>
    <w:sectPr w:rsidR="00B671C6" w:rsidSect="00505C2E">
      <w:footerReference w:type="default" r:id="rId21"/>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86EEA" w14:textId="77777777" w:rsidR="001E4276" w:rsidRDefault="001E4276" w:rsidP="00D4434C">
      <w:r>
        <w:separator/>
      </w:r>
    </w:p>
  </w:endnote>
  <w:endnote w:type="continuationSeparator" w:id="0">
    <w:p w14:paraId="346617ED" w14:textId="77777777" w:rsidR="001E4276" w:rsidRDefault="001E4276" w:rsidP="00D4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510708"/>
      <w:docPartObj>
        <w:docPartGallery w:val="Page Numbers (Bottom of Page)"/>
        <w:docPartUnique/>
      </w:docPartObj>
    </w:sdtPr>
    <w:sdtEndPr/>
    <w:sdtContent>
      <w:p w14:paraId="6232C21E" w14:textId="77777777" w:rsidR="00D4434C" w:rsidRDefault="00D4434C">
        <w:pPr>
          <w:pStyle w:val="Zpat"/>
          <w:jc w:val="center"/>
        </w:pPr>
        <w:r>
          <w:fldChar w:fldCharType="begin"/>
        </w:r>
        <w:r>
          <w:instrText>PAGE   \* MERGEFORMAT</w:instrText>
        </w:r>
        <w:r>
          <w:fldChar w:fldCharType="separate"/>
        </w:r>
        <w:r w:rsidR="008C4A2C">
          <w:rPr>
            <w:noProof/>
          </w:rPr>
          <w:t>8</w:t>
        </w:r>
        <w:r>
          <w:fldChar w:fldCharType="end"/>
        </w:r>
      </w:p>
    </w:sdtContent>
  </w:sdt>
  <w:p w14:paraId="504DEEAF" w14:textId="77777777" w:rsidR="00D4434C" w:rsidRDefault="00D443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EC12F" w14:textId="77777777" w:rsidR="001E4276" w:rsidRDefault="001E4276" w:rsidP="00D4434C">
      <w:r>
        <w:separator/>
      </w:r>
    </w:p>
  </w:footnote>
  <w:footnote w:type="continuationSeparator" w:id="0">
    <w:p w14:paraId="564AA13C" w14:textId="77777777" w:rsidR="001E4276" w:rsidRDefault="001E4276" w:rsidP="00D44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510"/>
    <w:multiLevelType w:val="hybridMultilevel"/>
    <w:tmpl w:val="B43AA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987BAA"/>
    <w:multiLevelType w:val="hybridMultilevel"/>
    <w:tmpl w:val="10A268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F6661C8"/>
    <w:multiLevelType w:val="hybridMultilevel"/>
    <w:tmpl w:val="E7A07C20"/>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 w15:restartNumberingAfterBreak="0">
    <w:nsid w:val="12B43C48"/>
    <w:multiLevelType w:val="hybridMultilevel"/>
    <w:tmpl w:val="C608D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EC1955"/>
    <w:multiLevelType w:val="hybridMultilevel"/>
    <w:tmpl w:val="FA5A0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F04F62"/>
    <w:multiLevelType w:val="hybridMultilevel"/>
    <w:tmpl w:val="4D90FB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116524"/>
    <w:multiLevelType w:val="hybridMultilevel"/>
    <w:tmpl w:val="ACA23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001275"/>
    <w:multiLevelType w:val="hybridMultilevel"/>
    <w:tmpl w:val="7BBEB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1C7C90"/>
    <w:multiLevelType w:val="hybridMultilevel"/>
    <w:tmpl w:val="31469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A346EB"/>
    <w:multiLevelType w:val="hybridMultilevel"/>
    <w:tmpl w:val="624685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826D14"/>
    <w:multiLevelType w:val="hybridMultilevel"/>
    <w:tmpl w:val="DCDEEE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A8342A"/>
    <w:multiLevelType w:val="hybridMultilevel"/>
    <w:tmpl w:val="51709462"/>
    <w:lvl w:ilvl="0" w:tplc="B93E11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7D085F"/>
    <w:multiLevelType w:val="hybridMultilevel"/>
    <w:tmpl w:val="86586BAA"/>
    <w:lvl w:ilvl="0" w:tplc="52B0A450">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38C392C"/>
    <w:multiLevelType w:val="hybridMultilevel"/>
    <w:tmpl w:val="23F00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1263BC"/>
    <w:multiLevelType w:val="hybridMultilevel"/>
    <w:tmpl w:val="059EB79A"/>
    <w:lvl w:ilvl="0" w:tplc="07E8B292">
      <w:start w:val="23"/>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D2E4DB7"/>
    <w:multiLevelType w:val="hybridMultilevel"/>
    <w:tmpl w:val="73D2A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DF35FB5"/>
    <w:multiLevelType w:val="hybridMultilevel"/>
    <w:tmpl w:val="472CF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0111E3"/>
    <w:multiLevelType w:val="hybridMultilevel"/>
    <w:tmpl w:val="D72E815E"/>
    <w:lvl w:ilvl="0" w:tplc="22BCE90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71289B"/>
    <w:multiLevelType w:val="hybridMultilevel"/>
    <w:tmpl w:val="F6EA1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32F00D2"/>
    <w:multiLevelType w:val="hybridMultilevel"/>
    <w:tmpl w:val="03066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4835D68"/>
    <w:multiLevelType w:val="hybridMultilevel"/>
    <w:tmpl w:val="3ABA6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9F00398"/>
    <w:multiLevelType w:val="hybridMultilevel"/>
    <w:tmpl w:val="78B2E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1524A9B"/>
    <w:multiLevelType w:val="hybridMultilevel"/>
    <w:tmpl w:val="D108D19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4782095"/>
    <w:multiLevelType w:val="hybridMultilevel"/>
    <w:tmpl w:val="0A92E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ED4797C"/>
    <w:multiLevelType w:val="hybridMultilevel"/>
    <w:tmpl w:val="B49E9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1E240C6"/>
    <w:multiLevelType w:val="hybridMultilevel"/>
    <w:tmpl w:val="65CA6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2324AFC"/>
    <w:multiLevelType w:val="hybridMultilevel"/>
    <w:tmpl w:val="10AC0A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334692F"/>
    <w:multiLevelType w:val="hybridMultilevel"/>
    <w:tmpl w:val="B810C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11097C"/>
    <w:multiLevelType w:val="hybridMultilevel"/>
    <w:tmpl w:val="CD804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E5429F1"/>
    <w:multiLevelType w:val="hybridMultilevel"/>
    <w:tmpl w:val="200CF2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F1D5EF0"/>
    <w:multiLevelType w:val="hybridMultilevel"/>
    <w:tmpl w:val="B7AE1A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20"/>
  </w:num>
  <w:num w:numId="4">
    <w:abstractNumId w:val="10"/>
  </w:num>
  <w:num w:numId="5">
    <w:abstractNumId w:val="24"/>
  </w:num>
  <w:num w:numId="6">
    <w:abstractNumId w:val="25"/>
  </w:num>
  <w:num w:numId="7">
    <w:abstractNumId w:val="21"/>
  </w:num>
  <w:num w:numId="8">
    <w:abstractNumId w:val="3"/>
  </w:num>
  <w:num w:numId="9">
    <w:abstractNumId w:val="9"/>
  </w:num>
  <w:num w:numId="10">
    <w:abstractNumId w:val="6"/>
  </w:num>
  <w:num w:numId="11">
    <w:abstractNumId w:val="19"/>
  </w:num>
  <w:num w:numId="12">
    <w:abstractNumId w:val="13"/>
  </w:num>
  <w:num w:numId="13">
    <w:abstractNumId w:val="30"/>
  </w:num>
  <w:num w:numId="14">
    <w:abstractNumId w:val="8"/>
  </w:num>
  <w:num w:numId="15">
    <w:abstractNumId w:val="2"/>
  </w:num>
  <w:num w:numId="16">
    <w:abstractNumId w:val="16"/>
  </w:num>
  <w:num w:numId="17">
    <w:abstractNumId w:val="7"/>
  </w:num>
  <w:num w:numId="18">
    <w:abstractNumId w:val="1"/>
  </w:num>
  <w:num w:numId="19">
    <w:abstractNumId w:val="28"/>
  </w:num>
  <w:num w:numId="20">
    <w:abstractNumId w:val="27"/>
  </w:num>
  <w:num w:numId="21">
    <w:abstractNumId w:val="0"/>
  </w:num>
  <w:num w:numId="22">
    <w:abstractNumId w:val="5"/>
  </w:num>
  <w:num w:numId="23">
    <w:abstractNumId w:val="29"/>
  </w:num>
  <w:num w:numId="24">
    <w:abstractNumId w:val="15"/>
  </w:num>
  <w:num w:numId="25">
    <w:abstractNumId w:val="4"/>
  </w:num>
  <w:num w:numId="26">
    <w:abstractNumId w:val="23"/>
  </w:num>
  <w:num w:numId="27">
    <w:abstractNumId w:val="26"/>
  </w:num>
  <w:num w:numId="28">
    <w:abstractNumId w:val="17"/>
  </w:num>
  <w:num w:numId="29">
    <w:abstractNumId w:val="11"/>
  </w:num>
  <w:num w:numId="30">
    <w:abstractNumId w:val="1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3A"/>
    <w:rsid w:val="000070E8"/>
    <w:rsid w:val="00035FAD"/>
    <w:rsid w:val="000458E0"/>
    <w:rsid w:val="00056BBE"/>
    <w:rsid w:val="00061EED"/>
    <w:rsid w:val="00062DAB"/>
    <w:rsid w:val="000663DF"/>
    <w:rsid w:val="000A4F06"/>
    <w:rsid w:val="000F717B"/>
    <w:rsid w:val="00126ADE"/>
    <w:rsid w:val="00146BCF"/>
    <w:rsid w:val="001D3F62"/>
    <w:rsid w:val="001E4276"/>
    <w:rsid w:val="001F023C"/>
    <w:rsid w:val="001F29AF"/>
    <w:rsid w:val="00216114"/>
    <w:rsid w:val="00223F87"/>
    <w:rsid w:val="002616B5"/>
    <w:rsid w:val="00267D97"/>
    <w:rsid w:val="0029182F"/>
    <w:rsid w:val="002A2D85"/>
    <w:rsid w:val="002A56DF"/>
    <w:rsid w:val="002E5EAD"/>
    <w:rsid w:val="002F331C"/>
    <w:rsid w:val="00370E34"/>
    <w:rsid w:val="003964FA"/>
    <w:rsid w:val="003D2B3B"/>
    <w:rsid w:val="003D56E1"/>
    <w:rsid w:val="004232BE"/>
    <w:rsid w:val="004559E3"/>
    <w:rsid w:val="004962CD"/>
    <w:rsid w:val="004A6C5B"/>
    <w:rsid w:val="004E6FCD"/>
    <w:rsid w:val="004F1D9E"/>
    <w:rsid w:val="00505C2E"/>
    <w:rsid w:val="005248F4"/>
    <w:rsid w:val="00524BA5"/>
    <w:rsid w:val="00587417"/>
    <w:rsid w:val="005C3BF7"/>
    <w:rsid w:val="005C718B"/>
    <w:rsid w:val="005D5E3F"/>
    <w:rsid w:val="005D69CD"/>
    <w:rsid w:val="005D7F74"/>
    <w:rsid w:val="005E20B4"/>
    <w:rsid w:val="00613A7D"/>
    <w:rsid w:val="00631587"/>
    <w:rsid w:val="00636521"/>
    <w:rsid w:val="00654812"/>
    <w:rsid w:val="006561E0"/>
    <w:rsid w:val="00656C69"/>
    <w:rsid w:val="0067358D"/>
    <w:rsid w:val="006805F4"/>
    <w:rsid w:val="006931C2"/>
    <w:rsid w:val="006A353A"/>
    <w:rsid w:val="006A382E"/>
    <w:rsid w:val="006F79AC"/>
    <w:rsid w:val="00715795"/>
    <w:rsid w:val="00717F96"/>
    <w:rsid w:val="00780119"/>
    <w:rsid w:val="0078308B"/>
    <w:rsid w:val="00790E93"/>
    <w:rsid w:val="00795E13"/>
    <w:rsid w:val="007A531E"/>
    <w:rsid w:val="007C1720"/>
    <w:rsid w:val="007F3E9B"/>
    <w:rsid w:val="007F44D0"/>
    <w:rsid w:val="007F5F98"/>
    <w:rsid w:val="008052DB"/>
    <w:rsid w:val="00807D31"/>
    <w:rsid w:val="00886E98"/>
    <w:rsid w:val="00892A59"/>
    <w:rsid w:val="00892E02"/>
    <w:rsid w:val="00897840"/>
    <w:rsid w:val="008A6BB3"/>
    <w:rsid w:val="008A799A"/>
    <w:rsid w:val="008C4A2C"/>
    <w:rsid w:val="00937595"/>
    <w:rsid w:val="009677BC"/>
    <w:rsid w:val="00974743"/>
    <w:rsid w:val="00993C8E"/>
    <w:rsid w:val="009E0E26"/>
    <w:rsid w:val="00A53226"/>
    <w:rsid w:val="00A91B8F"/>
    <w:rsid w:val="00AB1996"/>
    <w:rsid w:val="00AD54F3"/>
    <w:rsid w:val="00AE3F61"/>
    <w:rsid w:val="00AF51BE"/>
    <w:rsid w:val="00B05BDF"/>
    <w:rsid w:val="00B173B4"/>
    <w:rsid w:val="00B208A7"/>
    <w:rsid w:val="00B27E33"/>
    <w:rsid w:val="00B318F6"/>
    <w:rsid w:val="00B554B9"/>
    <w:rsid w:val="00B671C6"/>
    <w:rsid w:val="00BA6A5B"/>
    <w:rsid w:val="00BC341A"/>
    <w:rsid w:val="00BC4BD8"/>
    <w:rsid w:val="00BD647F"/>
    <w:rsid w:val="00BD7227"/>
    <w:rsid w:val="00C0233A"/>
    <w:rsid w:val="00C34CC6"/>
    <w:rsid w:val="00C40C62"/>
    <w:rsid w:val="00C57B4E"/>
    <w:rsid w:val="00C833B6"/>
    <w:rsid w:val="00CA1C10"/>
    <w:rsid w:val="00CA2C8C"/>
    <w:rsid w:val="00CA478D"/>
    <w:rsid w:val="00CE5661"/>
    <w:rsid w:val="00D0087D"/>
    <w:rsid w:val="00D05C35"/>
    <w:rsid w:val="00D4434C"/>
    <w:rsid w:val="00D71800"/>
    <w:rsid w:val="00DA01A0"/>
    <w:rsid w:val="00DA25B0"/>
    <w:rsid w:val="00DB022E"/>
    <w:rsid w:val="00DB0371"/>
    <w:rsid w:val="00DB3BA7"/>
    <w:rsid w:val="00E0689A"/>
    <w:rsid w:val="00E52E29"/>
    <w:rsid w:val="00E853BA"/>
    <w:rsid w:val="00E87201"/>
    <w:rsid w:val="00E96F76"/>
    <w:rsid w:val="00E973C5"/>
    <w:rsid w:val="00E97C5D"/>
    <w:rsid w:val="00EA44BE"/>
    <w:rsid w:val="00EA7FE6"/>
    <w:rsid w:val="00EB12F4"/>
    <w:rsid w:val="00EF76D8"/>
    <w:rsid w:val="00F03535"/>
    <w:rsid w:val="00F04621"/>
    <w:rsid w:val="00F36E50"/>
    <w:rsid w:val="00F4313C"/>
    <w:rsid w:val="00F56D6D"/>
    <w:rsid w:val="00F7570B"/>
    <w:rsid w:val="00FA52AF"/>
    <w:rsid w:val="00FC6D06"/>
    <w:rsid w:val="00FD6CF3"/>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132B6"/>
  <w15:docId w15:val="{86C8BBE8-8E29-4454-BC2B-62778C35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434C"/>
    <w:rPr>
      <w:rFonts w:ascii="Arial" w:hAnsi="Arial"/>
      <w:sz w:val="22"/>
      <w:szCs w:val="22"/>
      <w:lang w:eastAsia="en-US"/>
    </w:rPr>
  </w:style>
  <w:style w:type="paragraph" w:styleId="Nadpis1">
    <w:name w:val="heading 1"/>
    <w:basedOn w:val="Normln"/>
    <w:next w:val="Normln"/>
    <w:link w:val="Nadpis1Char"/>
    <w:uiPriority w:val="9"/>
    <w:qFormat/>
    <w:rsid w:val="00035FAD"/>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035FA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unhideWhenUsed/>
    <w:qFormat/>
    <w:rsid w:val="00035FAD"/>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rsid w:val="00035FAD"/>
    <w:pPr>
      <w:keepNext/>
      <w:spacing w:before="240" w:after="60"/>
      <w:outlineLvl w:val="3"/>
    </w:pPr>
    <w:rPr>
      <w:rFonts w:asciiTheme="minorHAnsi" w:eastAsiaTheme="minorEastAsia" w:hAnsiTheme="minorHAnsi" w:cstheme="min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6A382E"/>
    <w:rPr>
      <w:b/>
      <w:bCs/>
    </w:rPr>
  </w:style>
  <w:style w:type="character" w:styleId="Hypertextovodkaz">
    <w:name w:val="Hyperlink"/>
    <w:uiPriority w:val="99"/>
    <w:unhideWhenUsed/>
    <w:rsid w:val="007A531E"/>
    <w:rPr>
      <w:color w:val="0000FF"/>
      <w:u w:val="single"/>
    </w:rPr>
  </w:style>
  <w:style w:type="character" w:customStyle="1" w:styleId="Nadpis1Char">
    <w:name w:val="Nadpis 1 Char"/>
    <w:basedOn w:val="Standardnpsmoodstavce"/>
    <w:link w:val="Nadpis1"/>
    <w:uiPriority w:val="9"/>
    <w:rsid w:val="00035FAD"/>
    <w:rPr>
      <w:rFonts w:asciiTheme="majorHAnsi" w:eastAsiaTheme="majorEastAsia" w:hAnsiTheme="majorHAnsi" w:cstheme="majorBidi"/>
      <w:b/>
      <w:bCs/>
      <w:kern w:val="32"/>
      <w:sz w:val="32"/>
      <w:szCs w:val="32"/>
      <w:lang w:eastAsia="en-US"/>
    </w:rPr>
  </w:style>
  <w:style w:type="character" w:customStyle="1" w:styleId="Nadpis2Char">
    <w:name w:val="Nadpis 2 Char"/>
    <w:basedOn w:val="Standardnpsmoodstavce"/>
    <w:link w:val="Nadpis2"/>
    <w:uiPriority w:val="9"/>
    <w:rsid w:val="00035FAD"/>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rsid w:val="00035FAD"/>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rsid w:val="00035FAD"/>
    <w:rPr>
      <w:rFonts w:asciiTheme="minorHAnsi" w:eastAsiaTheme="minorEastAsia" w:hAnsiTheme="minorHAnsi" w:cstheme="minorBidi"/>
      <w:b/>
      <w:bCs/>
      <w:sz w:val="28"/>
      <w:szCs w:val="28"/>
      <w:lang w:eastAsia="en-US"/>
    </w:rPr>
  </w:style>
  <w:style w:type="paragraph" w:styleId="Nzev">
    <w:name w:val="Title"/>
    <w:basedOn w:val="Normln"/>
    <w:next w:val="Normln"/>
    <w:link w:val="NzevChar"/>
    <w:uiPriority w:val="10"/>
    <w:qFormat/>
    <w:rsid w:val="00035FA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035FAD"/>
    <w:rPr>
      <w:rFonts w:asciiTheme="majorHAnsi" w:eastAsiaTheme="majorEastAsia" w:hAnsiTheme="majorHAnsi" w:cstheme="majorBidi"/>
      <w:b/>
      <w:bCs/>
      <w:kern w:val="28"/>
      <w:sz w:val="32"/>
      <w:szCs w:val="32"/>
      <w:lang w:eastAsia="en-US"/>
    </w:rPr>
  </w:style>
  <w:style w:type="paragraph" w:styleId="Textbubliny">
    <w:name w:val="Balloon Text"/>
    <w:basedOn w:val="Normln"/>
    <w:link w:val="TextbublinyChar"/>
    <w:uiPriority w:val="99"/>
    <w:semiHidden/>
    <w:unhideWhenUsed/>
    <w:rsid w:val="008978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7840"/>
    <w:rPr>
      <w:rFonts w:ascii="Segoe UI" w:hAnsi="Segoe UI" w:cs="Segoe UI"/>
      <w:sz w:val="18"/>
      <w:szCs w:val="18"/>
      <w:lang w:eastAsia="en-US"/>
    </w:rPr>
  </w:style>
  <w:style w:type="character" w:customStyle="1" w:styleId="normaltextrun">
    <w:name w:val="normaltextrun"/>
    <w:basedOn w:val="Standardnpsmoodstavce"/>
    <w:rsid w:val="006931C2"/>
  </w:style>
  <w:style w:type="paragraph" w:styleId="Odstavecseseznamem">
    <w:name w:val="List Paragraph"/>
    <w:basedOn w:val="Normln"/>
    <w:uiPriority w:val="34"/>
    <w:qFormat/>
    <w:rsid w:val="00937595"/>
    <w:pPr>
      <w:ind w:left="720"/>
      <w:contextualSpacing/>
    </w:pPr>
  </w:style>
  <w:style w:type="character" w:styleId="Sledovanodkaz">
    <w:name w:val="FollowedHyperlink"/>
    <w:basedOn w:val="Standardnpsmoodstavce"/>
    <w:uiPriority w:val="99"/>
    <w:semiHidden/>
    <w:unhideWhenUsed/>
    <w:rsid w:val="004559E3"/>
    <w:rPr>
      <w:color w:val="954F72" w:themeColor="followedHyperlink"/>
      <w:u w:val="single"/>
    </w:rPr>
  </w:style>
  <w:style w:type="paragraph" w:styleId="Zhlav">
    <w:name w:val="header"/>
    <w:basedOn w:val="Normln"/>
    <w:link w:val="ZhlavChar"/>
    <w:uiPriority w:val="99"/>
    <w:unhideWhenUsed/>
    <w:rsid w:val="00D4434C"/>
    <w:pPr>
      <w:tabs>
        <w:tab w:val="center" w:pos="4536"/>
        <w:tab w:val="right" w:pos="9072"/>
      </w:tabs>
    </w:pPr>
  </w:style>
  <w:style w:type="character" w:customStyle="1" w:styleId="ZhlavChar">
    <w:name w:val="Záhlaví Char"/>
    <w:basedOn w:val="Standardnpsmoodstavce"/>
    <w:link w:val="Zhlav"/>
    <w:uiPriority w:val="99"/>
    <w:rsid w:val="00D4434C"/>
    <w:rPr>
      <w:rFonts w:ascii="Arial" w:hAnsi="Arial"/>
      <w:sz w:val="22"/>
      <w:szCs w:val="22"/>
      <w:lang w:eastAsia="en-US"/>
    </w:rPr>
  </w:style>
  <w:style w:type="paragraph" w:styleId="Zpat">
    <w:name w:val="footer"/>
    <w:basedOn w:val="Normln"/>
    <w:link w:val="ZpatChar"/>
    <w:uiPriority w:val="99"/>
    <w:unhideWhenUsed/>
    <w:rsid w:val="00D4434C"/>
    <w:pPr>
      <w:tabs>
        <w:tab w:val="center" w:pos="4536"/>
        <w:tab w:val="right" w:pos="9072"/>
      </w:tabs>
    </w:pPr>
  </w:style>
  <w:style w:type="character" w:customStyle="1" w:styleId="ZpatChar">
    <w:name w:val="Zápatí Char"/>
    <w:basedOn w:val="Standardnpsmoodstavce"/>
    <w:link w:val="Zpat"/>
    <w:uiPriority w:val="99"/>
    <w:rsid w:val="00D4434C"/>
    <w:rPr>
      <w:rFonts w:ascii="Arial" w:hAnsi="Arial"/>
      <w:sz w:val="22"/>
      <w:szCs w:val="22"/>
      <w:lang w:eastAsia="en-US"/>
    </w:rPr>
  </w:style>
  <w:style w:type="character" w:customStyle="1" w:styleId="Nevyeenzmnka1">
    <w:name w:val="Nevyřešená zmínka1"/>
    <w:basedOn w:val="Standardnpsmoodstavce"/>
    <w:uiPriority w:val="99"/>
    <w:semiHidden/>
    <w:unhideWhenUsed/>
    <w:rsid w:val="00062DAB"/>
    <w:rPr>
      <w:color w:val="605E5C"/>
      <w:shd w:val="clear" w:color="auto" w:fill="E1DFDD"/>
    </w:rPr>
  </w:style>
  <w:style w:type="paragraph" w:styleId="Bezmezer">
    <w:name w:val="No Spacing"/>
    <w:uiPriority w:val="1"/>
    <w:qFormat/>
    <w:rsid w:val="00524BA5"/>
    <w:rPr>
      <w:rFonts w:asciiTheme="minorHAnsi" w:eastAsiaTheme="minorHAnsi" w:hAnsiTheme="minorHAnsi" w:cstheme="minorBidi"/>
      <w:sz w:val="22"/>
      <w:szCs w:val="22"/>
      <w:lang w:eastAsia="en-US"/>
    </w:rPr>
  </w:style>
  <w:style w:type="paragraph" w:styleId="FormtovanvHTML">
    <w:name w:val="HTML Preformatted"/>
    <w:basedOn w:val="Normln"/>
    <w:link w:val="FormtovanvHTMLChar"/>
    <w:uiPriority w:val="99"/>
    <w:unhideWhenUsed/>
    <w:rsid w:val="00631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FormtovanvHTMLChar">
    <w:name w:val="Formátovaný v HTML Char"/>
    <w:basedOn w:val="Standardnpsmoodstavce"/>
    <w:link w:val="FormtovanvHTML"/>
    <w:uiPriority w:val="99"/>
    <w:rsid w:val="00631587"/>
    <w:rPr>
      <w:rFonts w:ascii="Courier New" w:eastAsia="Times New Roman" w:hAnsi="Courier New" w:cs="Courier New"/>
      <w:lang w:val="en-US" w:eastAsia="en-US"/>
    </w:rPr>
  </w:style>
  <w:style w:type="character" w:customStyle="1" w:styleId="y2iqfc">
    <w:name w:val="y2iqfc"/>
    <w:basedOn w:val="Standardnpsmoodstavce"/>
    <w:rsid w:val="00631587"/>
  </w:style>
  <w:style w:type="table" w:styleId="Mkatabulky">
    <w:name w:val="Table Grid"/>
    <w:basedOn w:val="Normlntabulka"/>
    <w:uiPriority w:val="59"/>
    <w:rsid w:val="00654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115973">
      <w:bodyDiv w:val="1"/>
      <w:marLeft w:val="0"/>
      <w:marRight w:val="0"/>
      <w:marTop w:val="0"/>
      <w:marBottom w:val="0"/>
      <w:divBdr>
        <w:top w:val="none" w:sz="0" w:space="0" w:color="auto"/>
        <w:left w:val="none" w:sz="0" w:space="0" w:color="auto"/>
        <w:bottom w:val="none" w:sz="0" w:space="0" w:color="auto"/>
        <w:right w:val="none" w:sz="0" w:space="0" w:color="auto"/>
      </w:divBdr>
    </w:div>
    <w:div w:id="92649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placek@mze.cz" TargetMode="External"/><Relationship Id="rId13" Type="http://schemas.openxmlformats.org/officeDocument/2006/relationships/hyperlink" Target="mailto:yegor.reshetnyk@mze.cz" TargetMode="External"/><Relationship Id="rId18" Type="http://schemas.openxmlformats.org/officeDocument/2006/relationships/hyperlink" Target="mailto:uktrade@mze.cz"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irena_leopoldova@mzv.cz"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mailto:commerce_hanoi@mzv.cz" TargetMode="External"/><Relationship Id="rId20" Type="http://schemas.openxmlformats.org/officeDocument/2006/relationships/hyperlink" Target="https://www.springfieldsolutions.co.uk/news/a-guide-to-the-uk-environmental-packaging-regul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r_sochor@mzv.cz" TargetMode="External"/><Relationship Id="rId5" Type="http://schemas.openxmlformats.org/officeDocument/2006/relationships/webSettings" Target="webSettings.xml"/><Relationship Id="rId15" Type="http://schemas.openxmlformats.org/officeDocument/2006/relationships/hyperlink" Target="mailto:lubos.marek@mze.cz" TargetMode="External"/><Relationship Id="rId23" Type="http://schemas.openxmlformats.org/officeDocument/2006/relationships/theme" Target="theme/theme1.xml"/><Relationship Id="rId10" Type="http://schemas.openxmlformats.org/officeDocument/2006/relationships/hyperlink" Target="mailto:petr_jezek@mzv.cz" TargetMode="External"/><Relationship Id="rId19" Type="http://schemas.openxmlformats.org/officeDocument/2006/relationships/hyperlink" Target="https://www.springfieldsolutions.co.uk/news/sustainable-packaging-trends-2022" TargetMode="External"/><Relationship Id="rId4" Type="http://schemas.openxmlformats.org/officeDocument/2006/relationships/settings" Target="settings.xml"/><Relationship Id="rId9" Type="http://schemas.openxmlformats.org/officeDocument/2006/relationships/hyperlink" Target="mailto:vladimir_vana@mzv.cz" TargetMode="External"/><Relationship Id="rId14" Type="http://schemas.openxmlformats.org/officeDocument/2006/relationships/hyperlink" Target="mailto:artom_lukasov@mzv.cz"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801\Documents\Vlastn&#237;%20&#353;ablony%20Office\TERITORIA%20ZD-MS_ze%20dn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E28C1C67-BD67-47AD-A374-9C3ADC90F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TERITORIA ZD-MS_ze dne</Template>
  <TotalTime>0</TotalTime>
  <Pages>8</Pages>
  <Words>3555</Words>
  <Characters>20981</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24488</CharactersWithSpaces>
  <SharedDoc>false</SharedDoc>
  <HLinks>
    <vt:vector size="24" baseType="variant">
      <vt:variant>
        <vt:i4>3407926</vt:i4>
      </vt:variant>
      <vt:variant>
        <vt:i4>9</vt:i4>
      </vt:variant>
      <vt:variant>
        <vt:i4>0</vt:i4>
      </vt:variant>
      <vt:variant>
        <vt:i4>5</vt:i4>
      </vt:variant>
      <vt:variant>
        <vt:lpwstr>mailto:petr_sochor@mzv.cz</vt:lpwstr>
      </vt:variant>
      <vt:variant>
        <vt:lpwstr/>
      </vt:variant>
      <vt:variant>
        <vt:i4>3407926</vt:i4>
      </vt:variant>
      <vt:variant>
        <vt:i4>6</vt:i4>
      </vt:variant>
      <vt:variant>
        <vt:i4>0</vt:i4>
      </vt:variant>
      <vt:variant>
        <vt:i4>5</vt:i4>
      </vt:variant>
      <vt:variant>
        <vt:lpwstr>mailto:petr_sochor@mzv.cz</vt:lpwstr>
      </vt:variant>
      <vt:variant>
        <vt:lpwstr/>
      </vt:variant>
      <vt:variant>
        <vt:i4>4259897</vt:i4>
      </vt:variant>
      <vt:variant>
        <vt:i4>3</vt:i4>
      </vt:variant>
      <vt:variant>
        <vt:i4>0</vt:i4>
      </vt:variant>
      <vt:variant>
        <vt:i4>5</vt:i4>
      </vt:variant>
      <vt:variant>
        <vt:lpwstr>mailto:nikola.hruskova@mze.cz</vt:lpwstr>
      </vt:variant>
      <vt:variant>
        <vt:lpwstr/>
      </vt:variant>
      <vt:variant>
        <vt:i4>7602216</vt:i4>
      </vt:variant>
      <vt:variant>
        <vt:i4>0</vt:i4>
      </vt:variant>
      <vt:variant>
        <vt:i4>0</vt:i4>
      </vt:variant>
      <vt:variant>
        <vt:i4>5</vt:i4>
      </vt:variant>
      <vt:variant>
        <vt:lpwstr>mailto:pavel_svoboda1@mzv.cz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Eliášová Eva</dc:creator>
  <cp:lastModifiedBy>Bartošová Karolína</cp:lastModifiedBy>
  <cp:revision>2</cp:revision>
  <dcterms:created xsi:type="dcterms:W3CDTF">2022-02-07T06:28:00Z</dcterms:created>
  <dcterms:modified xsi:type="dcterms:W3CDTF">2022-02-07T06:28:00Z</dcterms:modified>
</cp:coreProperties>
</file>