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F88A"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right"/>
        <w:rPr>
          <w:rFonts w:ascii="Times New Roman" w:eastAsia="Times New Roman" w:hAnsi="Times New Roman" w:cs="Times New Roman"/>
        </w:rPr>
      </w:pPr>
      <w:proofErr w:type="gramStart"/>
      <w:r>
        <w:rPr>
          <w:rFonts w:ascii="Times New Roman" w:hAnsi="Times New Roman"/>
        </w:rPr>
        <w:t xml:space="preserve">Brussels,  </w:t>
      </w:r>
      <w:r>
        <w:rPr>
          <w:rFonts w:ascii="Times New Roman" w:hAnsi="Times New Roman"/>
          <w:lang w:val="it-IT"/>
        </w:rPr>
        <w:t>22</w:t>
      </w:r>
      <w:proofErr w:type="gramEnd"/>
      <w:r>
        <w:rPr>
          <w:rFonts w:ascii="Times New Roman" w:hAnsi="Times New Roman"/>
          <w:lang w:val="it-IT"/>
        </w:rPr>
        <w:t xml:space="preserve">  September 2022</w:t>
      </w:r>
    </w:p>
    <w:p w14:paraId="50818FA3"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Times New Roman" w:eastAsia="Times New Roman" w:hAnsi="Times New Roman" w:cs="Times New Roman"/>
        </w:rPr>
      </w:pPr>
    </w:p>
    <w:p w14:paraId="15704153"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Times New Roman" w:eastAsia="Times New Roman" w:hAnsi="Times New Roman" w:cs="Times New Roman"/>
          <w:b/>
          <w:bCs/>
          <w:sz w:val="34"/>
          <w:szCs w:val="34"/>
        </w:rPr>
      </w:pPr>
      <w:proofErr w:type="spellStart"/>
      <w:r>
        <w:rPr>
          <w:rFonts w:ascii="Times New Roman" w:hAnsi="Times New Roman"/>
          <w:b/>
          <w:bCs/>
          <w:sz w:val="34"/>
          <w:szCs w:val="34"/>
        </w:rPr>
        <w:t>Nutriscore</w:t>
      </w:r>
      <w:proofErr w:type="spellEnd"/>
      <w:r>
        <w:rPr>
          <w:rFonts w:ascii="Times New Roman" w:hAnsi="Times New Roman"/>
          <w:b/>
          <w:bCs/>
          <w:sz w:val="34"/>
          <w:szCs w:val="34"/>
        </w:rPr>
        <w:t xml:space="preserve"> changes, but problems remain: </w:t>
      </w:r>
    </w:p>
    <w:p w14:paraId="0E86D037"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Times New Roman" w:eastAsia="Times New Roman" w:hAnsi="Times New Roman" w:cs="Times New Roman"/>
          <w:sz w:val="34"/>
          <w:szCs w:val="34"/>
        </w:rPr>
      </w:pPr>
      <w:r>
        <w:rPr>
          <w:rFonts w:ascii="Times New Roman" w:hAnsi="Times New Roman"/>
          <w:b/>
          <w:bCs/>
          <w:sz w:val="34"/>
          <w:szCs w:val="34"/>
        </w:rPr>
        <w:t>the system misleads consumers</w:t>
      </w:r>
    </w:p>
    <w:p w14:paraId="64EE9742"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jc w:val="center"/>
        <w:rPr>
          <w:rFonts w:ascii="Times New Roman" w:eastAsia="Times New Roman" w:hAnsi="Times New Roman" w:cs="Times New Roman"/>
        </w:rPr>
      </w:pPr>
    </w:p>
    <w:p w14:paraId="302DB18B"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b/>
          <w:bCs/>
        </w:rPr>
        <w:t xml:space="preserve">The </w:t>
      </w:r>
      <w:proofErr w:type="spellStart"/>
      <w:r>
        <w:rPr>
          <w:rFonts w:ascii="Times New Roman" w:hAnsi="Times New Roman"/>
          <w:b/>
          <w:bCs/>
        </w:rPr>
        <w:t>Nutriscore</w:t>
      </w:r>
      <w:proofErr w:type="spellEnd"/>
      <w:r>
        <w:rPr>
          <w:rFonts w:ascii="Times New Roman" w:hAnsi="Times New Roman"/>
          <w:b/>
          <w:bCs/>
        </w:rPr>
        <w:t xml:space="preserve"> Scientific Committee recently revised the algorithm for </w:t>
      </w:r>
      <w:proofErr w:type="gramStart"/>
      <w:r>
        <w:rPr>
          <w:rFonts w:ascii="Times New Roman" w:hAnsi="Times New Roman"/>
          <w:b/>
          <w:bCs/>
        </w:rPr>
        <w:t>a</w:t>
      </w:r>
      <w:proofErr w:type="gramEnd"/>
      <w:r>
        <w:rPr>
          <w:rFonts w:ascii="Times New Roman" w:hAnsi="Times New Roman"/>
          <w:b/>
          <w:bCs/>
        </w:rPr>
        <w:t xml:space="preserve"> </w:t>
      </w:r>
      <w:proofErr w:type="spellStart"/>
      <w:r>
        <w:rPr>
          <w:rFonts w:ascii="Times New Roman" w:hAnsi="Times New Roman"/>
          <w:b/>
          <w:bCs/>
        </w:rPr>
        <w:t>umber</w:t>
      </w:r>
      <w:proofErr w:type="spellEnd"/>
      <w:r>
        <w:rPr>
          <w:rFonts w:ascii="Times New Roman" w:hAnsi="Times New Roman"/>
          <w:b/>
          <w:bCs/>
        </w:rPr>
        <w:t xml:space="preserve"> of categories, including vegetable oils, but failed to ensure informed choices towards healthier products. </w:t>
      </w:r>
    </w:p>
    <w:p w14:paraId="6400F0EB"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b/>
          <w:bCs/>
        </w:rPr>
        <w:t xml:space="preserve">Therefore, the possibility of adopting </w:t>
      </w:r>
      <w:proofErr w:type="spellStart"/>
      <w:r>
        <w:rPr>
          <w:rFonts w:ascii="Times New Roman" w:hAnsi="Times New Roman"/>
          <w:b/>
          <w:bCs/>
        </w:rPr>
        <w:t>Nutriscore</w:t>
      </w:r>
      <w:proofErr w:type="spellEnd"/>
      <w:r>
        <w:rPr>
          <w:rFonts w:ascii="Times New Roman" w:hAnsi="Times New Roman"/>
          <w:b/>
          <w:bCs/>
        </w:rPr>
        <w:t xml:space="preserve"> as a </w:t>
      </w:r>
      <w:proofErr w:type="spellStart"/>
      <w:r>
        <w:rPr>
          <w:rFonts w:ascii="Times New Roman" w:hAnsi="Times New Roman"/>
          <w:b/>
          <w:bCs/>
        </w:rPr>
        <w:t>harmonised</w:t>
      </w:r>
      <w:proofErr w:type="spellEnd"/>
      <w:r>
        <w:rPr>
          <w:rFonts w:ascii="Times New Roman" w:hAnsi="Times New Roman"/>
          <w:b/>
          <w:bCs/>
        </w:rPr>
        <w:t xml:space="preserve"> front-of-package labelling model for the EU remains a major public health concern.</w:t>
      </w:r>
    </w:p>
    <w:p w14:paraId="132755E5"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6716E298"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The </w:t>
      </w:r>
      <w:proofErr w:type="spellStart"/>
      <w:r>
        <w:rPr>
          <w:rFonts w:ascii="Times New Roman" w:hAnsi="Times New Roman"/>
        </w:rPr>
        <w:t>Nutriscore</w:t>
      </w:r>
      <w:proofErr w:type="spellEnd"/>
      <w:r>
        <w:rPr>
          <w:rFonts w:ascii="Times New Roman" w:hAnsi="Times New Roman"/>
        </w:rPr>
        <w:t xml:space="preserve"> system, a food label that assigns nutritional scores to food products from A (most </w:t>
      </w:r>
      <w:proofErr w:type="spellStart"/>
      <w:r>
        <w:rPr>
          <w:rFonts w:ascii="Times New Roman" w:hAnsi="Times New Roman"/>
        </w:rPr>
        <w:t>favourable</w:t>
      </w:r>
      <w:proofErr w:type="spellEnd"/>
      <w:r>
        <w:rPr>
          <w:rFonts w:ascii="Times New Roman" w:hAnsi="Times New Roman"/>
        </w:rPr>
        <w:t xml:space="preserve">) to E (least </w:t>
      </w:r>
      <w:proofErr w:type="spellStart"/>
      <w:r>
        <w:rPr>
          <w:rFonts w:ascii="Times New Roman" w:hAnsi="Times New Roman"/>
        </w:rPr>
        <w:t>favourable</w:t>
      </w:r>
      <w:proofErr w:type="spellEnd"/>
      <w:r>
        <w:rPr>
          <w:rFonts w:ascii="Times New Roman" w:hAnsi="Times New Roman"/>
        </w:rPr>
        <w:t>), has</w:t>
      </w:r>
      <w:r>
        <w:rPr>
          <w:rFonts w:ascii="Times New Roman" w:hAnsi="Times New Roman"/>
          <w:b/>
          <w:bCs/>
        </w:rPr>
        <w:t xml:space="preserve"> recently revised its algorithm</w:t>
      </w:r>
      <w:r>
        <w:rPr>
          <w:rFonts w:ascii="Times New Roman" w:hAnsi="Times New Roman"/>
        </w:rPr>
        <w:t xml:space="preserve"> for </w:t>
      </w:r>
      <w:proofErr w:type="gramStart"/>
      <w:r>
        <w:rPr>
          <w:rFonts w:ascii="Times New Roman" w:hAnsi="Times New Roman"/>
        </w:rPr>
        <w:t>a number of</w:t>
      </w:r>
      <w:proofErr w:type="gramEnd"/>
      <w:r>
        <w:rPr>
          <w:rFonts w:ascii="Times New Roman" w:hAnsi="Times New Roman"/>
        </w:rPr>
        <w:t xml:space="preserve"> categories. With this move, the </w:t>
      </w:r>
      <w:proofErr w:type="spellStart"/>
      <w:r>
        <w:rPr>
          <w:rFonts w:ascii="Times New Roman" w:hAnsi="Times New Roman"/>
        </w:rPr>
        <w:t>Nutriscore</w:t>
      </w:r>
      <w:proofErr w:type="spellEnd"/>
      <w:r>
        <w:rPr>
          <w:rFonts w:ascii="Times New Roman" w:hAnsi="Times New Roman"/>
        </w:rPr>
        <w:t xml:space="preserve"> Scientific Committee sought to remedy some of the system’s shortcomings, in particular the previous disregard for certain nutritional characteristics, such as the presence of unsaturated fats and other nutrients </w:t>
      </w:r>
      <w:proofErr w:type="spellStart"/>
      <w:r>
        <w:rPr>
          <w:rFonts w:ascii="Times New Roman" w:hAnsi="Times New Roman"/>
        </w:rPr>
        <w:t>recognised</w:t>
      </w:r>
      <w:proofErr w:type="spellEnd"/>
      <w:r>
        <w:rPr>
          <w:rFonts w:ascii="Times New Roman" w:hAnsi="Times New Roman"/>
        </w:rPr>
        <w:t xml:space="preserve"> for their proven benefits in a healthy diet. But it </w:t>
      </w:r>
      <w:r>
        <w:rPr>
          <w:rFonts w:ascii="Times New Roman" w:hAnsi="Times New Roman"/>
          <w:b/>
          <w:bCs/>
        </w:rPr>
        <w:t>failed to address the existing problems</w:t>
      </w:r>
      <w:r>
        <w:rPr>
          <w:rFonts w:ascii="Times New Roman" w:hAnsi="Times New Roman"/>
        </w:rPr>
        <w:t>.</w:t>
      </w:r>
    </w:p>
    <w:p w14:paraId="73FFC818"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36AC299F"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b/>
          <w:bCs/>
        </w:rPr>
        <w:t xml:space="preserve">SAFE conducted an in-depth analysis of the </w:t>
      </w:r>
      <w:proofErr w:type="spellStart"/>
      <w:r>
        <w:rPr>
          <w:rFonts w:ascii="Times New Roman" w:hAnsi="Times New Roman"/>
          <w:b/>
          <w:bCs/>
        </w:rPr>
        <w:t>Nutriscore</w:t>
      </w:r>
      <w:proofErr w:type="spellEnd"/>
      <w:r>
        <w:rPr>
          <w:rFonts w:ascii="Times New Roman" w:hAnsi="Times New Roman"/>
        </w:rPr>
        <w:t xml:space="preserve"> and its implications for consumer choice and published its findings in the report </w:t>
      </w:r>
      <w:r>
        <w:rPr>
          <w:rFonts w:ascii="Times New Roman" w:hAnsi="Times New Roman"/>
          <w:b/>
          <w:bCs/>
        </w:rPr>
        <w:t xml:space="preserve">“(Mis)Understanding </w:t>
      </w:r>
      <w:proofErr w:type="spellStart"/>
      <w:r>
        <w:rPr>
          <w:rFonts w:ascii="Times New Roman" w:hAnsi="Times New Roman"/>
          <w:b/>
          <w:bCs/>
        </w:rPr>
        <w:t>Nutriscore</w:t>
      </w:r>
      <w:proofErr w:type="spellEnd"/>
      <w:r>
        <w:rPr>
          <w:rFonts w:ascii="Times New Roman" w:hAnsi="Times New Roman"/>
          <w:b/>
          <w:bCs/>
        </w:rPr>
        <w:t xml:space="preserve"> – Analysis of the algorithm shortcomings”</w:t>
      </w:r>
      <w:r>
        <w:rPr>
          <w:rFonts w:ascii="Times New Roman" w:hAnsi="Times New Roman"/>
        </w:rPr>
        <w:t xml:space="preserve"> (read the full report </w:t>
      </w:r>
      <w:hyperlink r:id="rId7" w:history="1">
        <w:r>
          <w:rPr>
            <w:rStyle w:val="Hyperlink0"/>
            <w:rFonts w:ascii="Times New Roman" w:hAnsi="Times New Roman"/>
          </w:rPr>
          <w:t>here</w:t>
        </w:r>
      </w:hyperlink>
      <w:r>
        <w:rPr>
          <w:rFonts w:ascii="Times New Roman" w:hAnsi="Times New Roman"/>
        </w:rPr>
        <w:t xml:space="preserve">). </w:t>
      </w:r>
    </w:p>
    <w:p w14:paraId="05C577A1"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The report highlights </w:t>
      </w:r>
      <w:r>
        <w:rPr>
          <w:rFonts w:ascii="Times New Roman" w:hAnsi="Times New Roman"/>
          <w:b/>
          <w:bCs/>
        </w:rPr>
        <w:t xml:space="preserve">worrying discrepancies between the results of the </w:t>
      </w:r>
      <w:proofErr w:type="spellStart"/>
      <w:r>
        <w:rPr>
          <w:rFonts w:ascii="Times New Roman" w:hAnsi="Times New Roman"/>
          <w:b/>
          <w:bCs/>
        </w:rPr>
        <w:t>Nutriscore</w:t>
      </w:r>
      <w:proofErr w:type="spellEnd"/>
      <w:r>
        <w:rPr>
          <w:rFonts w:ascii="Times New Roman" w:hAnsi="Times New Roman"/>
          <w:b/>
          <w:bCs/>
        </w:rPr>
        <w:t xml:space="preserve"> and those of other labelling systems for the same products</w:t>
      </w:r>
      <w:r>
        <w:rPr>
          <w:rFonts w:ascii="Times New Roman" w:hAnsi="Times New Roman"/>
        </w:rPr>
        <w:t>, as well as inconsistencies, gaps and flaws that make the system i</w:t>
      </w:r>
      <w:r>
        <w:rPr>
          <w:rFonts w:ascii="Times New Roman" w:hAnsi="Times New Roman"/>
          <w:b/>
          <w:bCs/>
        </w:rPr>
        <w:t>nadequate to properly guide consumers towards healthier food choices.</w:t>
      </w:r>
      <w:r>
        <w:rPr>
          <w:rFonts w:ascii="Times New Roman" w:eastAsia="Times New Roman" w:hAnsi="Times New Roman" w:cs="Times New Roman"/>
          <w:b/>
          <w:bCs/>
        </w:rPr>
        <w:br/>
      </w:r>
    </w:p>
    <w:p w14:paraId="038B1E2E"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0B117127"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Comparison of </w:t>
      </w:r>
      <w:proofErr w:type="spellStart"/>
      <w:r>
        <w:rPr>
          <w:rFonts w:ascii="Times New Roman" w:hAnsi="Times New Roman"/>
          <w:b/>
          <w:bCs/>
          <w:sz w:val="28"/>
          <w:szCs w:val="28"/>
        </w:rPr>
        <w:t>Nutriscore</w:t>
      </w:r>
      <w:proofErr w:type="spellEnd"/>
      <w:r>
        <w:rPr>
          <w:rFonts w:ascii="Times New Roman" w:hAnsi="Times New Roman"/>
          <w:b/>
          <w:bCs/>
          <w:sz w:val="28"/>
          <w:szCs w:val="28"/>
        </w:rPr>
        <w:t xml:space="preserve"> and other labelling systems</w:t>
      </w:r>
    </w:p>
    <w:p w14:paraId="372E9F9D"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hAnsi="Times New Roman"/>
        </w:rPr>
        <w:t xml:space="preserve">SAFE conducted a </w:t>
      </w:r>
      <w:r>
        <w:rPr>
          <w:rFonts w:ascii="Times New Roman" w:hAnsi="Times New Roman"/>
          <w:b/>
          <w:bCs/>
        </w:rPr>
        <w:t>comparative analysis</w:t>
      </w:r>
      <w:r>
        <w:rPr>
          <w:rFonts w:ascii="Times New Roman" w:hAnsi="Times New Roman"/>
        </w:rPr>
        <w:t xml:space="preserve"> of the results of the </w:t>
      </w:r>
      <w:proofErr w:type="spellStart"/>
      <w:r>
        <w:rPr>
          <w:rFonts w:ascii="Times New Roman" w:hAnsi="Times New Roman"/>
        </w:rPr>
        <w:t>Nutriscore</w:t>
      </w:r>
      <w:proofErr w:type="spellEnd"/>
      <w:r>
        <w:rPr>
          <w:rFonts w:ascii="Times New Roman" w:hAnsi="Times New Roman"/>
        </w:rPr>
        <w:t xml:space="preserve"> with those of other labelling systems used in other countries: </w:t>
      </w:r>
      <w:r>
        <w:rPr>
          <w:rFonts w:ascii="Times New Roman" w:hAnsi="Times New Roman"/>
          <w:b/>
          <w:bCs/>
        </w:rPr>
        <w:t>NOVA</w:t>
      </w:r>
      <w:r>
        <w:rPr>
          <w:rFonts w:ascii="Times New Roman" w:hAnsi="Times New Roman"/>
        </w:rPr>
        <w:t xml:space="preserve"> (a classification of foods according to the extent and purpose of their processing), </w:t>
      </w:r>
      <w:r>
        <w:rPr>
          <w:rFonts w:ascii="Times New Roman" w:hAnsi="Times New Roman"/>
          <w:b/>
          <w:bCs/>
        </w:rPr>
        <w:t>Siga</w:t>
      </w:r>
      <w:r>
        <w:rPr>
          <w:rFonts w:ascii="Times New Roman" w:hAnsi="Times New Roman"/>
        </w:rPr>
        <w:t xml:space="preserve"> (a scientific score to assess the level of processing of foods) and the</w:t>
      </w:r>
      <w:r>
        <w:rPr>
          <w:rFonts w:ascii="Times New Roman" w:hAnsi="Times New Roman"/>
          <w:b/>
          <w:bCs/>
        </w:rPr>
        <w:t xml:space="preserve"> food warning labels adopted in Mexico</w:t>
      </w:r>
      <w:r>
        <w:rPr>
          <w:rFonts w:ascii="Times New Roman" w:hAnsi="Times New Roman"/>
        </w:rPr>
        <w:t xml:space="preserve"> to indicate excess fat, sodium, </w:t>
      </w:r>
      <w:proofErr w:type="gramStart"/>
      <w:r>
        <w:rPr>
          <w:rFonts w:ascii="Times New Roman" w:hAnsi="Times New Roman"/>
        </w:rPr>
        <w:t>sugar</w:t>
      </w:r>
      <w:proofErr w:type="gramEnd"/>
      <w:r>
        <w:rPr>
          <w:rFonts w:ascii="Times New Roman" w:hAnsi="Times New Roman"/>
        </w:rPr>
        <w:t xml:space="preserve"> or calories.</w:t>
      </w:r>
      <w:r>
        <w:rPr>
          <w:rFonts w:ascii="Times New Roman" w:eastAsia="Times New Roman" w:hAnsi="Times New Roman" w:cs="Times New Roman"/>
        </w:rPr>
        <w:br/>
      </w:r>
    </w:p>
    <w:p w14:paraId="12AE1797"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The analysis revealed some worrying inconsistencies: </w:t>
      </w:r>
      <w:proofErr w:type="spellStart"/>
      <w:r>
        <w:rPr>
          <w:rFonts w:ascii="Times New Roman" w:hAnsi="Times New Roman"/>
          <w:b/>
          <w:bCs/>
        </w:rPr>
        <w:t>Nutriscore</w:t>
      </w:r>
      <w:proofErr w:type="spellEnd"/>
      <w:r>
        <w:rPr>
          <w:rFonts w:ascii="Times New Roman" w:hAnsi="Times New Roman"/>
          <w:b/>
          <w:bCs/>
        </w:rPr>
        <w:t xml:space="preserve"> results often appeared much more </w:t>
      </w:r>
      <w:proofErr w:type="spellStart"/>
      <w:r>
        <w:rPr>
          <w:rFonts w:ascii="Times New Roman" w:hAnsi="Times New Roman"/>
          <w:b/>
          <w:bCs/>
        </w:rPr>
        <w:t>favourable</w:t>
      </w:r>
      <w:proofErr w:type="spellEnd"/>
      <w:r>
        <w:rPr>
          <w:rFonts w:ascii="Times New Roman" w:hAnsi="Times New Roman"/>
          <w:b/>
          <w:bCs/>
        </w:rPr>
        <w:t xml:space="preserve"> than those of other systems in relation to ultra-processed or high-sugar products</w:t>
      </w:r>
      <w:r>
        <w:rPr>
          <w:rFonts w:ascii="Times New Roman" w:hAnsi="Times New Roman"/>
        </w:rPr>
        <w:t xml:space="preserve">. For example, an organic cereal brand rated B according to </w:t>
      </w:r>
      <w:proofErr w:type="spellStart"/>
      <w:r>
        <w:rPr>
          <w:rFonts w:ascii="Times New Roman" w:hAnsi="Times New Roman"/>
        </w:rPr>
        <w:t>Nutriscore</w:t>
      </w:r>
      <w:proofErr w:type="spellEnd"/>
      <w:r>
        <w:rPr>
          <w:rFonts w:ascii="Times New Roman" w:hAnsi="Times New Roman"/>
        </w:rPr>
        <w:t xml:space="preserve"> scored worst according to NOVA (4) and Siga (7) as an ultra-processed food to be restricted and a warning label for excessive sugar according to Mexican standards. The same results were obtained for a cocoa powder classified as B (which also had a warning label for excess calories according to Mexican standards, in addition to the warning for sugar) and for a </w:t>
      </w:r>
      <w:proofErr w:type="spellStart"/>
      <w:r>
        <w:rPr>
          <w:rFonts w:ascii="Times New Roman" w:hAnsi="Times New Roman"/>
        </w:rPr>
        <w:t>bolognese</w:t>
      </w:r>
      <w:proofErr w:type="spellEnd"/>
      <w:r>
        <w:rPr>
          <w:rFonts w:ascii="Times New Roman" w:hAnsi="Times New Roman"/>
        </w:rPr>
        <w:t xml:space="preserve"> sauce classified as A (which also had a warning label for excess sodium according to Mexican standards, in addition to the warning for excess sugar).</w:t>
      </w:r>
    </w:p>
    <w:p w14:paraId="3BCBAF42"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100F41AF"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34578DB9"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b/>
          <w:bCs/>
        </w:rPr>
      </w:pPr>
      <w:r>
        <w:rPr>
          <w:rFonts w:ascii="Times New Roman" w:hAnsi="Times New Roman"/>
          <w:b/>
          <w:bCs/>
        </w:rPr>
        <w:lastRenderedPageBreak/>
        <w:t>Ineffectiveness of the algorithm review on oils</w:t>
      </w:r>
    </w:p>
    <w:p w14:paraId="1DE4C00F"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6BA8CEB9"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The revision of the algorithm </w:t>
      </w:r>
      <w:r>
        <w:rPr>
          <w:rFonts w:ascii="Times New Roman" w:hAnsi="Times New Roman"/>
          <w:b/>
          <w:bCs/>
        </w:rPr>
        <w:t xml:space="preserve">is aimed at improving the evaluation method for some categories of products </w:t>
      </w:r>
      <w:r>
        <w:rPr>
          <w:rFonts w:ascii="Times New Roman" w:hAnsi="Times New Roman"/>
        </w:rPr>
        <w:t xml:space="preserve">(fatty fish, cheese, cereals, vegetable oils, among the others). </w:t>
      </w:r>
      <w:r>
        <w:rPr>
          <w:rFonts w:ascii="Times New Roman" w:hAnsi="Times New Roman"/>
          <w:b/>
          <w:bCs/>
        </w:rPr>
        <w:t xml:space="preserve">For vegetable oils, the review will result in an overall improvement of the scores </w:t>
      </w:r>
      <w:r>
        <w:rPr>
          <w:rFonts w:ascii="Times New Roman" w:hAnsi="Times New Roman"/>
        </w:rPr>
        <w:t xml:space="preserve">(from C/D to A/B), based on the presence of monounsaturated fats, which were previously not considered. However, it </w:t>
      </w:r>
      <w:r>
        <w:rPr>
          <w:rFonts w:ascii="Times New Roman" w:hAnsi="Times New Roman"/>
          <w:b/>
          <w:bCs/>
        </w:rPr>
        <w:t>produced further distortions</w:t>
      </w:r>
      <w:r>
        <w:rPr>
          <w:rFonts w:ascii="Times New Roman" w:hAnsi="Times New Roman"/>
        </w:rPr>
        <w:t>: for example, extra virgin olive oil (77g/100 monounsaturated fat) and olive pomace oil (8g/100 monounsaturated fat) both score A. Besides the difference in monounsaturated fat, these two oils also contain different amounts of vitamins A and E, which are known for their anticarcinogenic and antioxidant effects. This could lead consumers to opt for the cheaper olive-pomace oil in the mistaken belief that the latter is nutritionally equivalent to the much healthier extra virgin olive oil.</w:t>
      </w:r>
    </w:p>
    <w:p w14:paraId="460F6FCA"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59407777"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Furthermore, </w:t>
      </w:r>
      <w:r>
        <w:rPr>
          <w:rFonts w:ascii="Times New Roman" w:hAnsi="Times New Roman"/>
          <w:b/>
          <w:bCs/>
        </w:rPr>
        <w:t>the calculation on 100 g/ml and not per portion can mislead consumers</w:t>
      </w:r>
      <w:r>
        <w:rPr>
          <w:rFonts w:ascii="Times New Roman" w:hAnsi="Times New Roman"/>
        </w:rPr>
        <w:t xml:space="preserve"> and does not comply with the European regulation. While this system seems to work well in evaluating the nutritional score for multi-ingredient products (the score given on 100 grams of pizza considers the exact proportion of each ingredient, such as ham, cheese, fat, etc.), it appears inadequate for single-ingredient products, as it refers to an amount that does not correspond to a consumer’s potential intake.</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hAnsi="Times New Roman"/>
          <w:b/>
          <w:bCs/>
          <w:sz w:val="26"/>
          <w:szCs w:val="26"/>
        </w:rPr>
        <w:t xml:space="preserve">Other unresolved problems in the application of </w:t>
      </w:r>
      <w:proofErr w:type="spellStart"/>
      <w:r>
        <w:rPr>
          <w:rFonts w:ascii="Times New Roman" w:hAnsi="Times New Roman"/>
          <w:b/>
          <w:bCs/>
          <w:sz w:val="26"/>
          <w:szCs w:val="26"/>
        </w:rPr>
        <w:t>Nutriscore</w:t>
      </w:r>
      <w:proofErr w:type="spellEnd"/>
    </w:p>
    <w:p w14:paraId="1933FD54"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7A8A44F9"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SAFE has repeatedly expressed doubts about the effectiveness of the </w:t>
      </w:r>
      <w:proofErr w:type="spellStart"/>
      <w:r>
        <w:rPr>
          <w:rFonts w:ascii="Times New Roman" w:hAnsi="Times New Roman"/>
        </w:rPr>
        <w:t>Nutriscore</w:t>
      </w:r>
      <w:proofErr w:type="spellEnd"/>
      <w:r>
        <w:rPr>
          <w:rFonts w:ascii="Times New Roman" w:hAnsi="Times New Roman"/>
        </w:rPr>
        <w:t xml:space="preserve">, which scores food products using a calculation that considers the amount of nutrients to be </w:t>
      </w:r>
      <w:proofErr w:type="spellStart"/>
      <w:r>
        <w:rPr>
          <w:rFonts w:ascii="Times New Roman" w:hAnsi="Times New Roman"/>
        </w:rPr>
        <w:t>favoured</w:t>
      </w:r>
      <w:proofErr w:type="spellEnd"/>
      <w:r>
        <w:rPr>
          <w:rFonts w:ascii="Times New Roman" w:hAnsi="Times New Roman"/>
        </w:rPr>
        <w:t xml:space="preserve"> (</w:t>
      </w:r>
      <w:proofErr w:type="spellStart"/>
      <w:r>
        <w:rPr>
          <w:rFonts w:ascii="Times New Roman" w:hAnsi="Times New Roman"/>
        </w:rPr>
        <w:t>fibre</w:t>
      </w:r>
      <w:proofErr w:type="spellEnd"/>
      <w:r>
        <w:rPr>
          <w:rFonts w:ascii="Times New Roman" w:hAnsi="Times New Roman"/>
        </w:rPr>
        <w:t xml:space="preserve">, protein, </w:t>
      </w:r>
      <w:proofErr w:type="gramStart"/>
      <w:r>
        <w:rPr>
          <w:rFonts w:ascii="Times New Roman" w:hAnsi="Times New Roman"/>
        </w:rPr>
        <w:t>fruit</w:t>
      </w:r>
      <w:proofErr w:type="gramEnd"/>
      <w:r>
        <w:rPr>
          <w:rFonts w:ascii="Times New Roman" w:hAnsi="Times New Roman"/>
        </w:rPr>
        <w:t xml:space="preserve"> or vegetable content) minus the sum of nutrients to be limited (simple sugars, saturated fatty acids, salt). The </w:t>
      </w:r>
      <w:r>
        <w:rPr>
          <w:rFonts w:ascii="Times New Roman" w:hAnsi="Times New Roman"/>
          <w:b/>
          <w:bCs/>
        </w:rPr>
        <w:t>criticism concerned several features of the assessment method which have not changed with the recent revision</w:t>
      </w:r>
      <w:r>
        <w:rPr>
          <w:rFonts w:ascii="Times New Roman" w:hAnsi="Times New Roman"/>
        </w:rPr>
        <w:t xml:space="preserve">. The main shortcomings of </w:t>
      </w:r>
      <w:proofErr w:type="spellStart"/>
      <w:r>
        <w:rPr>
          <w:rFonts w:ascii="Times New Roman" w:hAnsi="Times New Roman"/>
        </w:rPr>
        <w:t>Nutriscore</w:t>
      </w:r>
      <w:proofErr w:type="spellEnd"/>
      <w:r>
        <w:rPr>
          <w:rFonts w:ascii="Times New Roman" w:hAnsi="Times New Roman"/>
        </w:rPr>
        <w:t xml:space="preserve"> are as follows.</w:t>
      </w:r>
      <w:r>
        <w:rPr>
          <w:rFonts w:ascii="Times New Roman" w:eastAsia="Times New Roman" w:hAnsi="Times New Roman" w:cs="Times New Roman"/>
        </w:rPr>
        <w:br/>
      </w:r>
      <w:r>
        <w:rPr>
          <w:rFonts w:ascii="Times New Roman" w:eastAsia="Times New Roman" w:hAnsi="Times New Roman" w:cs="Times New Roman"/>
        </w:rPr>
        <w:br/>
      </w:r>
      <w:proofErr w:type="spellStart"/>
      <w:r>
        <w:rPr>
          <w:rFonts w:ascii="Times New Roman" w:hAnsi="Times New Roman"/>
          <w:b/>
          <w:bCs/>
        </w:rPr>
        <w:t>Nutriscore’s</w:t>
      </w:r>
      <w:proofErr w:type="spellEnd"/>
      <w:r>
        <w:rPr>
          <w:rFonts w:ascii="Times New Roman" w:hAnsi="Times New Roman"/>
          <w:b/>
          <w:bCs/>
        </w:rPr>
        <w:t xml:space="preserve"> rules of use mislead consumers. </w:t>
      </w:r>
      <w:r>
        <w:rPr>
          <w:rFonts w:ascii="Times New Roman" w:hAnsi="Times New Roman"/>
        </w:rPr>
        <w:t>There are enforcement rules unknown to consumers, which are applied differently depending on the product and the desired result, thus providing incorrect nutritional information. Whereas consumers should be supported in their choices with clear and consistent rules.</w:t>
      </w:r>
    </w:p>
    <w:p w14:paraId="2584ECE9"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In particular, the</w:t>
      </w:r>
      <w:r>
        <w:rPr>
          <w:rFonts w:ascii="Times New Roman" w:hAnsi="Times New Roman"/>
          <w:b/>
          <w:bCs/>
        </w:rPr>
        <w:t xml:space="preserve"> </w:t>
      </w:r>
      <w:proofErr w:type="spellStart"/>
      <w:r>
        <w:rPr>
          <w:rFonts w:ascii="Times New Roman" w:hAnsi="Times New Roman"/>
          <w:b/>
          <w:bCs/>
        </w:rPr>
        <w:t>Nutriscore</w:t>
      </w:r>
      <w:proofErr w:type="spellEnd"/>
      <w:r>
        <w:rPr>
          <w:rFonts w:ascii="Times New Roman" w:hAnsi="Times New Roman"/>
          <w:b/>
          <w:bCs/>
        </w:rPr>
        <w:t xml:space="preserve"> of a product can be calculated after its preparation (as prepared), based on preparation methods provided by manufacturers, or before its preparation (as sold). </w:t>
      </w:r>
      <w:r>
        <w:rPr>
          <w:rFonts w:ascii="Times New Roman" w:hAnsi="Times New Roman"/>
        </w:rPr>
        <w:t xml:space="preserve">For example, </w:t>
      </w:r>
      <w:r>
        <w:rPr>
          <w:rFonts w:ascii="Times New Roman" w:hAnsi="Times New Roman"/>
          <w:b/>
          <w:bCs/>
        </w:rPr>
        <w:t>cocoa powder</w:t>
      </w:r>
      <w:r>
        <w:rPr>
          <w:rFonts w:ascii="Times New Roman" w:hAnsi="Times New Roman"/>
        </w:rPr>
        <w:t xml:space="preserve"> benefits from the first system, which leads to it being given a B score despite the high percentage of sugar, because the product </w:t>
      </w:r>
      <w:proofErr w:type="gramStart"/>
      <w:r>
        <w:rPr>
          <w:rFonts w:ascii="Times New Roman" w:hAnsi="Times New Roman"/>
        </w:rPr>
        <w:t>has to</w:t>
      </w:r>
      <w:proofErr w:type="gramEnd"/>
      <w:r>
        <w:rPr>
          <w:rFonts w:ascii="Times New Roman" w:hAnsi="Times New Roman"/>
        </w:rPr>
        <w:t xml:space="preserve"> be diluted with milk (and given the high percentage of milk in the final prepared product, it is not considered a beverage, so it benefits from a more lenient consideration).</w:t>
      </w:r>
    </w:p>
    <w:p w14:paraId="77816236"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For products such as </w:t>
      </w:r>
      <w:r>
        <w:rPr>
          <w:rFonts w:ascii="Times New Roman" w:hAnsi="Times New Roman"/>
          <w:b/>
          <w:bCs/>
        </w:rPr>
        <w:t xml:space="preserve">Chips, breaded </w:t>
      </w:r>
      <w:proofErr w:type="gramStart"/>
      <w:r>
        <w:rPr>
          <w:rFonts w:ascii="Times New Roman" w:hAnsi="Times New Roman"/>
          <w:b/>
          <w:bCs/>
        </w:rPr>
        <w:t>meat</w:t>
      </w:r>
      <w:proofErr w:type="gramEnd"/>
      <w:r>
        <w:rPr>
          <w:rFonts w:ascii="Times New Roman" w:hAnsi="Times New Roman"/>
          <w:b/>
          <w:bCs/>
        </w:rPr>
        <w:t xml:space="preserve"> or fish</w:t>
      </w:r>
      <w:r>
        <w:rPr>
          <w:rFonts w:ascii="Times New Roman" w:hAnsi="Times New Roman"/>
        </w:rPr>
        <w:t xml:space="preserve">, the </w:t>
      </w:r>
      <w:proofErr w:type="spellStart"/>
      <w:r>
        <w:rPr>
          <w:rFonts w:ascii="Times New Roman" w:hAnsi="Times New Roman"/>
        </w:rPr>
        <w:t>Nutriscore</w:t>
      </w:r>
      <w:proofErr w:type="spellEnd"/>
      <w:r>
        <w:rPr>
          <w:rFonts w:ascii="Times New Roman" w:hAnsi="Times New Roman"/>
        </w:rPr>
        <w:t xml:space="preserve"> is calculated before preparation and usually yields A or B scores, even if consumers cook these products with a certain amount of fat. If the entire process were </w:t>
      </w:r>
      <w:proofErr w:type="gramStart"/>
      <w:r>
        <w:rPr>
          <w:rFonts w:ascii="Times New Roman" w:hAnsi="Times New Roman"/>
        </w:rPr>
        <w:t>taken into account</w:t>
      </w:r>
      <w:proofErr w:type="gramEnd"/>
      <w:r>
        <w:rPr>
          <w:rFonts w:ascii="Times New Roman" w:hAnsi="Times New Roman"/>
        </w:rPr>
        <w:t>, the final score would be different, one or two notches higher, depending on the type and amount of fat used.</w:t>
      </w:r>
      <w:r>
        <w:rPr>
          <w:rFonts w:ascii="Times New Roman" w:eastAsia="Times New Roman" w:hAnsi="Times New Roman" w:cs="Times New Roman"/>
        </w:rPr>
        <w:br/>
      </w:r>
      <w:r>
        <w:rPr>
          <w:rFonts w:ascii="Times New Roman" w:eastAsia="Times New Roman" w:hAnsi="Times New Roman" w:cs="Times New Roman"/>
          <w:b/>
          <w:bCs/>
        </w:rPr>
        <w:br/>
      </w:r>
      <w:proofErr w:type="spellStart"/>
      <w:r>
        <w:rPr>
          <w:rFonts w:ascii="Times New Roman" w:hAnsi="Times New Roman"/>
          <w:b/>
          <w:bCs/>
        </w:rPr>
        <w:t>Nutriscore</w:t>
      </w:r>
      <w:proofErr w:type="spellEnd"/>
      <w:r>
        <w:rPr>
          <w:rFonts w:ascii="Times New Roman" w:hAnsi="Times New Roman"/>
          <w:b/>
          <w:bCs/>
        </w:rPr>
        <w:t xml:space="preserve"> does not take into account the degree of processing of the product. </w:t>
      </w:r>
      <w:r>
        <w:rPr>
          <w:rFonts w:ascii="Times New Roman" w:hAnsi="Times New Roman"/>
        </w:rPr>
        <w:t xml:space="preserve">As SAFE’s </w:t>
      </w:r>
      <w:r>
        <w:rPr>
          <w:rFonts w:ascii="Times New Roman" w:hAnsi="Times New Roman"/>
        </w:rPr>
        <w:lastRenderedPageBreak/>
        <w:t xml:space="preserve">benchmarking results show, the </w:t>
      </w:r>
      <w:proofErr w:type="spellStart"/>
      <w:r>
        <w:rPr>
          <w:rFonts w:ascii="Times New Roman" w:hAnsi="Times New Roman"/>
        </w:rPr>
        <w:t>Nutriscore</w:t>
      </w:r>
      <w:proofErr w:type="spellEnd"/>
      <w:r>
        <w:rPr>
          <w:rFonts w:ascii="Times New Roman" w:hAnsi="Times New Roman"/>
        </w:rPr>
        <w:t xml:space="preserve"> </w:t>
      </w:r>
      <w:r>
        <w:rPr>
          <w:rFonts w:ascii="Times New Roman" w:hAnsi="Times New Roman"/>
          <w:b/>
          <w:bCs/>
        </w:rPr>
        <w:t>does not assign a negative score to ultra-processed foods</w:t>
      </w:r>
      <w:r>
        <w:rPr>
          <w:rFonts w:ascii="Times New Roman" w:hAnsi="Times New Roman"/>
        </w:rPr>
        <w:t xml:space="preserve">, which are known to be detrimental to health. A recent Spanish study found that more than 20% of the products tested scored very good with the </w:t>
      </w:r>
      <w:proofErr w:type="spellStart"/>
      <w:r>
        <w:rPr>
          <w:rFonts w:ascii="Times New Roman" w:hAnsi="Times New Roman"/>
        </w:rPr>
        <w:t>Nutriscore</w:t>
      </w:r>
      <w:proofErr w:type="spellEnd"/>
      <w:r>
        <w:rPr>
          <w:rFonts w:ascii="Times New Roman" w:hAnsi="Times New Roman"/>
        </w:rPr>
        <w:t xml:space="preserve"> and very bad with the NOVA. This is a serious problem: the most recent and reliable studies1 show that a diet rich in UPF is associated with an increased risk of cardiovascular disease, cerebrovascular </w:t>
      </w:r>
      <w:proofErr w:type="gramStart"/>
      <w:r>
        <w:rPr>
          <w:rFonts w:ascii="Times New Roman" w:hAnsi="Times New Roman"/>
        </w:rPr>
        <w:t>disease</w:t>
      </w:r>
      <w:proofErr w:type="gramEnd"/>
      <w:r>
        <w:rPr>
          <w:rFonts w:ascii="Times New Roman" w:hAnsi="Times New Roman"/>
        </w:rPr>
        <w:t xml:space="preserve"> and mortality.</w:t>
      </w:r>
      <w:r>
        <w:rPr>
          <w:rFonts w:ascii="Times New Roman" w:eastAsia="Times New Roman" w:hAnsi="Times New Roman" w:cs="Times New Roman"/>
        </w:rPr>
        <w:br/>
      </w:r>
    </w:p>
    <w:p w14:paraId="39A19AF8"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b/>
          <w:bCs/>
        </w:rPr>
        <w:t xml:space="preserve">It disregards some natural substances that are beneficial to health, while neglecting harmful ingredients. </w:t>
      </w:r>
      <w:r>
        <w:rPr>
          <w:rFonts w:ascii="Times New Roman" w:hAnsi="Times New Roman"/>
        </w:rPr>
        <w:t xml:space="preserve">There are </w:t>
      </w:r>
      <w:proofErr w:type="gramStart"/>
      <w:r>
        <w:rPr>
          <w:rFonts w:ascii="Times New Roman" w:hAnsi="Times New Roman"/>
        </w:rPr>
        <w:t>a number of</w:t>
      </w:r>
      <w:proofErr w:type="gramEnd"/>
      <w:r>
        <w:rPr>
          <w:rFonts w:ascii="Times New Roman" w:hAnsi="Times New Roman"/>
        </w:rPr>
        <w:t xml:space="preserve"> </w:t>
      </w:r>
      <w:r>
        <w:rPr>
          <w:rFonts w:ascii="Times New Roman" w:hAnsi="Times New Roman"/>
          <w:b/>
          <w:bCs/>
        </w:rPr>
        <w:t xml:space="preserve">positive elements not considered </w:t>
      </w:r>
      <w:r>
        <w:rPr>
          <w:rFonts w:ascii="Times New Roman" w:hAnsi="Times New Roman"/>
        </w:rPr>
        <w:t xml:space="preserve">by </w:t>
      </w:r>
      <w:proofErr w:type="spellStart"/>
      <w:r>
        <w:rPr>
          <w:rFonts w:ascii="Times New Roman" w:hAnsi="Times New Roman"/>
        </w:rPr>
        <w:t>Nutriscore</w:t>
      </w:r>
      <w:proofErr w:type="spellEnd"/>
      <w:r>
        <w:rPr>
          <w:rFonts w:ascii="Times New Roman" w:hAnsi="Times New Roman"/>
        </w:rPr>
        <w:t xml:space="preserve">, even though the Food Information to Consumers Regulation (FIC) requires them to be taken into account. These are natural substances that have been widely </w:t>
      </w:r>
      <w:proofErr w:type="spellStart"/>
      <w:r>
        <w:rPr>
          <w:rFonts w:ascii="Times New Roman" w:hAnsi="Times New Roman"/>
        </w:rPr>
        <w:t>recognised</w:t>
      </w:r>
      <w:proofErr w:type="spellEnd"/>
      <w:r>
        <w:rPr>
          <w:rFonts w:ascii="Times New Roman" w:hAnsi="Times New Roman"/>
        </w:rPr>
        <w:t xml:space="preserve"> as being beneficial to human health (unsaturated fats, vitamins, minerals, polyphenolomega-3 fatty acids, etc.). Failure to consider the amount of these positive nutritional elements can mislead consumers, who may be tempted to buy products with little health benefit and discard others. On the other hand, the </w:t>
      </w:r>
      <w:proofErr w:type="spellStart"/>
      <w:r>
        <w:rPr>
          <w:rFonts w:ascii="Times New Roman" w:hAnsi="Times New Roman"/>
        </w:rPr>
        <w:t>Nutriscore</w:t>
      </w:r>
      <w:proofErr w:type="spellEnd"/>
      <w:r>
        <w:rPr>
          <w:rFonts w:ascii="Times New Roman" w:hAnsi="Times New Roman"/>
        </w:rPr>
        <w:t xml:space="preserve"> model does not consider</w:t>
      </w:r>
      <w:r>
        <w:rPr>
          <w:rFonts w:ascii="Times New Roman" w:hAnsi="Times New Roman"/>
          <w:b/>
          <w:bCs/>
        </w:rPr>
        <w:t xml:space="preserve"> important information such as the presence of harmful additives and dyes and endocrine disruptors</w:t>
      </w:r>
      <w:r>
        <w:rPr>
          <w:rFonts w:ascii="Times New Roman" w:hAnsi="Times New Roman"/>
        </w:rPr>
        <w:t>.</w:t>
      </w:r>
    </w:p>
    <w:p w14:paraId="07C2DE8F"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59E0CBD8"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hAnsi="Times New Roman"/>
          <w:b/>
          <w:bCs/>
          <w:sz w:val="26"/>
          <w:szCs w:val="26"/>
        </w:rPr>
        <w:t xml:space="preserve">SAFE calls for clear and easy-to-understand rules on nutrition labelling  </w:t>
      </w:r>
      <w:r>
        <w:rPr>
          <w:rFonts w:ascii="Times New Roman" w:eastAsia="Times New Roman" w:hAnsi="Times New Roman" w:cs="Times New Roman"/>
          <w:sz w:val="26"/>
          <w:szCs w:val="26"/>
        </w:rPr>
        <w:br/>
      </w:r>
    </w:p>
    <w:p w14:paraId="1FF90AA4"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b/>
          <w:bCs/>
        </w:rPr>
        <w:t xml:space="preserve">SAFE sees the </w:t>
      </w:r>
      <w:proofErr w:type="spellStart"/>
      <w:r>
        <w:rPr>
          <w:rFonts w:ascii="Times New Roman" w:hAnsi="Times New Roman"/>
          <w:b/>
          <w:bCs/>
        </w:rPr>
        <w:t>Nutriscore</w:t>
      </w:r>
      <w:proofErr w:type="spellEnd"/>
      <w:r>
        <w:rPr>
          <w:rFonts w:ascii="Times New Roman" w:hAnsi="Times New Roman"/>
          <w:b/>
          <w:bCs/>
        </w:rPr>
        <w:t xml:space="preserve"> as an ineffective tool </w:t>
      </w:r>
      <w:r>
        <w:rPr>
          <w:rFonts w:ascii="Times New Roman" w:hAnsi="Times New Roman"/>
        </w:rPr>
        <w:t xml:space="preserve">to help consumers distinguish between healthy and unhealthy products, as it is based on incomplete and overly simplistic criteria. The high percentage of chronic diseases in Europe and the increasing consumption of nutrient- and </w:t>
      </w:r>
      <w:proofErr w:type="spellStart"/>
      <w:r>
        <w:rPr>
          <w:rFonts w:ascii="Times New Roman" w:hAnsi="Times New Roman"/>
        </w:rPr>
        <w:t>fibre</w:t>
      </w:r>
      <w:proofErr w:type="spellEnd"/>
      <w:r>
        <w:rPr>
          <w:rFonts w:ascii="Times New Roman" w:hAnsi="Times New Roman"/>
        </w:rPr>
        <w:t>-poor foods raise serious questions about the most appropriate tools to address these problems.</w:t>
      </w:r>
      <w:r>
        <w:rPr>
          <w:rFonts w:ascii="Times New Roman" w:eastAsia="Times New Roman" w:hAnsi="Times New Roman" w:cs="Times New Roman"/>
        </w:rPr>
        <w:br/>
      </w:r>
    </w:p>
    <w:p w14:paraId="301A0202"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The </w:t>
      </w:r>
      <w:r>
        <w:rPr>
          <w:rFonts w:ascii="Times New Roman" w:hAnsi="Times New Roman"/>
          <w:b/>
          <w:bCs/>
        </w:rPr>
        <w:t>ongoing revision of the Food Information to Consumers (FIC) regulation</w:t>
      </w:r>
      <w:r>
        <w:rPr>
          <w:rFonts w:ascii="Times New Roman" w:hAnsi="Times New Roman"/>
        </w:rPr>
        <w:t xml:space="preserve"> aims, among other objectives, to help society move towards a healthier and more sustainable diet. In addition, the Commission intends to propose legislation on the provision of additional nutrition information.</w:t>
      </w:r>
      <w:r>
        <w:rPr>
          <w:rFonts w:ascii="Times New Roman" w:eastAsia="Times New Roman" w:hAnsi="Times New Roman" w:cs="Times New Roman"/>
        </w:rPr>
        <w:br/>
        <w:t xml:space="preserve"> </w:t>
      </w:r>
    </w:p>
    <w:p w14:paraId="70CBC4B1"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r>
        <w:rPr>
          <w:rFonts w:ascii="Times New Roman" w:hAnsi="Times New Roman"/>
        </w:rPr>
        <w:t xml:space="preserve">SAFE believes that </w:t>
      </w:r>
      <w:proofErr w:type="gramStart"/>
      <w:r>
        <w:rPr>
          <w:rFonts w:ascii="Times New Roman" w:hAnsi="Times New Roman"/>
        </w:rPr>
        <w:t>in order to</w:t>
      </w:r>
      <w:proofErr w:type="gramEnd"/>
      <w:r>
        <w:rPr>
          <w:rFonts w:ascii="Times New Roman" w:hAnsi="Times New Roman"/>
        </w:rPr>
        <w:t xml:space="preserve"> enable consumers to choose healthy and balanced diets, the new European framework must take s</w:t>
      </w:r>
      <w:r>
        <w:rPr>
          <w:rFonts w:ascii="Times New Roman" w:hAnsi="Times New Roman"/>
          <w:b/>
          <w:bCs/>
        </w:rPr>
        <w:t>everal important aspects into consideration:</w:t>
      </w:r>
    </w:p>
    <w:p w14:paraId="54459C75" w14:textId="77777777" w:rsidR="00127E34" w:rsidRDefault="00000000">
      <w:pPr>
        <w:pStyle w:val="Default"/>
        <w:numPr>
          <w:ilvl w:val="0"/>
          <w:numId w:val="2"/>
        </w:numPr>
        <w:spacing w:before="0" w:line="240" w:lineRule="auto"/>
        <w:rPr>
          <w:rFonts w:ascii="Times New Roman" w:hAnsi="Times New Roman"/>
        </w:rPr>
      </w:pPr>
      <w:r>
        <w:rPr>
          <w:rFonts w:ascii="Times New Roman" w:hAnsi="Times New Roman"/>
        </w:rPr>
        <w:t xml:space="preserve">The </w:t>
      </w:r>
      <w:r>
        <w:rPr>
          <w:rFonts w:ascii="Times New Roman" w:hAnsi="Times New Roman"/>
          <w:b/>
          <w:bCs/>
        </w:rPr>
        <w:t xml:space="preserve">negative features </w:t>
      </w:r>
      <w:r>
        <w:rPr>
          <w:rFonts w:ascii="Times New Roman" w:hAnsi="Times New Roman"/>
        </w:rPr>
        <w:t xml:space="preserve">of the </w:t>
      </w:r>
      <w:proofErr w:type="spellStart"/>
      <w:r>
        <w:rPr>
          <w:rFonts w:ascii="Times New Roman" w:hAnsi="Times New Roman"/>
        </w:rPr>
        <w:t>Nutriscore</w:t>
      </w:r>
      <w:proofErr w:type="spellEnd"/>
      <w:r>
        <w:rPr>
          <w:rFonts w:ascii="Times New Roman" w:hAnsi="Times New Roman"/>
        </w:rPr>
        <w:t xml:space="preserve"> highlighted in the SAFE report </w:t>
      </w:r>
      <w:r>
        <w:rPr>
          <w:rFonts w:ascii="Times New Roman" w:hAnsi="Times New Roman"/>
          <w:b/>
          <w:bCs/>
        </w:rPr>
        <w:t xml:space="preserve">should not be included in the proposal </w:t>
      </w:r>
      <w:r>
        <w:rPr>
          <w:rFonts w:ascii="Times New Roman" w:hAnsi="Times New Roman"/>
        </w:rPr>
        <w:t xml:space="preserve">that the European Commission will present in the coming months for a </w:t>
      </w:r>
      <w:proofErr w:type="spellStart"/>
      <w:r>
        <w:rPr>
          <w:rFonts w:ascii="Times New Roman" w:hAnsi="Times New Roman"/>
        </w:rPr>
        <w:t>harmonised</w:t>
      </w:r>
      <w:proofErr w:type="spellEnd"/>
      <w:r>
        <w:rPr>
          <w:rFonts w:ascii="Times New Roman" w:hAnsi="Times New Roman"/>
        </w:rPr>
        <w:t xml:space="preserve"> EU-wide front-of-package (FOP) label.</w:t>
      </w:r>
    </w:p>
    <w:p w14:paraId="0D900C8C" w14:textId="77777777" w:rsidR="00127E34" w:rsidRDefault="00000000">
      <w:pPr>
        <w:pStyle w:val="Default"/>
        <w:numPr>
          <w:ilvl w:val="0"/>
          <w:numId w:val="2"/>
        </w:numPr>
        <w:spacing w:before="0" w:line="240" w:lineRule="auto"/>
        <w:rPr>
          <w:rFonts w:ascii="Times New Roman" w:hAnsi="Times New Roman"/>
        </w:rPr>
      </w:pPr>
      <w:r>
        <w:rPr>
          <w:rFonts w:ascii="Times New Roman" w:hAnsi="Times New Roman"/>
        </w:rPr>
        <w:t xml:space="preserve">The </w:t>
      </w:r>
      <w:r>
        <w:rPr>
          <w:rFonts w:ascii="Times New Roman" w:hAnsi="Times New Roman"/>
          <w:b/>
          <w:bCs/>
        </w:rPr>
        <w:t>new supplementary nutrition labelling scheme</w:t>
      </w:r>
      <w:r>
        <w:rPr>
          <w:rFonts w:ascii="Times New Roman" w:hAnsi="Times New Roman"/>
        </w:rPr>
        <w:t xml:space="preserve"> should be based on the </w:t>
      </w:r>
      <w:r>
        <w:rPr>
          <w:rFonts w:ascii="Times New Roman" w:hAnsi="Times New Roman"/>
          <w:b/>
          <w:bCs/>
        </w:rPr>
        <w:t>actual amount of food consumed</w:t>
      </w:r>
      <w:r>
        <w:rPr>
          <w:rFonts w:ascii="Times New Roman" w:hAnsi="Times New Roman"/>
        </w:rPr>
        <w:t>, with indications per portion or per consumption unit, adhering to what is already required by the FIC Regulation in Article 32(5).</w:t>
      </w:r>
    </w:p>
    <w:p w14:paraId="6A3E1ABE" w14:textId="77777777" w:rsidR="00127E34" w:rsidRDefault="00000000">
      <w:pPr>
        <w:pStyle w:val="Default"/>
        <w:numPr>
          <w:ilvl w:val="0"/>
          <w:numId w:val="2"/>
        </w:numPr>
        <w:spacing w:before="0" w:line="240" w:lineRule="auto"/>
        <w:rPr>
          <w:rFonts w:ascii="Times New Roman" w:hAnsi="Times New Roman"/>
        </w:rPr>
      </w:pPr>
      <w:r>
        <w:rPr>
          <w:rFonts w:ascii="Times New Roman" w:hAnsi="Times New Roman"/>
        </w:rPr>
        <w:t xml:space="preserve">It should </w:t>
      </w:r>
      <w:proofErr w:type="gramStart"/>
      <w:r>
        <w:rPr>
          <w:rFonts w:ascii="Times New Roman" w:hAnsi="Times New Roman"/>
        </w:rPr>
        <w:t xml:space="preserve">take </w:t>
      </w:r>
      <w:r>
        <w:rPr>
          <w:rFonts w:ascii="Times New Roman" w:hAnsi="Times New Roman"/>
          <w:b/>
          <w:bCs/>
        </w:rPr>
        <w:t>into account</w:t>
      </w:r>
      <w:proofErr w:type="gramEnd"/>
      <w:r>
        <w:rPr>
          <w:rFonts w:ascii="Times New Roman" w:hAnsi="Times New Roman"/>
          <w:b/>
          <w:bCs/>
        </w:rPr>
        <w:t xml:space="preserve"> all the positive and negative elements </w:t>
      </w:r>
      <w:r>
        <w:rPr>
          <w:rFonts w:ascii="Times New Roman" w:hAnsi="Times New Roman"/>
        </w:rPr>
        <w:t>foreseen in Article 30(1)-(5) of the Regulation.</w:t>
      </w:r>
    </w:p>
    <w:p w14:paraId="6B94DA97" w14:textId="77777777" w:rsidR="00127E34" w:rsidRDefault="00000000">
      <w:pPr>
        <w:pStyle w:val="Default"/>
        <w:numPr>
          <w:ilvl w:val="0"/>
          <w:numId w:val="2"/>
        </w:numPr>
        <w:spacing w:before="0" w:line="240" w:lineRule="auto"/>
        <w:rPr>
          <w:rFonts w:ascii="Times New Roman" w:hAnsi="Times New Roman"/>
        </w:rPr>
      </w:pPr>
      <w:r>
        <w:rPr>
          <w:rFonts w:ascii="Times New Roman" w:hAnsi="Times New Roman"/>
        </w:rPr>
        <w:t xml:space="preserve">The Commission should require that the new system </w:t>
      </w:r>
      <w:r>
        <w:rPr>
          <w:rFonts w:ascii="Times New Roman" w:hAnsi="Times New Roman"/>
          <w:b/>
          <w:bCs/>
        </w:rPr>
        <w:t>be subject to a review period</w:t>
      </w:r>
      <w:r>
        <w:rPr>
          <w:rFonts w:ascii="Times New Roman" w:hAnsi="Times New Roman"/>
        </w:rPr>
        <w:t xml:space="preserve"> of its effectiveness of at least three years before its final adoption. </w:t>
      </w:r>
    </w:p>
    <w:p w14:paraId="4892BE74" w14:textId="77777777" w:rsidR="00127E34" w:rsidRDefault="00000000">
      <w:pPr>
        <w:pStyle w:val="Default"/>
        <w:numPr>
          <w:ilvl w:val="0"/>
          <w:numId w:val="2"/>
        </w:numPr>
        <w:spacing w:before="0" w:line="240" w:lineRule="auto"/>
        <w:rPr>
          <w:rFonts w:ascii="Times New Roman" w:hAnsi="Times New Roman"/>
        </w:rPr>
      </w:pPr>
      <w:r>
        <w:rPr>
          <w:rFonts w:ascii="Times New Roman" w:hAnsi="Times New Roman"/>
        </w:rPr>
        <w:lastRenderedPageBreak/>
        <w:t xml:space="preserve">The Commission should </w:t>
      </w:r>
      <w:proofErr w:type="gramStart"/>
      <w:r>
        <w:rPr>
          <w:rFonts w:ascii="Times New Roman" w:hAnsi="Times New Roman"/>
        </w:rPr>
        <w:t>take into account</w:t>
      </w:r>
      <w:proofErr w:type="gramEnd"/>
      <w:r>
        <w:rPr>
          <w:rFonts w:ascii="Times New Roman" w:hAnsi="Times New Roman"/>
        </w:rPr>
        <w:t xml:space="preserve"> </w:t>
      </w:r>
      <w:r>
        <w:rPr>
          <w:rFonts w:ascii="Times New Roman" w:hAnsi="Times New Roman"/>
          <w:b/>
          <w:bCs/>
        </w:rPr>
        <w:t xml:space="preserve">recent scientific studies on ultra-processed products </w:t>
      </w:r>
      <w:r>
        <w:rPr>
          <w:rFonts w:ascii="Times New Roman" w:hAnsi="Times New Roman"/>
        </w:rPr>
        <w:t>and propose specific labelling measures for this type of product.</w:t>
      </w:r>
      <w:r>
        <w:rPr>
          <w:rFonts w:ascii="Times New Roman" w:eastAsia="Times New Roman" w:hAnsi="Times New Roman" w:cs="Times New Roman"/>
        </w:rPr>
        <w:br/>
      </w:r>
    </w:p>
    <w:p w14:paraId="40A13BB0"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047B96B9"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1451EB23"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40" w:lineRule="auto"/>
        <w:rPr>
          <w:rFonts w:ascii="Times New Roman" w:eastAsia="Times New Roman" w:hAnsi="Times New Roman" w:cs="Times New Roman"/>
        </w:rPr>
      </w:pPr>
    </w:p>
    <w:p w14:paraId="25B64C79"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211" w:line="100" w:lineRule="atLeast"/>
        <w:jc w:val="both"/>
        <w:rPr>
          <w:rFonts w:ascii="Times New Roman" w:eastAsia="Times New Roman" w:hAnsi="Times New Roman" w:cs="Times New Roman"/>
        </w:rPr>
      </w:pPr>
    </w:p>
    <w:p w14:paraId="5DA07E9E"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100" w:lineRule="atLeast"/>
        <w:rPr>
          <w:rFonts w:ascii="Times New Roman" w:eastAsia="Times New Roman" w:hAnsi="Times New Roman" w:cs="Times New Roman"/>
        </w:rPr>
      </w:pPr>
      <w:r>
        <w:rPr>
          <w:rFonts w:ascii="Times New Roman" w:hAnsi="Times New Roman"/>
          <w:b/>
          <w:bCs/>
          <w:sz w:val="22"/>
          <w:szCs w:val="22"/>
        </w:rPr>
        <w:t xml:space="preserve">About SAFE </w:t>
      </w:r>
    </w:p>
    <w:p w14:paraId="71266A3B" w14:textId="77777777" w:rsidR="00127E34" w:rsidRDefault="00127E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100" w:lineRule="atLeast"/>
        <w:rPr>
          <w:rFonts w:ascii="Times New Roman" w:eastAsia="Times New Roman" w:hAnsi="Times New Roman" w:cs="Times New Roman"/>
        </w:rPr>
      </w:pPr>
    </w:p>
    <w:p w14:paraId="69C65CC8" w14:textId="77777777" w:rsidR="00127E34"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100" w:lineRule="atLeast"/>
      </w:pPr>
      <w:r>
        <w:rPr>
          <w:rFonts w:ascii="Times New Roman" w:hAnsi="Times New Roman"/>
          <w:sz w:val="22"/>
          <w:szCs w:val="22"/>
        </w:rPr>
        <w:t xml:space="preserve">SAFE </w:t>
      </w:r>
      <w:proofErr w:type="gramStart"/>
      <w:r>
        <w:rPr>
          <w:rFonts w:ascii="Times New Roman" w:hAnsi="Times New Roman"/>
          <w:sz w:val="22"/>
          <w:szCs w:val="22"/>
        </w:rPr>
        <w:t xml:space="preserve">–  </w:t>
      </w:r>
      <w:r>
        <w:rPr>
          <w:rFonts w:ascii="Times New Roman" w:hAnsi="Times New Roman"/>
          <w:i/>
          <w:iCs/>
          <w:sz w:val="22"/>
          <w:szCs w:val="22"/>
        </w:rPr>
        <w:t>Safe</w:t>
      </w:r>
      <w:proofErr w:type="gramEnd"/>
      <w:r>
        <w:rPr>
          <w:rFonts w:ascii="Times New Roman" w:hAnsi="Times New Roman"/>
          <w:i/>
          <w:iCs/>
          <w:sz w:val="22"/>
          <w:szCs w:val="22"/>
        </w:rPr>
        <w:t xml:space="preserve"> Food Advocacy Europe  </w:t>
      </w:r>
      <w:r>
        <w:rPr>
          <w:rFonts w:ascii="Times New Roman" w:hAnsi="Times New Roman"/>
          <w:sz w:val="22"/>
          <w:szCs w:val="22"/>
        </w:rPr>
        <w:t xml:space="preserve">was created with the aim of ensuring that consumer’s health and concerns remain at the core of the EU’s food legislation.  SAFE </w:t>
      </w:r>
      <w:proofErr w:type="gramStart"/>
      <w:r>
        <w:rPr>
          <w:rFonts w:ascii="Times New Roman" w:hAnsi="Times New Roman"/>
          <w:sz w:val="22"/>
          <w:szCs w:val="22"/>
        </w:rPr>
        <w:t>is  currently</w:t>
      </w:r>
      <w:proofErr w:type="gramEnd"/>
      <w:r>
        <w:rPr>
          <w:rFonts w:ascii="Times New Roman" w:hAnsi="Times New Roman"/>
          <w:sz w:val="22"/>
          <w:szCs w:val="22"/>
        </w:rPr>
        <w:t xml:space="preserve"> the only Brussels-based NGO </w:t>
      </w:r>
      <w:proofErr w:type="spellStart"/>
      <w:r>
        <w:rPr>
          <w:rFonts w:ascii="Times New Roman" w:hAnsi="Times New Roman"/>
          <w:sz w:val="22"/>
          <w:szCs w:val="22"/>
        </w:rPr>
        <w:t>specialised</w:t>
      </w:r>
      <w:proofErr w:type="spellEnd"/>
      <w:r>
        <w:rPr>
          <w:rFonts w:ascii="Times New Roman" w:hAnsi="Times New Roman"/>
          <w:sz w:val="22"/>
          <w:szCs w:val="22"/>
        </w:rPr>
        <w:t xml:space="preserve"> in the protection and representation of EU consumers in the food sector.  SAFE strives to ensure safer food standards for </w:t>
      </w:r>
      <w:proofErr w:type="gramStart"/>
      <w:r>
        <w:rPr>
          <w:rFonts w:ascii="Times New Roman" w:hAnsi="Times New Roman"/>
          <w:sz w:val="22"/>
          <w:szCs w:val="22"/>
        </w:rPr>
        <w:t>consumers  monitoring</w:t>
      </w:r>
      <w:proofErr w:type="gramEnd"/>
      <w:r>
        <w:rPr>
          <w:rFonts w:ascii="Times New Roman" w:hAnsi="Times New Roman"/>
          <w:sz w:val="22"/>
          <w:szCs w:val="22"/>
        </w:rPr>
        <w:t xml:space="preserve"> the EU food legislation process  and cooperating with EU stakeholders to draft  comprehensive food regulations.    SAFE notably supports the development of policies and awareness-raising actions which jointly </w:t>
      </w:r>
      <w:proofErr w:type="gramStart"/>
      <w:r>
        <w:rPr>
          <w:rFonts w:ascii="Times New Roman" w:hAnsi="Times New Roman"/>
          <w:sz w:val="22"/>
          <w:szCs w:val="22"/>
        </w:rPr>
        <w:t>address  health</w:t>
      </w:r>
      <w:proofErr w:type="gramEnd"/>
      <w:r>
        <w:rPr>
          <w:rFonts w:ascii="Times New Roman" w:hAnsi="Times New Roman"/>
          <w:sz w:val="22"/>
          <w:szCs w:val="22"/>
        </w:rPr>
        <w:t xml:space="preserve">, environment, food safety and sustainability, all-the-while being involved in several  EU-funded projects  aimed at reducing the environmental impact of the food sector, increasing sustainability and promoting healthier food environments for consumers.  </w:t>
      </w:r>
    </w:p>
    <w:sectPr w:rsidR="00127E3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AE37" w14:textId="77777777" w:rsidR="001D0D57" w:rsidRDefault="001D0D57">
      <w:r>
        <w:separator/>
      </w:r>
    </w:p>
  </w:endnote>
  <w:endnote w:type="continuationSeparator" w:id="0">
    <w:p w14:paraId="19D0188B" w14:textId="77777777" w:rsidR="001D0D57" w:rsidRDefault="001D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F80D" w14:textId="77777777" w:rsidR="00127E34" w:rsidRDefault="00127E34">
    <w:pPr>
      <w:pStyle w:val="Zpat"/>
      <w:tabs>
        <w:tab w:val="clear" w:pos="9072"/>
        <w:tab w:val="right" w:pos="9046"/>
      </w:tabs>
      <w:jc w:val="right"/>
      <w:rPr>
        <w:lang w:val="en-US"/>
      </w:rPr>
    </w:pPr>
  </w:p>
  <w:p w14:paraId="0F18089B" w14:textId="77777777" w:rsidR="00127E34" w:rsidRDefault="00000000">
    <w:pPr>
      <w:pStyle w:val="Zpat"/>
      <w:tabs>
        <w:tab w:val="clear" w:pos="9072"/>
        <w:tab w:val="right" w:pos="9046"/>
      </w:tabs>
      <w:jc w:val="center"/>
      <w:rPr>
        <w:rFonts w:ascii="Helvetica" w:eastAsia="Helvetica" w:hAnsi="Helvetica" w:cs="Helvetica"/>
        <w:b/>
        <w:bCs/>
        <w:color w:val="44546A"/>
        <w:sz w:val="16"/>
        <w:szCs w:val="16"/>
        <w:u w:color="44546A"/>
        <w:lang w:val="en-US"/>
      </w:rPr>
    </w:pPr>
    <w:r>
      <w:rPr>
        <w:rFonts w:ascii="Helvetica" w:hAnsi="Helvetica"/>
        <w:b/>
        <w:bCs/>
        <w:color w:val="44546A"/>
        <w:sz w:val="16"/>
        <w:szCs w:val="16"/>
        <w:u w:color="44546A"/>
        <w:lang w:val="en-US"/>
      </w:rPr>
      <w:t>SAFE – Safe Food Advocacy Europe A.S.B.L</w:t>
    </w:r>
  </w:p>
  <w:p w14:paraId="280EDBC8" w14:textId="77777777" w:rsidR="00127E34" w:rsidRDefault="00000000">
    <w:pPr>
      <w:pStyle w:val="Zpat"/>
      <w:tabs>
        <w:tab w:val="clear" w:pos="9072"/>
        <w:tab w:val="right" w:pos="9046"/>
      </w:tabs>
      <w:jc w:val="center"/>
      <w:rPr>
        <w:color w:val="44546A"/>
        <w:sz w:val="16"/>
        <w:szCs w:val="16"/>
        <w:u w:color="44546A"/>
      </w:rPr>
    </w:pPr>
    <w:r>
      <w:rPr>
        <w:color w:val="44546A"/>
        <w:sz w:val="16"/>
        <w:szCs w:val="16"/>
        <w:u w:color="44546A"/>
      </w:rPr>
      <w:t>Rue du Taciturne 50</w:t>
    </w:r>
  </w:p>
  <w:p w14:paraId="5D124758" w14:textId="77777777" w:rsidR="00127E34" w:rsidRDefault="00000000">
    <w:pPr>
      <w:pStyle w:val="Zpat"/>
      <w:tabs>
        <w:tab w:val="clear" w:pos="9072"/>
        <w:tab w:val="right" w:pos="9046"/>
      </w:tabs>
      <w:jc w:val="center"/>
      <w:rPr>
        <w:color w:val="44546A"/>
        <w:sz w:val="16"/>
        <w:szCs w:val="16"/>
        <w:u w:color="44546A"/>
      </w:rPr>
    </w:pPr>
    <w:r>
      <w:rPr>
        <w:color w:val="44546A"/>
        <w:sz w:val="16"/>
        <w:szCs w:val="16"/>
        <w:u w:color="44546A"/>
      </w:rPr>
      <w:t>1000 Brussels Belgium</w:t>
    </w:r>
  </w:p>
  <w:p w14:paraId="2147E3F2" w14:textId="77777777" w:rsidR="00127E34" w:rsidRDefault="00000000">
    <w:pPr>
      <w:pStyle w:val="Zpat"/>
      <w:tabs>
        <w:tab w:val="clear" w:pos="9072"/>
        <w:tab w:val="right" w:pos="9046"/>
      </w:tabs>
      <w:jc w:val="center"/>
    </w:pPr>
    <w:r>
      <w:rPr>
        <w:color w:val="44546A"/>
        <w:sz w:val="16"/>
        <w:szCs w:val="16"/>
        <w:u w:color="44546A"/>
      </w:rPr>
      <w:t>www.safefoodadvocacy.eu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60B7" w14:textId="77777777" w:rsidR="001D0D57" w:rsidRDefault="001D0D57">
      <w:r>
        <w:separator/>
      </w:r>
    </w:p>
  </w:footnote>
  <w:footnote w:type="continuationSeparator" w:id="0">
    <w:p w14:paraId="22B4DC33" w14:textId="77777777" w:rsidR="001D0D57" w:rsidRDefault="001D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9603" w14:textId="77777777" w:rsidR="00127E34" w:rsidRDefault="00000000">
    <w:pPr>
      <w:pStyle w:val="Zhlav"/>
      <w:tabs>
        <w:tab w:val="clear" w:pos="9072"/>
        <w:tab w:val="right" w:pos="9046"/>
      </w:tabs>
    </w:pPr>
    <w:r>
      <w:rPr>
        <w:noProof/>
      </w:rPr>
      <w:drawing>
        <wp:inline distT="0" distB="0" distL="0" distR="0" wp14:anchorId="4FAA649A" wp14:editId="56E2453B">
          <wp:extent cx="1249681" cy="878206"/>
          <wp:effectExtent l="0" t="0" r="0" b="0"/>
          <wp:docPr id="1073741825" name="officeArt object" descr="Immagine 4"/>
          <wp:cNvGraphicFramePr/>
          <a:graphic xmlns:a="http://schemas.openxmlformats.org/drawingml/2006/main">
            <a:graphicData uri="http://schemas.openxmlformats.org/drawingml/2006/picture">
              <pic:pic xmlns:pic="http://schemas.openxmlformats.org/drawingml/2006/picture">
                <pic:nvPicPr>
                  <pic:cNvPr id="1073741825" name="Immagine 4" descr="Immagine 4"/>
                  <pic:cNvPicPr>
                    <a:picLocks noChangeAspect="1"/>
                  </pic:cNvPicPr>
                </pic:nvPicPr>
                <pic:blipFill>
                  <a:blip r:embed="rId1"/>
                  <a:stretch>
                    <a:fillRect/>
                  </a:stretch>
                </pic:blipFill>
                <pic:spPr>
                  <a:xfrm>
                    <a:off x="0" y="0"/>
                    <a:ext cx="1249681" cy="87820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1F4E"/>
    <w:multiLevelType w:val="hybridMultilevel"/>
    <w:tmpl w:val="1F44C880"/>
    <w:numStyleLink w:val="Bullet"/>
  </w:abstractNum>
  <w:abstractNum w:abstractNumId="1" w15:restartNumberingAfterBreak="0">
    <w:nsid w:val="4EF72E07"/>
    <w:multiLevelType w:val="hybridMultilevel"/>
    <w:tmpl w:val="1F44C880"/>
    <w:styleLink w:val="Bullet"/>
    <w:lvl w:ilvl="0" w:tplc="5CF21592">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DCA409C">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38EA982">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72162616">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F86A5FC">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0CEE1C0">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5EA9A8C">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366DAFA">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EF68612">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10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74958269">
    <w:abstractNumId w:val="1"/>
  </w:num>
  <w:num w:numId="2" w16cid:durableId="27186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34"/>
    <w:rsid w:val="00127E34"/>
    <w:rsid w:val="00155CF7"/>
    <w:rsid w:val="001D0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9FA9"/>
  <w15:docId w15:val="{E549945B-FA28-49CF-A2A5-4727073B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ascii="Calibri" w:eastAsia="Calibri" w:hAnsi="Calibri" w:cs="Calibri"/>
      <w:color w:val="000000"/>
      <w:sz w:val="24"/>
      <w:szCs w:val="24"/>
      <w:u w:color="000000"/>
      <w:lang w:val="fr-FR"/>
    </w:rPr>
  </w:style>
  <w:style w:type="paragraph" w:styleId="Zpat">
    <w:name w:val="footer"/>
    <w:pPr>
      <w:tabs>
        <w:tab w:val="center" w:pos="4536"/>
        <w:tab w:val="right" w:pos="9072"/>
      </w:tabs>
    </w:pPr>
    <w:rPr>
      <w:rFonts w:ascii="Calibri" w:eastAsia="Calibri" w:hAnsi="Calibri" w:cs="Calibri"/>
      <w:color w:val="000000"/>
      <w:sz w:val="24"/>
      <w:szCs w:val="24"/>
      <w:u w:color="000000"/>
      <w:lang w:val="fr-FR"/>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rPr>
  </w:style>
  <w:style w:type="character" w:customStyle="1" w:styleId="Hyperlink0">
    <w:name w:val="Hyperlink.0"/>
    <w:basedOn w:val="Hypertextovodkaz"/>
    <w:rPr>
      <w:color w:val="0000FF"/>
      <w:u w:val="single" w:color="0000FF"/>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fefoodadvocacy.eu/wp-content/uploads/2022/09/SAFE-Nutri-Score-Report-September-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8597</Characters>
  <Application>Microsoft Office Word</Application>
  <DocSecurity>0</DocSecurity>
  <Lines>71</Lines>
  <Paragraphs>20</Paragraphs>
  <ScaleCrop>false</ScaleCrop>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Křížová</dc:creator>
  <cp:lastModifiedBy>meetings@pkcr.onmicrosoft.com</cp:lastModifiedBy>
  <cp:revision>2</cp:revision>
  <dcterms:created xsi:type="dcterms:W3CDTF">2022-09-22T11:00:00Z</dcterms:created>
  <dcterms:modified xsi:type="dcterms:W3CDTF">2022-09-22T11:00:00Z</dcterms:modified>
</cp:coreProperties>
</file>