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20822" w14:textId="77777777" w:rsidR="00ED7444" w:rsidRPr="00290844" w:rsidRDefault="00ED7444" w:rsidP="00ED7444">
      <w:pPr>
        <w:keepNext/>
        <w:autoSpaceDE w:val="0"/>
        <w:autoSpaceDN w:val="0"/>
        <w:spacing w:after="0"/>
        <w:jc w:val="both"/>
        <w:outlineLvl w:val="0"/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</w:pPr>
      <w:r w:rsidRPr="00290844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>Potravinářská komora České republiky</w:t>
      </w:r>
    </w:p>
    <w:p w14:paraId="157EBB8C" w14:textId="77777777" w:rsidR="00ED7444" w:rsidRPr="00290844" w:rsidRDefault="00ED7444" w:rsidP="00ED7444">
      <w:pPr>
        <w:spacing w:after="0"/>
        <w:jc w:val="both"/>
        <w:rPr>
          <w:rFonts w:asciiTheme="minorHAnsi" w:eastAsia="Times New Roman" w:hAnsiTheme="minorHAnsi" w:cstheme="minorHAnsi"/>
          <w:szCs w:val="24"/>
        </w:rPr>
      </w:pPr>
    </w:p>
    <w:p w14:paraId="39EDB05E" w14:textId="77777777" w:rsidR="00ED7444" w:rsidRPr="00290844" w:rsidRDefault="00ED7444" w:rsidP="00ED7444">
      <w:pPr>
        <w:spacing w:after="0"/>
        <w:jc w:val="both"/>
        <w:rPr>
          <w:rFonts w:asciiTheme="minorHAnsi" w:eastAsia="Times New Roman" w:hAnsiTheme="minorHAnsi" w:cstheme="minorHAnsi"/>
          <w:szCs w:val="24"/>
        </w:rPr>
      </w:pPr>
      <w:r w:rsidRPr="00290844">
        <w:rPr>
          <w:rFonts w:asciiTheme="minorHAnsi" w:eastAsia="Times New Roman" w:hAnsiTheme="minorHAnsi" w:cstheme="minorHAnsi"/>
          <w:szCs w:val="24"/>
        </w:rPr>
        <w:t xml:space="preserve">Název pracovního orgánu:         </w:t>
      </w:r>
      <w:r w:rsidRPr="00290844">
        <w:rPr>
          <w:rFonts w:asciiTheme="minorHAnsi" w:eastAsia="Times New Roman" w:hAnsiTheme="minorHAnsi" w:cstheme="minorHAnsi"/>
          <w:szCs w:val="24"/>
        </w:rPr>
        <w:tab/>
        <w:t xml:space="preserve">  </w:t>
      </w:r>
      <w:r w:rsidRPr="00290844">
        <w:rPr>
          <w:rFonts w:asciiTheme="minorHAnsi" w:eastAsia="Times New Roman" w:hAnsiTheme="minorHAnsi" w:cstheme="minorHAnsi"/>
          <w:b/>
          <w:szCs w:val="24"/>
        </w:rPr>
        <w:t>Food Drink Europe</w:t>
      </w:r>
    </w:p>
    <w:p w14:paraId="6E93DD10" w14:textId="77777777" w:rsidR="00ED7444" w:rsidRPr="00290844" w:rsidRDefault="00ED7444" w:rsidP="00ED7444">
      <w:pPr>
        <w:spacing w:after="0"/>
        <w:jc w:val="both"/>
        <w:rPr>
          <w:rFonts w:asciiTheme="minorHAnsi" w:eastAsia="Times New Roman" w:hAnsiTheme="minorHAnsi" w:cstheme="minorHAnsi"/>
          <w:szCs w:val="24"/>
        </w:rPr>
      </w:pPr>
    </w:p>
    <w:p w14:paraId="3994A3A0" w14:textId="77777777" w:rsidR="00ED7444" w:rsidRPr="00290844" w:rsidRDefault="00ED7444" w:rsidP="00ED7444">
      <w:pPr>
        <w:spacing w:after="0"/>
        <w:jc w:val="center"/>
        <w:rPr>
          <w:rFonts w:asciiTheme="minorHAnsi" w:eastAsia="Times New Roman" w:hAnsiTheme="minorHAnsi" w:cstheme="minorHAnsi"/>
          <w:szCs w:val="24"/>
        </w:rPr>
      </w:pPr>
      <w:r w:rsidRPr="00290844">
        <w:rPr>
          <w:rFonts w:asciiTheme="minorHAnsi" w:eastAsia="Times New Roman" w:hAnsiTheme="minorHAnsi" w:cstheme="minorHAnsi"/>
          <w:szCs w:val="24"/>
        </w:rPr>
        <w:t>Zpráva o výsledku jednání</w:t>
      </w:r>
    </w:p>
    <w:p w14:paraId="165611DC" w14:textId="7579D9F5" w:rsidR="00ED7444" w:rsidRPr="00290844" w:rsidRDefault="00ED7444" w:rsidP="00ED7444">
      <w:pPr>
        <w:spacing w:after="0"/>
        <w:jc w:val="center"/>
        <w:rPr>
          <w:rFonts w:asciiTheme="minorHAnsi" w:hAnsiTheme="minorHAnsi" w:cstheme="minorHAnsi"/>
          <w:b/>
          <w:bCs/>
          <w:i/>
          <w:iCs/>
          <w:szCs w:val="24"/>
        </w:rPr>
      </w:pPr>
      <w:r>
        <w:rPr>
          <w:rFonts w:asciiTheme="minorHAnsi" w:hAnsiTheme="minorHAnsi" w:cstheme="minorHAnsi"/>
          <w:b/>
          <w:bCs/>
          <w:i/>
          <w:iCs/>
          <w:szCs w:val="24"/>
        </w:rPr>
        <w:t>DIET</w:t>
      </w:r>
    </w:p>
    <w:p w14:paraId="7EF7EB80" w14:textId="77777777" w:rsidR="00ED7444" w:rsidRPr="00290844" w:rsidRDefault="00ED7444" w:rsidP="00ED7444">
      <w:pPr>
        <w:spacing w:after="0"/>
        <w:jc w:val="center"/>
        <w:rPr>
          <w:rFonts w:asciiTheme="minorHAnsi" w:eastAsia="Times New Roman" w:hAnsiTheme="minorHAnsi" w:cstheme="minorHAnsi"/>
          <w:bCs/>
          <w:szCs w:val="24"/>
        </w:rPr>
      </w:pPr>
    </w:p>
    <w:p w14:paraId="081291C1" w14:textId="74E42C1E" w:rsidR="00ED7444" w:rsidRPr="00290844" w:rsidRDefault="00ED7444" w:rsidP="00ED7444">
      <w:pPr>
        <w:spacing w:after="0"/>
        <w:jc w:val="both"/>
        <w:rPr>
          <w:rFonts w:asciiTheme="minorHAnsi" w:eastAsia="Times New Roman" w:hAnsiTheme="minorHAnsi" w:cstheme="minorHAnsi"/>
          <w:bCs/>
          <w:szCs w:val="24"/>
        </w:rPr>
      </w:pPr>
      <w:r w:rsidRPr="00290844">
        <w:rPr>
          <w:rFonts w:asciiTheme="minorHAnsi" w:eastAsia="Times New Roman" w:hAnsiTheme="minorHAnsi" w:cstheme="minorHAnsi"/>
          <w:bCs/>
          <w:szCs w:val="24"/>
        </w:rPr>
        <w:t xml:space="preserve">Datum, čas a místo zasedání: </w:t>
      </w:r>
      <w:r>
        <w:rPr>
          <w:rFonts w:asciiTheme="minorHAnsi" w:eastAsia="Times New Roman" w:hAnsiTheme="minorHAnsi" w:cstheme="minorHAnsi"/>
          <w:bCs/>
          <w:szCs w:val="24"/>
        </w:rPr>
        <w:t>31</w:t>
      </w:r>
      <w:r w:rsidRPr="00290844">
        <w:rPr>
          <w:rFonts w:asciiTheme="minorHAnsi" w:eastAsia="Times New Roman" w:hAnsiTheme="minorHAnsi" w:cstheme="minorHAnsi"/>
          <w:bCs/>
          <w:szCs w:val="24"/>
        </w:rPr>
        <w:t>/01/2023, začátek v 10:00 h do 13:00</w:t>
      </w:r>
      <w:r>
        <w:rPr>
          <w:rFonts w:asciiTheme="minorHAnsi" w:eastAsia="Times New Roman" w:hAnsiTheme="minorHAnsi" w:cstheme="minorHAnsi"/>
          <w:bCs/>
          <w:szCs w:val="24"/>
        </w:rPr>
        <w:t xml:space="preserve"> </w:t>
      </w:r>
      <w:r w:rsidRPr="00290844">
        <w:rPr>
          <w:rFonts w:asciiTheme="minorHAnsi" w:eastAsia="Times New Roman" w:hAnsiTheme="minorHAnsi" w:cstheme="minorHAnsi"/>
          <w:bCs/>
          <w:szCs w:val="24"/>
        </w:rPr>
        <w:t>h</w:t>
      </w:r>
    </w:p>
    <w:p w14:paraId="4B6E3D27" w14:textId="7EC57F88" w:rsidR="00ED7444" w:rsidRPr="00290844" w:rsidRDefault="00ED7444" w:rsidP="00ED7444">
      <w:pPr>
        <w:spacing w:after="0"/>
        <w:jc w:val="both"/>
        <w:rPr>
          <w:rFonts w:asciiTheme="minorHAnsi" w:eastAsia="Times New Roman" w:hAnsiTheme="minorHAnsi" w:cstheme="minorHAnsi"/>
          <w:szCs w:val="24"/>
        </w:rPr>
      </w:pPr>
      <w:r w:rsidRPr="00290844">
        <w:rPr>
          <w:rFonts w:asciiTheme="minorHAnsi" w:eastAsia="Times New Roman" w:hAnsiTheme="minorHAnsi" w:cstheme="minorHAnsi"/>
          <w:szCs w:val="24"/>
        </w:rPr>
        <w:t>Zapsal</w:t>
      </w:r>
      <w:r w:rsidR="009C3735">
        <w:rPr>
          <w:rFonts w:asciiTheme="minorHAnsi" w:eastAsia="Times New Roman" w:hAnsiTheme="minorHAnsi" w:cstheme="minorHAnsi"/>
          <w:szCs w:val="24"/>
        </w:rPr>
        <w:t>a</w:t>
      </w:r>
      <w:r w:rsidRPr="00290844">
        <w:rPr>
          <w:rFonts w:asciiTheme="minorHAnsi" w:eastAsia="Times New Roman" w:hAnsiTheme="minorHAnsi" w:cstheme="minorHAnsi"/>
          <w:szCs w:val="24"/>
        </w:rPr>
        <w:t xml:space="preserve">: </w:t>
      </w:r>
      <w:r w:rsidR="009C3735">
        <w:rPr>
          <w:rFonts w:asciiTheme="minorHAnsi" w:eastAsia="Times New Roman" w:hAnsiTheme="minorHAnsi" w:cstheme="minorHAnsi"/>
          <w:szCs w:val="24"/>
        </w:rPr>
        <w:t>Adéla Paďourková</w:t>
      </w:r>
    </w:p>
    <w:p w14:paraId="5F2CE92B" w14:textId="77777777" w:rsidR="00ED7444" w:rsidRPr="00290844" w:rsidRDefault="00ED7444" w:rsidP="00ED7444">
      <w:pPr>
        <w:spacing w:after="0"/>
        <w:jc w:val="both"/>
        <w:rPr>
          <w:rFonts w:asciiTheme="minorHAnsi" w:eastAsia="Times New Roman" w:hAnsiTheme="minorHAnsi" w:cstheme="minorHAnsi"/>
          <w:szCs w:val="24"/>
        </w:rPr>
      </w:pPr>
      <w:r w:rsidRPr="00290844">
        <w:rPr>
          <w:rFonts w:asciiTheme="minorHAnsi" w:eastAsia="Times New Roman" w:hAnsiTheme="minorHAnsi" w:cstheme="minorHAnsi"/>
          <w:szCs w:val="24"/>
        </w:rPr>
        <w:tab/>
      </w:r>
      <w:r w:rsidRPr="00290844">
        <w:rPr>
          <w:rFonts w:asciiTheme="minorHAnsi" w:eastAsia="Times New Roman" w:hAnsiTheme="minorHAnsi" w:cstheme="minorHAnsi"/>
          <w:szCs w:val="24"/>
        </w:rPr>
        <w:tab/>
        <w:t xml:space="preserve"> </w:t>
      </w:r>
      <w:r w:rsidRPr="00290844">
        <w:rPr>
          <w:rFonts w:asciiTheme="minorHAnsi" w:eastAsia="Times New Roman" w:hAnsiTheme="minorHAnsi" w:cstheme="minorHAnsi"/>
          <w:szCs w:val="24"/>
        </w:rPr>
        <w:tab/>
        <w:t xml:space="preserve"> </w:t>
      </w:r>
      <w:r w:rsidRPr="00290844">
        <w:rPr>
          <w:rFonts w:asciiTheme="minorHAnsi" w:eastAsia="Times New Roman" w:hAnsiTheme="minorHAnsi" w:cstheme="minorHAnsi"/>
          <w:szCs w:val="24"/>
        </w:rPr>
        <w:tab/>
      </w:r>
      <w:r w:rsidRPr="00290844">
        <w:rPr>
          <w:rFonts w:asciiTheme="minorHAnsi" w:eastAsia="Times New Roman" w:hAnsiTheme="minorHAnsi" w:cstheme="minorHAnsi"/>
          <w:szCs w:val="24"/>
        </w:rPr>
        <w:tab/>
      </w:r>
      <w:r w:rsidRPr="00290844">
        <w:rPr>
          <w:rFonts w:asciiTheme="minorHAnsi" w:eastAsia="Times New Roman" w:hAnsiTheme="minorHAnsi" w:cstheme="minorHAnsi"/>
          <w:szCs w:val="24"/>
        </w:rPr>
        <w:tab/>
      </w:r>
      <w:r w:rsidRPr="00290844">
        <w:rPr>
          <w:rFonts w:asciiTheme="minorHAnsi" w:eastAsia="Times New Roman" w:hAnsiTheme="minorHAnsi" w:cstheme="minorHAnsi"/>
          <w:szCs w:val="24"/>
        </w:rPr>
        <w:tab/>
      </w:r>
      <w:r w:rsidRPr="00290844">
        <w:rPr>
          <w:rFonts w:asciiTheme="minorHAnsi" w:eastAsia="Times New Roman" w:hAnsiTheme="minorHAnsi" w:cstheme="minorHAnsi"/>
          <w:szCs w:val="24"/>
        </w:rPr>
        <w:tab/>
        <w:t xml:space="preserve">       </w:t>
      </w:r>
    </w:p>
    <w:p w14:paraId="58F9F4F4" w14:textId="77777777" w:rsidR="00ED7444" w:rsidRPr="00290844" w:rsidRDefault="00ED7444" w:rsidP="00ED7444">
      <w:pPr>
        <w:jc w:val="both"/>
        <w:rPr>
          <w:rFonts w:asciiTheme="minorHAnsi" w:hAnsiTheme="minorHAnsi" w:cstheme="minorHAnsi"/>
          <w:b/>
          <w:szCs w:val="24"/>
        </w:rPr>
      </w:pPr>
    </w:p>
    <w:p w14:paraId="083728C9" w14:textId="77777777" w:rsidR="00ED7444" w:rsidRPr="00290844" w:rsidRDefault="00ED7444" w:rsidP="00ED7444">
      <w:pPr>
        <w:jc w:val="both"/>
        <w:rPr>
          <w:rFonts w:asciiTheme="minorHAnsi" w:hAnsiTheme="minorHAnsi" w:cstheme="minorHAnsi"/>
          <w:b/>
          <w:szCs w:val="24"/>
        </w:rPr>
      </w:pPr>
      <w:r w:rsidRPr="00290844">
        <w:rPr>
          <w:rFonts w:asciiTheme="minorHAnsi" w:hAnsiTheme="minorHAnsi" w:cstheme="minorHAnsi"/>
          <w:b/>
          <w:szCs w:val="24"/>
        </w:rPr>
        <w:t xml:space="preserve">Program jednání: </w:t>
      </w:r>
    </w:p>
    <w:p w14:paraId="3EA19322" w14:textId="77777777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290844">
        <w:rPr>
          <w:rFonts w:asciiTheme="minorHAnsi" w:hAnsiTheme="minorHAnsi" w:cstheme="minorHAnsi"/>
          <w:szCs w:val="24"/>
        </w:rPr>
        <w:t xml:space="preserve">Bod 1. </w:t>
      </w:r>
      <w:r>
        <w:rPr>
          <w:rFonts w:asciiTheme="minorHAnsi" w:hAnsiTheme="minorHAnsi" w:cstheme="minorHAnsi"/>
          <w:szCs w:val="24"/>
        </w:rPr>
        <w:t>Zahájení, přijetí agendy, antimonopolní prohlášení, schválení agendy</w:t>
      </w:r>
    </w:p>
    <w:p w14:paraId="4BF9B062" w14:textId="77777777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Bod 2. Priority pracovní skupiny DIET/NUTRITION pro rok 2023</w:t>
      </w:r>
    </w:p>
    <w:p w14:paraId="13967510" w14:textId="77777777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3. Zdanění potravin – konzultace WHO k vodítkům WHO o fiskálních možnostech propagace zdravé výživy; studie DG TAXUD k „Zdravotním daním z EU perspektivy“, Toolkit FDE ke zdanění potravin </w:t>
      </w:r>
    </w:p>
    <w:p w14:paraId="359A3F94" w14:textId="664CAF50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4. </w:t>
      </w:r>
      <w:r w:rsidRPr="00ED7444">
        <w:rPr>
          <w:rFonts w:asciiTheme="minorHAnsi" w:hAnsiTheme="minorHAnsi" w:cstheme="minorHAnsi"/>
          <w:szCs w:val="24"/>
        </w:rPr>
        <w:t xml:space="preserve">Projekt Nutrition Action </w:t>
      </w:r>
      <w:r>
        <w:rPr>
          <w:rFonts w:asciiTheme="minorHAnsi" w:hAnsiTheme="minorHAnsi" w:cstheme="minorHAnsi"/>
          <w:szCs w:val="24"/>
        </w:rPr>
        <w:t>–</w:t>
      </w:r>
      <w:r w:rsidRPr="00ED7444">
        <w:rPr>
          <w:rFonts w:asciiTheme="minorHAnsi" w:hAnsiTheme="minorHAnsi" w:cstheme="minorHAnsi"/>
          <w:szCs w:val="24"/>
        </w:rPr>
        <w:t xml:space="preserve"> současný stav a další kroky</w:t>
      </w:r>
    </w:p>
    <w:p w14:paraId="025E8B04" w14:textId="0B411307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5. Dvojí kvalita potravin </w:t>
      </w:r>
    </w:p>
    <w:p w14:paraId="5A839C14" w14:textId="2377F9D0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6. EU politiky: </w:t>
      </w:r>
    </w:p>
    <w:p w14:paraId="4CB76319" w14:textId="31B2B190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6.a. Akční plán FDE k vysoce zpracovaným potravinám </w:t>
      </w:r>
    </w:p>
    <w:p w14:paraId="2F52BD67" w14:textId="58BD76D3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Bod 6.b. Projekt Best ReMaP</w:t>
      </w:r>
    </w:p>
    <w:p w14:paraId="77847176" w14:textId="7797D0EF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6.c. EU iniciativa k nastavení maximálních úrovní vitamínů a minerálů ve fortifikovaných potravinách </w:t>
      </w:r>
    </w:p>
    <w:p w14:paraId="16374EF9" w14:textId="0C040284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Bod 6.d. HealthyLefestyles4All</w:t>
      </w:r>
    </w:p>
    <w:p w14:paraId="10E12DDD" w14:textId="02A2AEBD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7. Informace z členských států </w:t>
      </w:r>
    </w:p>
    <w:p w14:paraId="3616431B" w14:textId="25EC1C94" w:rsidR="00ED7444" w:rsidRPr="002908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Bod 8. Různé</w:t>
      </w:r>
    </w:p>
    <w:p w14:paraId="0007CC75" w14:textId="77777777" w:rsidR="00ED7444" w:rsidRPr="00290844" w:rsidRDefault="00ED7444" w:rsidP="00ED7444">
      <w:pPr>
        <w:spacing w:after="0"/>
        <w:jc w:val="both"/>
        <w:rPr>
          <w:rFonts w:asciiTheme="minorHAnsi" w:hAnsiTheme="minorHAnsi" w:cstheme="minorHAnsi"/>
          <w:szCs w:val="24"/>
        </w:rPr>
      </w:pPr>
    </w:p>
    <w:p w14:paraId="463B5A3B" w14:textId="77777777" w:rsidR="00ED7444" w:rsidRDefault="00ED7444" w:rsidP="00ED7444">
      <w:pPr>
        <w:pBdr>
          <w:bottom w:val="single" w:sz="6" w:space="1" w:color="auto"/>
        </w:pBdr>
        <w:spacing w:after="0"/>
        <w:jc w:val="both"/>
        <w:rPr>
          <w:rFonts w:asciiTheme="minorHAnsi" w:hAnsiTheme="minorHAnsi" w:cstheme="minorHAnsi"/>
          <w:szCs w:val="24"/>
        </w:rPr>
      </w:pPr>
    </w:p>
    <w:p w14:paraId="6E015CF8" w14:textId="69C0D795" w:rsidR="00ED7444" w:rsidRDefault="00ED7444" w:rsidP="00ED7444">
      <w:pPr>
        <w:spacing w:after="0"/>
        <w:jc w:val="both"/>
        <w:rPr>
          <w:rFonts w:asciiTheme="minorHAnsi" w:hAnsiTheme="minorHAnsi" w:cstheme="minorHAnsi"/>
          <w:szCs w:val="24"/>
        </w:rPr>
      </w:pPr>
    </w:p>
    <w:p w14:paraId="261B71E1" w14:textId="77777777" w:rsidR="00ED7444" w:rsidRPr="00290844" w:rsidRDefault="00ED7444" w:rsidP="00ED7444">
      <w:pPr>
        <w:spacing w:after="0"/>
        <w:jc w:val="both"/>
        <w:rPr>
          <w:rFonts w:asciiTheme="minorHAnsi" w:hAnsiTheme="minorHAnsi" w:cstheme="minorHAnsi"/>
          <w:szCs w:val="24"/>
        </w:rPr>
      </w:pPr>
    </w:p>
    <w:p w14:paraId="455899AB" w14:textId="77777777" w:rsidR="00ED7444" w:rsidRPr="00290844" w:rsidRDefault="00ED7444" w:rsidP="00ED7444">
      <w:pPr>
        <w:spacing w:after="0"/>
        <w:jc w:val="both"/>
        <w:rPr>
          <w:rFonts w:asciiTheme="minorHAnsi" w:hAnsiTheme="minorHAnsi" w:cstheme="minorHAnsi"/>
          <w:szCs w:val="24"/>
        </w:rPr>
      </w:pPr>
    </w:p>
    <w:p w14:paraId="730C0D75" w14:textId="77777777" w:rsidR="00ED7444" w:rsidRPr="00290844" w:rsidRDefault="00ED7444" w:rsidP="00ED7444">
      <w:pPr>
        <w:jc w:val="both"/>
        <w:rPr>
          <w:rFonts w:asciiTheme="minorHAnsi" w:hAnsiTheme="minorHAnsi" w:cstheme="minorHAnsi"/>
          <w:b/>
          <w:bCs/>
          <w:szCs w:val="24"/>
        </w:rPr>
      </w:pPr>
      <w:r w:rsidRPr="00290844">
        <w:rPr>
          <w:rFonts w:asciiTheme="minorHAnsi" w:hAnsiTheme="minorHAnsi" w:cstheme="minorHAnsi"/>
          <w:b/>
          <w:bCs/>
          <w:szCs w:val="24"/>
        </w:rPr>
        <w:lastRenderedPageBreak/>
        <w:t xml:space="preserve">K jednotlivým bodům programu: </w:t>
      </w:r>
    </w:p>
    <w:p w14:paraId="306D47A0" w14:textId="77777777" w:rsidR="00ED7444" w:rsidRPr="00290844" w:rsidRDefault="00ED7444" w:rsidP="00ED7444">
      <w:pPr>
        <w:spacing w:before="240"/>
        <w:jc w:val="both"/>
        <w:rPr>
          <w:rFonts w:asciiTheme="minorHAnsi" w:hAnsiTheme="minorHAnsi" w:cstheme="minorHAnsi"/>
          <w:b/>
          <w:bCs/>
          <w:szCs w:val="24"/>
        </w:rPr>
      </w:pPr>
    </w:p>
    <w:p w14:paraId="2F6F051F" w14:textId="74C98A9E" w:rsidR="00ED7444" w:rsidRPr="00ED7444" w:rsidRDefault="00ED7444" w:rsidP="00ED7444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ED7444">
        <w:rPr>
          <w:rFonts w:asciiTheme="minorHAnsi" w:hAnsiTheme="minorHAnsi" w:cstheme="minorHAnsi"/>
          <w:b/>
          <w:bCs/>
          <w:szCs w:val="24"/>
        </w:rPr>
        <w:t>Bod 1. Zahájení, přijetí agendy, antimonopolní prohlášení, schválení agendy</w:t>
      </w:r>
    </w:p>
    <w:p w14:paraId="72D7D84A" w14:textId="518A8850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Zahájeno, schváleno. </w:t>
      </w:r>
    </w:p>
    <w:p w14:paraId="4A9C5049" w14:textId="77777777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512455F2" w14:textId="2CDBDCB5" w:rsidR="00ED7444" w:rsidRPr="00914005" w:rsidRDefault="00ED7444" w:rsidP="00ED7444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914005">
        <w:rPr>
          <w:rFonts w:asciiTheme="minorHAnsi" w:hAnsiTheme="minorHAnsi" w:cstheme="minorHAnsi"/>
          <w:b/>
          <w:bCs/>
          <w:szCs w:val="24"/>
        </w:rPr>
        <w:t>Bod 2. Priority pracovní skupiny DIET/NUTRITION pro rok 2023</w:t>
      </w:r>
    </w:p>
    <w:p w14:paraId="09AEC9B9" w14:textId="6C24FE47" w:rsidR="00ED7444" w:rsidRDefault="00ED7444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Sekretariát FDE informoval o aktuální předpokládané časové ose k hlavním prioritám pracovní skupiny DIET / NUTRITION. Sekretariát pro rok 2023 očekává: </w:t>
      </w:r>
    </w:p>
    <w:p w14:paraId="623BDD41" w14:textId="60A1C21B" w:rsidR="00ED7444" w:rsidRDefault="00ED7444" w:rsidP="00ED7444">
      <w:pPr>
        <w:pStyle w:val="Odstavecseseznamem"/>
        <w:numPr>
          <w:ilvl w:val="0"/>
          <w:numId w:val="3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1. čtvrtletí 2023: Zveřejnění druhé studie JRC k dvojí kvalitě potravin na jednotném trhu EU</w:t>
      </w:r>
    </w:p>
    <w:p w14:paraId="38A07A53" w14:textId="288166EF" w:rsidR="00ED7444" w:rsidRDefault="00ED7444" w:rsidP="00ED7444">
      <w:pPr>
        <w:pStyle w:val="Odstavecseseznamem"/>
        <w:numPr>
          <w:ilvl w:val="0"/>
          <w:numId w:val="3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1. čtv</w:t>
      </w:r>
      <w:r w:rsidR="00914005">
        <w:rPr>
          <w:rFonts w:asciiTheme="minorHAnsi" w:hAnsiTheme="minorHAnsi" w:cstheme="minorHAnsi"/>
          <w:szCs w:val="24"/>
        </w:rPr>
        <w:t xml:space="preserve">rtletí 2023: </w:t>
      </w:r>
      <w:r w:rsidR="00914005" w:rsidRPr="00914005">
        <w:rPr>
          <w:rFonts w:asciiTheme="minorHAnsi" w:hAnsiTheme="minorHAnsi" w:cstheme="minorHAnsi"/>
          <w:szCs w:val="24"/>
        </w:rPr>
        <w:t xml:space="preserve">Best ReMaP: </w:t>
      </w:r>
      <w:r w:rsidR="00914005">
        <w:rPr>
          <w:rFonts w:asciiTheme="minorHAnsi" w:hAnsiTheme="minorHAnsi" w:cstheme="minorHAnsi"/>
          <w:szCs w:val="24"/>
        </w:rPr>
        <w:t>Zveřejnění pokynů</w:t>
      </w:r>
      <w:r w:rsidR="00914005" w:rsidRPr="00914005">
        <w:rPr>
          <w:rFonts w:asciiTheme="minorHAnsi" w:hAnsiTheme="minorHAnsi" w:cstheme="minorHAnsi"/>
          <w:szCs w:val="24"/>
        </w:rPr>
        <w:t xml:space="preserve"> k monitorování dodávek zpracovaných potravin a změně složení a evropská databáze značkových potravin </w:t>
      </w:r>
    </w:p>
    <w:p w14:paraId="437F6320" w14:textId="75482229" w:rsidR="00914005" w:rsidRDefault="00914005" w:rsidP="00ED7444">
      <w:pPr>
        <w:pStyle w:val="Odstavecseseznamem"/>
        <w:numPr>
          <w:ilvl w:val="0"/>
          <w:numId w:val="3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2. čtvrtletí 2023: nutriční profily a FOPNL: Evropská komise opakovaně tvrdí, že na legislativních návrzích pracuje, dokončuje posouzení dopadů. Konkrétní datum pro zveřejnění legislativních návrhů stále chybí, Sekretariát ale odhaduje konec druhého čtvrtletí pro předložení návrhů</w:t>
      </w:r>
    </w:p>
    <w:p w14:paraId="6B537A60" w14:textId="0B496C0B" w:rsidR="00914005" w:rsidRDefault="00914005" w:rsidP="00ED7444">
      <w:pPr>
        <w:pStyle w:val="Odstavecseseznamem"/>
        <w:numPr>
          <w:ilvl w:val="0"/>
          <w:numId w:val="3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2. čtvrtletí 2023: konzultace zúčastněných stran k maximálním úrovním vitamínů a minerálů ve fortifikovaných potravinách </w:t>
      </w:r>
    </w:p>
    <w:p w14:paraId="7EF7F771" w14:textId="464065B8" w:rsidR="00ED7444" w:rsidRDefault="00914005" w:rsidP="00ED7444">
      <w:pPr>
        <w:pStyle w:val="Odstavecseseznamem"/>
        <w:numPr>
          <w:ilvl w:val="0"/>
          <w:numId w:val="3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914005">
        <w:rPr>
          <w:rFonts w:asciiTheme="minorHAnsi" w:hAnsiTheme="minorHAnsi" w:cstheme="minorHAnsi"/>
          <w:szCs w:val="24"/>
        </w:rPr>
        <w:t xml:space="preserve">3. čtvrtletí 2023: </w:t>
      </w:r>
      <w:r>
        <w:rPr>
          <w:rFonts w:asciiTheme="minorHAnsi" w:hAnsiTheme="minorHAnsi" w:cstheme="minorHAnsi"/>
          <w:szCs w:val="24"/>
        </w:rPr>
        <w:t>p</w:t>
      </w:r>
      <w:r w:rsidRPr="00914005">
        <w:rPr>
          <w:rFonts w:asciiTheme="minorHAnsi" w:hAnsiTheme="minorHAnsi" w:cstheme="minorHAnsi"/>
          <w:szCs w:val="24"/>
        </w:rPr>
        <w:t xml:space="preserve">ředložení pracovního rámce pro udržitelné potravinové systémy: rámec by měl jít do interní konzultace Evropské komise v červnu 2023. Obsahovat by měl </w:t>
      </w:r>
      <w:r>
        <w:rPr>
          <w:rFonts w:asciiTheme="minorHAnsi" w:hAnsiTheme="minorHAnsi" w:cstheme="minorHAnsi"/>
          <w:szCs w:val="24"/>
        </w:rPr>
        <w:t xml:space="preserve">definice „zdravé“ a „udržitelné“ výživy, doporučení pro členské státy k nastavení národních plánů pro udržitelné potravinové systémy (Sekretariát dále nevylučuje možné zařazení fiskálních opatření na podporu zdravé a udržitelné výživy, </w:t>
      </w:r>
      <w:r w:rsidRPr="00914005">
        <w:rPr>
          <w:rFonts w:asciiTheme="minorHAnsi" w:hAnsiTheme="minorHAnsi" w:cstheme="minorHAnsi"/>
          <w:szCs w:val="24"/>
        </w:rPr>
        <w:t xml:space="preserve">cílové hodnoty / prahové hodnoty pro </w:t>
      </w:r>
      <w:r>
        <w:rPr>
          <w:rFonts w:asciiTheme="minorHAnsi" w:hAnsiTheme="minorHAnsi" w:cstheme="minorHAnsi"/>
          <w:szCs w:val="24"/>
        </w:rPr>
        <w:t>obsah</w:t>
      </w:r>
      <w:r w:rsidRPr="00914005">
        <w:rPr>
          <w:rFonts w:asciiTheme="minorHAnsi" w:hAnsiTheme="minorHAnsi" w:cstheme="minorHAnsi"/>
          <w:szCs w:val="24"/>
        </w:rPr>
        <w:t xml:space="preserve"> živin, ustanovení o marketingu a reklamě</w:t>
      </w:r>
      <w:r>
        <w:rPr>
          <w:rFonts w:asciiTheme="minorHAnsi" w:hAnsiTheme="minorHAnsi" w:cstheme="minorHAnsi"/>
          <w:szCs w:val="24"/>
        </w:rPr>
        <w:t>)</w:t>
      </w:r>
    </w:p>
    <w:p w14:paraId="2450823C" w14:textId="52FE9633" w:rsidR="00914005" w:rsidRDefault="00914005" w:rsidP="00ED7444">
      <w:pPr>
        <w:pStyle w:val="Odstavecseseznamem"/>
        <w:numPr>
          <w:ilvl w:val="0"/>
          <w:numId w:val="3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3. čtvrtletí 2023: zveřejněn by měl být závěrečný report k projektu Best ReMaP</w:t>
      </w:r>
    </w:p>
    <w:p w14:paraId="0BD504FD" w14:textId="586244EE" w:rsidR="00914005" w:rsidRPr="00914005" w:rsidRDefault="00914005" w:rsidP="00ED7444">
      <w:pPr>
        <w:pStyle w:val="Odstavecseseznamem"/>
        <w:numPr>
          <w:ilvl w:val="0"/>
          <w:numId w:val="3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4. čtvrtletí 2023: zveřejnění studie DG TAXUD k „</w:t>
      </w:r>
      <w:r w:rsidRPr="00914005">
        <w:rPr>
          <w:rFonts w:asciiTheme="minorHAnsi" w:hAnsiTheme="minorHAnsi" w:cstheme="minorHAnsi"/>
          <w:szCs w:val="24"/>
        </w:rPr>
        <w:t>Zdravotní daně z pohledu EU</w:t>
      </w:r>
      <w:r>
        <w:rPr>
          <w:rFonts w:asciiTheme="minorHAnsi" w:hAnsiTheme="minorHAnsi" w:cstheme="minorHAnsi"/>
          <w:szCs w:val="24"/>
        </w:rPr>
        <w:t>“</w:t>
      </w:r>
    </w:p>
    <w:p w14:paraId="7F154CBE" w14:textId="4CFB3DD8" w:rsidR="00ED7444" w:rsidRDefault="00ED7444">
      <w:r>
        <w:rPr>
          <w:noProof/>
        </w:rPr>
        <w:lastRenderedPageBreak/>
        <w:drawing>
          <wp:inline distT="0" distB="0" distL="0" distR="0" wp14:anchorId="66F97560" wp14:editId="37671B8E">
            <wp:extent cx="5842660" cy="312420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35" t="28689" r="45370" b="35097"/>
                    <a:stretch/>
                  </pic:blipFill>
                  <pic:spPr bwMode="auto">
                    <a:xfrm>
                      <a:off x="0" y="0"/>
                      <a:ext cx="5904547" cy="315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06A13" w14:textId="5FB281DD" w:rsidR="00914005" w:rsidRDefault="00914005" w:rsidP="00F10C5A">
      <w:pPr>
        <w:jc w:val="both"/>
      </w:pPr>
    </w:p>
    <w:p w14:paraId="5E2CF75D" w14:textId="6D85468E" w:rsidR="00914005" w:rsidRDefault="00914005" w:rsidP="00F10C5A">
      <w:pPr>
        <w:jc w:val="both"/>
      </w:pPr>
      <w:r>
        <w:t xml:space="preserve">Sekretariát dále informoval </w:t>
      </w:r>
      <w:r w:rsidR="00F10C5A">
        <w:t xml:space="preserve">o změnách v organizační struktuře FDE. Došlo ke změnám v pojmenování pracovních skupiny a dočasných operačních pracovních skupin i v jejich uspořádání. Grafické znázornění změn poskytl Sekretariát níže: </w:t>
      </w:r>
    </w:p>
    <w:p w14:paraId="7C944125" w14:textId="12A04EFF" w:rsidR="00ED7444" w:rsidRDefault="00ED7444">
      <w:r>
        <w:rPr>
          <w:noProof/>
        </w:rPr>
        <w:drawing>
          <wp:inline distT="0" distB="0" distL="0" distR="0" wp14:anchorId="60D3D832" wp14:editId="25987D10">
            <wp:extent cx="5814292" cy="32994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137" t="27278" r="45636" b="34156"/>
                    <a:stretch/>
                  </pic:blipFill>
                  <pic:spPr bwMode="auto">
                    <a:xfrm>
                      <a:off x="0" y="0"/>
                      <a:ext cx="5826328" cy="330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34FB3" w14:textId="5740B4F4" w:rsidR="00ED7444" w:rsidRDefault="00ED7444">
      <w:r>
        <w:rPr>
          <w:noProof/>
        </w:rPr>
        <w:lastRenderedPageBreak/>
        <w:drawing>
          <wp:inline distT="0" distB="0" distL="0" distR="0" wp14:anchorId="4328D8A2" wp14:editId="4BEEC636">
            <wp:extent cx="5865933" cy="3223260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995" t="29159" r="52249" b="32980"/>
                    <a:stretch/>
                  </pic:blipFill>
                  <pic:spPr bwMode="auto">
                    <a:xfrm>
                      <a:off x="0" y="0"/>
                      <a:ext cx="5872922" cy="32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AD466" w14:textId="65632C23" w:rsidR="00ED7444" w:rsidRDefault="00ED7444"/>
    <w:p w14:paraId="49811C05" w14:textId="60E567E8" w:rsidR="00ED7444" w:rsidRPr="00F37D31" w:rsidRDefault="00ED7444" w:rsidP="00ED7444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F37D31">
        <w:rPr>
          <w:rFonts w:asciiTheme="minorHAnsi" w:hAnsiTheme="minorHAnsi" w:cstheme="minorHAnsi"/>
          <w:b/>
          <w:bCs/>
          <w:szCs w:val="24"/>
        </w:rPr>
        <w:t xml:space="preserve">Bod 3. Zdanění potravin – konzultace WHO k vodítkům WHO o fiskálních možnostech propagace zdravé výživy; studie DG TAXUD k „Zdravotním daním z EU perspektivy“, Toolkit FDE ke zdanění potravin </w:t>
      </w:r>
    </w:p>
    <w:p w14:paraId="5BD00CB7" w14:textId="1B6A2D5E" w:rsidR="00914005" w:rsidRDefault="00914005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 září 2022 proběhl seminář k </w:t>
      </w:r>
      <w:r w:rsidR="004643D4" w:rsidRPr="004643D4">
        <w:rPr>
          <w:rFonts w:asciiTheme="minorHAnsi" w:hAnsiTheme="minorHAnsi" w:cstheme="minorHAnsi"/>
          <w:szCs w:val="24"/>
        </w:rPr>
        <w:t>Mapování EU týkající se cenových opatření a daňových politik uplatňovaných na potraviny, nealkoholické nápoje a alkoholické nápoje</w:t>
      </w:r>
      <w:r>
        <w:rPr>
          <w:rFonts w:asciiTheme="minorHAnsi" w:hAnsiTheme="minorHAnsi" w:cstheme="minorHAnsi"/>
          <w:szCs w:val="24"/>
        </w:rPr>
        <w:t xml:space="preserve">. DG TAXUD aktuálně připravuje ve spolupráci s externí společností Ecorys studii „Zdravotní daně z perspektivy EU“, konzultovány budou zúčastněné strany, FDE očekává kontakt ze strany Ecorys v řádu několika mále týdnů / měsíců. Světová zdravotnická organizace spustila veřejnou konzultaci k návrhu vodítek k podpoře a propagaci zdravé výživy, FDE se do konzultace zapojila v rámci interních prací během prosince 2022, odpovědi FDE byly odeslány </w:t>
      </w:r>
      <w:r w:rsidR="004643D4">
        <w:rPr>
          <w:rFonts w:asciiTheme="minorHAnsi" w:hAnsiTheme="minorHAnsi" w:cstheme="minorHAnsi"/>
          <w:szCs w:val="24"/>
        </w:rPr>
        <w:t>dne 27/01/2023. Světová zdravotnická organizace rovněž zveřejnila manuál pro daňové politiky a podporu zdravé výživy pro cukrem slazené nápoje. Sekretariát upozornil, že v rámci připravovaného předložení návrhu na udržitelné potravinové systémy by Evropská komise mohla cílit na členské státy</w:t>
      </w:r>
      <w:r w:rsidR="00F10C5A">
        <w:rPr>
          <w:rFonts w:asciiTheme="minorHAnsi" w:hAnsiTheme="minorHAnsi" w:cstheme="minorHAnsi"/>
          <w:szCs w:val="24"/>
        </w:rPr>
        <w:t>, které by mohly mít povinnost připravit národní strategické plány pro udržitelné potravinové systémy</w:t>
      </w:r>
      <w:r w:rsidR="00F37D31">
        <w:rPr>
          <w:rFonts w:asciiTheme="minorHAnsi" w:hAnsiTheme="minorHAnsi" w:cstheme="minorHAnsi"/>
          <w:szCs w:val="24"/>
        </w:rPr>
        <w:t xml:space="preserve"> (podobně, jako to nyní dělají pro SZP)</w:t>
      </w:r>
      <w:r w:rsidR="00F10C5A">
        <w:rPr>
          <w:rFonts w:asciiTheme="minorHAnsi" w:hAnsiTheme="minorHAnsi" w:cstheme="minorHAnsi"/>
          <w:szCs w:val="24"/>
        </w:rPr>
        <w:t>, jejichž součástí by mohla být i fiskální opatření na podporu zdravé a udržitelné výživy</w:t>
      </w:r>
      <w:r w:rsidR="00F37D31">
        <w:rPr>
          <w:rFonts w:asciiTheme="minorHAnsi" w:hAnsiTheme="minorHAnsi" w:cstheme="minorHAnsi"/>
          <w:szCs w:val="24"/>
        </w:rPr>
        <w:t xml:space="preserve">, marketing a propagace. Na základě toho, co má FDE zatím k dispozici, domnívá se, že závěry WHO budou základem pro tvorbu stanovisek DG TAXUD. Sekretariát FDE proto zahájil činnost pracovní skupiny k problematice zdanění, zasedání by mělo proběhnout ještě do konce února. </w:t>
      </w:r>
    </w:p>
    <w:p w14:paraId="632F5CAC" w14:textId="77777777" w:rsidR="00F37D31" w:rsidRDefault="00F10C5A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Sekretariát následně spustil diskusi. </w:t>
      </w:r>
      <w:r w:rsidRPr="00F10C5A">
        <w:rPr>
          <w:rFonts w:asciiTheme="minorHAnsi" w:hAnsiTheme="minorHAnsi" w:cstheme="minorHAnsi"/>
          <w:szCs w:val="24"/>
        </w:rPr>
        <w:t xml:space="preserve">V souvislosti s konzultací </w:t>
      </w:r>
      <w:r>
        <w:rPr>
          <w:rFonts w:asciiTheme="minorHAnsi" w:hAnsiTheme="minorHAnsi" w:cstheme="minorHAnsi"/>
          <w:szCs w:val="24"/>
        </w:rPr>
        <w:t xml:space="preserve">k </w:t>
      </w:r>
      <w:r w:rsidRPr="00F10C5A">
        <w:rPr>
          <w:rFonts w:asciiTheme="minorHAnsi" w:hAnsiTheme="minorHAnsi" w:cstheme="minorHAnsi"/>
          <w:szCs w:val="24"/>
        </w:rPr>
        <w:t xml:space="preserve">návrhu pokynů WHO k fiskální politice pro zdravou výživu vyjádřilo několik členů názor, že by FDE měl zaujmout konstruktivnější přístup k tématu zdanění potravin. V tomto ohledu někteří členové navrhli, </w:t>
      </w:r>
      <w:r w:rsidRPr="00F10C5A">
        <w:rPr>
          <w:rFonts w:asciiTheme="minorHAnsi" w:hAnsiTheme="minorHAnsi" w:cstheme="minorHAnsi"/>
          <w:szCs w:val="24"/>
        </w:rPr>
        <w:lastRenderedPageBreak/>
        <w:t xml:space="preserve">aby FDE podpořil specifické (nebo objemové) spotřební daně, u nichž by se výše daně lišila podle obsahu příslušné živiny, </w:t>
      </w:r>
      <w:r>
        <w:rPr>
          <w:rFonts w:asciiTheme="minorHAnsi" w:hAnsiTheme="minorHAnsi" w:cstheme="minorHAnsi"/>
          <w:szCs w:val="24"/>
        </w:rPr>
        <w:t>což by bylo motivačním krokem pro reformulace potravin</w:t>
      </w:r>
      <w:r w:rsidRPr="00F10C5A">
        <w:rPr>
          <w:rFonts w:asciiTheme="minorHAnsi" w:hAnsiTheme="minorHAnsi" w:cstheme="minorHAnsi"/>
          <w:szCs w:val="24"/>
        </w:rPr>
        <w:t>.</w:t>
      </w:r>
      <w:r w:rsidR="00F37D31">
        <w:rPr>
          <w:rFonts w:asciiTheme="minorHAnsi" w:hAnsiTheme="minorHAnsi" w:cstheme="minorHAnsi"/>
          <w:szCs w:val="24"/>
        </w:rPr>
        <w:t xml:space="preserve"> Část členských organizací nicméně v rámci písemných vyjádření odmítla podporu otevírání debaty o danění potravin a fiskálních opatřeních, část členských organizací podpořila dobrovolný přístup pro členské státy. </w:t>
      </w:r>
      <w:r w:rsidRPr="00F10C5A">
        <w:rPr>
          <w:rFonts w:asciiTheme="minorHAnsi" w:hAnsiTheme="minorHAnsi" w:cstheme="minorHAnsi"/>
          <w:szCs w:val="24"/>
        </w:rPr>
        <w:t>Dalším kontroverzním bodem bylo účelové vázání</w:t>
      </w:r>
      <w:r>
        <w:rPr>
          <w:rFonts w:asciiTheme="minorHAnsi" w:hAnsiTheme="minorHAnsi" w:cstheme="minorHAnsi"/>
          <w:szCs w:val="24"/>
        </w:rPr>
        <w:t xml:space="preserve"> daní</w:t>
      </w:r>
      <w:r w:rsidRPr="00F10C5A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–</w:t>
      </w:r>
      <w:r w:rsidRPr="00F10C5A">
        <w:rPr>
          <w:rFonts w:asciiTheme="minorHAnsi" w:hAnsiTheme="minorHAnsi" w:cstheme="minorHAnsi"/>
          <w:szCs w:val="24"/>
        </w:rPr>
        <w:t xml:space="preserve"> sekretariát vyzval členy, aby se podělili o své názory na tento bod.</w:t>
      </w:r>
      <w:r>
        <w:rPr>
          <w:rFonts w:asciiTheme="minorHAnsi" w:hAnsiTheme="minorHAnsi" w:cstheme="minorHAnsi"/>
          <w:szCs w:val="24"/>
        </w:rPr>
        <w:t xml:space="preserve"> </w:t>
      </w:r>
    </w:p>
    <w:p w14:paraId="2F69D8E9" w14:textId="1AF09BCC" w:rsidR="00F37D31" w:rsidRDefault="00F37D31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F37D31">
        <w:rPr>
          <w:rFonts w:asciiTheme="minorHAnsi" w:hAnsiTheme="minorHAnsi" w:cstheme="minorHAnsi"/>
          <w:szCs w:val="24"/>
          <w:u w:val="single"/>
        </w:rPr>
        <w:t>DISKUSE</w:t>
      </w:r>
      <w:r>
        <w:rPr>
          <w:rFonts w:asciiTheme="minorHAnsi" w:hAnsiTheme="minorHAnsi" w:cstheme="minorHAnsi"/>
          <w:szCs w:val="24"/>
        </w:rPr>
        <w:t xml:space="preserve">: </w:t>
      </w:r>
    </w:p>
    <w:p w14:paraId="1B95A9CB" w14:textId="5EE79BA3" w:rsidR="00F37D31" w:rsidRDefault="00F37D31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FIAB – zástupce vznesl dotaz</w:t>
      </w:r>
      <w:r w:rsidR="003E20CE">
        <w:rPr>
          <w:rFonts w:asciiTheme="minorHAnsi" w:hAnsiTheme="minorHAnsi" w:cstheme="minorHAnsi"/>
          <w:szCs w:val="24"/>
        </w:rPr>
        <w:t xml:space="preserve"> k národním plánům pro udržitelné potravinové systémy – požádal o detailnější časový plán Komise. Podpořil zachování současného stanoviska FDE k daním. </w:t>
      </w:r>
    </w:p>
    <w:p w14:paraId="764AA171" w14:textId="78E4EBAD" w:rsidR="003E20CE" w:rsidRDefault="003E20CE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Německá potravinářská komora – členové DE komory nesouhlasí s úpravou stanoviska FDE, nesouhlasí se zaváděním fiskálních opatření a daňových úprav ve vztahu k potravinám (udržitelným, zdravým). </w:t>
      </w:r>
    </w:p>
    <w:p w14:paraId="013238B9" w14:textId="524C2898" w:rsidR="003E20CE" w:rsidRDefault="003E20CE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Švédsko – zástupce podpořil vyjádření FIAB a DE. </w:t>
      </w:r>
    </w:p>
    <w:p w14:paraId="2F80DB47" w14:textId="1BB737E2" w:rsidR="00F10C5A" w:rsidRDefault="003E20CE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Závěr – st</w:t>
      </w:r>
      <w:r w:rsidR="00F10C5A">
        <w:rPr>
          <w:rFonts w:asciiTheme="minorHAnsi" w:hAnsiTheme="minorHAnsi" w:cstheme="minorHAnsi"/>
          <w:szCs w:val="24"/>
        </w:rPr>
        <w:t>ran změn ve stanovisku FDE se většina členů během poměrně dlouhé diskuse nakonec shodla na zachování současného stanoviska</w:t>
      </w:r>
      <w:r w:rsidR="00F37D31">
        <w:rPr>
          <w:rFonts w:asciiTheme="minorHAnsi" w:hAnsiTheme="minorHAnsi" w:cstheme="minorHAnsi"/>
          <w:szCs w:val="24"/>
        </w:rPr>
        <w:t xml:space="preserve">. Sekretariát </w:t>
      </w:r>
      <w:r>
        <w:rPr>
          <w:rFonts w:asciiTheme="minorHAnsi" w:hAnsiTheme="minorHAnsi" w:cstheme="minorHAnsi"/>
          <w:szCs w:val="24"/>
        </w:rPr>
        <w:t>doplnil</w:t>
      </w:r>
      <w:r w:rsidR="00F37D31">
        <w:rPr>
          <w:rFonts w:asciiTheme="minorHAnsi" w:hAnsiTheme="minorHAnsi" w:cstheme="minorHAnsi"/>
          <w:szCs w:val="24"/>
        </w:rPr>
        <w:t xml:space="preserve">, že </w:t>
      </w:r>
      <w:r w:rsidR="00F37D31" w:rsidRPr="00F37D31">
        <w:rPr>
          <w:rFonts w:asciiTheme="minorHAnsi" w:hAnsiTheme="minorHAnsi" w:cstheme="minorHAnsi"/>
          <w:szCs w:val="24"/>
        </w:rPr>
        <w:t>Mezinárodní obchodní komora (ICC)</w:t>
      </w:r>
      <w:r w:rsidR="00F37D31">
        <w:rPr>
          <w:rFonts w:asciiTheme="minorHAnsi" w:hAnsiTheme="minorHAnsi" w:cstheme="minorHAnsi"/>
          <w:szCs w:val="24"/>
        </w:rPr>
        <w:t>, která</w:t>
      </w:r>
      <w:r w:rsidR="00F37D31" w:rsidRPr="00F37D31">
        <w:rPr>
          <w:rFonts w:asciiTheme="minorHAnsi" w:hAnsiTheme="minorHAnsi" w:cstheme="minorHAnsi"/>
          <w:szCs w:val="24"/>
        </w:rPr>
        <w:t xml:space="preserve"> je institucionálním zástupcem více než 45 milionů společností ve více než 100 zemíc</w:t>
      </w:r>
      <w:r w:rsidR="00F37D31">
        <w:rPr>
          <w:rFonts w:asciiTheme="minorHAnsi" w:hAnsiTheme="minorHAnsi" w:cstheme="minorHAnsi"/>
          <w:szCs w:val="24"/>
        </w:rPr>
        <w:t xml:space="preserve">h, založila vlastní pracovní skupinu, na které projednává otázky fiskálních politik ve vztahu k potravinám. Sekretariát FDE vyzval členské organizace, které mají členství i v ICC, aby se do diskusí na ICC zapojili. </w:t>
      </w:r>
    </w:p>
    <w:p w14:paraId="7F15BCD2" w14:textId="77777777" w:rsidR="00F37D31" w:rsidRDefault="00F37D31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791CD443" w14:textId="0CBB3E96" w:rsidR="00ED7444" w:rsidRPr="003C2EAC" w:rsidRDefault="00ED7444" w:rsidP="00ED7444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3C2EAC">
        <w:rPr>
          <w:rFonts w:asciiTheme="minorHAnsi" w:hAnsiTheme="minorHAnsi" w:cstheme="minorHAnsi"/>
          <w:b/>
          <w:bCs/>
          <w:szCs w:val="24"/>
        </w:rPr>
        <w:t>Bod 4. Projekt Nutrition Action – současný stav a další kroky</w:t>
      </w:r>
    </w:p>
    <w:p w14:paraId="065CBD7D" w14:textId="22C03F05" w:rsidR="003E20CE" w:rsidRDefault="003E20CE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Projekt byl součástí akčního plánu FDE k udržitelným potravinovým systémům, FDE se k projektu zavázala prostřednictvím Kodexu pro udržitelné potravinové a marketingové postupy. Je zahrnut i do akčního plánu k vysoce zpracovaným potravinám. Projekt má tři cíle: </w:t>
      </w:r>
    </w:p>
    <w:p w14:paraId="443E6906" w14:textId="0FE4E698" w:rsidR="003E20CE" w:rsidRDefault="003E20CE" w:rsidP="003E20CE">
      <w:pPr>
        <w:pStyle w:val="Odstavecseseznamem"/>
        <w:numPr>
          <w:ilvl w:val="0"/>
          <w:numId w:val="4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3E20CE">
        <w:rPr>
          <w:rFonts w:asciiTheme="minorHAnsi" w:hAnsiTheme="minorHAnsi" w:cstheme="minorHAnsi"/>
          <w:szCs w:val="24"/>
        </w:rPr>
        <w:t>Zdravá, vyvážená a udržitelná strava pro všechny spotřebitele v EU</w:t>
      </w:r>
    </w:p>
    <w:p w14:paraId="301F3082" w14:textId="5B6F18BA" w:rsidR="003E20CE" w:rsidRDefault="003E20CE" w:rsidP="003E20CE">
      <w:pPr>
        <w:pStyle w:val="Odstavecseseznamem"/>
        <w:numPr>
          <w:ilvl w:val="0"/>
          <w:numId w:val="4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3E20CE">
        <w:rPr>
          <w:rFonts w:asciiTheme="minorHAnsi" w:hAnsiTheme="minorHAnsi" w:cstheme="minorHAnsi"/>
          <w:szCs w:val="24"/>
        </w:rPr>
        <w:t>Zvrátit podvýživu a zdravotní potíže související se stravou</w:t>
      </w:r>
    </w:p>
    <w:p w14:paraId="4071BE99" w14:textId="355EE2DE" w:rsidR="003E20CE" w:rsidRDefault="003E20CE" w:rsidP="003E20CE">
      <w:pPr>
        <w:pStyle w:val="Odstavecseseznamem"/>
        <w:numPr>
          <w:ilvl w:val="0"/>
          <w:numId w:val="4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3E20CE">
        <w:rPr>
          <w:rFonts w:asciiTheme="minorHAnsi" w:hAnsiTheme="minorHAnsi" w:cstheme="minorHAnsi"/>
          <w:szCs w:val="24"/>
        </w:rPr>
        <w:t>Potravinové prostředí, které usnadňuje výběr zdravé a udržitelné strav</w:t>
      </w:r>
      <w:r>
        <w:rPr>
          <w:rFonts w:asciiTheme="minorHAnsi" w:hAnsiTheme="minorHAnsi" w:cstheme="minorHAnsi"/>
          <w:szCs w:val="24"/>
        </w:rPr>
        <w:t>y</w:t>
      </w:r>
    </w:p>
    <w:p w14:paraId="14322ADA" w14:textId="0E8B123D" w:rsidR="003E20CE" w:rsidRDefault="003E20CE" w:rsidP="003E20CE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FDE zorganizoval řadu seminářů, během kterých komunikoval s veřejností ve snaze identifikovat pozice a stanoviska veřejnosti. V září 2022 byly zahájeny práce na vývoji jednoduchého toolkitu s aktualizovanými, jednoduchými a praktickými vodítky na pomoc malým a středním podnikům. FDE konzultuje práce s členskými organizacemi, první konzultace proběhla </w:t>
      </w:r>
      <w:r w:rsidR="003C2EAC">
        <w:rPr>
          <w:rFonts w:asciiTheme="minorHAnsi" w:hAnsiTheme="minorHAnsi" w:cstheme="minorHAnsi"/>
          <w:szCs w:val="24"/>
        </w:rPr>
        <w:t xml:space="preserve">v listopadu / prosinci 2022. Na začátku února 2023 bude zahájena druhá konzultace, v polovině února pak třetí. V březnu 2023 by mělo dojít ke zveřejnění vodítek. Toolkit pak bude </w:t>
      </w:r>
      <w:r w:rsidR="003C2EAC">
        <w:rPr>
          <w:rFonts w:asciiTheme="minorHAnsi" w:hAnsiTheme="minorHAnsi" w:cstheme="minorHAnsi"/>
          <w:szCs w:val="24"/>
        </w:rPr>
        <w:lastRenderedPageBreak/>
        <w:t xml:space="preserve">prezentován prostřednictvím seminářů, online diskusí, a to ve spolupráci s národními komorami. </w:t>
      </w:r>
    </w:p>
    <w:p w14:paraId="53D5B9CA" w14:textId="0AA10A30" w:rsidR="003E20CE" w:rsidRDefault="003E20CE" w:rsidP="003E20CE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FDE se rovněž zaměří na problematiku porcí – v minulém týdnu rozeslal Sekretariát členským organizacím dotazník. Cílem je </w:t>
      </w:r>
      <w:r w:rsidR="003C2EAC" w:rsidRPr="003C2EAC">
        <w:rPr>
          <w:rFonts w:asciiTheme="minorHAnsi" w:hAnsiTheme="minorHAnsi" w:cstheme="minorHAnsi"/>
          <w:szCs w:val="24"/>
        </w:rPr>
        <w:t xml:space="preserve">shromáždit podněty z jednotlivých odvětví a mezinárodních federací a identifikovat nedostatky ve výzkumu (shromáždit dílčí případové studie, vytvořit cílové skupiny s malými a středními podniky, svolat setkání s dobrovolníky z řad členů, na kterém by se diskutovalo o doporučeních a potenciálních nedostatcích pro další výzkum. Cílem je vytvořit jednoduchý soubor nástrojů využívající doporučení a zdroje výzkumného projektu s jednoduchými praktickými pokyny a osvědčenými postupy na pomoc malým a středním podnikům. Tím se aktualizuje stará brožura (cílem je angažovat konzultanta, který také zdroje a doporučení sepíše </w:t>
      </w:r>
      <w:r w:rsidR="003C2EAC">
        <w:rPr>
          <w:rFonts w:asciiTheme="minorHAnsi" w:hAnsiTheme="minorHAnsi" w:cstheme="minorHAnsi"/>
          <w:szCs w:val="24"/>
        </w:rPr>
        <w:t xml:space="preserve">v </w:t>
      </w:r>
      <w:r w:rsidR="003C2EAC" w:rsidRPr="003C2EAC">
        <w:rPr>
          <w:rFonts w:asciiTheme="minorHAnsi" w:hAnsiTheme="minorHAnsi" w:cstheme="minorHAnsi"/>
          <w:szCs w:val="24"/>
        </w:rPr>
        <w:t xml:space="preserve">jednoduchý soubor nástrojů </w:t>
      </w:r>
      <w:r w:rsidR="003C2EAC">
        <w:rPr>
          <w:rFonts w:asciiTheme="minorHAnsi" w:hAnsiTheme="minorHAnsi" w:cstheme="minorHAnsi"/>
          <w:szCs w:val="24"/>
        </w:rPr>
        <w:t>–</w:t>
      </w:r>
      <w:r w:rsidR="003C2EAC" w:rsidRPr="003C2EAC">
        <w:rPr>
          <w:rFonts w:asciiTheme="minorHAnsi" w:hAnsiTheme="minorHAnsi" w:cstheme="minorHAnsi"/>
          <w:szCs w:val="24"/>
        </w:rPr>
        <w:t xml:space="preserve"> základní úvod, návrh velikosti porcí, odkazy na příklady, stávající výzkum a legislativu </w:t>
      </w:r>
      <w:r w:rsidR="003C2EAC">
        <w:rPr>
          <w:rFonts w:asciiTheme="minorHAnsi" w:hAnsiTheme="minorHAnsi" w:cstheme="minorHAnsi"/>
          <w:szCs w:val="24"/>
        </w:rPr>
        <w:t>–</w:t>
      </w:r>
      <w:r w:rsidR="003C2EAC" w:rsidRPr="003C2EAC">
        <w:rPr>
          <w:rFonts w:asciiTheme="minorHAnsi" w:hAnsiTheme="minorHAnsi" w:cstheme="minorHAnsi"/>
          <w:szCs w:val="24"/>
        </w:rPr>
        <w:t xml:space="preserve"> s cílem poskytnout podnikům praktickou pomoc.</w:t>
      </w:r>
    </w:p>
    <w:p w14:paraId="3AD9CFAA" w14:textId="4546439E" w:rsidR="003E20CE" w:rsidRDefault="003E20CE" w:rsidP="003E20CE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Společně s výzvou členským organizacím ohledně porcí rozeslal Sekretariát i dotazník týkající se vlákniny a </w:t>
      </w:r>
      <w:r w:rsidR="003C2EAC">
        <w:rPr>
          <w:rFonts w:asciiTheme="minorHAnsi" w:hAnsiTheme="minorHAnsi" w:cstheme="minorHAnsi"/>
          <w:szCs w:val="24"/>
        </w:rPr>
        <w:t xml:space="preserve">celozrnných výrobků. Zde je cílem </w:t>
      </w:r>
      <w:r w:rsidR="003C2EAC" w:rsidRPr="003C2EAC">
        <w:rPr>
          <w:rFonts w:asciiTheme="minorHAnsi" w:hAnsiTheme="minorHAnsi" w:cstheme="minorHAnsi"/>
          <w:szCs w:val="24"/>
        </w:rPr>
        <w:t xml:space="preserve">mapovat a informovat o existujících iniciativách v rámci sítě FDE, prezentovat osvědčené postupy s cílem pomoci národním federacím a odvětvím napodobit existující iniciativy, pomáhat společnostem s poradenstvím </w:t>
      </w:r>
      <w:r w:rsidR="003C2EAC">
        <w:rPr>
          <w:rFonts w:asciiTheme="minorHAnsi" w:hAnsiTheme="minorHAnsi" w:cstheme="minorHAnsi"/>
          <w:szCs w:val="24"/>
        </w:rPr>
        <w:t>–</w:t>
      </w:r>
      <w:r w:rsidR="003C2EAC" w:rsidRPr="003C2EAC">
        <w:rPr>
          <w:rFonts w:asciiTheme="minorHAnsi" w:hAnsiTheme="minorHAnsi" w:cstheme="minorHAnsi"/>
          <w:szCs w:val="24"/>
        </w:rPr>
        <w:t xml:space="preserve"> </w:t>
      </w:r>
      <w:r w:rsidR="003C2EAC">
        <w:rPr>
          <w:rFonts w:asciiTheme="minorHAnsi" w:hAnsiTheme="minorHAnsi" w:cstheme="minorHAnsi"/>
          <w:szCs w:val="24"/>
        </w:rPr>
        <w:t xml:space="preserve">skrze </w:t>
      </w:r>
      <w:r w:rsidR="003C2EAC" w:rsidRPr="003C2EAC">
        <w:rPr>
          <w:rFonts w:asciiTheme="minorHAnsi" w:hAnsiTheme="minorHAnsi" w:cstheme="minorHAnsi"/>
          <w:szCs w:val="24"/>
        </w:rPr>
        <w:t xml:space="preserve">soubory nástrojů / pokyny </w:t>
      </w:r>
      <w:r w:rsidR="003C2EAC">
        <w:rPr>
          <w:rFonts w:asciiTheme="minorHAnsi" w:hAnsiTheme="minorHAnsi" w:cstheme="minorHAnsi"/>
          <w:szCs w:val="24"/>
        </w:rPr>
        <w:t>–</w:t>
      </w:r>
      <w:r w:rsidR="003C2EAC" w:rsidRPr="003C2EAC">
        <w:rPr>
          <w:rFonts w:asciiTheme="minorHAnsi" w:hAnsiTheme="minorHAnsi" w:cstheme="minorHAnsi"/>
          <w:szCs w:val="24"/>
        </w:rPr>
        <w:t xml:space="preserve"> při začleňování </w:t>
      </w:r>
      <w:r w:rsidR="003C2EAC">
        <w:rPr>
          <w:rFonts w:asciiTheme="minorHAnsi" w:hAnsiTheme="minorHAnsi" w:cstheme="minorHAnsi"/>
          <w:szCs w:val="24"/>
        </w:rPr>
        <w:t>celozrnných složek a vlákniny</w:t>
      </w:r>
      <w:r w:rsidR="003C2EAC" w:rsidRPr="003C2EAC">
        <w:rPr>
          <w:rFonts w:asciiTheme="minorHAnsi" w:hAnsiTheme="minorHAnsi" w:cstheme="minorHAnsi"/>
          <w:szCs w:val="24"/>
        </w:rPr>
        <w:t xml:space="preserve"> do výrobků, poskytovat platform</w:t>
      </w:r>
      <w:r w:rsidR="003C2EAC">
        <w:rPr>
          <w:rFonts w:asciiTheme="minorHAnsi" w:hAnsiTheme="minorHAnsi" w:cstheme="minorHAnsi"/>
          <w:szCs w:val="24"/>
        </w:rPr>
        <w:t>y</w:t>
      </w:r>
      <w:r w:rsidR="003C2EAC" w:rsidRPr="003C2EAC">
        <w:rPr>
          <w:rFonts w:asciiTheme="minorHAnsi" w:hAnsiTheme="minorHAnsi" w:cstheme="minorHAnsi"/>
          <w:szCs w:val="24"/>
        </w:rPr>
        <w:t xml:space="preserve"> a zapojovat se do projektů EU</w:t>
      </w:r>
      <w:r w:rsidR="003C2EAC">
        <w:rPr>
          <w:rFonts w:asciiTheme="minorHAnsi" w:hAnsiTheme="minorHAnsi" w:cstheme="minorHAnsi"/>
          <w:szCs w:val="24"/>
        </w:rPr>
        <w:t xml:space="preserve">. </w:t>
      </w:r>
    </w:p>
    <w:p w14:paraId="19D587EC" w14:textId="2FCC2CFF" w:rsidR="003E20CE" w:rsidRPr="003C2EAC" w:rsidRDefault="003E20CE" w:rsidP="003C2EAC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6208167C" w14:textId="339CE941" w:rsidR="00ED7444" w:rsidRPr="00D87F12" w:rsidRDefault="00ED7444" w:rsidP="00ED7444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D87F12">
        <w:rPr>
          <w:rFonts w:asciiTheme="minorHAnsi" w:hAnsiTheme="minorHAnsi" w:cstheme="minorHAnsi"/>
          <w:b/>
          <w:bCs/>
          <w:szCs w:val="24"/>
        </w:rPr>
        <w:t xml:space="preserve">Bod 5. Dvojí kvalita potravin </w:t>
      </w:r>
    </w:p>
    <w:p w14:paraId="2C038C0A" w14:textId="30E5D836" w:rsidR="003C2EAC" w:rsidRDefault="003C2EAC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Společné výzkumné středisko Evropské komise (JRC) v uplynulém roce shromažďovalo potraviny a další produkty od společností, které byly v letech 2018 – 2019 předmětem diskusí o výskytu dvojí kvality potravin na </w:t>
      </w:r>
      <w:r w:rsidR="00152A41">
        <w:rPr>
          <w:rFonts w:asciiTheme="minorHAnsi" w:hAnsiTheme="minorHAnsi" w:cstheme="minorHAnsi"/>
          <w:szCs w:val="24"/>
        </w:rPr>
        <w:t xml:space="preserve">jednotném trhu EU. V říjnu 2022 byly prezentovány první závěry výzkumu JRC. </w:t>
      </w:r>
      <w:r>
        <w:rPr>
          <w:rFonts w:asciiTheme="minorHAnsi" w:hAnsiTheme="minorHAnsi" w:cstheme="minorHAnsi"/>
          <w:szCs w:val="24"/>
        </w:rPr>
        <w:t xml:space="preserve">Byly prezentovány dva hlavní závěry: byl pozorován pokles </w:t>
      </w:r>
      <w:r w:rsidR="00152A41">
        <w:rPr>
          <w:rFonts w:asciiTheme="minorHAnsi" w:hAnsiTheme="minorHAnsi" w:cstheme="minorHAnsi"/>
          <w:szCs w:val="24"/>
        </w:rPr>
        <w:t>objemu potravin, u kterých byly identifikovány rozdíly ve složení, přestože mají stejný obal</w:t>
      </w:r>
      <w:r>
        <w:rPr>
          <w:rFonts w:asciiTheme="minorHAnsi" w:hAnsiTheme="minorHAnsi" w:cstheme="minorHAnsi"/>
          <w:szCs w:val="24"/>
        </w:rPr>
        <w:t xml:space="preserve"> (pokles oproti prvotnímu sledování o 7 %), potvrzeno také bylo, že </w:t>
      </w:r>
      <w:r w:rsidR="00F61F7D">
        <w:rPr>
          <w:rFonts w:asciiTheme="minorHAnsi" w:hAnsiTheme="minorHAnsi" w:cstheme="minorHAnsi"/>
          <w:szCs w:val="24"/>
        </w:rPr>
        <w:t>neexistují geografické rozdíly pro případnou praxi uvádění potravin dvojí kvality na trh</w:t>
      </w:r>
      <w:r w:rsidR="00A3148E">
        <w:rPr>
          <w:rFonts w:asciiTheme="minorHAnsi" w:hAnsiTheme="minorHAnsi" w:cstheme="minorHAnsi"/>
          <w:szCs w:val="24"/>
        </w:rPr>
        <w:t>.</w:t>
      </w:r>
      <w:r w:rsidR="00F61F7D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 </w:t>
      </w:r>
    </w:p>
    <w:p w14:paraId="0FCCF597" w14:textId="21B427DB" w:rsidR="00152A41" w:rsidRDefault="00152A41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Zpráva JRC by měla být prezentována během prvního čtvrtletí 2023 (přesné datum zatím není známo), měla by poskytnout základní výchozí materiál Evropské komisi ke zpracování zprávy Komise o implementaci pravidel proti nekalým obchodním praktikám. Tato zpráva je očekávána ze strany Komise v roce 2024. </w:t>
      </w:r>
    </w:p>
    <w:p w14:paraId="1769B92E" w14:textId="59D59EE3" w:rsidR="00152A41" w:rsidRDefault="00152A41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Evropská komise předložila na konci roku 2022 dokument „</w:t>
      </w:r>
      <w:r w:rsidRPr="00152A41">
        <w:rPr>
          <w:rFonts w:asciiTheme="minorHAnsi" w:hAnsiTheme="minorHAnsi" w:cstheme="minorHAnsi"/>
          <w:szCs w:val="24"/>
        </w:rPr>
        <w:t>Posílení postavení spotřebitelů při ekologickém přechodu</w:t>
      </w:r>
      <w:r>
        <w:rPr>
          <w:rFonts w:asciiTheme="minorHAnsi" w:hAnsiTheme="minorHAnsi" w:cstheme="minorHAnsi"/>
          <w:szCs w:val="24"/>
        </w:rPr>
        <w:t>“. V Evropském parlamentu k návrhu připravuje stanovisko Výbor EP IMCO</w:t>
      </w:r>
      <w:r w:rsidR="00D87F12">
        <w:rPr>
          <w:rFonts w:asciiTheme="minorHAnsi" w:hAnsiTheme="minorHAnsi" w:cstheme="minorHAnsi"/>
          <w:szCs w:val="24"/>
        </w:rPr>
        <w:t xml:space="preserve"> (Výbor pro vnitřní trh a ochranu spotřebitelů)</w:t>
      </w:r>
      <w:r>
        <w:rPr>
          <w:rFonts w:asciiTheme="minorHAnsi" w:hAnsiTheme="minorHAnsi" w:cstheme="minorHAnsi"/>
          <w:szCs w:val="24"/>
        </w:rPr>
        <w:t xml:space="preserve">, stanovisko výboru by mělo být přijato v březnu 2023, plénum by mělo o stanovisku hlasovat v průběhu prvního pololetí 2023. </w:t>
      </w:r>
      <w:r>
        <w:rPr>
          <w:rFonts w:asciiTheme="minorHAnsi" w:hAnsiTheme="minorHAnsi" w:cstheme="minorHAnsi"/>
          <w:szCs w:val="24"/>
        </w:rPr>
        <w:lastRenderedPageBreak/>
        <w:t xml:space="preserve">Sekretariát informoval o skutečnosti, že někteří europoslanci z IMCO Výboru předložili do procesu tvorby pozměňovacích návrhů pozměňovací návrhy, které opět navrhují zabývat se problematikou dvojí kvality potravin. Jedná se konkrétně o dva pozměňovací návrhy. FDE se domnívá, že by dvojí kvalita ale neměla být součástí tohoto stanoviska, protože přímo nesouhlasí s obsahem návrhu Komise. S tímto stanoviskem konfrontovalo FDE i zpravodajku stanoviska v IMCO Výboru (Biljana Borzan, S&amp;D, HR). Ta vyjádřila souhlas se stanoviskem FDE, návrhy ale i tak prošly. Návrhy na zahrnutí dvojí kvality jsou ale podporovány ze strany 4 politických frakcí, pro FDE bude problematické je zablokovat. </w:t>
      </w:r>
      <w:r w:rsidR="00D87F12">
        <w:rPr>
          <w:rFonts w:asciiTheme="minorHAnsi" w:hAnsiTheme="minorHAnsi" w:cstheme="minorHAnsi"/>
          <w:szCs w:val="24"/>
        </w:rPr>
        <w:t xml:space="preserve">Pokud se to FDE nepodaří zablokovat na úrovni výboru IMCO, pak se bude FDE soustředit na zablokování návrhů na plénu EP. </w:t>
      </w:r>
      <w:r w:rsidR="00366FB0">
        <w:rPr>
          <w:rFonts w:asciiTheme="minorHAnsi" w:hAnsiTheme="minorHAnsi" w:cstheme="minorHAnsi"/>
          <w:szCs w:val="24"/>
        </w:rPr>
        <w:t xml:space="preserve">V týdnu po 13/02/2023 pojede FDE na zasedání pléna EP do Štrasburku, o těchto návrzích tam zatím nebude hlasováno, ale FDE bude organizovat jednání s europoslanci ve snaze návrh zablokovat. </w:t>
      </w:r>
    </w:p>
    <w:p w14:paraId="05324AD7" w14:textId="0B7CF199" w:rsidR="00D87F12" w:rsidRDefault="00D87F12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D11DAC">
        <w:rPr>
          <w:rFonts w:asciiTheme="minorHAnsi" w:hAnsiTheme="minorHAnsi" w:cstheme="minorHAnsi"/>
          <w:szCs w:val="24"/>
          <w:u w:val="single"/>
        </w:rPr>
        <w:t>DISKUSE</w:t>
      </w:r>
      <w:r>
        <w:rPr>
          <w:rFonts w:asciiTheme="minorHAnsi" w:hAnsiTheme="minorHAnsi" w:cstheme="minorHAnsi"/>
          <w:szCs w:val="24"/>
        </w:rPr>
        <w:t xml:space="preserve">: </w:t>
      </w:r>
    </w:p>
    <w:p w14:paraId="1D6DEA05" w14:textId="6395DFE2" w:rsidR="00152A41" w:rsidRDefault="00D87F12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Ferrero – zástupci informovali skupinu, že budou kontaktovat své spojence v EP s cílem pokusit se o zablokování návrhu dvou pozměňovacích návrhů k</w:t>
      </w:r>
      <w:r w:rsidR="00366FB0">
        <w:rPr>
          <w:rFonts w:asciiTheme="minorHAnsi" w:hAnsiTheme="minorHAnsi" w:cstheme="minorHAnsi"/>
          <w:szCs w:val="24"/>
        </w:rPr>
        <w:t>e</w:t>
      </w:r>
      <w:r>
        <w:rPr>
          <w:rFonts w:asciiTheme="minorHAnsi" w:hAnsiTheme="minorHAnsi" w:cstheme="minorHAnsi"/>
          <w:szCs w:val="24"/>
        </w:rPr>
        <w:t xml:space="preserve"> dvojí kvalitě. </w:t>
      </w:r>
      <w:r w:rsidR="00366FB0">
        <w:rPr>
          <w:rFonts w:asciiTheme="minorHAnsi" w:hAnsiTheme="minorHAnsi" w:cstheme="minorHAnsi"/>
          <w:szCs w:val="24"/>
        </w:rPr>
        <w:t xml:space="preserve">K tomuto stanovisku se připojila většina členských organizací. </w:t>
      </w:r>
    </w:p>
    <w:p w14:paraId="07BAD0AC" w14:textId="77777777" w:rsidR="00366FB0" w:rsidRDefault="00366FB0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6B536E88" w14:textId="77777777" w:rsidR="00ED7444" w:rsidRPr="00D11DAC" w:rsidRDefault="00ED7444" w:rsidP="00ED7444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D11DAC">
        <w:rPr>
          <w:rFonts w:asciiTheme="minorHAnsi" w:hAnsiTheme="minorHAnsi" w:cstheme="minorHAnsi"/>
          <w:b/>
          <w:bCs/>
          <w:szCs w:val="24"/>
        </w:rPr>
        <w:t xml:space="preserve">Bod 6. EU politiky: </w:t>
      </w:r>
    </w:p>
    <w:p w14:paraId="7AC44F4A" w14:textId="0D3A78A4" w:rsidR="00ED7444" w:rsidRPr="00D11DAC" w:rsidRDefault="00ED7444" w:rsidP="00ED7444">
      <w:pPr>
        <w:spacing w:before="240" w:after="0"/>
        <w:jc w:val="both"/>
        <w:rPr>
          <w:rFonts w:asciiTheme="minorHAnsi" w:hAnsiTheme="minorHAnsi" w:cstheme="minorHAnsi"/>
          <w:b/>
          <w:bCs/>
          <w:i/>
          <w:iCs/>
          <w:szCs w:val="24"/>
        </w:rPr>
      </w:pPr>
      <w:r w:rsidRPr="00D11DAC">
        <w:rPr>
          <w:rFonts w:asciiTheme="minorHAnsi" w:hAnsiTheme="minorHAnsi" w:cstheme="minorHAnsi"/>
          <w:b/>
          <w:bCs/>
          <w:i/>
          <w:iCs/>
          <w:szCs w:val="24"/>
        </w:rPr>
        <w:t xml:space="preserve">Bod 6.a. Akční plán FDE k vysoce zpracovaným potravinám </w:t>
      </w:r>
    </w:p>
    <w:p w14:paraId="1732DC36" w14:textId="38F26548" w:rsidR="00D11DAC" w:rsidRDefault="00D11DAC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FDE poskytla aktuální informace o průběhu plnění akčního plánu, FDE pokračuje podle loňského harmonogramu. Nebyly poskytnuty detailnější informace. </w:t>
      </w:r>
    </w:p>
    <w:p w14:paraId="5822BBB3" w14:textId="1F7A0E51" w:rsidR="00ED7444" w:rsidRPr="00415672" w:rsidRDefault="00ED7444" w:rsidP="00ED7444">
      <w:pPr>
        <w:spacing w:before="240" w:after="0"/>
        <w:jc w:val="both"/>
        <w:rPr>
          <w:rFonts w:asciiTheme="minorHAnsi" w:hAnsiTheme="minorHAnsi" w:cstheme="minorHAnsi"/>
          <w:b/>
          <w:bCs/>
          <w:i/>
          <w:iCs/>
          <w:szCs w:val="24"/>
        </w:rPr>
      </w:pPr>
      <w:r w:rsidRPr="00415672">
        <w:rPr>
          <w:rFonts w:asciiTheme="minorHAnsi" w:hAnsiTheme="minorHAnsi" w:cstheme="minorHAnsi"/>
          <w:b/>
          <w:bCs/>
          <w:i/>
          <w:iCs/>
          <w:szCs w:val="24"/>
        </w:rPr>
        <w:t>Bod 6.b. Projekt Best ReMaP</w:t>
      </w:r>
    </w:p>
    <w:p w14:paraId="1BA6324A" w14:textId="1745C7FF" w:rsidR="00584FAE" w:rsidRDefault="00415672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415672">
        <w:rPr>
          <w:rFonts w:asciiTheme="minorHAnsi" w:hAnsiTheme="minorHAnsi" w:cstheme="minorHAnsi"/>
          <w:szCs w:val="24"/>
        </w:rPr>
        <w:t>Opatření z posledního zasedání pracovní skupiny NUTRITION / DIET spočívalo v oslovení sekretariátu Best ReMaP za účelem uspořádání schůzky. To bylo provedeno, sekretariát i salso požádal členy, aby se zapojili do jednání s vnitrostátními orgány, které jsou zapojeny do projektu, a aby se podělili se sekretariátem FDE o jakoukoli zpětnou vazbu.</w:t>
      </w:r>
      <w:r>
        <w:rPr>
          <w:rFonts w:asciiTheme="minorHAnsi" w:hAnsiTheme="minorHAnsi" w:cstheme="minorHAnsi"/>
          <w:szCs w:val="24"/>
        </w:rPr>
        <w:t xml:space="preserve">. Finální report projektu by měl být zveřejněn ve třetím čtvrtletí roku 2023, v prvním čtvrtletí by měly být dostupné první výsledky (zejména s ohledem na reformulace, zpracované potraviny a monitoring). </w:t>
      </w:r>
    </w:p>
    <w:p w14:paraId="47879892" w14:textId="57AF873B" w:rsidR="00ED7444" w:rsidRPr="00415672" w:rsidRDefault="00ED7444" w:rsidP="00ED7444">
      <w:pPr>
        <w:spacing w:before="240" w:after="0"/>
        <w:jc w:val="both"/>
        <w:rPr>
          <w:rFonts w:asciiTheme="minorHAnsi" w:hAnsiTheme="minorHAnsi" w:cstheme="minorHAnsi"/>
          <w:b/>
          <w:bCs/>
          <w:i/>
          <w:iCs/>
          <w:szCs w:val="24"/>
        </w:rPr>
      </w:pPr>
      <w:r w:rsidRPr="00415672">
        <w:rPr>
          <w:rFonts w:asciiTheme="minorHAnsi" w:hAnsiTheme="minorHAnsi" w:cstheme="minorHAnsi"/>
          <w:b/>
          <w:bCs/>
          <w:i/>
          <w:iCs/>
          <w:szCs w:val="24"/>
        </w:rPr>
        <w:t xml:space="preserve">Bod 6.c. EU iniciativa k nastavení maximálních úrovní vitamínů a minerálů ve fortifikovaných potravinách </w:t>
      </w:r>
    </w:p>
    <w:p w14:paraId="077822B3" w14:textId="418A7D8D" w:rsidR="00415672" w:rsidRDefault="00F61F7D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F61F7D">
        <w:rPr>
          <w:rFonts w:asciiTheme="minorHAnsi" w:hAnsiTheme="minorHAnsi" w:cstheme="minorHAnsi"/>
          <w:szCs w:val="24"/>
        </w:rPr>
        <w:t xml:space="preserve">V roce 2021 Evropská komise obnovila práci na stanovení maximálních množství vitaminů / minerálních látek přidávaných do potravin v EU. Nyní probíhají práce EFSA na vědeckých stanoviscích k </w:t>
      </w:r>
      <w:r>
        <w:rPr>
          <w:rFonts w:asciiTheme="minorHAnsi" w:hAnsiTheme="minorHAnsi" w:cstheme="minorHAnsi"/>
          <w:szCs w:val="24"/>
        </w:rPr>
        <w:t>maximálním</w:t>
      </w:r>
      <w:r w:rsidRPr="00F61F7D">
        <w:rPr>
          <w:rFonts w:asciiTheme="minorHAnsi" w:hAnsiTheme="minorHAnsi" w:cstheme="minorHAnsi"/>
          <w:szCs w:val="24"/>
        </w:rPr>
        <w:t xml:space="preserve"> přípustným hodnotám příjmu pro 8 mikroživin (termín </w:t>
      </w:r>
      <w:r>
        <w:rPr>
          <w:rFonts w:asciiTheme="minorHAnsi" w:hAnsiTheme="minorHAnsi" w:cstheme="minorHAnsi"/>
          <w:szCs w:val="24"/>
        </w:rPr>
        <w:t xml:space="preserve">po </w:t>
      </w:r>
      <w:r>
        <w:rPr>
          <w:rFonts w:asciiTheme="minorHAnsi" w:hAnsiTheme="minorHAnsi" w:cstheme="minorHAnsi"/>
          <w:szCs w:val="24"/>
        </w:rPr>
        <w:lastRenderedPageBreak/>
        <w:t xml:space="preserve">předložení </w:t>
      </w:r>
      <w:r w:rsidRPr="00F61F7D">
        <w:rPr>
          <w:rFonts w:asciiTheme="minorHAnsi" w:hAnsiTheme="minorHAnsi" w:cstheme="minorHAnsi"/>
          <w:szCs w:val="24"/>
        </w:rPr>
        <w:t>je březen 2023, ale zdá se, že předložení stanoviska bude odloženo). Pracovní skupina Evropské komise a členských států</w:t>
      </w:r>
      <w:r>
        <w:rPr>
          <w:rFonts w:asciiTheme="minorHAnsi" w:hAnsiTheme="minorHAnsi" w:cstheme="minorHAnsi"/>
          <w:szCs w:val="24"/>
        </w:rPr>
        <w:t xml:space="preserve"> rovněž</w:t>
      </w:r>
      <w:r w:rsidRPr="00F61F7D">
        <w:rPr>
          <w:rFonts w:asciiTheme="minorHAnsi" w:hAnsiTheme="minorHAnsi" w:cstheme="minorHAnsi"/>
          <w:szCs w:val="24"/>
        </w:rPr>
        <w:t xml:space="preserve"> pracuje na modelu pro stanovení maximálních hodnot v EU. Konzultace se zúčastněnými stranami budou zahájeny ve druhém čtvrtletí roku 2023.</w:t>
      </w:r>
      <w:r w:rsidR="00415672">
        <w:rPr>
          <w:rFonts w:asciiTheme="minorHAnsi" w:hAnsiTheme="minorHAnsi" w:cstheme="minorHAnsi"/>
          <w:szCs w:val="24"/>
        </w:rPr>
        <w:t xml:space="preserve"> </w:t>
      </w:r>
    </w:p>
    <w:p w14:paraId="37F4EB03" w14:textId="3B61E223" w:rsidR="00ED7444" w:rsidRPr="00F61F7D" w:rsidRDefault="00ED7444" w:rsidP="00ED7444">
      <w:pPr>
        <w:spacing w:before="240" w:after="0"/>
        <w:jc w:val="both"/>
        <w:rPr>
          <w:rFonts w:asciiTheme="minorHAnsi" w:hAnsiTheme="minorHAnsi" w:cstheme="minorHAnsi"/>
          <w:b/>
          <w:bCs/>
          <w:i/>
          <w:iCs/>
          <w:szCs w:val="24"/>
        </w:rPr>
      </w:pPr>
      <w:r w:rsidRPr="00F61F7D">
        <w:rPr>
          <w:rFonts w:asciiTheme="minorHAnsi" w:hAnsiTheme="minorHAnsi" w:cstheme="minorHAnsi"/>
          <w:b/>
          <w:bCs/>
          <w:i/>
          <w:iCs/>
          <w:szCs w:val="24"/>
        </w:rPr>
        <w:t>Bod 6.d. HealthyLefestyles4All</w:t>
      </w:r>
    </w:p>
    <w:p w14:paraId="352D3327" w14:textId="4FE18608" w:rsidR="00415672" w:rsidRDefault="00F61F7D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F61F7D">
        <w:rPr>
          <w:rFonts w:asciiTheme="minorHAnsi" w:hAnsiTheme="minorHAnsi" w:cstheme="minorHAnsi"/>
          <w:szCs w:val="24"/>
        </w:rPr>
        <w:t>FDE se spolupodílel na vyhlášení výzvy v říjnu 2022. První úvodní setkání se signatáři se uskutečnilo na konci listopadu 2022. V prvním čtvrtletí roku 2023 bude uspořádána schůzka signatářů s cílem zjistit, jaká opatření a/nebo iniciativy by mohly být v souvislosti s politickou výzvou HealthyLifestyle4All podniknuty. Současně spoluorganizátoři výzvy HealthyLifestyle4All Policy Call pokračovali v úsilí o advokacii u tvůrců politik E</w:t>
      </w:r>
      <w:r>
        <w:rPr>
          <w:rFonts w:asciiTheme="minorHAnsi" w:hAnsiTheme="minorHAnsi" w:cstheme="minorHAnsi"/>
          <w:szCs w:val="24"/>
        </w:rPr>
        <w:t>U</w:t>
      </w:r>
      <w:r w:rsidRPr="00F61F7D">
        <w:rPr>
          <w:rFonts w:asciiTheme="minorHAnsi" w:hAnsiTheme="minorHAnsi" w:cstheme="minorHAnsi"/>
          <w:szCs w:val="24"/>
        </w:rPr>
        <w:t xml:space="preserve">. </w:t>
      </w:r>
    </w:p>
    <w:p w14:paraId="44DD6EBD" w14:textId="26E17404" w:rsidR="00415672" w:rsidRDefault="00415672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49E8A0FD" w14:textId="19DFCFF4" w:rsidR="00ED7444" w:rsidRPr="00F61F7D" w:rsidRDefault="00ED7444" w:rsidP="00ED7444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F61F7D">
        <w:rPr>
          <w:rFonts w:asciiTheme="minorHAnsi" w:hAnsiTheme="minorHAnsi" w:cstheme="minorHAnsi"/>
          <w:b/>
          <w:bCs/>
          <w:szCs w:val="24"/>
        </w:rPr>
        <w:t xml:space="preserve">Bod 7. Informace z členských států </w:t>
      </w:r>
    </w:p>
    <w:p w14:paraId="3A397E76" w14:textId="02C432A3" w:rsidR="00F61F7D" w:rsidRDefault="00F61F7D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Švédsko – zástupce informoval skupinu o tom, že v rámci SE probíhají již nyní debaty o možném zdanění některých skupin potravin, cílem SE vlády je maximálně podpořit udržitelnou a zdravou produkci. SE se rovněž zapojuje do diskusí o nastavení maximálních limitů pro akrylamid. </w:t>
      </w:r>
    </w:p>
    <w:p w14:paraId="3BD73928" w14:textId="77777777" w:rsidR="00F61F7D" w:rsidRDefault="00F61F7D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7C74EE03" w14:textId="4AB8983D" w:rsidR="00ED7444" w:rsidRPr="00F61F7D" w:rsidRDefault="00ED7444" w:rsidP="00ED7444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F61F7D">
        <w:rPr>
          <w:rFonts w:asciiTheme="minorHAnsi" w:hAnsiTheme="minorHAnsi" w:cstheme="minorHAnsi"/>
          <w:b/>
          <w:bCs/>
          <w:szCs w:val="24"/>
        </w:rPr>
        <w:t>Bod 8. Různé</w:t>
      </w:r>
    </w:p>
    <w:p w14:paraId="26B52B70" w14:textId="712084D4" w:rsidR="00F61F7D" w:rsidRPr="00290844" w:rsidRDefault="00F61F7D" w:rsidP="00ED7444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Žádný další bod nebyl projednán. </w:t>
      </w:r>
    </w:p>
    <w:p w14:paraId="28A127D0" w14:textId="77777777" w:rsidR="00ED7444" w:rsidRDefault="00ED7444"/>
    <w:sectPr w:rsidR="00ED7444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A0C73" w14:textId="77777777" w:rsidR="0061166C" w:rsidRDefault="0061166C" w:rsidP="0061166C">
      <w:pPr>
        <w:spacing w:after="0" w:line="240" w:lineRule="auto"/>
      </w:pPr>
      <w:r>
        <w:separator/>
      </w:r>
    </w:p>
  </w:endnote>
  <w:endnote w:type="continuationSeparator" w:id="0">
    <w:p w14:paraId="46DC80D9" w14:textId="77777777" w:rsidR="0061166C" w:rsidRDefault="0061166C" w:rsidP="00611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 PSMT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???||||||||||||||||||||||||||||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6391381"/>
      <w:docPartObj>
        <w:docPartGallery w:val="Page Numbers (Bottom of Page)"/>
        <w:docPartUnique/>
      </w:docPartObj>
    </w:sdtPr>
    <w:sdtEndPr/>
    <w:sdtContent>
      <w:p w14:paraId="62CBBAA5" w14:textId="77777777" w:rsidR="00CA1743" w:rsidRDefault="00A3148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C440C1" w14:textId="77777777" w:rsidR="00CA1743" w:rsidRDefault="009C37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C37E0" w14:textId="77777777" w:rsidR="0061166C" w:rsidRDefault="0061166C" w:rsidP="0061166C">
      <w:pPr>
        <w:spacing w:after="0" w:line="240" w:lineRule="auto"/>
      </w:pPr>
      <w:r>
        <w:separator/>
      </w:r>
    </w:p>
  </w:footnote>
  <w:footnote w:type="continuationSeparator" w:id="0">
    <w:p w14:paraId="3C09AD5E" w14:textId="77777777" w:rsidR="0061166C" w:rsidRDefault="0061166C" w:rsidP="00611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47753"/>
    <w:multiLevelType w:val="hybridMultilevel"/>
    <w:tmpl w:val="E05814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929C3"/>
    <w:multiLevelType w:val="hybridMultilevel"/>
    <w:tmpl w:val="E5D6C1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567AA"/>
    <w:multiLevelType w:val="hybridMultilevel"/>
    <w:tmpl w:val="075E05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E17756"/>
    <w:multiLevelType w:val="hybridMultilevel"/>
    <w:tmpl w:val="E5F699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7998">
    <w:abstractNumId w:val="3"/>
  </w:num>
  <w:num w:numId="2" w16cid:durableId="1457025135">
    <w:abstractNumId w:val="1"/>
  </w:num>
  <w:num w:numId="3" w16cid:durableId="1281914152">
    <w:abstractNumId w:val="2"/>
  </w:num>
  <w:num w:numId="4" w16cid:durableId="1863929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444"/>
    <w:rsid w:val="00152A41"/>
    <w:rsid w:val="00366FB0"/>
    <w:rsid w:val="003C2EAC"/>
    <w:rsid w:val="003E20CE"/>
    <w:rsid w:val="00415672"/>
    <w:rsid w:val="004643D4"/>
    <w:rsid w:val="00584FAE"/>
    <w:rsid w:val="0061166C"/>
    <w:rsid w:val="00665F7A"/>
    <w:rsid w:val="00914005"/>
    <w:rsid w:val="009C3735"/>
    <w:rsid w:val="00A3148E"/>
    <w:rsid w:val="00D11DAC"/>
    <w:rsid w:val="00D87F12"/>
    <w:rsid w:val="00ED7444"/>
    <w:rsid w:val="00F10C5A"/>
    <w:rsid w:val="00F37D31"/>
    <w:rsid w:val="00F61F7D"/>
    <w:rsid w:val="00FD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E584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D7444"/>
    <w:pPr>
      <w:spacing w:after="200" w:line="276" w:lineRule="auto"/>
    </w:pPr>
    <w:rPr>
      <w:rFonts w:ascii="Times New Roman" w:eastAsia="SimSu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ED74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7444"/>
    <w:rPr>
      <w:rFonts w:ascii="Times New Roman" w:eastAsia="SimSu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D744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11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166C"/>
    <w:rPr>
      <w:rFonts w:ascii="Times New Roman" w:eastAsia="SimSu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1961</Words>
  <Characters>11571</Characters>
  <Application>Microsoft Office Word</Application>
  <DocSecurity>0</DocSecurity>
  <Lines>96</Lines>
  <Paragraphs>27</Paragraphs>
  <ScaleCrop>false</ScaleCrop>
  <Company/>
  <LinksUpToDate>false</LinksUpToDate>
  <CharactersWithSpaces>13505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2023-01-31T12:00:00Z</dcterms:created>
  <dcterms:modified xsi:type="dcterms:W3CDTF">2023-01-31T14:14:00Z</dcterms:modified>
</cp:coreProperties>
</file>