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4249" w14:textId="77777777" w:rsidR="00EB5DB5" w:rsidRPr="000C2BB5" w:rsidRDefault="00EB5DB5" w:rsidP="00EB5DB5">
      <w:pPr>
        <w:pStyle w:val="Nadpis1"/>
        <w:spacing w:after="240" w:line="276" w:lineRule="auto"/>
        <w:jc w:val="both"/>
        <w:rPr>
          <w:sz w:val="28"/>
          <w:szCs w:val="28"/>
        </w:rPr>
      </w:pPr>
      <w:r w:rsidRPr="000C2BB5">
        <w:rPr>
          <w:sz w:val="28"/>
          <w:szCs w:val="28"/>
        </w:rPr>
        <w:t>Potravinářská komora České republiky</w:t>
      </w:r>
    </w:p>
    <w:p w14:paraId="678AC39B" w14:textId="77777777" w:rsidR="00EB5DB5" w:rsidRPr="000C2BB5" w:rsidRDefault="00EB5DB5" w:rsidP="00EB5DB5">
      <w:pPr>
        <w:spacing w:after="240"/>
        <w:jc w:val="both"/>
        <w:rPr>
          <w:szCs w:val="24"/>
        </w:rPr>
      </w:pPr>
    </w:p>
    <w:p w14:paraId="517F1063" w14:textId="77777777" w:rsidR="00EB5DB5" w:rsidRPr="000C2BB5" w:rsidRDefault="00EB5DB5" w:rsidP="00EB5DB5">
      <w:pPr>
        <w:spacing w:after="240"/>
        <w:jc w:val="both"/>
        <w:rPr>
          <w:szCs w:val="24"/>
        </w:rPr>
      </w:pPr>
      <w:r w:rsidRPr="000C2BB5">
        <w:rPr>
          <w:szCs w:val="24"/>
        </w:rPr>
        <w:t xml:space="preserve">Název pracovního </w:t>
      </w:r>
      <w:proofErr w:type="gramStart"/>
      <w:r w:rsidRPr="000C2BB5">
        <w:rPr>
          <w:szCs w:val="24"/>
        </w:rPr>
        <w:t xml:space="preserve">orgánu:   </w:t>
      </w:r>
      <w:proofErr w:type="gramEnd"/>
      <w:r w:rsidRPr="000C2BB5">
        <w:rPr>
          <w:szCs w:val="24"/>
        </w:rPr>
        <w:t xml:space="preserve">    </w:t>
      </w:r>
      <w:r w:rsidRPr="000C2BB5">
        <w:rPr>
          <w:szCs w:val="24"/>
        </w:rPr>
        <w:tab/>
        <w:t xml:space="preserve"> </w:t>
      </w:r>
      <w:proofErr w:type="spellStart"/>
      <w:r w:rsidRPr="000C2BB5">
        <w:rPr>
          <w:b/>
          <w:szCs w:val="24"/>
        </w:rPr>
        <w:t>FoodDrinkEurope</w:t>
      </w:r>
      <w:proofErr w:type="spellEnd"/>
    </w:p>
    <w:p w14:paraId="12A48234" w14:textId="77777777" w:rsidR="00EB5DB5" w:rsidRPr="000C2BB5" w:rsidRDefault="00EB5DB5" w:rsidP="00EB5DB5">
      <w:pPr>
        <w:spacing w:after="240"/>
        <w:jc w:val="both"/>
        <w:rPr>
          <w:szCs w:val="24"/>
        </w:rPr>
      </w:pPr>
    </w:p>
    <w:p w14:paraId="4C23CF5E" w14:textId="77777777" w:rsidR="00EB5DB5" w:rsidRPr="000C2BB5" w:rsidRDefault="00EB5DB5" w:rsidP="00EB5DB5">
      <w:pPr>
        <w:spacing w:after="240"/>
        <w:jc w:val="center"/>
        <w:rPr>
          <w:szCs w:val="24"/>
        </w:rPr>
      </w:pPr>
      <w:r w:rsidRPr="000C2BB5">
        <w:rPr>
          <w:szCs w:val="24"/>
        </w:rPr>
        <w:t>Zpráva o výsledku jednání pracovní skupiny</w:t>
      </w:r>
    </w:p>
    <w:p w14:paraId="14D7381F" w14:textId="77777777" w:rsidR="00EB5DB5" w:rsidRPr="000C2BB5" w:rsidRDefault="00EB5DB5" w:rsidP="00EB5DB5">
      <w:pPr>
        <w:spacing w:after="240"/>
        <w:jc w:val="center"/>
        <w:rPr>
          <w:b/>
          <w:bCs/>
          <w:i/>
          <w:iCs/>
          <w:szCs w:val="24"/>
        </w:rPr>
      </w:pPr>
      <w:r w:rsidRPr="000C2BB5">
        <w:rPr>
          <w:b/>
          <w:bCs/>
          <w:i/>
          <w:iCs/>
          <w:szCs w:val="24"/>
        </w:rPr>
        <w:t>„</w:t>
      </w:r>
      <w:r>
        <w:rPr>
          <w:b/>
          <w:bCs/>
          <w:i/>
          <w:iCs/>
          <w:szCs w:val="24"/>
        </w:rPr>
        <w:t>SFS – Udržitelné potravinové systémy“</w:t>
      </w:r>
    </w:p>
    <w:p w14:paraId="1F90B11D" w14:textId="29599453" w:rsidR="00EB5DB5" w:rsidRPr="000C2BB5" w:rsidRDefault="00EB5DB5" w:rsidP="00EB5DB5">
      <w:pPr>
        <w:spacing w:after="240"/>
        <w:jc w:val="both"/>
        <w:rPr>
          <w:bCs/>
          <w:szCs w:val="24"/>
        </w:rPr>
      </w:pPr>
      <w:r w:rsidRPr="000C2BB5">
        <w:rPr>
          <w:bCs/>
          <w:szCs w:val="24"/>
        </w:rPr>
        <w:t xml:space="preserve">Datum, čas a místo zasedání: </w:t>
      </w:r>
      <w:r>
        <w:rPr>
          <w:bCs/>
          <w:szCs w:val="24"/>
        </w:rPr>
        <w:t>12/09/2022</w:t>
      </w:r>
      <w:r w:rsidRPr="000C2BB5">
        <w:rPr>
          <w:bCs/>
          <w:szCs w:val="24"/>
        </w:rPr>
        <w:t>, začátek v </w:t>
      </w:r>
      <w:r>
        <w:rPr>
          <w:bCs/>
          <w:szCs w:val="24"/>
        </w:rPr>
        <w:t>10</w:t>
      </w:r>
      <w:r w:rsidRPr="000C2BB5">
        <w:rPr>
          <w:bCs/>
          <w:szCs w:val="24"/>
        </w:rPr>
        <w:t>:</w:t>
      </w:r>
      <w:r>
        <w:rPr>
          <w:bCs/>
          <w:szCs w:val="24"/>
        </w:rPr>
        <w:t>3</w:t>
      </w:r>
      <w:r w:rsidRPr="000C2BB5">
        <w:rPr>
          <w:bCs/>
          <w:szCs w:val="24"/>
        </w:rPr>
        <w:t xml:space="preserve">0h do </w:t>
      </w:r>
      <w:r>
        <w:rPr>
          <w:bCs/>
          <w:szCs w:val="24"/>
        </w:rPr>
        <w:t>13</w:t>
      </w:r>
      <w:r w:rsidRPr="000C2BB5">
        <w:rPr>
          <w:bCs/>
          <w:szCs w:val="24"/>
        </w:rPr>
        <w:t>:</w:t>
      </w:r>
      <w:r>
        <w:rPr>
          <w:bCs/>
          <w:szCs w:val="24"/>
        </w:rPr>
        <w:t>0</w:t>
      </w:r>
      <w:r w:rsidRPr="000C2BB5">
        <w:rPr>
          <w:bCs/>
          <w:szCs w:val="24"/>
        </w:rPr>
        <w:t>0h, Brusel</w:t>
      </w:r>
    </w:p>
    <w:p w14:paraId="0CE773B0" w14:textId="0740C89C" w:rsidR="00EB5DB5" w:rsidRPr="000C2BB5" w:rsidRDefault="00EB5DB5" w:rsidP="00EB5DB5">
      <w:pPr>
        <w:spacing w:after="240"/>
        <w:jc w:val="both"/>
        <w:rPr>
          <w:szCs w:val="24"/>
        </w:rPr>
      </w:pPr>
      <w:r w:rsidRPr="000C2BB5">
        <w:rPr>
          <w:szCs w:val="24"/>
        </w:rPr>
        <w:t xml:space="preserve">Zapsal: </w:t>
      </w:r>
      <w:r w:rsidR="006D64CB">
        <w:rPr>
          <w:szCs w:val="24"/>
        </w:rPr>
        <w:t>Karel Matoušek</w:t>
      </w:r>
    </w:p>
    <w:p w14:paraId="264DEBB9" w14:textId="77777777" w:rsidR="00EB5DB5" w:rsidRPr="000C2BB5" w:rsidRDefault="00EB5DB5" w:rsidP="00EB5DB5">
      <w:pPr>
        <w:spacing w:after="0"/>
        <w:jc w:val="both"/>
        <w:rPr>
          <w:bCs/>
          <w:szCs w:val="24"/>
        </w:rPr>
      </w:pPr>
    </w:p>
    <w:p w14:paraId="1658E84F" w14:textId="77777777" w:rsidR="00EB5DB5" w:rsidRPr="000C2BB5" w:rsidRDefault="00EB5DB5" w:rsidP="00EB5DB5">
      <w:pPr>
        <w:spacing w:after="0"/>
        <w:jc w:val="both"/>
        <w:rPr>
          <w:b/>
          <w:bCs/>
          <w:szCs w:val="24"/>
        </w:rPr>
      </w:pPr>
      <w:r w:rsidRPr="000C2BB5">
        <w:rPr>
          <w:b/>
          <w:bCs/>
          <w:szCs w:val="24"/>
        </w:rPr>
        <w:t xml:space="preserve">Program jednání: </w:t>
      </w:r>
    </w:p>
    <w:p w14:paraId="6BD4D8D7" w14:textId="77777777" w:rsidR="00EB5DB5" w:rsidRDefault="00EB5DB5" w:rsidP="00EB5DB5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Bod 1. Zahájení jednání</w:t>
      </w:r>
    </w:p>
    <w:p w14:paraId="5F8FAE82" w14:textId="77777777" w:rsidR="00EB5DB5" w:rsidRDefault="00EB5DB5" w:rsidP="00EB5DB5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Bod 2. Antimonopolní prohlášení</w:t>
      </w:r>
    </w:p>
    <w:p w14:paraId="5B260F25" w14:textId="2ED11B20" w:rsidR="000E3791" w:rsidRPr="000E3791" w:rsidRDefault="003579EA" w:rsidP="000E3791">
      <w:pPr>
        <w:pStyle w:val="Bezmezer"/>
        <w:spacing w:line="276" w:lineRule="auto"/>
        <w:jc w:val="both"/>
        <w:rPr>
          <w:szCs w:val="24"/>
        </w:rPr>
      </w:pPr>
      <w:r w:rsidRPr="000E3791">
        <w:rPr>
          <w:szCs w:val="24"/>
        </w:rPr>
        <w:t>Bod 3. Přijetí návrhu agend</w:t>
      </w:r>
      <w:r w:rsidR="000E3791" w:rsidRPr="000E3791">
        <w:rPr>
          <w:szCs w:val="24"/>
        </w:rPr>
        <w:t>y</w:t>
      </w:r>
    </w:p>
    <w:p w14:paraId="52F29B24" w14:textId="7E76CAD0" w:rsidR="000E3791" w:rsidRDefault="000E3791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Bod 4. Seznam aktivit </w:t>
      </w:r>
    </w:p>
    <w:p w14:paraId="3C5D7131" w14:textId="1E382ECF" w:rsidR="000E3791" w:rsidRDefault="000E3791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Bod 5. Metodologie PEF a </w:t>
      </w:r>
      <w:r w:rsidR="00891BB6">
        <w:rPr>
          <w:szCs w:val="24"/>
        </w:rPr>
        <w:t>vývoj pravidel pro produktové kategorie – sdílení zkušeností, EDA</w:t>
      </w:r>
    </w:p>
    <w:p w14:paraId="0075B17A" w14:textId="6AD7DA43" w:rsidR="00891BB6" w:rsidRDefault="00891BB6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Bod 6. Vodítka </w:t>
      </w:r>
      <w:proofErr w:type="spellStart"/>
      <w:r>
        <w:rPr>
          <w:szCs w:val="24"/>
        </w:rPr>
        <w:t>FoodDrinkEurope</w:t>
      </w:r>
      <w:proofErr w:type="spellEnd"/>
      <w:r>
        <w:rPr>
          <w:szCs w:val="24"/>
        </w:rPr>
        <w:t xml:space="preserve"> k používání PEF</w:t>
      </w:r>
    </w:p>
    <w:p w14:paraId="436E31FC" w14:textId="053C792A" w:rsidR="00891BB6" w:rsidRDefault="00E30D46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Bod 7. Náležitá péče a odlesňování – informace o návrhu Komise k</w:t>
      </w:r>
      <w:r w:rsidR="00E34C4A">
        <w:rPr>
          <w:szCs w:val="24"/>
        </w:rPr>
        <w:t xml:space="preserve"> produktům bez odlesňování a k institucionálnímu vývoji ohledně </w:t>
      </w:r>
      <w:r w:rsidR="00405761">
        <w:rPr>
          <w:szCs w:val="24"/>
        </w:rPr>
        <w:t xml:space="preserve">návrhu </w:t>
      </w:r>
      <w:r w:rsidR="00405761" w:rsidRPr="00405761">
        <w:rPr>
          <w:szCs w:val="24"/>
        </w:rPr>
        <w:t>Směrnice o náležité péči o udržitelnost podniků</w:t>
      </w:r>
    </w:p>
    <w:p w14:paraId="7A4109ED" w14:textId="7D9111CD" w:rsidR="00DB05D1" w:rsidRDefault="00DB05D1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Bod 8. Potravinový odpad</w:t>
      </w:r>
      <w:r w:rsidR="007D0BA6">
        <w:rPr>
          <w:szCs w:val="24"/>
        </w:rPr>
        <w:t xml:space="preserve"> – odpověď FDE do veřejné konzultace k revizi směrnice o odpadech</w:t>
      </w:r>
    </w:p>
    <w:p w14:paraId="533F9876" w14:textId="5A9CC51B" w:rsidR="007D0BA6" w:rsidRDefault="007D0BA6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 xml:space="preserve">Bod 9. Legislativní pracovní rámec Komise k Udržitelným potravinovým </w:t>
      </w:r>
      <w:r w:rsidR="00FC6317">
        <w:rPr>
          <w:szCs w:val="24"/>
        </w:rPr>
        <w:t>systémům</w:t>
      </w:r>
    </w:p>
    <w:p w14:paraId="3BDD071A" w14:textId="46A733DC" w:rsidR="00F63A84" w:rsidRDefault="00F63A84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Bod 10. Diskuse – aktuální informace týkající se udržitelných potravinových systémů na národní úrovni</w:t>
      </w:r>
    </w:p>
    <w:p w14:paraId="410A8842" w14:textId="2007B331" w:rsidR="00F63A84" w:rsidRPr="000E3791" w:rsidRDefault="00F63A84" w:rsidP="000E3791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Bod 11. Různé</w:t>
      </w:r>
    </w:p>
    <w:p w14:paraId="271F8816" w14:textId="77777777" w:rsidR="003579EA" w:rsidRPr="000E3791" w:rsidRDefault="003579EA" w:rsidP="000E3791">
      <w:pPr>
        <w:pStyle w:val="Bezmezer"/>
        <w:spacing w:line="276" w:lineRule="auto"/>
        <w:jc w:val="both"/>
        <w:rPr>
          <w:szCs w:val="24"/>
        </w:rPr>
      </w:pPr>
    </w:p>
    <w:p w14:paraId="10F79D09" w14:textId="77777777" w:rsidR="00EB5DB5" w:rsidRPr="00D30535" w:rsidRDefault="00EB5DB5" w:rsidP="00EB5DB5">
      <w:pPr>
        <w:spacing w:after="240"/>
        <w:rPr>
          <w:b/>
          <w:bCs/>
        </w:rPr>
      </w:pPr>
      <w:r w:rsidRPr="00D30535">
        <w:rPr>
          <w:b/>
          <w:bCs/>
        </w:rPr>
        <w:t xml:space="preserve">K jednotlivým bodům programu: </w:t>
      </w:r>
    </w:p>
    <w:p w14:paraId="06501AD8" w14:textId="77777777" w:rsidR="00EB5DB5" w:rsidRDefault="00EB5DB5" w:rsidP="000B1F20">
      <w:pPr>
        <w:pStyle w:val="Bezmezer"/>
        <w:spacing w:before="240" w:after="240" w:line="276" w:lineRule="auto"/>
        <w:jc w:val="both"/>
        <w:rPr>
          <w:szCs w:val="24"/>
        </w:rPr>
      </w:pPr>
    </w:p>
    <w:p w14:paraId="760A124F" w14:textId="77777777" w:rsidR="000B1F20" w:rsidRPr="000B1F20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0B1F20">
        <w:rPr>
          <w:b/>
          <w:bCs/>
          <w:szCs w:val="24"/>
        </w:rPr>
        <w:t>Bod 1. Zahájení jednání</w:t>
      </w:r>
    </w:p>
    <w:p w14:paraId="65085B68" w14:textId="70EA2871" w:rsidR="000B1F20" w:rsidRDefault="000B1F20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Zahájeno. </w:t>
      </w:r>
    </w:p>
    <w:p w14:paraId="43B562AC" w14:textId="77777777" w:rsidR="000B1F20" w:rsidRDefault="000B1F20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7B6D5A28" w14:textId="77777777" w:rsidR="000B1F20" w:rsidRPr="000B1F20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0B1F20">
        <w:rPr>
          <w:b/>
          <w:bCs/>
          <w:szCs w:val="24"/>
        </w:rPr>
        <w:t>Bod 2. Antimonopolní prohlášení</w:t>
      </w:r>
    </w:p>
    <w:p w14:paraId="66BEDBA3" w14:textId="709D89D7" w:rsidR="000B1F20" w:rsidRDefault="000B1F20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Přijato. </w:t>
      </w:r>
    </w:p>
    <w:p w14:paraId="1D6D0255" w14:textId="77777777" w:rsidR="000B1F20" w:rsidRDefault="000B1F20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2D289B4E" w14:textId="77777777" w:rsidR="000B1F20" w:rsidRPr="000B4A44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0B4A44">
        <w:rPr>
          <w:b/>
          <w:bCs/>
          <w:szCs w:val="24"/>
        </w:rPr>
        <w:lastRenderedPageBreak/>
        <w:t>Bod 3. Přijetí návrhu agendy</w:t>
      </w:r>
    </w:p>
    <w:p w14:paraId="517DE363" w14:textId="3185F866" w:rsidR="000B1F20" w:rsidRDefault="000B1F20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Přijato. </w:t>
      </w:r>
    </w:p>
    <w:p w14:paraId="7156FBE9" w14:textId="77777777" w:rsidR="000B1F20" w:rsidRPr="000E3791" w:rsidRDefault="000B1F20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09DAD309" w14:textId="77777777" w:rsidR="000B1F20" w:rsidRPr="000B4A44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0B4A44">
        <w:rPr>
          <w:b/>
          <w:bCs/>
          <w:szCs w:val="24"/>
        </w:rPr>
        <w:t xml:space="preserve">Bod 4. Seznam aktivit </w:t>
      </w:r>
    </w:p>
    <w:p w14:paraId="0DA15CFC" w14:textId="2A1DC50C" w:rsidR="000B1F20" w:rsidRDefault="000B1F20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Přijato. </w:t>
      </w:r>
    </w:p>
    <w:p w14:paraId="1ED37FA1" w14:textId="77777777" w:rsidR="000B1F20" w:rsidRDefault="000B1F20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2ADEAFA0" w14:textId="77777777" w:rsidR="000B1F20" w:rsidRPr="00F2101B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F2101B">
        <w:rPr>
          <w:b/>
          <w:bCs/>
          <w:szCs w:val="24"/>
        </w:rPr>
        <w:t>Bod 5. Metodologie PEF a vývoj pravidel pro produktové kategorie – sdílení zkušeností, EDA</w:t>
      </w:r>
    </w:p>
    <w:p w14:paraId="41B272F8" w14:textId="6FD42170" w:rsidR="000B4A44" w:rsidRDefault="00AB1B33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Zástupkyně </w:t>
      </w:r>
      <w:proofErr w:type="spellStart"/>
      <w:r>
        <w:rPr>
          <w:szCs w:val="24"/>
        </w:rPr>
        <w:t>European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Dairy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Association</w:t>
      </w:r>
      <w:proofErr w:type="spellEnd"/>
      <w:r>
        <w:rPr>
          <w:szCs w:val="24"/>
        </w:rPr>
        <w:t xml:space="preserve"> </w:t>
      </w:r>
      <w:r w:rsidR="00F532FC">
        <w:rPr>
          <w:szCs w:val="24"/>
        </w:rPr>
        <w:t>informovala skupinu o vývoji pravidel pro produktové kategorie</w:t>
      </w:r>
      <w:r w:rsidR="0036297B">
        <w:rPr>
          <w:szCs w:val="24"/>
        </w:rPr>
        <w:t xml:space="preserve"> v rámci EDA</w:t>
      </w:r>
      <w:r w:rsidR="00F532FC">
        <w:rPr>
          <w:szCs w:val="24"/>
        </w:rPr>
        <w:t xml:space="preserve">, práce na stanoviscích EDA byly zahájeny již v roce 2013, </w:t>
      </w:r>
      <w:r w:rsidR="004403E2">
        <w:rPr>
          <w:szCs w:val="24"/>
        </w:rPr>
        <w:t>vlastní stanoviska poté byla využívána pro ovlivňování pozice Evropské komise</w:t>
      </w:r>
      <w:r w:rsidR="006F405E">
        <w:rPr>
          <w:szCs w:val="24"/>
        </w:rPr>
        <w:t>. Ze strany EDA byl tedy přijat opačný postup, než je standardem – stanovisko měla hotové dříve, než byl předložen návrh Komise. EDA se při vytváření pravidel snažila myslet na to, aby byl</w:t>
      </w:r>
      <w:r w:rsidR="00B058E4">
        <w:rPr>
          <w:szCs w:val="24"/>
        </w:rPr>
        <w:t xml:space="preserve">a pravidla uplatnitelná globálně. Navázala proto spolupráci s pěti velkými </w:t>
      </w:r>
      <w:r w:rsidR="00273EB8">
        <w:rPr>
          <w:szCs w:val="24"/>
        </w:rPr>
        <w:t xml:space="preserve">mlékárenskými společnostmi, nejvíce zapojena do celé </w:t>
      </w:r>
      <w:r w:rsidR="00C82445">
        <w:rPr>
          <w:szCs w:val="24"/>
        </w:rPr>
        <w:t xml:space="preserve">práce byla Francie, která se zapojila nejen na úrovni mlékáren, ale i na úrovni národních orgánů a univerzit. </w:t>
      </w:r>
      <w:r w:rsidR="00E937CD">
        <w:rPr>
          <w:szCs w:val="24"/>
        </w:rPr>
        <w:t>Složité bylo motivovat ke spolupráci i obchodníky, postupně se to ale podařilo, spolupráce byla navázána i s</w:t>
      </w:r>
      <w:r w:rsidR="00AD77C9">
        <w:rPr>
          <w:szCs w:val="24"/>
        </w:rPr>
        <w:t xml:space="preserve"> firmami zabývajícími se obalovými materiály. </w:t>
      </w:r>
      <w:r w:rsidR="00454A5B">
        <w:rPr>
          <w:szCs w:val="24"/>
        </w:rPr>
        <w:t>Po jednáních, kterých se účastnily jak členské státy, tak i orgány Evropské komise, byla pravidla pro produktové kategorie přijata. Aktuálně probíhá revize těchto pravidel na úrovni EDA, a to vzhledem k</w:t>
      </w:r>
      <w:r w:rsidR="00D45D8C">
        <w:rPr>
          <w:szCs w:val="24"/>
        </w:rPr>
        <w:t> neustálému vývoji</w:t>
      </w:r>
      <w:r w:rsidR="00A00BC2">
        <w:rPr>
          <w:szCs w:val="24"/>
        </w:rPr>
        <w:t xml:space="preserve"> na trhu. </w:t>
      </w:r>
    </w:p>
    <w:p w14:paraId="50ECE321" w14:textId="07E33A02" w:rsidR="00A00BC2" w:rsidRDefault="00A00BC2" w:rsidP="000B1F20">
      <w:pPr>
        <w:pStyle w:val="Bezmezer"/>
        <w:spacing w:before="240" w:line="276" w:lineRule="auto"/>
        <w:jc w:val="both"/>
        <w:rPr>
          <w:szCs w:val="24"/>
        </w:rPr>
      </w:pPr>
      <w:r w:rsidRPr="00034BBE">
        <w:rPr>
          <w:szCs w:val="24"/>
          <w:u w:val="single"/>
        </w:rPr>
        <w:t>DISKUSE</w:t>
      </w:r>
      <w:r>
        <w:rPr>
          <w:szCs w:val="24"/>
        </w:rPr>
        <w:t xml:space="preserve">: </w:t>
      </w:r>
    </w:p>
    <w:p w14:paraId="183B8D38" w14:textId="098CCDB4" w:rsidR="00A00BC2" w:rsidRDefault="00A00BC2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Členské organizace FDE vznesly několik dotazů: </w:t>
      </w:r>
    </w:p>
    <w:p w14:paraId="4327DA42" w14:textId="55F87FCB" w:rsidR="00A00BC2" w:rsidRDefault="00A00BC2" w:rsidP="00A00BC2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Jak dlouho to trvalo, než byly </w:t>
      </w:r>
      <w:r w:rsidR="00143AD0">
        <w:rPr>
          <w:szCs w:val="24"/>
        </w:rPr>
        <w:t>ukotveny první produktové kategorie (od zahájení diskusí)</w:t>
      </w:r>
    </w:p>
    <w:p w14:paraId="6B9510BA" w14:textId="3BC209A9" w:rsidR="00143AD0" w:rsidRDefault="00143AD0" w:rsidP="00143AD0">
      <w:pPr>
        <w:pStyle w:val="Bezmezer"/>
        <w:numPr>
          <w:ilvl w:val="1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Návrhy </w:t>
      </w:r>
      <w:r w:rsidR="00E06F3A">
        <w:rPr>
          <w:szCs w:val="24"/>
        </w:rPr>
        <w:t>produktových kategorií byly zpracovány poměrně rychle, za využití PEF metodologie. Nejnáročnější je posuzování „alokací“ (</w:t>
      </w:r>
      <w:proofErr w:type="spellStart"/>
      <w:r w:rsidR="00E06F3A">
        <w:rPr>
          <w:szCs w:val="24"/>
        </w:rPr>
        <w:t>allocations</w:t>
      </w:r>
      <w:proofErr w:type="spellEnd"/>
      <w:r w:rsidR="00E06F3A">
        <w:rPr>
          <w:szCs w:val="24"/>
        </w:rPr>
        <w:t>) – tedy jak velké environmentální náklady a zátěž se ve výsledku propisují do finálních produktů</w:t>
      </w:r>
      <w:r w:rsidR="00EE41FA">
        <w:rPr>
          <w:szCs w:val="24"/>
        </w:rPr>
        <w:t>. Poté, co pracovní skupina byla schopna – po náročných diskusích – dosáhnout dohody k</w:t>
      </w:r>
      <w:r w:rsidR="00982991">
        <w:rPr>
          <w:szCs w:val="24"/>
        </w:rPr>
        <w:t> </w:t>
      </w:r>
      <w:r w:rsidR="00EE41FA">
        <w:rPr>
          <w:szCs w:val="24"/>
        </w:rPr>
        <w:t>alokacím</w:t>
      </w:r>
      <w:r w:rsidR="00982991">
        <w:rPr>
          <w:szCs w:val="24"/>
        </w:rPr>
        <w:t xml:space="preserve">, zahájila porovnávání závěrů skupiny s vědeckými studiemi, s kalkulacemi </w:t>
      </w:r>
      <w:r w:rsidR="007E1815">
        <w:rPr>
          <w:szCs w:val="24"/>
        </w:rPr>
        <w:t xml:space="preserve">Evropské komise, s kalkulacemi podniků. </w:t>
      </w:r>
    </w:p>
    <w:p w14:paraId="1C99386F" w14:textId="1ED8C553" w:rsidR="00143AD0" w:rsidRDefault="00143AD0" w:rsidP="00A00BC2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Jaké partnery by bylo vhodné přizvat k diskusi o produktových kategoriích? </w:t>
      </w:r>
    </w:p>
    <w:p w14:paraId="13966F95" w14:textId="5B8BDECA" w:rsidR="00545688" w:rsidRDefault="00314CC6" w:rsidP="00545688">
      <w:pPr>
        <w:pStyle w:val="Bezmezer"/>
        <w:numPr>
          <w:ilvl w:val="1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>Partnery ze stejné produkční oblasti, zástupce Evropské komise (DG SANTE), experti z dotčených členských států (</w:t>
      </w:r>
      <w:proofErr w:type="spellStart"/>
      <w:r>
        <w:rPr>
          <w:szCs w:val="24"/>
        </w:rPr>
        <w:t>SCoPAFF</w:t>
      </w:r>
      <w:proofErr w:type="spellEnd"/>
      <w:r>
        <w:rPr>
          <w:szCs w:val="24"/>
        </w:rPr>
        <w:t>)</w:t>
      </w:r>
      <w:r w:rsidR="00403099">
        <w:rPr>
          <w:szCs w:val="24"/>
        </w:rPr>
        <w:t xml:space="preserve">, obchodníci. </w:t>
      </w:r>
    </w:p>
    <w:p w14:paraId="090900A4" w14:textId="4679445A" w:rsidR="00EE41FA" w:rsidRDefault="00E7603B" w:rsidP="00A00BC2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lastRenderedPageBreak/>
        <w:t>Jaké kategorie byly zpracovány</w:t>
      </w:r>
      <w:r w:rsidR="00BD1BD7">
        <w:rPr>
          <w:szCs w:val="24"/>
        </w:rPr>
        <w:t>, kde byly identifikovány další překážky</w:t>
      </w:r>
      <w:r>
        <w:rPr>
          <w:szCs w:val="24"/>
        </w:rPr>
        <w:t xml:space="preserve">? </w:t>
      </w:r>
    </w:p>
    <w:p w14:paraId="72F7E83C" w14:textId="430C6B2A" w:rsidR="00E7603B" w:rsidRDefault="00E7603B" w:rsidP="00E7603B">
      <w:pPr>
        <w:pStyle w:val="Bezmezer"/>
        <w:numPr>
          <w:ilvl w:val="1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Mléka, jogurty, sýry, sušená mléka a prášky. EDA ale bude zpracovávat další podkategorie, například pro fermentovaná mléka. </w:t>
      </w:r>
      <w:r w:rsidR="00435012">
        <w:rPr>
          <w:szCs w:val="24"/>
        </w:rPr>
        <w:t xml:space="preserve">I pro podkategorie ale Evropská komise požadovala podpůrné vědecké studie, což </w:t>
      </w:r>
      <w:r w:rsidR="00BD1BD7">
        <w:rPr>
          <w:szCs w:val="24"/>
        </w:rPr>
        <w:t xml:space="preserve">v některých případech zamezilo jejich vytvoření vzhledem k buď neexistenci studií nebo k přílišné časové náročnosti na práci. </w:t>
      </w:r>
    </w:p>
    <w:p w14:paraId="1611142D" w14:textId="77777777" w:rsidR="000B4A44" w:rsidRDefault="000B4A44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3C045F2C" w14:textId="77777777" w:rsidR="000B1F20" w:rsidRPr="00F2101B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F2101B">
        <w:rPr>
          <w:b/>
          <w:bCs/>
          <w:szCs w:val="24"/>
        </w:rPr>
        <w:t xml:space="preserve">Bod 6. Vodítka </w:t>
      </w:r>
      <w:proofErr w:type="spellStart"/>
      <w:r w:rsidRPr="00F2101B">
        <w:rPr>
          <w:b/>
          <w:bCs/>
          <w:szCs w:val="24"/>
        </w:rPr>
        <w:t>FoodDrinkEurope</w:t>
      </w:r>
      <w:proofErr w:type="spellEnd"/>
      <w:r w:rsidRPr="00F2101B">
        <w:rPr>
          <w:b/>
          <w:bCs/>
          <w:szCs w:val="24"/>
        </w:rPr>
        <w:t xml:space="preserve"> k používání PEF</w:t>
      </w:r>
    </w:p>
    <w:p w14:paraId="751CE8A8" w14:textId="3D2EABB0" w:rsidR="00D17C56" w:rsidRDefault="007F360C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Vodítka FDE byla vypracována </w:t>
      </w:r>
      <w:r w:rsidR="00D17C56">
        <w:rPr>
          <w:szCs w:val="24"/>
        </w:rPr>
        <w:t xml:space="preserve">experty členských organizací s cílem poskytnout pomoc </w:t>
      </w:r>
      <w:r w:rsidR="00762861" w:rsidRPr="00762861">
        <w:rPr>
          <w:szCs w:val="24"/>
        </w:rPr>
        <w:t xml:space="preserve">odborníkům v oblasti LCA při uplatňování metodiky EU PEF na potravinářské výrobky a nápoje, pokud pro toto odvětví </w:t>
      </w:r>
      <w:r w:rsidR="00762861">
        <w:rPr>
          <w:szCs w:val="24"/>
        </w:rPr>
        <w:t>nejsou</w:t>
      </w:r>
      <w:r w:rsidR="00762861" w:rsidRPr="00762861">
        <w:rPr>
          <w:szCs w:val="24"/>
        </w:rPr>
        <w:t xml:space="preserve"> k dispozici PEFCR</w:t>
      </w:r>
      <w:r w:rsidR="00C34E0C">
        <w:rPr>
          <w:szCs w:val="24"/>
        </w:rPr>
        <w:t xml:space="preserve"> </w:t>
      </w:r>
      <w:r w:rsidR="00A86BBC">
        <w:rPr>
          <w:szCs w:val="24"/>
        </w:rPr>
        <w:t>(pravidla pro produktové kategorie)</w:t>
      </w:r>
      <w:r w:rsidR="00762861" w:rsidRPr="00762861">
        <w:rPr>
          <w:szCs w:val="24"/>
        </w:rPr>
        <w:t>. V</w:t>
      </w:r>
      <w:r w:rsidR="00762861">
        <w:rPr>
          <w:szCs w:val="24"/>
        </w:rPr>
        <w:t>odítka v</w:t>
      </w:r>
      <w:r w:rsidR="00762861" w:rsidRPr="00762861">
        <w:rPr>
          <w:szCs w:val="24"/>
        </w:rPr>
        <w:t>ychází z aktualizovaných doporučení EU pro používání PEF.</w:t>
      </w:r>
    </w:p>
    <w:p w14:paraId="2DAA0495" w14:textId="0F9BEADC" w:rsidR="00D17C56" w:rsidRDefault="00762861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Sekretariát ještě jednou zdůraznil, že t</w:t>
      </w:r>
      <w:r w:rsidR="00D17C56">
        <w:rPr>
          <w:szCs w:val="24"/>
        </w:rPr>
        <w:t xml:space="preserve">y potraviny, u kterých nebyly zatím stanoveny produktové kategorie, mohou využívat tato FDE vodítka alespoň pro základní orientaci. </w:t>
      </w:r>
      <w:r w:rsidR="00090D25">
        <w:rPr>
          <w:szCs w:val="24"/>
        </w:rPr>
        <w:t>Sekretariát představil někter</w:t>
      </w:r>
      <w:r w:rsidR="0092011E">
        <w:rPr>
          <w:szCs w:val="24"/>
        </w:rPr>
        <w:t xml:space="preserve">é aspekty vodítek FDE: </w:t>
      </w:r>
    </w:p>
    <w:p w14:paraId="7FF5DEA2" w14:textId="62CAA357" w:rsidR="0092011E" w:rsidRPr="0092011E" w:rsidRDefault="0092011E" w:rsidP="00FC077E">
      <w:pPr>
        <w:pStyle w:val="Bezmezer"/>
        <w:numPr>
          <w:ilvl w:val="0"/>
          <w:numId w:val="2"/>
        </w:numPr>
        <w:spacing w:before="240"/>
        <w:jc w:val="both"/>
        <w:rPr>
          <w:szCs w:val="24"/>
        </w:rPr>
      </w:pPr>
      <w:r w:rsidRPr="0092011E">
        <w:rPr>
          <w:szCs w:val="24"/>
        </w:rPr>
        <w:t xml:space="preserve">Funkční jednotka: měla by být vyjádřena na hmotnost nebo objem (100 g nebo 100 ml) spotřebovaného výrobku. </w:t>
      </w:r>
    </w:p>
    <w:p w14:paraId="166ADF7F" w14:textId="1E90DD40" w:rsidR="0092011E" w:rsidRPr="0092011E" w:rsidRDefault="0092011E" w:rsidP="00FC077E">
      <w:pPr>
        <w:pStyle w:val="Bezmezer"/>
        <w:numPr>
          <w:ilvl w:val="0"/>
          <w:numId w:val="2"/>
        </w:numPr>
        <w:spacing w:before="240"/>
        <w:jc w:val="both"/>
        <w:rPr>
          <w:szCs w:val="24"/>
        </w:rPr>
      </w:pPr>
      <w:r w:rsidRPr="0092011E">
        <w:rPr>
          <w:szCs w:val="24"/>
        </w:rPr>
        <w:t xml:space="preserve">Soupis životního cyklu: Obaly by měly být definovány jako specifická fáze životního cyklu potravin a nápojů. Dalším specifikem potravinářských výrobků a nápojů je fáze konce životního cyklu, která se týká likvidace obalů a potravinového odpadu. </w:t>
      </w:r>
    </w:p>
    <w:p w14:paraId="1D0CBB51" w14:textId="77F8E52B" w:rsidR="0092011E" w:rsidRPr="0092011E" w:rsidRDefault="0092011E" w:rsidP="00FC077E">
      <w:pPr>
        <w:pStyle w:val="Bezmezer"/>
        <w:numPr>
          <w:ilvl w:val="0"/>
          <w:numId w:val="2"/>
        </w:numPr>
        <w:spacing w:before="240"/>
        <w:jc w:val="both"/>
        <w:rPr>
          <w:szCs w:val="24"/>
        </w:rPr>
      </w:pPr>
      <w:r w:rsidRPr="0092011E">
        <w:rPr>
          <w:szCs w:val="24"/>
        </w:rPr>
        <w:t xml:space="preserve">Požadavky na modelování pro fázi použití: Měly by být posouzeny závislé a nezávislé procesy a mělo by být zdůvodněno zahrnutí závislých procesů. </w:t>
      </w:r>
    </w:p>
    <w:p w14:paraId="0C7AE467" w14:textId="745BDCB2" w:rsidR="0092011E" w:rsidRPr="0092011E" w:rsidRDefault="0092011E" w:rsidP="00FC077E">
      <w:pPr>
        <w:pStyle w:val="Bezmezer"/>
        <w:numPr>
          <w:ilvl w:val="0"/>
          <w:numId w:val="2"/>
        </w:numPr>
        <w:spacing w:before="240"/>
        <w:jc w:val="both"/>
        <w:rPr>
          <w:szCs w:val="24"/>
        </w:rPr>
      </w:pPr>
      <w:r w:rsidRPr="0092011E">
        <w:rPr>
          <w:szCs w:val="24"/>
        </w:rPr>
        <w:t>Se</w:t>
      </w:r>
      <w:r>
        <w:rPr>
          <w:szCs w:val="24"/>
        </w:rPr>
        <w:t>ku</w:t>
      </w:r>
      <w:r w:rsidRPr="0092011E">
        <w:rPr>
          <w:szCs w:val="24"/>
        </w:rPr>
        <w:t xml:space="preserve">ndární </w:t>
      </w:r>
      <w:r>
        <w:rPr>
          <w:szCs w:val="24"/>
        </w:rPr>
        <w:t>data</w:t>
      </w:r>
      <w:r w:rsidRPr="0092011E">
        <w:rPr>
          <w:szCs w:val="24"/>
        </w:rPr>
        <w:t xml:space="preserve">: </w:t>
      </w:r>
      <w:r w:rsidR="006F78AD">
        <w:rPr>
          <w:szCs w:val="24"/>
        </w:rPr>
        <w:t>V</w:t>
      </w:r>
      <w:r>
        <w:rPr>
          <w:szCs w:val="24"/>
        </w:rPr>
        <w:t>odítka upravují poskytování</w:t>
      </w:r>
      <w:r w:rsidRPr="0092011E">
        <w:rPr>
          <w:szCs w:val="24"/>
        </w:rPr>
        <w:t xml:space="preserve"> příkladů datových souborů a nástrojů pro výpočet</w:t>
      </w:r>
      <w:r w:rsidR="00993CA1">
        <w:rPr>
          <w:szCs w:val="24"/>
        </w:rPr>
        <w:t xml:space="preserve"> PEF</w:t>
      </w:r>
      <w:r w:rsidRPr="0092011E">
        <w:rPr>
          <w:szCs w:val="24"/>
        </w:rPr>
        <w:t xml:space="preserve">. </w:t>
      </w:r>
    </w:p>
    <w:p w14:paraId="2CE46BE7" w14:textId="2F8F4DC8" w:rsidR="0092011E" w:rsidRDefault="0092011E" w:rsidP="00FC077E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>Alokace (</w:t>
      </w:r>
      <w:proofErr w:type="spellStart"/>
      <w:r>
        <w:rPr>
          <w:szCs w:val="24"/>
        </w:rPr>
        <w:t>allocations</w:t>
      </w:r>
      <w:proofErr w:type="spellEnd"/>
      <w:r>
        <w:rPr>
          <w:szCs w:val="24"/>
        </w:rPr>
        <w:t>)</w:t>
      </w:r>
      <w:r w:rsidRPr="0092011E">
        <w:rPr>
          <w:szCs w:val="24"/>
        </w:rPr>
        <w:t>: hierarchie pravidel přidělování</w:t>
      </w:r>
      <w:r>
        <w:rPr>
          <w:szCs w:val="24"/>
        </w:rPr>
        <w:t>, alokací,</w:t>
      </w:r>
      <w:r w:rsidRPr="0092011E">
        <w:rPr>
          <w:szCs w:val="24"/>
        </w:rPr>
        <w:t xml:space="preserve"> </w:t>
      </w:r>
      <w:r w:rsidR="00993CA1">
        <w:rPr>
          <w:szCs w:val="24"/>
        </w:rPr>
        <w:t xml:space="preserve">a to pro potraviny, nápoje a vedlejší produkty </w:t>
      </w:r>
    </w:p>
    <w:p w14:paraId="46FC3519" w14:textId="102F0228" w:rsidR="00FC077E" w:rsidRDefault="00FC077E" w:rsidP="0092011E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Další kroky – Sekretariát uvedl, že vodítka se budou neustále vyvíjet v souvislosti s vývojem na trhu. Tato verze vodítek by měla být přijata v rámci několika málo dní. Poté budou vodítka sdílena s Evropskou komisí a s ostatními spolutvůrci politik</w:t>
      </w:r>
      <w:r w:rsidR="00E84FC5">
        <w:rPr>
          <w:szCs w:val="24"/>
        </w:rPr>
        <w:t xml:space="preserve">, v ideálním případě se plánuje FDE pokusit prosadit zveřejnění vodítek přímo na stránkách Evropské komise. </w:t>
      </w:r>
      <w:r w:rsidR="0070595B">
        <w:rPr>
          <w:szCs w:val="24"/>
        </w:rPr>
        <w:t xml:space="preserve">Vodítka a stanoviska </w:t>
      </w:r>
      <w:proofErr w:type="spellStart"/>
      <w:r w:rsidR="0070595B">
        <w:rPr>
          <w:szCs w:val="24"/>
        </w:rPr>
        <w:t>FoodDrinkEurope</w:t>
      </w:r>
      <w:proofErr w:type="spellEnd"/>
      <w:r w:rsidR="0070595B">
        <w:rPr>
          <w:szCs w:val="24"/>
        </w:rPr>
        <w:t xml:space="preserve"> by rovněž měla být využita pro využívání PEF u zelených tvrzení, harmonizaci a čisté a jasné označování. </w:t>
      </w:r>
    </w:p>
    <w:p w14:paraId="282FCF7B" w14:textId="61AD6FA2" w:rsidR="00762861" w:rsidRDefault="00762861" w:rsidP="0092011E">
      <w:pPr>
        <w:pStyle w:val="Bezmezer"/>
        <w:spacing w:before="240" w:line="276" w:lineRule="auto"/>
        <w:jc w:val="both"/>
        <w:rPr>
          <w:szCs w:val="24"/>
        </w:rPr>
      </w:pPr>
      <w:r w:rsidRPr="00034BBE">
        <w:rPr>
          <w:szCs w:val="24"/>
          <w:u w:val="single"/>
        </w:rPr>
        <w:t>DISKUSE</w:t>
      </w:r>
      <w:r>
        <w:rPr>
          <w:szCs w:val="24"/>
        </w:rPr>
        <w:t xml:space="preserve">: </w:t>
      </w:r>
    </w:p>
    <w:p w14:paraId="07917E54" w14:textId="1CEC7D1C" w:rsidR="00762861" w:rsidRDefault="00762861" w:rsidP="0092011E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Členské organizace FDE vznesly n</w:t>
      </w:r>
      <w:r w:rsidR="00983DAF">
        <w:rPr>
          <w:szCs w:val="24"/>
        </w:rPr>
        <w:t>ásledující dotaz a vyzvaly k předání vodítek Komisi co nejdříve</w:t>
      </w:r>
      <w:r>
        <w:rPr>
          <w:szCs w:val="24"/>
        </w:rPr>
        <w:t xml:space="preserve">: </w:t>
      </w:r>
    </w:p>
    <w:p w14:paraId="28099D1D" w14:textId="00E6168B" w:rsidR="00762861" w:rsidRDefault="00C92BE5" w:rsidP="00762861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Jsme si jistí tím, že PEF metodologie bude tou hlavní metodologií pro Evropskou komisi při dalším postupu? </w:t>
      </w:r>
    </w:p>
    <w:p w14:paraId="6ADFAF31" w14:textId="06E0FDA4" w:rsidR="00C92BE5" w:rsidRDefault="00C92BE5" w:rsidP="00C92BE5">
      <w:pPr>
        <w:pStyle w:val="Bezmezer"/>
        <w:numPr>
          <w:ilvl w:val="1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>Sekretariát potvrdil, že se v posledních týdnech objevilo několik zpráv o tom, že by</w:t>
      </w:r>
      <w:r w:rsidR="00594621">
        <w:rPr>
          <w:szCs w:val="24"/>
        </w:rPr>
        <w:t xml:space="preserve"> se</w:t>
      </w:r>
      <w:r>
        <w:rPr>
          <w:szCs w:val="24"/>
        </w:rPr>
        <w:t xml:space="preserve"> Evropské komise ve výsledku nemusela </w:t>
      </w:r>
      <w:r w:rsidR="00594621">
        <w:rPr>
          <w:szCs w:val="24"/>
        </w:rPr>
        <w:t xml:space="preserve">přiklonit k PEF nebo pouze k PEF. </w:t>
      </w:r>
    </w:p>
    <w:p w14:paraId="1C71B516" w14:textId="77777777" w:rsidR="000B4A44" w:rsidRDefault="000B4A44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0EC3F0DB" w14:textId="77777777" w:rsidR="000B1F20" w:rsidRPr="00F2101B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F2101B">
        <w:rPr>
          <w:b/>
          <w:bCs/>
          <w:szCs w:val="24"/>
        </w:rPr>
        <w:t>Bod 7. Náležitá péče a odlesňování – informace o návrhu Komise k produktům bez odlesňování a k institucionálnímu vývoji ohledně návrhu Směrnice o náležité péči o udržitelnost podniků</w:t>
      </w:r>
    </w:p>
    <w:p w14:paraId="704256C7" w14:textId="4C4570F8" w:rsidR="00983DAF" w:rsidRPr="003C3130" w:rsidRDefault="00983DAF" w:rsidP="000B1F20">
      <w:pPr>
        <w:pStyle w:val="Bezmezer"/>
        <w:spacing w:before="240" w:line="276" w:lineRule="auto"/>
        <w:jc w:val="both"/>
        <w:rPr>
          <w:b/>
          <w:bCs/>
          <w:i/>
          <w:iCs/>
          <w:szCs w:val="24"/>
        </w:rPr>
      </w:pPr>
      <w:r w:rsidRPr="003C3130">
        <w:rPr>
          <w:b/>
          <w:bCs/>
          <w:i/>
          <w:iCs/>
          <w:szCs w:val="24"/>
        </w:rPr>
        <w:t>Náležitá péče</w:t>
      </w:r>
    </w:p>
    <w:p w14:paraId="1E61B0BE" w14:textId="7DB8857A" w:rsidR="00983DAF" w:rsidRDefault="00983DAF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Evropský parlament</w:t>
      </w:r>
      <w:r w:rsidR="00D33937">
        <w:rPr>
          <w:szCs w:val="24"/>
        </w:rPr>
        <w:t xml:space="preserve">: zodpovědnou zpravodajkou za návrh stanoviska je europoslankyně Laura </w:t>
      </w:r>
      <w:proofErr w:type="spellStart"/>
      <w:r w:rsidR="00D33937">
        <w:rPr>
          <w:szCs w:val="24"/>
        </w:rPr>
        <w:t>Wolters</w:t>
      </w:r>
      <w:proofErr w:type="spellEnd"/>
      <w:r w:rsidR="00D33937">
        <w:rPr>
          <w:szCs w:val="24"/>
        </w:rPr>
        <w:t xml:space="preserve"> (S&amp;D), stínovými zpravodaji jsou Axel </w:t>
      </w:r>
      <w:proofErr w:type="spellStart"/>
      <w:r w:rsidR="00D33937">
        <w:rPr>
          <w:szCs w:val="24"/>
        </w:rPr>
        <w:t>Voss</w:t>
      </w:r>
      <w:proofErr w:type="spellEnd"/>
      <w:r w:rsidR="00D33937">
        <w:rPr>
          <w:szCs w:val="24"/>
        </w:rPr>
        <w:t xml:space="preserve"> (EPP</w:t>
      </w:r>
      <w:r w:rsidR="003614F4">
        <w:rPr>
          <w:szCs w:val="24"/>
        </w:rPr>
        <w:t>)</w:t>
      </w:r>
      <w:r w:rsidR="00D33937">
        <w:rPr>
          <w:szCs w:val="24"/>
        </w:rPr>
        <w:t xml:space="preserve">, Adrian </w:t>
      </w:r>
      <w:proofErr w:type="spellStart"/>
      <w:r w:rsidR="00D33937">
        <w:rPr>
          <w:szCs w:val="24"/>
        </w:rPr>
        <w:t>Vazquéz</w:t>
      </w:r>
      <w:proofErr w:type="spellEnd"/>
      <w:r w:rsidR="00D33937">
        <w:rPr>
          <w:szCs w:val="24"/>
        </w:rPr>
        <w:t xml:space="preserve"> Lazara (</w:t>
      </w:r>
      <w:proofErr w:type="spellStart"/>
      <w:r w:rsidR="00D33937">
        <w:rPr>
          <w:szCs w:val="24"/>
        </w:rPr>
        <w:t>Renew</w:t>
      </w:r>
      <w:proofErr w:type="spellEnd"/>
      <w:r w:rsidR="00D33937">
        <w:rPr>
          <w:szCs w:val="24"/>
        </w:rPr>
        <w:t xml:space="preserve"> </w:t>
      </w:r>
      <w:proofErr w:type="spellStart"/>
      <w:r w:rsidR="00D33937">
        <w:rPr>
          <w:szCs w:val="24"/>
        </w:rPr>
        <w:t>Europe</w:t>
      </w:r>
      <w:proofErr w:type="spellEnd"/>
      <w:r w:rsidR="00D33937">
        <w:rPr>
          <w:szCs w:val="24"/>
        </w:rPr>
        <w:t xml:space="preserve">), Heidi </w:t>
      </w:r>
      <w:proofErr w:type="spellStart"/>
      <w:r w:rsidR="00D33937">
        <w:rPr>
          <w:szCs w:val="24"/>
        </w:rPr>
        <w:t>Hautala</w:t>
      </w:r>
      <w:proofErr w:type="spellEnd"/>
      <w:r w:rsidR="00D33937">
        <w:rPr>
          <w:szCs w:val="24"/>
        </w:rPr>
        <w:t xml:space="preserve"> (Zelení), a Jorge </w:t>
      </w:r>
      <w:proofErr w:type="spellStart"/>
      <w:r w:rsidR="00D33937">
        <w:rPr>
          <w:szCs w:val="24"/>
        </w:rPr>
        <w:t>Buxadé</w:t>
      </w:r>
      <w:proofErr w:type="spellEnd"/>
      <w:r w:rsidR="00D33937">
        <w:rPr>
          <w:szCs w:val="24"/>
        </w:rPr>
        <w:t xml:space="preserve"> (ECR). </w:t>
      </w:r>
      <w:r w:rsidR="009220F6">
        <w:rPr>
          <w:szCs w:val="24"/>
        </w:rPr>
        <w:t xml:space="preserve">Návrh stanoviska zpracovává Výbor EP pro právní otázky JURI, ten by měl </w:t>
      </w:r>
      <w:r w:rsidR="00BA0CF8">
        <w:rPr>
          <w:szCs w:val="24"/>
        </w:rPr>
        <w:t xml:space="preserve">návrh stanoviska předložit dne 07/11/2022, hlasováno by o něm mělo být v březnu 2023, plénum EP by se pak mělo k návrhu vyjádřit pravděpodobně v květnu 2023. Časový plán Rady Evropské Unie zatím není znám. </w:t>
      </w:r>
    </w:p>
    <w:p w14:paraId="61F7EBB0" w14:textId="48F8ED96" w:rsidR="003C3130" w:rsidRDefault="003C3130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Další kroky: </w:t>
      </w:r>
      <w:r w:rsidR="00190F3D">
        <w:rPr>
          <w:szCs w:val="24"/>
        </w:rPr>
        <w:t>FDE bude pokračovat v navazování kontaktů s klíčovými europoslanci, posílí spolupráci s DG GROW a DG JUST, b</w:t>
      </w:r>
      <w:r w:rsidR="0034400B">
        <w:rPr>
          <w:szCs w:val="24"/>
        </w:rPr>
        <w:t xml:space="preserve">ude pokračovat ve spolupráci s dalšími partnery včetně </w:t>
      </w:r>
      <w:proofErr w:type="spellStart"/>
      <w:r w:rsidR="0034400B">
        <w:rPr>
          <w:szCs w:val="24"/>
        </w:rPr>
        <w:t>EuroCommerce</w:t>
      </w:r>
      <w:proofErr w:type="spellEnd"/>
      <w:r w:rsidR="0034400B">
        <w:rPr>
          <w:szCs w:val="24"/>
        </w:rPr>
        <w:t xml:space="preserve">. </w:t>
      </w:r>
    </w:p>
    <w:p w14:paraId="5E8BFFEE" w14:textId="6D7A2F28" w:rsidR="00BA0CF8" w:rsidRPr="003C3130" w:rsidRDefault="00BA0CF8" w:rsidP="000B1F20">
      <w:pPr>
        <w:pStyle w:val="Bezmezer"/>
        <w:spacing w:before="240" w:line="276" w:lineRule="auto"/>
        <w:jc w:val="both"/>
        <w:rPr>
          <w:b/>
          <w:bCs/>
          <w:i/>
          <w:iCs/>
          <w:szCs w:val="24"/>
        </w:rPr>
      </w:pPr>
      <w:r w:rsidRPr="003C3130">
        <w:rPr>
          <w:b/>
          <w:bCs/>
          <w:i/>
          <w:iCs/>
          <w:szCs w:val="24"/>
        </w:rPr>
        <w:t>Odlesňování</w:t>
      </w:r>
    </w:p>
    <w:p w14:paraId="093691C9" w14:textId="4F19E4B1" w:rsidR="000B4A44" w:rsidRDefault="00BA0CF8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Sekretariát informoval o stavu vyjednávání k návrhu o odledňování ve Výboru EP pro životní prostředí (výbor zodpovědný za stanovisko)</w:t>
      </w:r>
      <w:r w:rsidR="002F142B">
        <w:rPr>
          <w:szCs w:val="24"/>
        </w:rPr>
        <w:t>, kde už stanovisko bylo přijato. H</w:t>
      </w:r>
      <w:r w:rsidR="00EF43F8">
        <w:rPr>
          <w:szCs w:val="24"/>
        </w:rPr>
        <w:t xml:space="preserve">lasování je </w:t>
      </w:r>
      <w:r w:rsidR="002F142B">
        <w:rPr>
          <w:szCs w:val="24"/>
        </w:rPr>
        <w:t>v plénu Evropského parlamentu naplánováno</w:t>
      </w:r>
      <w:r w:rsidR="00EF43F8">
        <w:rPr>
          <w:szCs w:val="24"/>
        </w:rPr>
        <w:t xml:space="preserve"> na 12/09/2022</w:t>
      </w:r>
      <w:r w:rsidR="00613B48">
        <w:rPr>
          <w:szCs w:val="24"/>
        </w:rPr>
        <w:t xml:space="preserve"> (přijato)</w:t>
      </w:r>
      <w:r w:rsidR="00EF43F8">
        <w:rPr>
          <w:szCs w:val="24"/>
        </w:rPr>
        <w:t xml:space="preserve">. Sekretariát vybral některé </w:t>
      </w:r>
      <w:r w:rsidR="00447FD2">
        <w:rPr>
          <w:szCs w:val="24"/>
        </w:rPr>
        <w:t xml:space="preserve">podporované a nepodporované (ze strany FDE) aspekty </w:t>
      </w:r>
      <w:r w:rsidR="00613B48">
        <w:rPr>
          <w:szCs w:val="24"/>
        </w:rPr>
        <w:t>stanoviska</w:t>
      </w:r>
      <w:r w:rsidR="00447FD2">
        <w:rPr>
          <w:szCs w:val="24"/>
        </w:rPr>
        <w:t xml:space="preserve">: </w:t>
      </w:r>
    </w:p>
    <w:p w14:paraId="4148456D" w14:textId="214F0BF0" w:rsidR="00447FD2" w:rsidRDefault="00447FD2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Nepodporované</w:t>
      </w:r>
      <w:r w:rsidR="00E63287">
        <w:rPr>
          <w:szCs w:val="24"/>
        </w:rPr>
        <w:t xml:space="preserve"> aspekty ze strany FDE</w:t>
      </w:r>
      <w:r>
        <w:rPr>
          <w:szCs w:val="24"/>
        </w:rPr>
        <w:t xml:space="preserve">: </w:t>
      </w:r>
    </w:p>
    <w:p w14:paraId="234119A6" w14:textId="4824A59B" w:rsidR="00447FD2" w:rsidRDefault="00447FD2" w:rsidP="00447FD2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Rozšíření </w:t>
      </w:r>
      <w:r w:rsidR="00EA48C0">
        <w:rPr>
          <w:szCs w:val="24"/>
        </w:rPr>
        <w:t xml:space="preserve">platnosti směrnice i na vepřové maso, drůbež, ovce a kozy, kukuřici, uhlí, </w:t>
      </w:r>
      <w:r w:rsidR="008E3664">
        <w:rPr>
          <w:szCs w:val="24"/>
        </w:rPr>
        <w:t>potištěný papír. Sekretariát nepodporuje ani nově ukládanou povinnost pro finanční instituce zpracovávat posouzení rizik</w:t>
      </w:r>
    </w:p>
    <w:p w14:paraId="0037448C" w14:textId="491C1ECC" w:rsidR="0009779E" w:rsidRDefault="0009779E" w:rsidP="00447FD2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Nové definice – </w:t>
      </w:r>
      <w:r w:rsidR="00CD02CD" w:rsidRPr="00CD02CD">
        <w:rPr>
          <w:szCs w:val="24"/>
        </w:rPr>
        <w:t>"přeměna ekosystému", "zemědělské využití", "ostatní zalesněná půda", "přírodní ekosystém", "degradace lesa a jiných přírodních ekosystémů"</w:t>
      </w:r>
    </w:p>
    <w:p w14:paraId="2B0705CC" w14:textId="4325E3A7" w:rsidR="003C3130" w:rsidRDefault="003C3130" w:rsidP="00447FD2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>Datum, ke kterému by se měla směrnice uplatňovat (referenční rok) – konec roku 2019</w:t>
      </w:r>
    </w:p>
    <w:p w14:paraId="76BC6CD3" w14:textId="60ABE9B9" w:rsidR="00CD02CD" w:rsidRDefault="00CD02CD" w:rsidP="00447FD2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Revize – </w:t>
      </w:r>
      <w:r w:rsidR="00E63287" w:rsidRPr="00E63287">
        <w:rPr>
          <w:szCs w:val="24"/>
        </w:rPr>
        <w:t>rozšíření působnosti na další přírodní ekosystémy, jako jsou travnaté plochy, rašeliniště, slatiniště, a na další komodity, jako je cukrová třtina, etanol nebo produkty těžby</w:t>
      </w:r>
    </w:p>
    <w:p w14:paraId="6EE511E8" w14:textId="2082BB4A" w:rsidR="00E63287" w:rsidRDefault="00E63287" w:rsidP="00E63287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Podporované aspekty ze strany FDE: </w:t>
      </w:r>
    </w:p>
    <w:p w14:paraId="4A23ADED" w14:textId="77777777" w:rsidR="00E56688" w:rsidRDefault="00E63287" w:rsidP="00E56688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Vodítka </w:t>
      </w:r>
      <w:r w:rsidR="00D249CE">
        <w:rPr>
          <w:szCs w:val="24"/>
        </w:rPr>
        <w:t>zpracovaná pro jednotlivé komodity a pro jednotlivé kompetentní autority</w:t>
      </w:r>
    </w:p>
    <w:p w14:paraId="44D86C28" w14:textId="1EA3595E" w:rsidR="00E56688" w:rsidRDefault="00E56688" w:rsidP="00E56688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 w:rsidRPr="00E56688">
        <w:rPr>
          <w:szCs w:val="24"/>
        </w:rPr>
        <w:t xml:space="preserve">Opatření pro dohled nad trhem </w:t>
      </w:r>
      <w:r>
        <w:rPr>
          <w:szCs w:val="24"/>
        </w:rPr>
        <w:t>–</w:t>
      </w:r>
      <w:r w:rsidRPr="00E56688">
        <w:rPr>
          <w:szCs w:val="24"/>
        </w:rPr>
        <w:t xml:space="preserve"> upřednostňování darování a recyklace před likvidací výrobků, které nejsou </w:t>
      </w:r>
      <w:r>
        <w:rPr>
          <w:szCs w:val="24"/>
        </w:rPr>
        <w:t>v souladu se směrnicí</w:t>
      </w:r>
    </w:p>
    <w:p w14:paraId="7461ED3C" w14:textId="7BA83600" w:rsidR="00E56688" w:rsidRDefault="00E56688" w:rsidP="00E56688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 w:rsidRPr="00E56688">
        <w:rPr>
          <w:szCs w:val="24"/>
        </w:rPr>
        <w:t xml:space="preserve">Sankce </w:t>
      </w:r>
      <w:r>
        <w:rPr>
          <w:szCs w:val="24"/>
        </w:rPr>
        <w:t>–</w:t>
      </w:r>
      <w:r w:rsidRPr="00E56688">
        <w:rPr>
          <w:szCs w:val="24"/>
        </w:rPr>
        <w:t xml:space="preserve"> výzva k jednotným sankcím v případě nedodržení předpisů</w:t>
      </w:r>
    </w:p>
    <w:p w14:paraId="33A04382" w14:textId="6804C5EA" w:rsidR="00E56688" w:rsidRPr="00E56688" w:rsidRDefault="00E56688" w:rsidP="00E56688">
      <w:pPr>
        <w:pStyle w:val="Bezmezer"/>
        <w:numPr>
          <w:ilvl w:val="0"/>
          <w:numId w:val="2"/>
        </w:numPr>
        <w:spacing w:before="240" w:line="276" w:lineRule="auto"/>
        <w:jc w:val="both"/>
        <w:rPr>
          <w:szCs w:val="24"/>
        </w:rPr>
      </w:pPr>
      <w:r w:rsidRPr="00E56688">
        <w:rPr>
          <w:szCs w:val="24"/>
        </w:rPr>
        <w:t xml:space="preserve">Srovnávací hodnocení </w:t>
      </w:r>
      <w:r>
        <w:rPr>
          <w:szCs w:val="24"/>
        </w:rPr>
        <w:t>–</w:t>
      </w:r>
      <w:r w:rsidRPr="00E56688">
        <w:rPr>
          <w:szCs w:val="24"/>
        </w:rPr>
        <w:t xml:space="preserve"> přeměna lesů, zapojení všech příslušných zúčastněných stran, transparentnost údajů, práva původních obyvatel, místních komunit a dalších držitelů obvyklých vlastnických práv.</w:t>
      </w:r>
    </w:p>
    <w:p w14:paraId="1DA686F7" w14:textId="264AAF11" w:rsidR="0034400B" w:rsidRDefault="0034400B" w:rsidP="00E56688">
      <w:pPr>
        <w:pStyle w:val="Bezmezer"/>
        <w:spacing w:before="240" w:line="276" w:lineRule="auto"/>
        <w:jc w:val="both"/>
        <w:rPr>
          <w:szCs w:val="24"/>
        </w:rPr>
      </w:pPr>
      <w:r w:rsidRPr="00E56688">
        <w:rPr>
          <w:szCs w:val="24"/>
        </w:rPr>
        <w:t xml:space="preserve">Další kroky: </w:t>
      </w:r>
      <w:r w:rsidR="002F142B" w:rsidRPr="00E56688">
        <w:rPr>
          <w:szCs w:val="24"/>
        </w:rPr>
        <w:t>FDE bude revidovat schválen</w:t>
      </w:r>
      <w:r w:rsidR="002B3B8C" w:rsidRPr="00E56688">
        <w:rPr>
          <w:szCs w:val="24"/>
        </w:rPr>
        <w:t xml:space="preserve">é stanovisko Evropského parlamentu co nejdříve poté, co bude k dispozici konsolidované znění textu, bude pokrčovat v dialogu s odpovědnými europoslanci a stálými zastoupeními, </w:t>
      </w:r>
      <w:r w:rsidR="0042278A" w:rsidRPr="00E56688">
        <w:rPr>
          <w:szCs w:val="24"/>
        </w:rPr>
        <w:t xml:space="preserve">ale i s mezioborovými organizacemi. </w:t>
      </w:r>
    </w:p>
    <w:p w14:paraId="63B5E90E" w14:textId="77777777" w:rsidR="00E56688" w:rsidRPr="00E56688" w:rsidRDefault="00E56688" w:rsidP="00E56688">
      <w:pPr>
        <w:pStyle w:val="Bezmezer"/>
        <w:spacing w:before="240" w:line="276" w:lineRule="auto"/>
        <w:jc w:val="both"/>
        <w:rPr>
          <w:szCs w:val="24"/>
        </w:rPr>
      </w:pPr>
    </w:p>
    <w:p w14:paraId="0DFBBB2F" w14:textId="77777777" w:rsidR="000B1F20" w:rsidRPr="00F2101B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F2101B">
        <w:rPr>
          <w:b/>
          <w:bCs/>
          <w:szCs w:val="24"/>
        </w:rPr>
        <w:t>Bod 8. Potravinový odpad – odpověď FDE do veřejné konzultace k revizi směrnice o odpadech</w:t>
      </w:r>
    </w:p>
    <w:p w14:paraId="77BD46F9" w14:textId="2D6AD1EF" w:rsidR="00F2101B" w:rsidRDefault="00AC0F32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Evropská komise spustila veřejnou konzultaci k potravinovému odpadu dne 24/05/2022</w:t>
      </w:r>
      <w:r w:rsidR="00C56C12">
        <w:rPr>
          <w:szCs w:val="24"/>
        </w:rPr>
        <w:t xml:space="preserve">, konzultace se zaměřila jak na snížení objemu potravinového </w:t>
      </w:r>
      <w:proofErr w:type="gramStart"/>
      <w:r w:rsidR="00C56C12">
        <w:rPr>
          <w:szCs w:val="24"/>
        </w:rPr>
        <w:t>odpadu</w:t>
      </w:r>
      <w:proofErr w:type="gramEnd"/>
      <w:r w:rsidR="00C56C12">
        <w:rPr>
          <w:szCs w:val="24"/>
        </w:rPr>
        <w:t xml:space="preserve"> tak na prevenci jeho vzniku, ale i na </w:t>
      </w:r>
      <w:r w:rsidR="00B00785">
        <w:rPr>
          <w:szCs w:val="24"/>
        </w:rPr>
        <w:t xml:space="preserve">tříděný sběr a legislativní a ekonomické iniciativy. </w:t>
      </w:r>
      <w:proofErr w:type="spellStart"/>
      <w:r w:rsidR="00B00785">
        <w:rPr>
          <w:szCs w:val="24"/>
        </w:rPr>
        <w:t>FoodDrinkEurope</w:t>
      </w:r>
      <w:proofErr w:type="spellEnd"/>
      <w:r w:rsidR="00B00785">
        <w:rPr>
          <w:szCs w:val="24"/>
        </w:rPr>
        <w:t xml:space="preserve"> se do konzultace zapojil, zdůraznil, že je třeba podporovat větší množství akcí s cílem snížit objem potravinového </w:t>
      </w:r>
      <w:r w:rsidR="009A2227">
        <w:rPr>
          <w:szCs w:val="24"/>
        </w:rPr>
        <w:t xml:space="preserve">odpadu, a to ve své podstatě napříč celým dodavatelským řetězcem, od producentů přes obchodníky a distributory, HORECA sektor, národní vlády i konzumenty. FDE rovněž zdůraznil, </w:t>
      </w:r>
      <w:r w:rsidR="00CD32D8">
        <w:rPr>
          <w:szCs w:val="24"/>
        </w:rPr>
        <w:t>že mezi opatření, která</w:t>
      </w:r>
      <w:r w:rsidR="00FA50EF">
        <w:rPr>
          <w:szCs w:val="24"/>
        </w:rPr>
        <w:t xml:space="preserve"> nejvíce</w:t>
      </w:r>
      <w:r w:rsidR="00CD32D8">
        <w:rPr>
          <w:szCs w:val="24"/>
        </w:rPr>
        <w:t xml:space="preserve"> pomáhají redukovat objem potravinového odpadu, </w:t>
      </w:r>
      <w:proofErr w:type="gramStart"/>
      <w:r w:rsidR="00CD32D8">
        <w:rPr>
          <w:szCs w:val="24"/>
        </w:rPr>
        <w:t>patří</w:t>
      </w:r>
      <w:proofErr w:type="gramEnd"/>
      <w:r w:rsidR="00CD32D8">
        <w:rPr>
          <w:szCs w:val="24"/>
        </w:rPr>
        <w:t xml:space="preserve"> zejména </w:t>
      </w:r>
      <w:r w:rsidR="001A3D6E">
        <w:rPr>
          <w:szCs w:val="24"/>
        </w:rPr>
        <w:t>měření potravinového odpadu</w:t>
      </w:r>
      <w:r w:rsidR="00FA50EF">
        <w:rPr>
          <w:szCs w:val="24"/>
        </w:rPr>
        <w:t>;</w:t>
      </w:r>
      <w:r w:rsidR="001A3D6E">
        <w:rPr>
          <w:szCs w:val="24"/>
        </w:rPr>
        <w:t xml:space="preserve"> nastavení cílů pro redukci objemu potravinového odpadu </w:t>
      </w:r>
      <w:r w:rsidR="0082614E">
        <w:rPr>
          <w:szCs w:val="24"/>
        </w:rPr>
        <w:t xml:space="preserve">označil FDE za </w:t>
      </w:r>
      <w:r w:rsidR="0011144E">
        <w:rPr>
          <w:szCs w:val="24"/>
        </w:rPr>
        <w:t>nástroj spíše středního významu než vysokého významu stran redukce potravinového objemu.</w:t>
      </w:r>
      <w:r w:rsidR="00FA50EF">
        <w:rPr>
          <w:szCs w:val="24"/>
        </w:rPr>
        <w:t xml:space="preserve"> Velmi limitovaný dopad na skutečnou redukci potravinového odpadu pak podle </w:t>
      </w:r>
      <w:r w:rsidR="00C23EBF">
        <w:rPr>
          <w:szCs w:val="24"/>
        </w:rPr>
        <w:t>FDE má změna značení data spotřeby.</w:t>
      </w:r>
      <w:r w:rsidR="0011144E">
        <w:rPr>
          <w:szCs w:val="24"/>
        </w:rPr>
        <w:t xml:space="preserve"> EUROSTAT by v následujících týdnech měl zveřejnit informace o </w:t>
      </w:r>
      <w:r w:rsidR="003374FC">
        <w:rPr>
          <w:szCs w:val="24"/>
        </w:rPr>
        <w:t xml:space="preserve">potravinovém odpadu, data byla EUROSTATU poskytnuta ze strany členských států. FDE bude dále spolupracovat s Evropskou komisí na přípravě posouzení dopadů pro zavádění </w:t>
      </w:r>
      <w:r w:rsidR="00A526FE">
        <w:rPr>
          <w:szCs w:val="24"/>
        </w:rPr>
        <w:t xml:space="preserve">cílů redukce potravinového odpadu. Zúčastní se i zasedání platformy pro potravinový odpad a potravinové ztráty, které proběhne </w:t>
      </w:r>
      <w:r w:rsidR="000D266B">
        <w:rPr>
          <w:szCs w:val="24"/>
        </w:rPr>
        <w:t xml:space="preserve">dne 20/10/2022. Následovat pak bude jednání podskupiny platformy pro potravinové dary (09/11/2022), pro monitoring potravinových ztrát a odpadu (17/11/2022), pro </w:t>
      </w:r>
      <w:r w:rsidR="00F0557F">
        <w:rPr>
          <w:szCs w:val="24"/>
        </w:rPr>
        <w:t>značení data spotřeby (01/12/2022), pro prevenci potravinového odpadu na úrovni spotřebitelů (08/12/2022) a pro implementaci akčních plánů (</w:t>
      </w:r>
      <w:r w:rsidR="00596B18">
        <w:rPr>
          <w:szCs w:val="24"/>
        </w:rPr>
        <w:t xml:space="preserve">04/10/2022). </w:t>
      </w:r>
    </w:p>
    <w:p w14:paraId="24757D65" w14:textId="77777777" w:rsidR="00C23EBF" w:rsidRDefault="00C23EBF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3A30BB9E" w14:textId="77777777" w:rsidR="00C23EBF" w:rsidRDefault="00C23EBF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0D48A157" w14:textId="77777777" w:rsidR="000B1F20" w:rsidRPr="00F2101B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F2101B">
        <w:rPr>
          <w:b/>
          <w:bCs/>
          <w:szCs w:val="24"/>
        </w:rPr>
        <w:lastRenderedPageBreak/>
        <w:t>Bod 9. Legislativní pracovní rámec Komise k Udržitelným potravinovým systémům</w:t>
      </w:r>
    </w:p>
    <w:p w14:paraId="65B6D349" w14:textId="23DD4E0A" w:rsidR="00F2101B" w:rsidRDefault="00C23EBF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Evropská komise zveřejní legislativní návrh pro Udržitelné potravinové systémy ve čtvrtém čtvrtletí roku 2023. Evropská komise zahájila veřejnou konzultaci k Udržitelným potravinovým systémům, ukončena byla dne 20/07/2022. </w:t>
      </w:r>
      <w:proofErr w:type="spellStart"/>
      <w:r>
        <w:rPr>
          <w:szCs w:val="24"/>
        </w:rPr>
        <w:t>FoodDrinkEurope</w:t>
      </w:r>
      <w:proofErr w:type="spellEnd"/>
      <w:r>
        <w:rPr>
          <w:szCs w:val="24"/>
        </w:rPr>
        <w:t xml:space="preserve"> se veřejné konzultace zúčastnil</w:t>
      </w:r>
      <w:r w:rsidR="00B87B78">
        <w:rPr>
          <w:szCs w:val="24"/>
        </w:rPr>
        <w:t xml:space="preserve">. Současně s konzultací Evropská komise </w:t>
      </w:r>
      <w:r w:rsidR="00F53255">
        <w:rPr>
          <w:szCs w:val="24"/>
        </w:rPr>
        <w:t xml:space="preserve">zahájila cílené konzultace s některými vybranými zúčastněnými stranami. </w:t>
      </w:r>
      <w:r w:rsidR="0016464F">
        <w:rPr>
          <w:szCs w:val="24"/>
        </w:rPr>
        <w:t>Sekretariát uvedl, že se v rámci konzultací Komise zaměřuje na různé varianty – v</w:t>
      </w:r>
      <w:r w:rsidR="0016464F" w:rsidRPr="00737E3A">
        <w:rPr>
          <w:szCs w:val="24"/>
        </w:rPr>
        <w:t>arianta 1 - zachovat základní úroveň</w:t>
      </w:r>
      <w:r w:rsidR="0016464F">
        <w:rPr>
          <w:szCs w:val="24"/>
        </w:rPr>
        <w:t xml:space="preserve"> (současný stav)</w:t>
      </w:r>
      <w:r w:rsidR="0016464F" w:rsidRPr="00737E3A">
        <w:rPr>
          <w:szCs w:val="24"/>
        </w:rPr>
        <w:t xml:space="preserve">, varianta 2 - dobrovolné přístupy (nástroje jako kodex </w:t>
      </w:r>
      <w:r w:rsidR="0016464F">
        <w:rPr>
          <w:szCs w:val="24"/>
        </w:rPr>
        <w:t>pro odpovědné podnikatelské a marketingové postupy</w:t>
      </w:r>
      <w:r w:rsidR="0016464F" w:rsidRPr="00737E3A">
        <w:rPr>
          <w:szCs w:val="24"/>
        </w:rPr>
        <w:t xml:space="preserve">, přístupy nelegislativní povahy), varianta 3 - posílení stávajících právních předpisů, varianta 4 - nové komplexní rámcové právní předpisy o udržitelnosti potravinového systému Unie - lex </w:t>
      </w:r>
      <w:proofErr w:type="spellStart"/>
      <w:r w:rsidR="0016464F" w:rsidRPr="00737E3A">
        <w:rPr>
          <w:szCs w:val="24"/>
        </w:rPr>
        <w:t>generalis</w:t>
      </w:r>
      <w:proofErr w:type="spellEnd"/>
      <w:r w:rsidR="0016464F" w:rsidRPr="00737E3A">
        <w:rPr>
          <w:szCs w:val="24"/>
        </w:rPr>
        <w:t xml:space="preserve">, které by vytvořily základ pro integrovaný přístup pro lex </w:t>
      </w:r>
      <w:proofErr w:type="spellStart"/>
      <w:r w:rsidR="0016464F" w:rsidRPr="00737E3A">
        <w:rPr>
          <w:szCs w:val="24"/>
        </w:rPr>
        <w:t>specialis</w:t>
      </w:r>
      <w:proofErr w:type="spellEnd"/>
      <w:r w:rsidR="0016464F" w:rsidRPr="00737E3A">
        <w:rPr>
          <w:szCs w:val="24"/>
        </w:rPr>
        <w:t xml:space="preserve">; </w:t>
      </w:r>
      <w:r w:rsidR="0016464F">
        <w:rPr>
          <w:szCs w:val="24"/>
        </w:rPr>
        <w:t>„</w:t>
      </w:r>
      <w:proofErr w:type="spellStart"/>
      <w:r w:rsidR="0016464F" w:rsidRPr="00737E3A">
        <w:rPr>
          <w:szCs w:val="24"/>
        </w:rPr>
        <w:t>Push</w:t>
      </w:r>
      <w:proofErr w:type="spellEnd"/>
      <w:r w:rsidR="0016464F" w:rsidRPr="00737E3A">
        <w:rPr>
          <w:szCs w:val="24"/>
        </w:rPr>
        <w:t xml:space="preserve"> </w:t>
      </w:r>
      <w:proofErr w:type="spellStart"/>
      <w:r w:rsidR="0016464F" w:rsidRPr="00737E3A">
        <w:rPr>
          <w:szCs w:val="24"/>
        </w:rPr>
        <w:t>Provisions</w:t>
      </w:r>
      <w:proofErr w:type="spellEnd"/>
      <w:r w:rsidR="0016464F">
        <w:rPr>
          <w:szCs w:val="24"/>
        </w:rPr>
        <w:t>“</w:t>
      </w:r>
      <w:r w:rsidR="0016464F" w:rsidRPr="00737E3A">
        <w:rPr>
          <w:szCs w:val="24"/>
        </w:rPr>
        <w:t xml:space="preserve"> by zavedly minimální požadavky na </w:t>
      </w:r>
      <w:r w:rsidR="0016464F">
        <w:rPr>
          <w:szCs w:val="24"/>
        </w:rPr>
        <w:t>potravinové</w:t>
      </w:r>
      <w:r w:rsidR="0016464F" w:rsidRPr="00737E3A">
        <w:rPr>
          <w:szCs w:val="24"/>
        </w:rPr>
        <w:t xml:space="preserve"> produkty a související operace. Pro potravinářské operace a výrobky, které splňují minimální požadavky a jsou na trhu, by </w:t>
      </w:r>
      <w:r w:rsidR="0016464F">
        <w:rPr>
          <w:szCs w:val="24"/>
        </w:rPr>
        <w:t>pak „</w:t>
      </w:r>
      <w:proofErr w:type="spellStart"/>
      <w:r w:rsidR="0016464F">
        <w:rPr>
          <w:szCs w:val="24"/>
        </w:rPr>
        <w:t>P</w:t>
      </w:r>
      <w:r w:rsidR="0016464F" w:rsidRPr="00737E3A">
        <w:rPr>
          <w:szCs w:val="24"/>
        </w:rPr>
        <w:t>ull</w:t>
      </w:r>
      <w:proofErr w:type="spellEnd"/>
      <w:r w:rsidR="0016464F" w:rsidRPr="00737E3A">
        <w:rPr>
          <w:szCs w:val="24"/>
        </w:rPr>
        <w:t xml:space="preserve"> </w:t>
      </w:r>
      <w:proofErr w:type="spellStart"/>
      <w:r w:rsidR="0016464F">
        <w:rPr>
          <w:szCs w:val="24"/>
        </w:rPr>
        <w:t>Provisions</w:t>
      </w:r>
      <w:proofErr w:type="spellEnd"/>
      <w:r w:rsidR="0016464F">
        <w:rPr>
          <w:szCs w:val="24"/>
        </w:rPr>
        <w:t>“</w:t>
      </w:r>
      <w:r w:rsidR="0016464F" w:rsidRPr="00737E3A">
        <w:rPr>
          <w:szCs w:val="24"/>
        </w:rPr>
        <w:t xml:space="preserve"> stanovil</w:t>
      </w:r>
      <w:r w:rsidR="0016464F">
        <w:rPr>
          <w:szCs w:val="24"/>
        </w:rPr>
        <w:t>y</w:t>
      </w:r>
      <w:r w:rsidR="0016464F" w:rsidRPr="00737E3A">
        <w:rPr>
          <w:szCs w:val="24"/>
        </w:rPr>
        <w:t xml:space="preserve"> pobídky pro výrobce, aby šli nad rámec minimálních požadavků.</w:t>
      </w:r>
      <w:r w:rsidR="00D711ED">
        <w:rPr>
          <w:szCs w:val="24"/>
        </w:rPr>
        <w:t xml:space="preserve"> Evropská komise plánuje během podzim</w:t>
      </w:r>
      <w:r w:rsidR="00FB5917">
        <w:rPr>
          <w:szCs w:val="24"/>
        </w:rPr>
        <w:t xml:space="preserve">u uspořádat několik seminářů pro jednotlivé aspekty připravovaného návrhu, </w:t>
      </w:r>
      <w:r w:rsidR="008118C5">
        <w:rPr>
          <w:szCs w:val="24"/>
        </w:rPr>
        <w:t>opatření „</w:t>
      </w:r>
      <w:proofErr w:type="spellStart"/>
      <w:r w:rsidR="008118C5">
        <w:rPr>
          <w:szCs w:val="24"/>
        </w:rPr>
        <w:t>push</w:t>
      </w:r>
      <w:proofErr w:type="spellEnd"/>
      <w:r w:rsidR="008118C5">
        <w:rPr>
          <w:szCs w:val="24"/>
        </w:rPr>
        <w:t>“ a „</w:t>
      </w:r>
      <w:proofErr w:type="spellStart"/>
      <w:r w:rsidR="008118C5">
        <w:rPr>
          <w:szCs w:val="24"/>
        </w:rPr>
        <w:t>pull</w:t>
      </w:r>
      <w:proofErr w:type="spellEnd"/>
      <w:r w:rsidR="008118C5">
        <w:rPr>
          <w:szCs w:val="24"/>
        </w:rPr>
        <w:t>“ nebyla zařazena do programu, FDE se proto bude snažit je na agendu „protlačit“</w:t>
      </w:r>
      <w:r w:rsidR="0044265F">
        <w:rPr>
          <w:szCs w:val="24"/>
        </w:rPr>
        <w:t xml:space="preserve"> – alespoň na agendu workshopu, kterého se FDE bude účastnit (některé semináře jsou určeny jen vybraným zúčastněným stranám). </w:t>
      </w:r>
    </w:p>
    <w:p w14:paraId="2E03926D" w14:textId="77777777" w:rsidR="00F2101B" w:rsidRDefault="00F2101B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366240FA" w14:textId="77777777" w:rsidR="000B1F20" w:rsidRPr="00F2101B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F2101B">
        <w:rPr>
          <w:b/>
          <w:bCs/>
          <w:szCs w:val="24"/>
        </w:rPr>
        <w:t>Bod 10. Diskuse – aktuální informace týkající se udržitelných potravinových systémů na národní úrovni</w:t>
      </w:r>
    </w:p>
    <w:p w14:paraId="6B456624" w14:textId="14B1F477" w:rsidR="00F2101B" w:rsidRDefault="00EC2BAC" w:rsidP="000B1F20">
      <w:pPr>
        <w:pStyle w:val="Bezmezer"/>
        <w:spacing w:before="240" w:line="276" w:lineRule="auto"/>
        <w:jc w:val="both"/>
        <w:rPr>
          <w:szCs w:val="24"/>
        </w:rPr>
      </w:pPr>
      <w:r>
        <w:rPr>
          <w:szCs w:val="24"/>
        </w:rPr>
        <w:t>Žádn</w:t>
      </w:r>
      <w:r w:rsidR="00CE53B6">
        <w:rPr>
          <w:szCs w:val="24"/>
        </w:rPr>
        <w:t xml:space="preserve">á diskuse neproběhla. </w:t>
      </w:r>
    </w:p>
    <w:p w14:paraId="4FF9CC3A" w14:textId="77777777" w:rsidR="00F2101B" w:rsidRDefault="00F2101B" w:rsidP="000B1F20">
      <w:pPr>
        <w:pStyle w:val="Bezmezer"/>
        <w:spacing w:before="240" w:line="276" w:lineRule="auto"/>
        <w:jc w:val="both"/>
        <w:rPr>
          <w:szCs w:val="24"/>
        </w:rPr>
      </w:pPr>
    </w:p>
    <w:p w14:paraId="72637D66" w14:textId="77777777" w:rsidR="000B1F20" w:rsidRPr="00F2101B" w:rsidRDefault="000B1F20" w:rsidP="000B1F20">
      <w:pPr>
        <w:pStyle w:val="Bezmezer"/>
        <w:spacing w:before="240" w:line="276" w:lineRule="auto"/>
        <w:jc w:val="both"/>
        <w:rPr>
          <w:b/>
          <w:bCs/>
          <w:szCs w:val="24"/>
        </w:rPr>
      </w:pPr>
      <w:r w:rsidRPr="00F2101B">
        <w:rPr>
          <w:b/>
          <w:bCs/>
          <w:szCs w:val="24"/>
        </w:rPr>
        <w:t>Bod 11. Různé</w:t>
      </w:r>
    </w:p>
    <w:p w14:paraId="4F024117" w14:textId="530654B9" w:rsidR="001847D0" w:rsidRDefault="001847D0" w:rsidP="000B1F20">
      <w:pPr>
        <w:pStyle w:val="Bezmezer"/>
        <w:spacing w:before="240" w:after="240" w:line="276" w:lineRule="auto"/>
        <w:jc w:val="both"/>
      </w:pPr>
      <w:r>
        <w:t xml:space="preserve">Dánsko – zástupkyně informovala o tom, že podobně jako ve Francii je i v Dánsku nyní velkým tématem otázka environmentálního značení. Dánská vláda předložila nyní návrh národního klimatického značení, </w:t>
      </w:r>
      <w:r w:rsidR="00772CCB">
        <w:t xml:space="preserve">cílem je zpracovat klimatické environmentální národní logo do konce letošního roku, </w:t>
      </w:r>
      <w:r w:rsidR="0018007E">
        <w:t xml:space="preserve">nebo alespoň dokončit konzultace se zúčastněnými stranami k návrhu. </w:t>
      </w:r>
    </w:p>
    <w:p w14:paraId="1A46711A" w14:textId="63264A6E" w:rsidR="00F2101B" w:rsidRDefault="00F2101B" w:rsidP="000B1F20">
      <w:pPr>
        <w:pStyle w:val="Bezmezer"/>
        <w:spacing w:before="240" w:after="240" w:line="276" w:lineRule="auto"/>
        <w:jc w:val="both"/>
      </w:pPr>
      <w:r>
        <w:t xml:space="preserve">Žádný další bod nebyl projednán. </w:t>
      </w:r>
    </w:p>
    <w:sectPr w:rsidR="00F210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35AD" w14:textId="77777777" w:rsidR="00160A9F" w:rsidRDefault="00160A9F" w:rsidP="00556625">
      <w:pPr>
        <w:spacing w:after="0" w:line="240" w:lineRule="auto"/>
      </w:pPr>
      <w:r>
        <w:separator/>
      </w:r>
    </w:p>
  </w:endnote>
  <w:endnote w:type="continuationSeparator" w:id="0">
    <w:p w14:paraId="7E456393" w14:textId="77777777" w:rsidR="00160A9F" w:rsidRDefault="00160A9F" w:rsidP="0055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35739"/>
      <w:docPartObj>
        <w:docPartGallery w:val="Page Numbers (Bottom of Page)"/>
        <w:docPartUnique/>
      </w:docPartObj>
    </w:sdtPr>
    <w:sdtContent>
      <w:p w14:paraId="11088317" w14:textId="77777777" w:rsidR="004C2788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9C91F" w14:textId="77777777" w:rsidR="004C278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5E1F" w14:textId="77777777" w:rsidR="00160A9F" w:rsidRDefault="00160A9F" w:rsidP="00556625">
      <w:pPr>
        <w:spacing w:after="0" w:line="240" w:lineRule="auto"/>
      </w:pPr>
      <w:r>
        <w:separator/>
      </w:r>
    </w:p>
  </w:footnote>
  <w:footnote w:type="continuationSeparator" w:id="0">
    <w:p w14:paraId="4C5D1C2A" w14:textId="77777777" w:rsidR="00160A9F" w:rsidRDefault="00160A9F" w:rsidP="0055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0277"/>
    <w:multiLevelType w:val="hybridMultilevel"/>
    <w:tmpl w:val="46DA93AA"/>
    <w:lvl w:ilvl="0" w:tplc="3C8884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C6E7F"/>
    <w:multiLevelType w:val="hybridMultilevel"/>
    <w:tmpl w:val="54604788"/>
    <w:lvl w:ilvl="0" w:tplc="D2BACC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5429">
    <w:abstractNumId w:val="0"/>
  </w:num>
  <w:num w:numId="2" w16cid:durableId="207693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B5"/>
    <w:rsid w:val="00034BBE"/>
    <w:rsid w:val="00090D25"/>
    <w:rsid w:val="0009779E"/>
    <w:rsid w:val="000B1F20"/>
    <w:rsid w:val="000B4A44"/>
    <w:rsid w:val="000D266B"/>
    <w:rsid w:val="000E3791"/>
    <w:rsid w:val="0011144E"/>
    <w:rsid w:val="00111F80"/>
    <w:rsid w:val="00143AD0"/>
    <w:rsid w:val="00156CAE"/>
    <w:rsid w:val="00160A9F"/>
    <w:rsid w:val="0016464F"/>
    <w:rsid w:val="0018007E"/>
    <w:rsid w:val="001847D0"/>
    <w:rsid w:val="00190F3D"/>
    <w:rsid w:val="001A3D6E"/>
    <w:rsid w:val="00273EB8"/>
    <w:rsid w:val="002B3B8C"/>
    <w:rsid w:val="002E1034"/>
    <w:rsid w:val="002F142B"/>
    <w:rsid w:val="00307502"/>
    <w:rsid w:val="00314CC6"/>
    <w:rsid w:val="003374FC"/>
    <w:rsid w:val="0034400B"/>
    <w:rsid w:val="00350B3B"/>
    <w:rsid w:val="003579EA"/>
    <w:rsid w:val="003614F4"/>
    <w:rsid w:val="0036297B"/>
    <w:rsid w:val="003C3130"/>
    <w:rsid w:val="00403099"/>
    <w:rsid w:val="00405761"/>
    <w:rsid w:val="0042278A"/>
    <w:rsid w:val="00435012"/>
    <w:rsid w:val="004403E2"/>
    <w:rsid w:val="0044265F"/>
    <w:rsid w:val="00447FD2"/>
    <w:rsid w:val="00454A5B"/>
    <w:rsid w:val="00470ED4"/>
    <w:rsid w:val="0049534D"/>
    <w:rsid w:val="00545688"/>
    <w:rsid w:val="00556625"/>
    <w:rsid w:val="00586F1A"/>
    <w:rsid w:val="00594621"/>
    <w:rsid w:val="00596B18"/>
    <w:rsid w:val="00613B48"/>
    <w:rsid w:val="006D64CB"/>
    <w:rsid w:val="006F405E"/>
    <w:rsid w:val="006F78AD"/>
    <w:rsid w:val="0070595B"/>
    <w:rsid w:val="00762861"/>
    <w:rsid w:val="00772CCB"/>
    <w:rsid w:val="007D0BA6"/>
    <w:rsid w:val="007E1815"/>
    <w:rsid w:val="007F360C"/>
    <w:rsid w:val="008118C5"/>
    <w:rsid w:val="0082614E"/>
    <w:rsid w:val="00891BB6"/>
    <w:rsid w:val="008E3664"/>
    <w:rsid w:val="0092011E"/>
    <w:rsid w:val="009220F6"/>
    <w:rsid w:val="00982991"/>
    <w:rsid w:val="00983DAF"/>
    <w:rsid w:val="00993CA1"/>
    <w:rsid w:val="009A2227"/>
    <w:rsid w:val="00A00BC2"/>
    <w:rsid w:val="00A526FE"/>
    <w:rsid w:val="00A86BBC"/>
    <w:rsid w:val="00AB1B33"/>
    <w:rsid w:val="00AC0F32"/>
    <w:rsid w:val="00AD77C9"/>
    <w:rsid w:val="00B00785"/>
    <w:rsid w:val="00B058E4"/>
    <w:rsid w:val="00B87B78"/>
    <w:rsid w:val="00BA0CF8"/>
    <w:rsid w:val="00BD1BD7"/>
    <w:rsid w:val="00C23EBF"/>
    <w:rsid w:val="00C34E0C"/>
    <w:rsid w:val="00C56C12"/>
    <w:rsid w:val="00C82445"/>
    <w:rsid w:val="00C92BE5"/>
    <w:rsid w:val="00CD02CD"/>
    <w:rsid w:val="00CD32D8"/>
    <w:rsid w:val="00CE53B6"/>
    <w:rsid w:val="00D17C56"/>
    <w:rsid w:val="00D249CE"/>
    <w:rsid w:val="00D33937"/>
    <w:rsid w:val="00D45D8C"/>
    <w:rsid w:val="00D711ED"/>
    <w:rsid w:val="00DB05D1"/>
    <w:rsid w:val="00E06F3A"/>
    <w:rsid w:val="00E30D46"/>
    <w:rsid w:val="00E34C4A"/>
    <w:rsid w:val="00E56688"/>
    <w:rsid w:val="00E63287"/>
    <w:rsid w:val="00E7603B"/>
    <w:rsid w:val="00E84FC5"/>
    <w:rsid w:val="00E937CD"/>
    <w:rsid w:val="00EA48C0"/>
    <w:rsid w:val="00EB5DB5"/>
    <w:rsid w:val="00EC2BAC"/>
    <w:rsid w:val="00EE41FA"/>
    <w:rsid w:val="00EF43F8"/>
    <w:rsid w:val="00F0557F"/>
    <w:rsid w:val="00F2101B"/>
    <w:rsid w:val="00F53255"/>
    <w:rsid w:val="00F532FC"/>
    <w:rsid w:val="00F63A84"/>
    <w:rsid w:val="00FA50EF"/>
    <w:rsid w:val="00FB5917"/>
    <w:rsid w:val="00FC077E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9D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DB5"/>
    <w:pPr>
      <w:spacing w:after="200" w:line="276" w:lineRule="auto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B5DB5"/>
    <w:pPr>
      <w:keepNext/>
      <w:autoSpaceDE w:val="0"/>
      <w:autoSpaceDN w:val="0"/>
      <w:spacing w:after="0" w:line="240" w:lineRule="auto"/>
      <w:outlineLvl w:val="0"/>
    </w:pPr>
    <w:rPr>
      <w:b/>
      <w:b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B5DB5"/>
    <w:rPr>
      <w:rFonts w:ascii="Times New Roman" w:eastAsia="SimSu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EB5DB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DB5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625"/>
    <w:rPr>
      <w:rFonts w:ascii="Times New Roman" w:eastAsia="SimSu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2022-09-26T07:01:00Z</dcterms:created>
  <dcterms:modified xsi:type="dcterms:W3CDTF">2022-09-26T07:01:00Z</dcterms:modified>
</cp:coreProperties>
</file>