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493A1" w14:textId="77777777" w:rsidR="00703BE1" w:rsidRPr="009E7DBD" w:rsidRDefault="00703BE1" w:rsidP="00703BE1">
      <w:pPr>
        <w:keepNext/>
        <w:autoSpaceDE w:val="0"/>
        <w:autoSpaceDN w:val="0"/>
        <w:spacing w:after="0"/>
        <w:jc w:val="both"/>
        <w:outlineLvl w:val="0"/>
        <w:rPr>
          <w:rFonts w:eastAsia="Times New Roman"/>
          <w:b/>
          <w:bCs/>
          <w:sz w:val="28"/>
          <w:szCs w:val="28"/>
          <w:u w:val="single"/>
        </w:rPr>
      </w:pPr>
      <w:r w:rsidRPr="009E7DBD">
        <w:rPr>
          <w:rFonts w:eastAsia="Times New Roman"/>
          <w:b/>
          <w:bCs/>
          <w:sz w:val="28"/>
          <w:szCs w:val="28"/>
          <w:u w:val="single"/>
        </w:rPr>
        <w:t>Potravinářská komora České republiky</w:t>
      </w:r>
    </w:p>
    <w:p w14:paraId="56E08A16" w14:textId="77777777" w:rsidR="00703BE1" w:rsidRPr="009E7DBD" w:rsidRDefault="00703BE1" w:rsidP="00703BE1">
      <w:pPr>
        <w:spacing w:after="0"/>
        <w:jc w:val="both"/>
        <w:rPr>
          <w:rFonts w:eastAsia="Times New Roman"/>
          <w:szCs w:val="24"/>
        </w:rPr>
      </w:pPr>
    </w:p>
    <w:p w14:paraId="7F1E5EE8" w14:textId="77777777" w:rsidR="00703BE1" w:rsidRPr="00A83FDE" w:rsidRDefault="00703BE1" w:rsidP="00860760">
      <w:pPr>
        <w:spacing w:after="0"/>
        <w:rPr>
          <w:rFonts w:eastAsia="Times New Roman"/>
          <w:sz w:val="24"/>
          <w:szCs w:val="24"/>
        </w:rPr>
      </w:pPr>
      <w:r w:rsidRPr="00A83FDE">
        <w:rPr>
          <w:rFonts w:eastAsia="Times New Roman"/>
          <w:sz w:val="24"/>
          <w:szCs w:val="24"/>
        </w:rPr>
        <w:t xml:space="preserve">Název pracovního orgánu:         </w:t>
      </w:r>
      <w:r w:rsidRPr="00A83FDE">
        <w:rPr>
          <w:rFonts w:eastAsia="Times New Roman"/>
          <w:sz w:val="24"/>
          <w:szCs w:val="24"/>
        </w:rPr>
        <w:tab/>
        <w:t xml:space="preserve">  </w:t>
      </w:r>
      <w:r w:rsidRPr="00A83FDE">
        <w:rPr>
          <w:rFonts w:eastAsia="Times New Roman"/>
          <w:b/>
          <w:sz w:val="24"/>
          <w:szCs w:val="24"/>
        </w:rPr>
        <w:t>Food Drink Europe</w:t>
      </w:r>
    </w:p>
    <w:p w14:paraId="4B2BE038" w14:textId="77777777" w:rsidR="00703BE1" w:rsidRPr="00A83FDE" w:rsidRDefault="00703BE1" w:rsidP="00860760">
      <w:pPr>
        <w:spacing w:after="0"/>
        <w:rPr>
          <w:rFonts w:eastAsia="Times New Roman"/>
          <w:sz w:val="24"/>
          <w:szCs w:val="24"/>
        </w:rPr>
      </w:pPr>
    </w:p>
    <w:p w14:paraId="6D459A95" w14:textId="77777777" w:rsidR="00703BE1" w:rsidRPr="00A06323" w:rsidRDefault="00703BE1" w:rsidP="00A06323">
      <w:pPr>
        <w:pStyle w:val="Bezmezer"/>
        <w:jc w:val="center"/>
        <w:rPr>
          <w:sz w:val="24"/>
          <w:szCs w:val="24"/>
        </w:rPr>
      </w:pPr>
      <w:r w:rsidRPr="00A06323">
        <w:rPr>
          <w:sz w:val="24"/>
          <w:szCs w:val="24"/>
        </w:rPr>
        <w:t>Zpráva o výsledku jednání</w:t>
      </w:r>
    </w:p>
    <w:p w14:paraId="224848F5" w14:textId="3FA40E5B" w:rsidR="00703BE1" w:rsidRPr="00A06323" w:rsidRDefault="00A06323" w:rsidP="00A06323">
      <w:pPr>
        <w:pStyle w:val="Bezmezer"/>
        <w:jc w:val="center"/>
        <w:rPr>
          <w:bCs/>
          <w:i/>
          <w:caps/>
          <w:sz w:val="24"/>
          <w:szCs w:val="24"/>
        </w:rPr>
      </w:pPr>
      <w:r w:rsidRPr="00A06323">
        <w:rPr>
          <w:b/>
          <w:i/>
          <w:iCs/>
          <w:caps/>
          <w:sz w:val="24"/>
          <w:szCs w:val="24"/>
        </w:rPr>
        <w:t>Environmentální informace &amp; PEF</w:t>
      </w:r>
    </w:p>
    <w:p w14:paraId="4A23982D" w14:textId="77777777" w:rsidR="00703BE1" w:rsidRPr="00A83FDE" w:rsidRDefault="00703BE1" w:rsidP="00703BE1">
      <w:pPr>
        <w:spacing w:after="0"/>
        <w:jc w:val="both"/>
        <w:rPr>
          <w:rFonts w:eastAsia="Times New Roman"/>
          <w:bCs/>
          <w:sz w:val="24"/>
          <w:szCs w:val="24"/>
        </w:rPr>
      </w:pPr>
    </w:p>
    <w:p w14:paraId="303F96DE" w14:textId="1F093170" w:rsidR="00703BE1" w:rsidRPr="00A83FDE" w:rsidRDefault="00703BE1" w:rsidP="00703BE1">
      <w:pPr>
        <w:jc w:val="both"/>
        <w:rPr>
          <w:sz w:val="24"/>
          <w:szCs w:val="24"/>
        </w:rPr>
      </w:pPr>
      <w:r w:rsidRPr="00A83FDE">
        <w:rPr>
          <w:rFonts w:eastAsia="Times New Roman"/>
          <w:bCs/>
          <w:sz w:val="24"/>
          <w:szCs w:val="24"/>
        </w:rPr>
        <w:t xml:space="preserve">Datum, čas a místo zasedání: </w:t>
      </w:r>
      <w:r w:rsidR="00B86664" w:rsidRPr="00A83FDE">
        <w:rPr>
          <w:rFonts w:eastAsia="Times New Roman"/>
          <w:bCs/>
          <w:sz w:val="24"/>
          <w:szCs w:val="24"/>
        </w:rPr>
        <w:t>0</w:t>
      </w:r>
      <w:r w:rsidR="00E569E6">
        <w:rPr>
          <w:rFonts w:eastAsia="Times New Roman"/>
          <w:bCs/>
          <w:sz w:val="24"/>
          <w:szCs w:val="24"/>
        </w:rPr>
        <w:t>7</w:t>
      </w:r>
      <w:r w:rsidRPr="00A83FDE">
        <w:rPr>
          <w:rFonts w:eastAsia="Times New Roman"/>
          <w:bCs/>
          <w:sz w:val="24"/>
          <w:szCs w:val="24"/>
        </w:rPr>
        <w:t>/0</w:t>
      </w:r>
      <w:r w:rsidR="00B86664" w:rsidRPr="00A83FDE">
        <w:rPr>
          <w:rFonts w:eastAsia="Times New Roman"/>
          <w:bCs/>
          <w:sz w:val="24"/>
          <w:szCs w:val="24"/>
        </w:rPr>
        <w:t>5</w:t>
      </w:r>
      <w:r w:rsidRPr="00A83FDE">
        <w:rPr>
          <w:rFonts w:eastAsia="Times New Roman"/>
          <w:bCs/>
          <w:sz w:val="24"/>
          <w:szCs w:val="24"/>
        </w:rPr>
        <w:t>/2021, od 10:00h do 1</w:t>
      </w:r>
      <w:r w:rsidR="00E569E6">
        <w:rPr>
          <w:rFonts w:eastAsia="Times New Roman"/>
          <w:bCs/>
          <w:sz w:val="24"/>
          <w:szCs w:val="24"/>
        </w:rPr>
        <w:t>2</w:t>
      </w:r>
      <w:r w:rsidRPr="00A83FDE">
        <w:rPr>
          <w:rFonts w:eastAsia="Times New Roman"/>
          <w:bCs/>
          <w:sz w:val="24"/>
          <w:szCs w:val="24"/>
        </w:rPr>
        <w:t>:00h</w:t>
      </w:r>
    </w:p>
    <w:p w14:paraId="1F0DD423" w14:textId="7CAFBE0B" w:rsidR="009175CE" w:rsidRPr="00A83FDE" w:rsidRDefault="00703BE1" w:rsidP="00703BE1">
      <w:pPr>
        <w:jc w:val="both"/>
        <w:rPr>
          <w:sz w:val="24"/>
          <w:szCs w:val="24"/>
        </w:rPr>
      </w:pPr>
      <w:r w:rsidRPr="00A83FDE">
        <w:rPr>
          <w:rFonts w:eastAsia="Times New Roman"/>
          <w:sz w:val="24"/>
          <w:szCs w:val="24"/>
        </w:rPr>
        <w:tab/>
      </w:r>
      <w:r w:rsidRPr="00A83FDE">
        <w:rPr>
          <w:rFonts w:eastAsia="Times New Roman"/>
          <w:sz w:val="24"/>
          <w:szCs w:val="24"/>
        </w:rPr>
        <w:tab/>
      </w:r>
      <w:r w:rsidRPr="00A83FDE">
        <w:rPr>
          <w:rFonts w:eastAsia="Times New Roman"/>
          <w:sz w:val="24"/>
          <w:szCs w:val="24"/>
        </w:rPr>
        <w:tab/>
      </w:r>
      <w:r w:rsidRPr="00A83FDE">
        <w:rPr>
          <w:rFonts w:eastAsia="Times New Roman"/>
          <w:sz w:val="24"/>
          <w:szCs w:val="24"/>
        </w:rPr>
        <w:tab/>
      </w:r>
    </w:p>
    <w:p w14:paraId="21901258" w14:textId="77777777" w:rsidR="009175CE" w:rsidRPr="00A83FDE" w:rsidRDefault="009175CE" w:rsidP="009175CE">
      <w:pPr>
        <w:jc w:val="both"/>
        <w:rPr>
          <w:rFonts w:cstheme="minorHAnsi"/>
          <w:b/>
          <w:bCs/>
          <w:sz w:val="24"/>
          <w:szCs w:val="24"/>
        </w:rPr>
      </w:pPr>
      <w:r w:rsidRPr="00A83FDE">
        <w:rPr>
          <w:rFonts w:cstheme="minorHAnsi"/>
          <w:b/>
          <w:bCs/>
          <w:sz w:val="24"/>
          <w:szCs w:val="24"/>
        </w:rPr>
        <w:t xml:space="preserve">Program jednání: </w:t>
      </w:r>
    </w:p>
    <w:p w14:paraId="2F1C747D" w14:textId="5467141C" w:rsidR="009175CE" w:rsidRDefault="009175CE" w:rsidP="00A83FDE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A83FDE">
        <w:rPr>
          <w:rFonts w:cstheme="minorHAnsi"/>
          <w:sz w:val="24"/>
          <w:szCs w:val="24"/>
        </w:rPr>
        <w:t xml:space="preserve">Bod 1. </w:t>
      </w:r>
      <w:r w:rsidR="00E569E6">
        <w:rPr>
          <w:rFonts w:cstheme="minorHAnsi"/>
          <w:sz w:val="24"/>
          <w:szCs w:val="24"/>
        </w:rPr>
        <w:t>Uvítání předsedou</w:t>
      </w:r>
    </w:p>
    <w:p w14:paraId="117B5A5B" w14:textId="77777777" w:rsidR="009B00F9" w:rsidRPr="00A83FDE" w:rsidRDefault="009B00F9" w:rsidP="00A83FDE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99F358B" w14:textId="4E8CAD81" w:rsidR="00D62474" w:rsidRPr="00A83FDE" w:rsidRDefault="009175CE" w:rsidP="00E569E6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A83FDE">
        <w:rPr>
          <w:rFonts w:cstheme="minorHAnsi"/>
          <w:sz w:val="24"/>
          <w:szCs w:val="24"/>
        </w:rPr>
        <w:t xml:space="preserve">Bod 2. </w:t>
      </w:r>
      <w:r w:rsidR="00E569E6">
        <w:rPr>
          <w:sz w:val="24"/>
          <w:szCs w:val="24"/>
        </w:rPr>
        <w:t xml:space="preserve">Antimonopolní prohlášení </w:t>
      </w:r>
    </w:p>
    <w:p w14:paraId="6E53D302" w14:textId="4AC3CB9D" w:rsidR="00D62474" w:rsidRPr="00A83FDE" w:rsidRDefault="009175CE" w:rsidP="009B00F9">
      <w:pPr>
        <w:pStyle w:val="Normlnweb"/>
        <w:spacing w:after="0" w:afterAutospacing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A83FDE">
        <w:rPr>
          <w:rFonts w:asciiTheme="minorHAnsi" w:hAnsiTheme="minorHAnsi" w:cstheme="minorHAnsi"/>
        </w:rPr>
        <w:t xml:space="preserve">Bod 3. </w:t>
      </w:r>
      <w:r w:rsidR="009B00F9">
        <w:rPr>
          <w:rFonts w:asciiTheme="minorHAnsi" w:hAnsiTheme="minorHAnsi" w:cstheme="minorHAnsi"/>
        </w:rPr>
        <w:t>Přijetí agendy</w:t>
      </w:r>
    </w:p>
    <w:p w14:paraId="2F890B83" w14:textId="20DAA687" w:rsidR="00D62474" w:rsidRDefault="0021576A" w:rsidP="009B00F9">
      <w:pPr>
        <w:pStyle w:val="Normlnweb"/>
        <w:spacing w:after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A83FDE">
        <w:rPr>
          <w:rFonts w:asciiTheme="minorHAnsi" w:eastAsiaTheme="minorHAnsi" w:hAnsiTheme="minorHAnsi" w:cstheme="minorHAnsi"/>
          <w:lang w:eastAsia="en-US"/>
        </w:rPr>
        <w:t xml:space="preserve">Bod 4. </w:t>
      </w:r>
      <w:r w:rsidR="009B00F9" w:rsidRPr="009B00F9">
        <w:rPr>
          <w:rFonts w:asciiTheme="minorHAnsi" w:eastAsiaTheme="minorHAnsi" w:hAnsiTheme="minorHAnsi" w:cstheme="minorHAnsi"/>
          <w:lang w:eastAsia="en-US"/>
        </w:rPr>
        <w:t>Pr</w:t>
      </w:r>
      <w:r w:rsidR="00743D5D">
        <w:rPr>
          <w:rFonts w:asciiTheme="minorHAnsi" w:eastAsiaTheme="minorHAnsi" w:hAnsiTheme="minorHAnsi" w:cstheme="minorHAnsi"/>
          <w:lang w:eastAsia="en-US"/>
        </w:rPr>
        <w:t>o</w:t>
      </w:r>
      <w:r w:rsidR="009B00F9" w:rsidRPr="009B00F9">
        <w:rPr>
          <w:rFonts w:asciiTheme="minorHAnsi" w:eastAsiaTheme="minorHAnsi" w:hAnsiTheme="minorHAnsi" w:cstheme="minorHAnsi"/>
          <w:lang w:eastAsia="en-US"/>
        </w:rPr>
        <w:t>bíhající technické práce na PEF</w:t>
      </w:r>
      <w:r w:rsidR="009B00F9">
        <w:rPr>
          <w:rFonts w:asciiTheme="minorHAnsi" w:eastAsiaTheme="minorHAnsi" w:hAnsiTheme="minorHAnsi" w:cstheme="minorHAnsi"/>
          <w:lang w:eastAsia="en-US"/>
        </w:rPr>
        <w:t xml:space="preserve">. </w:t>
      </w:r>
      <w:r w:rsidR="009B00F9" w:rsidRPr="009B00F9">
        <w:rPr>
          <w:rFonts w:asciiTheme="minorHAnsi" w:eastAsiaTheme="minorHAnsi" w:hAnsiTheme="minorHAnsi" w:cstheme="minorHAnsi"/>
          <w:lang w:eastAsia="en-US"/>
        </w:rPr>
        <w:t xml:space="preserve">Prezentace: </w:t>
      </w:r>
      <w:proofErr w:type="spellStart"/>
      <w:r w:rsidR="009B00F9" w:rsidRPr="009B00F9">
        <w:rPr>
          <w:rFonts w:asciiTheme="minorHAnsi" w:eastAsiaTheme="minorHAnsi" w:hAnsiTheme="minorHAnsi" w:cstheme="minorHAnsi"/>
          <w:lang w:eastAsia="en-US"/>
        </w:rPr>
        <w:t>Raluca</w:t>
      </w:r>
      <w:proofErr w:type="spellEnd"/>
      <w:r w:rsidR="009B00F9" w:rsidRPr="009B00F9">
        <w:rPr>
          <w:rFonts w:asciiTheme="minorHAnsi" w:eastAsiaTheme="minorHAnsi" w:hAnsiTheme="minorHAnsi" w:cstheme="minorHAnsi"/>
          <w:lang w:eastAsia="en-US"/>
        </w:rPr>
        <w:t xml:space="preserve"> </w:t>
      </w:r>
      <w:proofErr w:type="spellStart"/>
      <w:r w:rsidR="009B00F9" w:rsidRPr="009B00F9">
        <w:rPr>
          <w:rFonts w:asciiTheme="minorHAnsi" w:eastAsiaTheme="minorHAnsi" w:hAnsiTheme="minorHAnsi" w:cstheme="minorHAnsi"/>
          <w:lang w:eastAsia="en-US"/>
        </w:rPr>
        <w:t>Ionescu</w:t>
      </w:r>
      <w:proofErr w:type="spellEnd"/>
      <w:r w:rsidR="009B00F9" w:rsidRPr="009B00F9">
        <w:rPr>
          <w:rFonts w:asciiTheme="minorHAnsi" w:eastAsiaTheme="minorHAnsi" w:hAnsiTheme="minorHAnsi" w:cstheme="minorHAnsi"/>
          <w:lang w:eastAsia="en-US"/>
        </w:rPr>
        <w:t>, DG Environment</w:t>
      </w:r>
    </w:p>
    <w:p w14:paraId="6877DE7C" w14:textId="77777777" w:rsidR="00583435" w:rsidRPr="00583435" w:rsidRDefault="00583435" w:rsidP="00583435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583435">
        <w:rPr>
          <w:rFonts w:cstheme="minorHAnsi"/>
          <w:sz w:val="24"/>
          <w:szCs w:val="24"/>
        </w:rPr>
        <w:t>Bod 5. Návrhy možností zlepšení PEF tak, aby metoda byla relevantní a uživatelsky přívětivá pro všechny společnosti. Diskuse o návrhu FDE o potřebách zlepšení PEF.</w:t>
      </w:r>
    </w:p>
    <w:p w14:paraId="26CA81C9" w14:textId="77777777" w:rsidR="00D62474" w:rsidRPr="00A83FDE" w:rsidRDefault="00D62474" w:rsidP="00A83FDE">
      <w:pPr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</w:p>
    <w:p w14:paraId="6D12B01E" w14:textId="691D629C" w:rsidR="00C07849" w:rsidRPr="00A83FDE" w:rsidRDefault="009175CE" w:rsidP="009B00F9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A83FDE">
        <w:rPr>
          <w:rFonts w:cstheme="minorHAnsi"/>
          <w:sz w:val="24"/>
          <w:szCs w:val="24"/>
        </w:rPr>
        <w:t xml:space="preserve">Bod 6. </w:t>
      </w:r>
      <w:r w:rsidR="009B00F9" w:rsidRPr="009B00F9">
        <w:rPr>
          <w:rFonts w:cstheme="minorHAnsi"/>
          <w:sz w:val="24"/>
          <w:szCs w:val="24"/>
        </w:rPr>
        <w:t>Vnitrostátní vývoj v oblasti informací o životním prostředí potravinářských výrobků</w:t>
      </w:r>
      <w:r w:rsidR="009B00F9">
        <w:rPr>
          <w:rFonts w:cstheme="minorHAnsi"/>
          <w:sz w:val="24"/>
          <w:szCs w:val="24"/>
        </w:rPr>
        <w:t>. D</w:t>
      </w:r>
      <w:r w:rsidR="009B00F9" w:rsidRPr="009B00F9">
        <w:rPr>
          <w:rFonts w:cstheme="minorHAnsi"/>
          <w:sz w:val="24"/>
          <w:szCs w:val="24"/>
        </w:rPr>
        <w:t>iskuse o možných opatřeních týkajících se vnitrostátního vývoje</w:t>
      </w:r>
      <w:r w:rsidR="00614E3A">
        <w:rPr>
          <w:rFonts w:cstheme="minorHAnsi"/>
          <w:sz w:val="24"/>
          <w:szCs w:val="24"/>
        </w:rPr>
        <w:t>-národních iniciativách</w:t>
      </w:r>
      <w:r w:rsidR="006305E4">
        <w:rPr>
          <w:rFonts w:cstheme="minorHAnsi"/>
          <w:sz w:val="24"/>
          <w:szCs w:val="24"/>
        </w:rPr>
        <w:t>.</w:t>
      </w:r>
    </w:p>
    <w:p w14:paraId="2E7DCEFE" w14:textId="77777777" w:rsidR="00703BE1" w:rsidRPr="00A83FDE" w:rsidRDefault="00703BE1" w:rsidP="00A83FDE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2B7AB88C" w14:textId="071F4F3C" w:rsidR="00703BE1" w:rsidRDefault="00703BE1" w:rsidP="00703BE1">
      <w:pPr>
        <w:jc w:val="both"/>
        <w:rPr>
          <w:rFonts w:cstheme="minorHAnsi"/>
          <w:b/>
          <w:bCs/>
          <w:sz w:val="24"/>
          <w:szCs w:val="24"/>
        </w:rPr>
      </w:pPr>
      <w:r w:rsidRPr="00A83FDE">
        <w:rPr>
          <w:rFonts w:cstheme="minorHAnsi"/>
          <w:b/>
          <w:bCs/>
          <w:sz w:val="24"/>
          <w:szCs w:val="24"/>
        </w:rPr>
        <w:t xml:space="preserve">K jednotlivým bodům agendy: </w:t>
      </w:r>
    </w:p>
    <w:p w14:paraId="50C7A764" w14:textId="22A00E25" w:rsidR="00743D5D" w:rsidRDefault="00743D5D" w:rsidP="00743D5D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743D5D">
        <w:rPr>
          <w:rFonts w:cstheme="minorHAnsi"/>
          <w:b/>
          <w:bCs/>
          <w:sz w:val="24"/>
          <w:szCs w:val="24"/>
        </w:rPr>
        <w:t>Bod 1. Uvítání předsedou</w:t>
      </w:r>
    </w:p>
    <w:p w14:paraId="714B55AA" w14:textId="6844546A" w:rsidR="00743D5D" w:rsidRPr="00743D5D" w:rsidRDefault="00743D5D" w:rsidP="00743D5D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743D5D">
        <w:rPr>
          <w:rFonts w:cstheme="minorHAnsi"/>
          <w:sz w:val="24"/>
          <w:szCs w:val="24"/>
        </w:rPr>
        <w:t>Proběhlo.</w:t>
      </w:r>
    </w:p>
    <w:p w14:paraId="166D8EBB" w14:textId="77777777" w:rsidR="00743D5D" w:rsidRPr="00743D5D" w:rsidRDefault="00743D5D" w:rsidP="00743D5D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040968E4" w14:textId="20676105" w:rsidR="00743D5D" w:rsidRDefault="00743D5D" w:rsidP="00743D5D">
      <w:pPr>
        <w:spacing w:after="0" w:line="276" w:lineRule="auto"/>
        <w:jc w:val="both"/>
        <w:rPr>
          <w:b/>
          <w:bCs/>
          <w:sz w:val="24"/>
          <w:szCs w:val="24"/>
        </w:rPr>
      </w:pPr>
      <w:r w:rsidRPr="00743D5D">
        <w:rPr>
          <w:rFonts w:cstheme="minorHAnsi"/>
          <w:b/>
          <w:bCs/>
          <w:sz w:val="24"/>
          <w:szCs w:val="24"/>
        </w:rPr>
        <w:t xml:space="preserve">Bod 2. </w:t>
      </w:r>
      <w:r w:rsidRPr="00743D5D">
        <w:rPr>
          <w:b/>
          <w:bCs/>
          <w:sz w:val="24"/>
          <w:szCs w:val="24"/>
        </w:rPr>
        <w:t xml:space="preserve">Antimonopolní prohlášení </w:t>
      </w:r>
    </w:p>
    <w:p w14:paraId="3901AF9E" w14:textId="7FD1A203" w:rsidR="00743D5D" w:rsidRDefault="00743D5D" w:rsidP="00743D5D">
      <w:pPr>
        <w:spacing w:after="0" w:line="276" w:lineRule="auto"/>
        <w:jc w:val="both"/>
        <w:rPr>
          <w:sz w:val="24"/>
          <w:szCs w:val="24"/>
        </w:rPr>
      </w:pPr>
      <w:r w:rsidRPr="00743D5D">
        <w:rPr>
          <w:sz w:val="24"/>
          <w:szCs w:val="24"/>
        </w:rPr>
        <w:t>Přijato.</w:t>
      </w:r>
    </w:p>
    <w:p w14:paraId="28413FA8" w14:textId="77777777" w:rsidR="00743D5D" w:rsidRPr="00743D5D" w:rsidRDefault="00743D5D" w:rsidP="00743D5D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59E2B12" w14:textId="7D31F539" w:rsidR="00743D5D" w:rsidRDefault="00743D5D" w:rsidP="00743D5D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</w:rPr>
      </w:pPr>
      <w:r w:rsidRPr="00743D5D">
        <w:rPr>
          <w:rFonts w:asciiTheme="minorHAnsi" w:hAnsiTheme="minorHAnsi" w:cstheme="minorHAnsi"/>
          <w:b/>
          <w:bCs/>
        </w:rPr>
        <w:t>Bod 3. Přijetí agendy</w:t>
      </w:r>
    </w:p>
    <w:p w14:paraId="00998DA3" w14:textId="049A828F" w:rsidR="00743D5D" w:rsidRPr="00743D5D" w:rsidRDefault="00743D5D" w:rsidP="00743D5D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743D5D">
        <w:rPr>
          <w:rFonts w:asciiTheme="minorHAnsi" w:hAnsiTheme="minorHAnsi" w:cstheme="minorHAnsi"/>
        </w:rPr>
        <w:t>Přijato.</w:t>
      </w:r>
    </w:p>
    <w:p w14:paraId="33793AC5" w14:textId="4C7BE812" w:rsidR="00743D5D" w:rsidRDefault="00743D5D" w:rsidP="00743D5D">
      <w:pPr>
        <w:pStyle w:val="Normlnweb"/>
        <w:spacing w:after="0" w:line="276" w:lineRule="auto"/>
        <w:jc w:val="both"/>
        <w:rPr>
          <w:rFonts w:asciiTheme="minorHAnsi" w:eastAsiaTheme="minorHAnsi" w:hAnsiTheme="minorHAnsi" w:cstheme="minorHAnsi"/>
          <w:b/>
          <w:bCs/>
          <w:lang w:eastAsia="en-US"/>
        </w:rPr>
      </w:pPr>
      <w:r w:rsidRPr="00743D5D">
        <w:rPr>
          <w:rFonts w:asciiTheme="minorHAnsi" w:eastAsiaTheme="minorHAnsi" w:hAnsiTheme="minorHAnsi" w:cstheme="minorHAnsi"/>
          <w:b/>
          <w:bCs/>
          <w:lang w:eastAsia="en-US"/>
        </w:rPr>
        <w:t xml:space="preserve">Bod 4. Probíhající technické práce na PEF. Prezentace: </w:t>
      </w:r>
      <w:proofErr w:type="spellStart"/>
      <w:r w:rsidRPr="00743D5D">
        <w:rPr>
          <w:rFonts w:asciiTheme="minorHAnsi" w:eastAsiaTheme="minorHAnsi" w:hAnsiTheme="minorHAnsi" w:cstheme="minorHAnsi"/>
          <w:b/>
          <w:bCs/>
          <w:lang w:eastAsia="en-US"/>
        </w:rPr>
        <w:t>Raluca</w:t>
      </w:r>
      <w:proofErr w:type="spellEnd"/>
      <w:r w:rsidRPr="00743D5D">
        <w:rPr>
          <w:rFonts w:asciiTheme="minorHAnsi" w:eastAsiaTheme="minorHAnsi" w:hAnsiTheme="minorHAnsi" w:cstheme="minorHAnsi"/>
          <w:b/>
          <w:bCs/>
          <w:lang w:eastAsia="en-US"/>
        </w:rPr>
        <w:t xml:space="preserve"> </w:t>
      </w:r>
      <w:proofErr w:type="spellStart"/>
      <w:r w:rsidRPr="00743D5D">
        <w:rPr>
          <w:rFonts w:asciiTheme="minorHAnsi" w:eastAsiaTheme="minorHAnsi" w:hAnsiTheme="minorHAnsi" w:cstheme="minorHAnsi"/>
          <w:b/>
          <w:bCs/>
          <w:lang w:eastAsia="en-US"/>
        </w:rPr>
        <w:t>Ionescu</w:t>
      </w:r>
      <w:proofErr w:type="spellEnd"/>
      <w:r w:rsidRPr="00743D5D">
        <w:rPr>
          <w:rFonts w:asciiTheme="minorHAnsi" w:eastAsiaTheme="minorHAnsi" w:hAnsiTheme="minorHAnsi" w:cstheme="minorHAnsi"/>
          <w:b/>
          <w:bCs/>
          <w:lang w:eastAsia="en-US"/>
        </w:rPr>
        <w:t>, DG Environment</w:t>
      </w:r>
    </w:p>
    <w:p w14:paraId="654DF48B" w14:textId="2114013A" w:rsidR="0069771A" w:rsidRDefault="0069771A" w:rsidP="00743D5D">
      <w:pPr>
        <w:pStyle w:val="Normlnweb"/>
        <w:spacing w:after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69771A">
        <w:rPr>
          <w:rFonts w:asciiTheme="minorHAnsi" w:eastAsiaTheme="minorHAnsi" w:hAnsiTheme="minorHAnsi" w:cstheme="minorHAnsi"/>
          <w:lang w:eastAsia="en-US"/>
        </w:rPr>
        <w:t>Zástupce DG ENVI</w:t>
      </w:r>
      <w:r>
        <w:rPr>
          <w:rFonts w:asciiTheme="minorHAnsi" w:eastAsiaTheme="minorHAnsi" w:hAnsiTheme="minorHAnsi" w:cstheme="minorHAnsi"/>
          <w:lang w:eastAsia="en-US"/>
        </w:rPr>
        <w:t xml:space="preserve"> nejprve zmínila pozadí vývoje PEF</w:t>
      </w:r>
      <w:r w:rsidR="00D32D2B">
        <w:rPr>
          <w:rFonts w:asciiTheme="minorHAnsi" w:eastAsiaTheme="minorHAnsi" w:hAnsiTheme="minorHAnsi" w:cstheme="minorHAnsi"/>
          <w:lang w:eastAsia="en-US"/>
        </w:rPr>
        <w:t xml:space="preserve"> (ekologická stopa produktu)</w:t>
      </w:r>
      <w:r>
        <w:rPr>
          <w:rFonts w:asciiTheme="minorHAnsi" w:eastAsiaTheme="minorHAnsi" w:hAnsiTheme="minorHAnsi" w:cstheme="minorHAnsi"/>
          <w:lang w:eastAsia="en-US"/>
        </w:rPr>
        <w:t xml:space="preserve">. </w:t>
      </w:r>
      <w:r w:rsidR="00E93248">
        <w:rPr>
          <w:rFonts w:asciiTheme="minorHAnsi" w:eastAsiaTheme="minorHAnsi" w:hAnsiTheme="minorHAnsi" w:cstheme="minorHAnsi"/>
          <w:lang w:eastAsia="en-US"/>
        </w:rPr>
        <w:t xml:space="preserve">Za vyšším tlakem na použití </w:t>
      </w:r>
      <w:r w:rsidR="004320CE">
        <w:rPr>
          <w:rFonts w:asciiTheme="minorHAnsi" w:eastAsiaTheme="minorHAnsi" w:hAnsiTheme="minorHAnsi" w:cstheme="minorHAnsi"/>
          <w:lang w:eastAsia="en-US"/>
        </w:rPr>
        <w:t xml:space="preserve">PEF stojí </w:t>
      </w:r>
      <w:r w:rsidR="00B23EB2">
        <w:rPr>
          <w:rFonts w:asciiTheme="minorHAnsi" w:eastAsiaTheme="minorHAnsi" w:hAnsiTheme="minorHAnsi" w:cstheme="minorHAnsi"/>
          <w:lang w:eastAsia="en-US"/>
        </w:rPr>
        <w:t xml:space="preserve">Zelená </w:t>
      </w:r>
      <w:r>
        <w:rPr>
          <w:rFonts w:asciiTheme="minorHAnsi" w:eastAsiaTheme="minorHAnsi" w:hAnsiTheme="minorHAnsi" w:cstheme="minorHAnsi"/>
          <w:lang w:eastAsia="en-US"/>
        </w:rPr>
        <w:t>dohoda</w:t>
      </w:r>
      <w:r w:rsidR="00B23EB2">
        <w:rPr>
          <w:rFonts w:asciiTheme="minorHAnsi" w:eastAsiaTheme="minorHAnsi" w:hAnsiTheme="minorHAnsi" w:cstheme="minorHAnsi"/>
          <w:lang w:eastAsia="en-US"/>
        </w:rPr>
        <w:t xml:space="preserve"> pro Evropu</w:t>
      </w:r>
      <w:r>
        <w:rPr>
          <w:rFonts w:asciiTheme="minorHAnsi" w:eastAsiaTheme="minorHAnsi" w:hAnsiTheme="minorHAnsi" w:cstheme="minorHAnsi"/>
          <w:lang w:eastAsia="en-US"/>
        </w:rPr>
        <w:t xml:space="preserve"> a její strategie</w:t>
      </w:r>
      <w:r w:rsidR="004320CE">
        <w:rPr>
          <w:rFonts w:asciiTheme="minorHAnsi" w:eastAsiaTheme="minorHAnsi" w:hAnsiTheme="minorHAnsi" w:cstheme="minorHAnsi"/>
          <w:lang w:eastAsia="en-US"/>
        </w:rPr>
        <w:t>. Podle průzkumu z roku 2020 většina E</w:t>
      </w:r>
      <w:r w:rsidR="004320CE" w:rsidRPr="004320CE">
        <w:rPr>
          <w:rFonts w:asciiTheme="minorHAnsi" w:eastAsiaTheme="minorHAnsi" w:hAnsiTheme="minorHAnsi" w:cstheme="minorHAnsi"/>
          <w:lang w:eastAsia="en-US"/>
        </w:rPr>
        <w:t>vrop</w:t>
      </w:r>
      <w:r w:rsidR="004320CE">
        <w:rPr>
          <w:rFonts w:asciiTheme="minorHAnsi" w:eastAsiaTheme="minorHAnsi" w:hAnsiTheme="minorHAnsi" w:cstheme="minorHAnsi"/>
          <w:lang w:eastAsia="en-US"/>
        </w:rPr>
        <w:t>ských</w:t>
      </w:r>
      <w:r w:rsidR="004320CE" w:rsidRPr="004320CE">
        <w:rPr>
          <w:rFonts w:asciiTheme="minorHAnsi" w:eastAsiaTheme="minorHAnsi" w:hAnsiTheme="minorHAnsi" w:cstheme="minorHAnsi"/>
          <w:lang w:eastAsia="en-US"/>
        </w:rPr>
        <w:t xml:space="preserve"> občan</w:t>
      </w:r>
      <w:r w:rsidR="004320CE">
        <w:rPr>
          <w:rFonts w:asciiTheme="minorHAnsi" w:eastAsiaTheme="minorHAnsi" w:hAnsiTheme="minorHAnsi" w:cstheme="minorHAnsi"/>
          <w:lang w:eastAsia="en-US"/>
        </w:rPr>
        <w:t>ů</w:t>
      </w:r>
      <w:r w:rsidR="004320CE" w:rsidRPr="004320CE">
        <w:rPr>
          <w:rFonts w:asciiTheme="minorHAnsi" w:eastAsiaTheme="minorHAnsi" w:hAnsiTheme="minorHAnsi" w:cstheme="minorHAnsi"/>
          <w:lang w:eastAsia="en-US"/>
        </w:rPr>
        <w:t xml:space="preserve"> věří, že změna způsobu</w:t>
      </w:r>
      <w:r w:rsidR="00D32D2B">
        <w:rPr>
          <w:rFonts w:asciiTheme="minorHAnsi" w:eastAsiaTheme="minorHAnsi" w:hAnsiTheme="minorHAnsi" w:cstheme="minorHAnsi"/>
          <w:lang w:eastAsia="en-US"/>
        </w:rPr>
        <w:t xml:space="preserve"> konzumace</w:t>
      </w:r>
      <w:r w:rsidR="004320CE" w:rsidRPr="004320CE">
        <w:rPr>
          <w:rFonts w:asciiTheme="minorHAnsi" w:eastAsiaTheme="minorHAnsi" w:hAnsiTheme="minorHAnsi" w:cstheme="minorHAnsi"/>
          <w:lang w:eastAsia="en-US"/>
        </w:rPr>
        <w:t xml:space="preserve"> je nejjednodušší</w:t>
      </w:r>
      <w:r w:rsidR="005B59BC">
        <w:rPr>
          <w:rFonts w:asciiTheme="minorHAnsi" w:eastAsiaTheme="minorHAnsi" w:hAnsiTheme="minorHAnsi" w:cstheme="minorHAnsi"/>
          <w:lang w:eastAsia="en-US"/>
        </w:rPr>
        <w:t>m</w:t>
      </w:r>
      <w:r w:rsidR="004320CE" w:rsidRPr="004320CE">
        <w:rPr>
          <w:rFonts w:asciiTheme="minorHAnsi" w:eastAsiaTheme="minorHAnsi" w:hAnsiTheme="minorHAnsi" w:cstheme="minorHAnsi"/>
          <w:lang w:eastAsia="en-US"/>
        </w:rPr>
        <w:t xml:space="preserve"> způsob</w:t>
      </w:r>
      <w:r w:rsidR="005B59BC">
        <w:rPr>
          <w:rFonts w:asciiTheme="minorHAnsi" w:eastAsiaTheme="minorHAnsi" w:hAnsiTheme="minorHAnsi" w:cstheme="minorHAnsi"/>
          <w:lang w:eastAsia="en-US"/>
        </w:rPr>
        <w:t>em</w:t>
      </w:r>
      <w:r w:rsidR="00741C5F">
        <w:rPr>
          <w:rFonts w:asciiTheme="minorHAnsi" w:eastAsiaTheme="minorHAnsi" w:hAnsiTheme="minorHAnsi" w:cstheme="minorHAnsi"/>
          <w:lang w:eastAsia="en-US"/>
        </w:rPr>
        <w:t xml:space="preserve"> </w:t>
      </w:r>
      <w:r w:rsidR="005B59BC">
        <w:rPr>
          <w:rFonts w:asciiTheme="minorHAnsi" w:eastAsiaTheme="minorHAnsi" w:hAnsiTheme="minorHAnsi" w:cstheme="minorHAnsi"/>
          <w:lang w:eastAsia="en-US"/>
        </w:rPr>
        <w:t>uskutečnění</w:t>
      </w:r>
      <w:r w:rsidR="00F439F7">
        <w:rPr>
          <w:rFonts w:asciiTheme="minorHAnsi" w:eastAsiaTheme="minorHAnsi" w:hAnsiTheme="minorHAnsi" w:cstheme="minorHAnsi"/>
          <w:lang w:eastAsia="en-US"/>
        </w:rPr>
        <w:t xml:space="preserve"> enviromentální změn</w:t>
      </w:r>
      <w:r w:rsidR="005B59BC">
        <w:rPr>
          <w:rFonts w:asciiTheme="minorHAnsi" w:eastAsiaTheme="minorHAnsi" w:hAnsiTheme="minorHAnsi" w:cstheme="minorHAnsi"/>
          <w:lang w:eastAsia="en-US"/>
        </w:rPr>
        <w:t>y</w:t>
      </w:r>
      <w:r w:rsidR="00F439F7">
        <w:rPr>
          <w:rFonts w:asciiTheme="minorHAnsi" w:eastAsiaTheme="minorHAnsi" w:hAnsiTheme="minorHAnsi" w:cstheme="minorHAnsi"/>
          <w:lang w:eastAsia="en-US"/>
        </w:rPr>
        <w:t>,</w:t>
      </w:r>
      <w:r w:rsidR="00741C5F">
        <w:rPr>
          <w:rFonts w:asciiTheme="minorHAnsi" w:eastAsiaTheme="minorHAnsi" w:hAnsiTheme="minorHAnsi" w:cstheme="minorHAnsi"/>
          <w:lang w:eastAsia="en-US"/>
        </w:rPr>
        <w:t xml:space="preserve"> </w:t>
      </w:r>
      <w:r w:rsidR="004320CE">
        <w:rPr>
          <w:rFonts w:asciiTheme="minorHAnsi" w:eastAsiaTheme="minorHAnsi" w:hAnsiTheme="minorHAnsi" w:cstheme="minorHAnsi"/>
          <w:lang w:eastAsia="en-US"/>
        </w:rPr>
        <w:t xml:space="preserve">proto se </w:t>
      </w:r>
      <w:r w:rsidR="00236622">
        <w:rPr>
          <w:rFonts w:asciiTheme="minorHAnsi" w:eastAsiaTheme="minorHAnsi" w:hAnsiTheme="minorHAnsi" w:cstheme="minorHAnsi"/>
          <w:lang w:eastAsia="en-US"/>
        </w:rPr>
        <w:t xml:space="preserve">v EU </w:t>
      </w:r>
      <w:r w:rsidR="004320CE">
        <w:rPr>
          <w:rFonts w:asciiTheme="minorHAnsi" w:eastAsiaTheme="minorHAnsi" w:hAnsiTheme="minorHAnsi" w:cstheme="minorHAnsi"/>
          <w:lang w:eastAsia="en-US"/>
        </w:rPr>
        <w:t xml:space="preserve">zvyšuje množství produktů </w:t>
      </w:r>
      <w:r w:rsidR="004320CE">
        <w:rPr>
          <w:rFonts w:asciiTheme="minorHAnsi" w:eastAsiaTheme="minorHAnsi" w:hAnsiTheme="minorHAnsi" w:cstheme="minorHAnsi"/>
          <w:lang w:eastAsia="en-US"/>
        </w:rPr>
        <w:lastRenderedPageBreak/>
        <w:t xml:space="preserve">označovaných jako zelené nebo udržitelné. </w:t>
      </w:r>
      <w:r w:rsidR="00741C5F">
        <w:rPr>
          <w:rFonts w:asciiTheme="minorHAnsi" w:eastAsiaTheme="minorHAnsi" w:hAnsiTheme="minorHAnsi" w:cstheme="minorHAnsi"/>
          <w:lang w:eastAsia="en-US"/>
        </w:rPr>
        <w:t>Až 56</w:t>
      </w:r>
      <w:r w:rsidR="00F439F7">
        <w:rPr>
          <w:rFonts w:asciiTheme="minorHAnsi" w:eastAsiaTheme="minorHAnsi" w:hAnsiTheme="minorHAnsi" w:cstheme="minorHAnsi"/>
          <w:lang w:eastAsia="en-US"/>
        </w:rPr>
        <w:t xml:space="preserve"> </w:t>
      </w:r>
      <w:r w:rsidR="00741C5F">
        <w:rPr>
          <w:rFonts w:asciiTheme="minorHAnsi" w:eastAsiaTheme="minorHAnsi" w:hAnsiTheme="minorHAnsi" w:cstheme="minorHAnsi"/>
          <w:lang w:eastAsia="en-US"/>
        </w:rPr>
        <w:t>% respondentů narazila na zavádějící tvrzení,</w:t>
      </w:r>
      <w:r w:rsidR="00F439F7">
        <w:rPr>
          <w:rFonts w:asciiTheme="minorHAnsi" w:eastAsiaTheme="minorHAnsi" w:hAnsiTheme="minorHAnsi" w:cstheme="minorHAnsi"/>
          <w:lang w:eastAsia="en-US"/>
        </w:rPr>
        <w:t xml:space="preserve"> pro</w:t>
      </w:r>
      <w:r w:rsidR="00741C5F">
        <w:rPr>
          <w:rFonts w:asciiTheme="minorHAnsi" w:eastAsiaTheme="minorHAnsi" w:hAnsiTheme="minorHAnsi" w:cstheme="minorHAnsi"/>
          <w:lang w:eastAsia="en-US"/>
        </w:rPr>
        <w:t xml:space="preserve"> 61</w:t>
      </w:r>
      <w:r w:rsidR="00F439F7">
        <w:rPr>
          <w:rFonts w:asciiTheme="minorHAnsi" w:eastAsiaTheme="minorHAnsi" w:hAnsiTheme="minorHAnsi" w:cstheme="minorHAnsi"/>
          <w:lang w:eastAsia="en-US"/>
        </w:rPr>
        <w:t xml:space="preserve"> </w:t>
      </w:r>
      <w:r w:rsidR="00741C5F">
        <w:rPr>
          <w:rFonts w:asciiTheme="minorHAnsi" w:eastAsiaTheme="minorHAnsi" w:hAnsiTheme="minorHAnsi" w:cstheme="minorHAnsi"/>
          <w:lang w:eastAsia="en-US"/>
        </w:rPr>
        <w:t xml:space="preserve">% </w:t>
      </w:r>
      <w:r w:rsidR="00F439F7">
        <w:rPr>
          <w:rFonts w:asciiTheme="minorHAnsi" w:eastAsiaTheme="minorHAnsi" w:hAnsiTheme="minorHAnsi" w:cstheme="minorHAnsi"/>
          <w:lang w:eastAsia="en-US"/>
        </w:rPr>
        <w:t>je obtížné určit, které produkty jsou šetrné k životnímu prostředí a 44 % zákazníků nemá důvěru</w:t>
      </w:r>
      <w:r w:rsidR="00236622">
        <w:rPr>
          <w:rFonts w:asciiTheme="minorHAnsi" w:eastAsiaTheme="minorHAnsi" w:hAnsiTheme="minorHAnsi" w:cstheme="minorHAnsi"/>
          <w:lang w:eastAsia="en-US"/>
        </w:rPr>
        <w:t xml:space="preserve"> v</w:t>
      </w:r>
      <w:r w:rsidR="00F439F7">
        <w:rPr>
          <w:rFonts w:asciiTheme="minorHAnsi" w:eastAsiaTheme="minorHAnsi" w:hAnsiTheme="minorHAnsi" w:cstheme="minorHAnsi"/>
          <w:lang w:eastAsia="en-US"/>
        </w:rPr>
        <w:t xml:space="preserve"> </w:t>
      </w:r>
      <w:r w:rsidR="0008030C">
        <w:rPr>
          <w:rFonts w:asciiTheme="minorHAnsi" w:eastAsiaTheme="minorHAnsi" w:hAnsiTheme="minorHAnsi" w:cstheme="minorHAnsi"/>
          <w:lang w:eastAsia="en-US"/>
        </w:rPr>
        <w:t>enviromentální značení</w:t>
      </w:r>
      <w:r w:rsidR="00F439F7">
        <w:rPr>
          <w:rFonts w:asciiTheme="minorHAnsi" w:eastAsiaTheme="minorHAnsi" w:hAnsiTheme="minorHAnsi" w:cstheme="minorHAnsi"/>
          <w:lang w:eastAsia="en-US"/>
        </w:rPr>
        <w:t xml:space="preserve">. </w:t>
      </w:r>
      <w:r w:rsidR="00DB4B19">
        <w:rPr>
          <w:rFonts w:asciiTheme="minorHAnsi" w:eastAsiaTheme="minorHAnsi" w:hAnsiTheme="minorHAnsi" w:cstheme="minorHAnsi"/>
          <w:lang w:eastAsia="en-US"/>
        </w:rPr>
        <w:t>Na druhou stranu až 74 % firem používá více než dvě různé metody na měření dopadu na životní prostředí u svých výrobků</w:t>
      </w:r>
      <w:r w:rsidR="00E56300">
        <w:rPr>
          <w:rFonts w:asciiTheme="minorHAnsi" w:eastAsiaTheme="minorHAnsi" w:hAnsiTheme="minorHAnsi" w:cstheme="minorHAnsi"/>
          <w:lang w:eastAsia="en-US"/>
        </w:rPr>
        <w:t>. Každý způsob měření ale přináší různé výsledky u stejného produktu, proto se Komise snaží přijít s </w:t>
      </w:r>
      <w:r w:rsidR="00236622">
        <w:rPr>
          <w:rFonts w:asciiTheme="minorHAnsi" w:eastAsiaTheme="minorHAnsi" w:hAnsiTheme="minorHAnsi" w:cstheme="minorHAnsi"/>
          <w:lang w:eastAsia="en-US"/>
        </w:rPr>
        <w:t>unifikovanou</w:t>
      </w:r>
      <w:r w:rsidR="00E56300">
        <w:rPr>
          <w:rFonts w:asciiTheme="minorHAnsi" w:eastAsiaTheme="minorHAnsi" w:hAnsiTheme="minorHAnsi" w:cstheme="minorHAnsi"/>
          <w:lang w:eastAsia="en-US"/>
        </w:rPr>
        <w:t xml:space="preserve"> metodou </w:t>
      </w:r>
      <w:r w:rsidR="009257A8">
        <w:rPr>
          <w:rFonts w:asciiTheme="minorHAnsi" w:eastAsiaTheme="minorHAnsi" w:hAnsiTheme="minorHAnsi" w:cstheme="minorHAnsi"/>
          <w:lang w:eastAsia="en-US"/>
        </w:rPr>
        <w:t xml:space="preserve">měření </w:t>
      </w:r>
      <w:r w:rsidR="00E56300">
        <w:rPr>
          <w:rFonts w:asciiTheme="minorHAnsi" w:eastAsiaTheme="minorHAnsi" w:hAnsiTheme="minorHAnsi" w:cstheme="minorHAnsi"/>
          <w:lang w:eastAsia="en-US"/>
        </w:rPr>
        <w:t xml:space="preserve">ekologické stopy. </w:t>
      </w:r>
    </w:p>
    <w:p w14:paraId="2B6D7F21" w14:textId="7EC07976" w:rsidR="00811F33" w:rsidRDefault="00E93248" w:rsidP="00811F33">
      <w:pPr>
        <w:pStyle w:val="Normlnweb"/>
        <w:spacing w:before="0" w:beforeAutospacing="0" w:after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>Metoda ekologické stopy</w:t>
      </w:r>
      <w:r w:rsidR="009257A8">
        <w:rPr>
          <w:rFonts w:asciiTheme="minorHAnsi" w:eastAsiaTheme="minorHAnsi" w:hAnsiTheme="minorHAnsi" w:cstheme="minorHAnsi"/>
          <w:lang w:eastAsia="en-US"/>
        </w:rPr>
        <w:t xml:space="preserve"> (EF)</w:t>
      </w:r>
      <w:r>
        <w:rPr>
          <w:rFonts w:asciiTheme="minorHAnsi" w:eastAsiaTheme="minorHAnsi" w:hAnsiTheme="minorHAnsi" w:cstheme="minorHAnsi"/>
          <w:lang w:eastAsia="en-US"/>
        </w:rPr>
        <w:t xml:space="preserve"> byla testována v letech 2013-201</w:t>
      </w:r>
      <w:r w:rsidR="00C21C59">
        <w:rPr>
          <w:rFonts w:asciiTheme="minorHAnsi" w:eastAsiaTheme="minorHAnsi" w:hAnsiTheme="minorHAnsi" w:cstheme="minorHAnsi"/>
          <w:lang w:eastAsia="en-US"/>
        </w:rPr>
        <w:t xml:space="preserve">8 s více než </w:t>
      </w:r>
      <w:r w:rsidR="009257A8">
        <w:rPr>
          <w:rFonts w:asciiTheme="minorHAnsi" w:eastAsiaTheme="minorHAnsi" w:hAnsiTheme="minorHAnsi" w:cstheme="minorHAnsi"/>
          <w:lang w:eastAsia="en-US"/>
        </w:rPr>
        <w:t>22</w:t>
      </w:r>
      <w:r w:rsidR="0069633B">
        <w:rPr>
          <w:rFonts w:asciiTheme="minorHAnsi" w:eastAsiaTheme="minorHAnsi" w:hAnsiTheme="minorHAnsi" w:cstheme="minorHAnsi"/>
          <w:lang w:eastAsia="en-US"/>
        </w:rPr>
        <w:t>6</w:t>
      </w:r>
      <w:r w:rsidR="009257A8">
        <w:rPr>
          <w:rFonts w:asciiTheme="minorHAnsi" w:eastAsiaTheme="minorHAnsi" w:hAnsiTheme="minorHAnsi" w:cstheme="minorHAnsi"/>
          <w:lang w:eastAsia="en-US"/>
        </w:rPr>
        <w:t>0 účastníky</w:t>
      </w:r>
      <w:r w:rsidR="0069633B">
        <w:rPr>
          <w:rFonts w:asciiTheme="minorHAnsi" w:eastAsiaTheme="minorHAnsi" w:hAnsiTheme="minorHAnsi" w:cstheme="minorHAnsi"/>
          <w:lang w:eastAsia="en-US"/>
        </w:rPr>
        <w:t>,</w:t>
      </w:r>
      <w:r w:rsidR="00D32D2B">
        <w:rPr>
          <w:rFonts w:asciiTheme="minorHAnsi" w:eastAsiaTheme="minorHAnsi" w:hAnsiTheme="minorHAnsi" w:cstheme="minorHAnsi"/>
          <w:lang w:eastAsia="en-US"/>
        </w:rPr>
        <w:t xml:space="preserve"> tj.</w:t>
      </w:r>
      <w:r w:rsidR="0069633B">
        <w:rPr>
          <w:rFonts w:asciiTheme="minorHAnsi" w:eastAsiaTheme="minorHAnsi" w:hAnsiTheme="minorHAnsi" w:cstheme="minorHAnsi"/>
          <w:lang w:eastAsia="en-US"/>
        </w:rPr>
        <w:t xml:space="preserve"> členskými státy, obchodními sdruženími, </w:t>
      </w:r>
      <w:r w:rsidR="00236622">
        <w:rPr>
          <w:rFonts w:asciiTheme="minorHAnsi" w:eastAsiaTheme="minorHAnsi" w:hAnsiTheme="minorHAnsi" w:cstheme="minorHAnsi"/>
          <w:lang w:eastAsia="en-US"/>
        </w:rPr>
        <w:t>firmami</w:t>
      </w:r>
      <w:r w:rsidR="009257A8">
        <w:rPr>
          <w:rFonts w:asciiTheme="minorHAnsi" w:eastAsiaTheme="minorHAnsi" w:hAnsiTheme="minorHAnsi" w:cstheme="minorHAnsi"/>
          <w:lang w:eastAsia="en-US"/>
        </w:rPr>
        <w:t>. Metoda je založena na mezinárodních osvědčených postupech a mezi její hlavní znaky patří:</w:t>
      </w:r>
    </w:p>
    <w:p w14:paraId="756D17B3" w14:textId="48B6E49F" w:rsidR="00A2638B" w:rsidRDefault="00A2638B" w:rsidP="00341295">
      <w:pPr>
        <w:pStyle w:val="Normlnweb"/>
        <w:numPr>
          <w:ilvl w:val="0"/>
          <w:numId w:val="11"/>
        </w:numPr>
        <w:spacing w:before="0" w:beforeAutospacing="0" w:after="0" w:line="276" w:lineRule="auto"/>
        <w:ind w:left="426"/>
        <w:jc w:val="both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>Reprodukovatelnost, která současně vede ke zjednodušení</w:t>
      </w:r>
    </w:p>
    <w:p w14:paraId="54F15E0E" w14:textId="461F468F" w:rsidR="00A2638B" w:rsidRDefault="00A2638B" w:rsidP="00341295">
      <w:pPr>
        <w:pStyle w:val="Normlnweb"/>
        <w:numPr>
          <w:ilvl w:val="0"/>
          <w:numId w:val="11"/>
        </w:numPr>
        <w:spacing w:before="0" w:beforeAutospacing="0" w:after="0" w:line="276" w:lineRule="auto"/>
        <w:ind w:left="426"/>
        <w:jc w:val="both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>Stanovení významnosti</w:t>
      </w:r>
      <w:r w:rsidR="00294672">
        <w:rPr>
          <w:rFonts w:asciiTheme="minorHAnsi" w:eastAsiaTheme="minorHAnsi" w:hAnsiTheme="minorHAnsi" w:cstheme="minorHAnsi"/>
          <w:lang w:eastAsia="en-US"/>
        </w:rPr>
        <w:t>, zaměření se na proces</w:t>
      </w:r>
    </w:p>
    <w:p w14:paraId="38E2C5E6" w14:textId="780642B0" w:rsidR="00294672" w:rsidRDefault="00294672" w:rsidP="00341295">
      <w:pPr>
        <w:pStyle w:val="Normlnweb"/>
        <w:numPr>
          <w:ilvl w:val="0"/>
          <w:numId w:val="11"/>
        </w:numPr>
        <w:spacing w:before="0" w:beforeAutospacing="0" w:after="0" w:line="276" w:lineRule="auto"/>
        <w:ind w:left="426"/>
        <w:jc w:val="both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 xml:space="preserve">Srovnatelnost, pokud existuje </w:t>
      </w:r>
      <w:bookmarkStart w:id="0" w:name="_Hlk71480430"/>
      <w:r>
        <w:rPr>
          <w:rFonts w:asciiTheme="minorHAnsi" w:eastAsiaTheme="minorHAnsi" w:hAnsiTheme="minorHAnsi" w:cstheme="minorHAnsi"/>
          <w:lang w:eastAsia="en-US"/>
        </w:rPr>
        <w:t>PEFCR</w:t>
      </w:r>
      <w:r w:rsidR="00D32D2B">
        <w:rPr>
          <w:rFonts w:asciiTheme="minorHAnsi" w:eastAsiaTheme="minorHAnsi" w:hAnsiTheme="minorHAnsi" w:cstheme="minorHAnsi"/>
          <w:lang w:eastAsia="en-US"/>
        </w:rPr>
        <w:t xml:space="preserve"> </w:t>
      </w:r>
      <w:r w:rsidR="00D32D2B" w:rsidRPr="00D32D2B">
        <w:rPr>
          <w:rFonts w:asciiTheme="minorHAnsi" w:eastAsiaTheme="minorHAnsi" w:hAnsiTheme="minorHAnsi" w:cstheme="minorHAnsi"/>
          <w:lang w:eastAsia="en-US"/>
        </w:rPr>
        <w:t>(pravidla</w:t>
      </w:r>
      <w:r w:rsidR="00D32D2B">
        <w:rPr>
          <w:rFonts w:asciiTheme="minorHAnsi" w:eastAsiaTheme="minorHAnsi" w:hAnsiTheme="minorHAnsi" w:cstheme="minorHAnsi"/>
          <w:lang w:eastAsia="en-US"/>
        </w:rPr>
        <w:t xml:space="preserve"> </w:t>
      </w:r>
      <w:r w:rsidR="00D32D2B" w:rsidRPr="00D32D2B">
        <w:rPr>
          <w:rFonts w:asciiTheme="minorHAnsi" w:eastAsiaTheme="minorHAnsi" w:hAnsiTheme="minorHAnsi" w:cstheme="minorHAnsi"/>
          <w:lang w:eastAsia="en-US"/>
        </w:rPr>
        <w:t>produktové</w:t>
      </w:r>
      <w:r w:rsidR="00D32D2B">
        <w:rPr>
          <w:rFonts w:asciiTheme="minorHAnsi" w:eastAsiaTheme="minorHAnsi" w:hAnsiTheme="minorHAnsi" w:cstheme="minorHAnsi"/>
          <w:lang w:eastAsia="en-US"/>
        </w:rPr>
        <w:t xml:space="preserve"> </w:t>
      </w:r>
      <w:r w:rsidR="00D32D2B" w:rsidRPr="00D32D2B">
        <w:rPr>
          <w:rFonts w:asciiTheme="minorHAnsi" w:eastAsiaTheme="minorHAnsi" w:hAnsiTheme="minorHAnsi" w:cstheme="minorHAnsi"/>
          <w:lang w:eastAsia="en-US"/>
        </w:rPr>
        <w:t>kategorie</w:t>
      </w:r>
      <w:r w:rsidR="00D32D2B">
        <w:rPr>
          <w:rFonts w:asciiTheme="minorHAnsi" w:eastAsiaTheme="minorHAnsi" w:hAnsiTheme="minorHAnsi" w:cstheme="minorHAnsi"/>
          <w:lang w:eastAsia="en-US"/>
        </w:rPr>
        <w:t xml:space="preserve"> </w:t>
      </w:r>
      <w:r w:rsidR="00D32D2B" w:rsidRPr="00D32D2B">
        <w:rPr>
          <w:rFonts w:asciiTheme="minorHAnsi" w:eastAsiaTheme="minorHAnsi" w:hAnsiTheme="minorHAnsi" w:cstheme="minorHAnsi"/>
          <w:lang w:eastAsia="en-US"/>
        </w:rPr>
        <w:t>ke stanovení</w:t>
      </w:r>
      <w:r w:rsidR="00D32D2B">
        <w:rPr>
          <w:rFonts w:asciiTheme="minorHAnsi" w:eastAsiaTheme="minorHAnsi" w:hAnsiTheme="minorHAnsi" w:cstheme="minorHAnsi"/>
          <w:lang w:eastAsia="en-US"/>
        </w:rPr>
        <w:t xml:space="preserve"> </w:t>
      </w:r>
      <w:r w:rsidR="00D32D2B" w:rsidRPr="00D32D2B">
        <w:rPr>
          <w:rFonts w:asciiTheme="minorHAnsi" w:eastAsiaTheme="minorHAnsi" w:hAnsiTheme="minorHAnsi" w:cstheme="minorHAnsi"/>
          <w:lang w:eastAsia="en-US"/>
        </w:rPr>
        <w:t>environmentální</w:t>
      </w:r>
      <w:r w:rsidR="00D32D2B">
        <w:rPr>
          <w:rFonts w:asciiTheme="minorHAnsi" w:eastAsiaTheme="minorHAnsi" w:hAnsiTheme="minorHAnsi" w:cstheme="minorHAnsi"/>
          <w:lang w:eastAsia="en-US"/>
        </w:rPr>
        <w:t xml:space="preserve"> </w:t>
      </w:r>
      <w:r w:rsidR="00D32D2B" w:rsidRPr="00D32D2B">
        <w:rPr>
          <w:rFonts w:asciiTheme="minorHAnsi" w:eastAsiaTheme="minorHAnsi" w:hAnsiTheme="minorHAnsi" w:cstheme="minorHAnsi"/>
          <w:lang w:eastAsia="en-US"/>
        </w:rPr>
        <w:t>stopy)</w:t>
      </w:r>
      <w:bookmarkEnd w:id="0"/>
    </w:p>
    <w:p w14:paraId="7D582C93" w14:textId="4E4A66D1" w:rsidR="00294672" w:rsidRDefault="00294672" w:rsidP="00341295">
      <w:pPr>
        <w:pStyle w:val="Normlnweb"/>
        <w:numPr>
          <w:ilvl w:val="0"/>
          <w:numId w:val="11"/>
        </w:numPr>
        <w:spacing w:before="0" w:beforeAutospacing="0" w:after="0" w:line="276" w:lineRule="auto"/>
        <w:ind w:left="426"/>
        <w:jc w:val="both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 xml:space="preserve">Spolehlivost, </w:t>
      </w:r>
      <w:r w:rsidRPr="00294672">
        <w:rPr>
          <w:rFonts w:asciiTheme="minorHAnsi" w:eastAsiaTheme="minorHAnsi" w:hAnsiTheme="minorHAnsi" w:cstheme="minorHAnsi"/>
          <w:lang w:eastAsia="en-US"/>
        </w:rPr>
        <w:t>metodické řešení osvědčených postupů</w:t>
      </w:r>
      <w:r w:rsidR="00341295">
        <w:rPr>
          <w:rFonts w:asciiTheme="minorHAnsi" w:eastAsiaTheme="minorHAnsi" w:hAnsiTheme="minorHAnsi" w:cstheme="minorHAnsi"/>
          <w:lang w:eastAsia="en-US"/>
        </w:rPr>
        <w:t>, které</w:t>
      </w:r>
      <w:r w:rsidRPr="00294672">
        <w:rPr>
          <w:rFonts w:asciiTheme="minorHAnsi" w:eastAsiaTheme="minorHAnsi" w:hAnsiTheme="minorHAnsi" w:cstheme="minorHAnsi"/>
          <w:lang w:eastAsia="en-US"/>
        </w:rPr>
        <w:t xml:space="preserve"> je projednáno s odborníky a zúčastněnými stranami,</w:t>
      </w:r>
      <w:r w:rsidR="00F97E28">
        <w:rPr>
          <w:rFonts w:asciiTheme="minorHAnsi" w:eastAsiaTheme="minorHAnsi" w:hAnsiTheme="minorHAnsi" w:cstheme="minorHAnsi"/>
          <w:lang w:eastAsia="en-US"/>
        </w:rPr>
        <w:t xml:space="preserve"> </w:t>
      </w:r>
      <w:r w:rsidRPr="00294672">
        <w:rPr>
          <w:rFonts w:asciiTheme="minorHAnsi" w:eastAsiaTheme="minorHAnsi" w:hAnsiTheme="minorHAnsi" w:cstheme="minorHAnsi"/>
          <w:lang w:eastAsia="en-US"/>
        </w:rPr>
        <w:t>minimální požadavky na ověřen</w:t>
      </w:r>
      <w:r>
        <w:rPr>
          <w:rFonts w:asciiTheme="minorHAnsi" w:eastAsiaTheme="minorHAnsi" w:hAnsiTheme="minorHAnsi" w:cstheme="minorHAnsi"/>
          <w:lang w:eastAsia="en-US"/>
        </w:rPr>
        <w:t>í</w:t>
      </w:r>
      <w:r w:rsidR="00236622">
        <w:rPr>
          <w:rFonts w:asciiTheme="minorHAnsi" w:eastAsiaTheme="minorHAnsi" w:hAnsiTheme="minorHAnsi" w:cstheme="minorHAnsi"/>
          <w:lang w:eastAsia="en-US"/>
        </w:rPr>
        <w:t xml:space="preserve"> metody</w:t>
      </w:r>
    </w:p>
    <w:p w14:paraId="614B3645" w14:textId="78237781" w:rsidR="00D278D5" w:rsidRDefault="00D278D5" w:rsidP="00341295">
      <w:pPr>
        <w:pStyle w:val="Normlnweb"/>
        <w:numPr>
          <w:ilvl w:val="0"/>
          <w:numId w:val="11"/>
        </w:numPr>
        <w:spacing w:before="0" w:beforeAutospacing="0" w:after="0" w:line="276" w:lineRule="auto"/>
        <w:ind w:left="426"/>
        <w:jc w:val="both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>Všeobecný souhlas:</w:t>
      </w:r>
      <w:r w:rsidRPr="00D278D5">
        <w:t xml:space="preserve"> </w:t>
      </w:r>
      <w:r w:rsidRPr="00D278D5">
        <w:rPr>
          <w:rFonts w:asciiTheme="minorHAnsi" w:eastAsiaTheme="minorHAnsi" w:hAnsiTheme="minorHAnsi" w:cstheme="minorHAnsi"/>
          <w:lang w:eastAsia="en-US"/>
        </w:rPr>
        <w:t>metodické volby přijaté na základě příspěvků odborníků (obchod, akademická obec, veřejná správa, nevládní organizace</w:t>
      </w:r>
      <w:r>
        <w:rPr>
          <w:rFonts w:asciiTheme="minorHAnsi" w:eastAsiaTheme="minorHAnsi" w:hAnsiTheme="minorHAnsi" w:cstheme="minorHAnsi"/>
          <w:lang w:eastAsia="en-US"/>
        </w:rPr>
        <w:t>)</w:t>
      </w:r>
    </w:p>
    <w:p w14:paraId="1A8AF3E5" w14:textId="6FAAF497" w:rsidR="00341295" w:rsidRPr="00F97E28" w:rsidRDefault="00D278D5" w:rsidP="00D8487D">
      <w:pPr>
        <w:pStyle w:val="Normlnweb"/>
        <w:numPr>
          <w:ilvl w:val="0"/>
          <w:numId w:val="11"/>
        </w:numPr>
        <w:spacing w:before="0" w:beforeAutospacing="0" w:after="0" w:line="276" w:lineRule="auto"/>
        <w:ind w:left="426"/>
        <w:jc w:val="both"/>
        <w:rPr>
          <w:rFonts w:asciiTheme="minorHAnsi" w:eastAsiaTheme="minorHAnsi" w:hAnsiTheme="minorHAnsi" w:cstheme="minorHAnsi"/>
          <w:lang w:eastAsia="en-US"/>
        </w:rPr>
      </w:pPr>
      <w:r w:rsidRPr="00F97E28">
        <w:rPr>
          <w:rFonts w:asciiTheme="minorHAnsi" w:eastAsiaTheme="minorHAnsi" w:hAnsiTheme="minorHAnsi" w:cstheme="minorHAnsi"/>
          <w:lang w:eastAsia="en-US"/>
        </w:rPr>
        <w:t>Nižší náklady</w:t>
      </w:r>
      <w:r w:rsidR="00F97E28" w:rsidRPr="00F97E28">
        <w:rPr>
          <w:rFonts w:asciiTheme="minorHAnsi" w:eastAsiaTheme="minorHAnsi" w:hAnsiTheme="minorHAnsi" w:cstheme="minorHAnsi"/>
          <w:lang w:eastAsia="en-US"/>
        </w:rPr>
        <w:t>:</w:t>
      </w:r>
      <w:r w:rsidR="00071EC9" w:rsidRPr="00F97E28">
        <w:rPr>
          <w:rFonts w:asciiTheme="minorHAnsi" w:eastAsiaTheme="minorHAnsi" w:hAnsiTheme="minorHAnsi" w:cstheme="minorHAnsi"/>
          <w:lang w:eastAsia="en-US"/>
        </w:rPr>
        <w:t xml:space="preserve"> tam, kde se používají sekundární údaje o dopadu na životní prostředí, jsou </w:t>
      </w:r>
      <w:r w:rsidR="00341E9B" w:rsidRPr="00F97E28">
        <w:rPr>
          <w:rFonts w:asciiTheme="minorHAnsi" w:eastAsiaTheme="minorHAnsi" w:hAnsiTheme="minorHAnsi" w:cstheme="minorHAnsi"/>
          <w:lang w:eastAsia="en-US"/>
        </w:rPr>
        <w:t xml:space="preserve">zdarma </w:t>
      </w:r>
      <w:r w:rsidR="00071EC9" w:rsidRPr="00F97E28">
        <w:rPr>
          <w:rFonts w:asciiTheme="minorHAnsi" w:eastAsiaTheme="minorHAnsi" w:hAnsiTheme="minorHAnsi" w:cstheme="minorHAnsi"/>
          <w:lang w:eastAsia="en-US"/>
        </w:rPr>
        <w:t xml:space="preserve">k dispozici uživatelům </w:t>
      </w:r>
      <w:proofErr w:type="spellStart"/>
      <w:r w:rsidR="00071EC9" w:rsidRPr="00F97E28">
        <w:rPr>
          <w:rFonts w:asciiTheme="minorHAnsi" w:eastAsiaTheme="minorHAnsi" w:hAnsiTheme="minorHAnsi" w:cstheme="minorHAnsi"/>
          <w:lang w:eastAsia="en-US"/>
        </w:rPr>
        <w:t>PEFCR</w:t>
      </w:r>
      <w:r w:rsidR="00D32D2B" w:rsidRPr="00F97E28">
        <w:rPr>
          <w:rFonts w:asciiTheme="minorHAnsi" w:eastAsiaTheme="minorHAnsi" w:hAnsiTheme="minorHAnsi" w:cstheme="minorHAnsi"/>
          <w:lang w:eastAsia="en-US"/>
        </w:rPr>
        <w:t>s</w:t>
      </w:r>
      <w:proofErr w:type="spellEnd"/>
      <w:r w:rsidR="00071EC9" w:rsidRPr="00F97E28">
        <w:rPr>
          <w:rFonts w:asciiTheme="minorHAnsi" w:eastAsiaTheme="minorHAnsi" w:hAnsiTheme="minorHAnsi" w:cstheme="minorHAnsi"/>
          <w:lang w:eastAsia="en-US"/>
        </w:rPr>
        <w:t xml:space="preserve"> / </w:t>
      </w:r>
      <w:proofErr w:type="spellStart"/>
      <w:r w:rsidR="00071EC9" w:rsidRPr="00F97E28">
        <w:rPr>
          <w:rFonts w:asciiTheme="minorHAnsi" w:eastAsiaTheme="minorHAnsi" w:hAnsiTheme="minorHAnsi" w:cstheme="minorHAnsi"/>
          <w:lang w:eastAsia="en-US"/>
        </w:rPr>
        <w:t>OEFSR</w:t>
      </w:r>
      <w:r w:rsidR="00D32D2B" w:rsidRPr="00F97E28">
        <w:rPr>
          <w:rFonts w:asciiTheme="minorHAnsi" w:eastAsiaTheme="minorHAnsi" w:hAnsiTheme="minorHAnsi" w:cstheme="minorHAnsi"/>
          <w:lang w:eastAsia="en-US"/>
        </w:rPr>
        <w:t>s</w:t>
      </w:r>
      <w:proofErr w:type="spellEnd"/>
      <w:r w:rsidR="00071EC9" w:rsidRPr="00F97E28">
        <w:rPr>
          <w:rFonts w:asciiTheme="minorHAnsi" w:eastAsiaTheme="minorHAnsi" w:hAnsiTheme="minorHAnsi" w:cstheme="minorHAnsi"/>
          <w:lang w:eastAsia="en-US"/>
        </w:rPr>
        <w:t xml:space="preserve"> </w:t>
      </w:r>
      <w:r w:rsidR="00341E9B" w:rsidRPr="00F97E28">
        <w:rPr>
          <w:rFonts w:asciiTheme="minorHAnsi" w:eastAsiaTheme="minorHAnsi" w:hAnsiTheme="minorHAnsi" w:cstheme="minorHAnsi"/>
          <w:lang w:eastAsia="en-US"/>
        </w:rPr>
        <w:t>(odvětvová pravidla ke stanovení environmentální stopy)</w:t>
      </w:r>
    </w:p>
    <w:p w14:paraId="33ADFE9E" w14:textId="2DFC824F" w:rsidR="00341295" w:rsidRDefault="00341295" w:rsidP="00832C73">
      <w:pPr>
        <w:pStyle w:val="Normlnweb"/>
        <w:spacing w:before="0" w:beforeAutospacing="0" w:after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>
        <w:rPr>
          <w:noProof/>
        </w:rPr>
        <w:drawing>
          <wp:inline distT="0" distB="0" distL="0" distR="0" wp14:anchorId="4B1FD243" wp14:editId="56FAE270">
            <wp:extent cx="4959752" cy="2662177"/>
            <wp:effectExtent l="0" t="0" r="0" b="5080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3180" cy="266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2729" w14:textId="5AC4A3BA" w:rsidR="00F97E28" w:rsidRDefault="00F97E28" w:rsidP="00F97E28">
      <w:pPr>
        <w:pStyle w:val="Normlnweb"/>
        <w:spacing w:before="0" w:beforeAutospacing="0" w:after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 xml:space="preserve">V roce 2018 byla dokončena </w:t>
      </w:r>
      <w:r w:rsidRPr="00D32D2B">
        <w:rPr>
          <w:rFonts w:asciiTheme="minorHAnsi" w:eastAsiaTheme="minorHAnsi" w:hAnsiTheme="minorHAnsi" w:cstheme="minorHAnsi"/>
          <w:lang w:eastAsia="en-US"/>
        </w:rPr>
        <w:t>pravidla</w:t>
      </w:r>
      <w:r>
        <w:rPr>
          <w:rFonts w:asciiTheme="minorHAnsi" w:eastAsiaTheme="minorHAnsi" w:hAnsiTheme="minorHAnsi" w:cstheme="minorHAnsi"/>
          <w:lang w:eastAsia="en-US"/>
        </w:rPr>
        <w:t xml:space="preserve"> </w:t>
      </w:r>
      <w:r w:rsidRPr="00D32D2B">
        <w:rPr>
          <w:rFonts w:asciiTheme="minorHAnsi" w:eastAsiaTheme="minorHAnsi" w:hAnsiTheme="minorHAnsi" w:cstheme="minorHAnsi"/>
          <w:lang w:eastAsia="en-US"/>
        </w:rPr>
        <w:t>produktové</w:t>
      </w:r>
      <w:r>
        <w:rPr>
          <w:rFonts w:asciiTheme="minorHAnsi" w:eastAsiaTheme="minorHAnsi" w:hAnsiTheme="minorHAnsi" w:cstheme="minorHAnsi"/>
          <w:lang w:eastAsia="en-US"/>
        </w:rPr>
        <w:t xml:space="preserve"> </w:t>
      </w:r>
      <w:r w:rsidRPr="00D32D2B">
        <w:rPr>
          <w:rFonts w:asciiTheme="minorHAnsi" w:eastAsiaTheme="minorHAnsi" w:hAnsiTheme="minorHAnsi" w:cstheme="minorHAnsi"/>
          <w:lang w:eastAsia="en-US"/>
        </w:rPr>
        <w:t>kategorie</w:t>
      </w:r>
      <w:r>
        <w:rPr>
          <w:rFonts w:asciiTheme="minorHAnsi" w:eastAsiaTheme="minorHAnsi" w:hAnsiTheme="minorHAnsi" w:cstheme="minorHAnsi"/>
          <w:lang w:eastAsia="en-US"/>
        </w:rPr>
        <w:t>, mezi které v sektoru potravinářství patří pivo, mléčné produkty, krmivo, balená voda, krmivo pro domácí mazlíčky, těstoviny</w:t>
      </w:r>
      <w:r w:rsidR="006A0493">
        <w:rPr>
          <w:rFonts w:asciiTheme="minorHAnsi" w:eastAsiaTheme="minorHAnsi" w:hAnsiTheme="minorHAnsi" w:cstheme="minorHAnsi"/>
          <w:lang w:eastAsia="en-US"/>
        </w:rPr>
        <w:t xml:space="preserve"> a</w:t>
      </w:r>
      <w:r>
        <w:rPr>
          <w:rFonts w:asciiTheme="minorHAnsi" w:eastAsiaTheme="minorHAnsi" w:hAnsiTheme="minorHAnsi" w:cstheme="minorHAnsi"/>
          <w:lang w:eastAsia="en-US"/>
        </w:rPr>
        <w:t xml:space="preserve"> víno, v řešení jsou pravidla pro olivový olej. Souhrn všech kategorií je vidět na </w:t>
      </w:r>
      <w:r w:rsidR="006A0493">
        <w:rPr>
          <w:rFonts w:asciiTheme="minorHAnsi" w:eastAsiaTheme="minorHAnsi" w:hAnsiTheme="minorHAnsi" w:cstheme="minorHAnsi"/>
          <w:lang w:eastAsia="en-US"/>
        </w:rPr>
        <w:t>zobrazení</w:t>
      </w:r>
      <w:r>
        <w:rPr>
          <w:rFonts w:asciiTheme="minorHAnsi" w:eastAsiaTheme="minorHAnsi" w:hAnsiTheme="minorHAnsi" w:cstheme="minorHAnsi"/>
          <w:lang w:eastAsia="en-US"/>
        </w:rPr>
        <w:t xml:space="preserve"> výše. </w:t>
      </w:r>
    </w:p>
    <w:p w14:paraId="606A6C3C" w14:textId="79B94107" w:rsidR="00143E79" w:rsidRDefault="00341295" w:rsidP="00143E79">
      <w:pPr>
        <w:pStyle w:val="Normlnweb"/>
        <w:spacing w:before="0" w:beforeAutospacing="0" w:after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lastRenderedPageBreak/>
        <w:t>Zástupkyně DG ENVI zdůraznila rozdíl mezi PEF a PEFCR</w:t>
      </w:r>
      <w:r w:rsidR="00DC6F1C">
        <w:rPr>
          <w:rFonts w:asciiTheme="minorHAnsi" w:eastAsiaTheme="minorHAnsi" w:hAnsiTheme="minorHAnsi" w:cstheme="minorHAnsi"/>
          <w:lang w:eastAsia="en-US"/>
        </w:rPr>
        <w:t xml:space="preserve"> včetně </w:t>
      </w:r>
      <w:r w:rsidR="006E187D">
        <w:rPr>
          <w:rFonts w:asciiTheme="minorHAnsi" w:eastAsiaTheme="minorHAnsi" w:hAnsiTheme="minorHAnsi" w:cstheme="minorHAnsi"/>
          <w:lang w:eastAsia="en-US"/>
        </w:rPr>
        <w:t xml:space="preserve">příkladu </w:t>
      </w:r>
      <w:r w:rsidR="00DC6F1C">
        <w:rPr>
          <w:rFonts w:asciiTheme="minorHAnsi" w:eastAsiaTheme="minorHAnsi" w:hAnsiTheme="minorHAnsi" w:cstheme="minorHAnsi"/>
          <w:lang w:eastAsia="en-US"/>
        </w:rPr>
        <w:t xml:space="preserve">rozdílu komunikace vůči zákazníkovi, viz </w:t>
      </w:r>
      <w:r w:rsidR="006A0493">
        <w:rPr>
          <w:rFonts w:asciiTheme="minorHAnsi" w:eastAsiaTheme="minorHAnsi" w:hAnsiTheme="minorHAnsi" w:cstheme="minorHAnsi"/>
          <w:lang w:eastAsia="en-US"/>
        </w:rPr>
        <w:t xml:space="preserve">grafické zobrazení </w:t>
      </w:r>
      <w:r w:rsidR="00845DF4">
        <w:rPr>
          <w:rFonts w:asciiTheme="minorHAnsi" w:eastAsiaTheme="minorHAnsi" w:hAnsiTheme="minorHAnsi" w:cstheme="minorHAnsi"/>
          <w:lang w:eastAsia="en-US"/>
        </w:rPr>
        <w:t>níže</w:t>
      </w:r>
      <w:r w:rsidR="006A0493">
        <w:rPr>
          <w:rFonts w:asciiTheme="minorHAnsi" w:eastAsiaTheme="minorHAnsi" w:hAnsiTheme="minorHAnsi" w:cstheme="minorHAnsi"/>
          <w:lang w:eastAsia="en-US"/>
        </w:rPr>
        <w:t>:</w:t>
      </w:r>
      <w:r w:rsidR="009721DD">
        <w:rPr>
          <w:rFonts w:asciiTheme="minorHAnsi" w:eastAsiaTheme="minorHAnsi" w:hAnsiTheme="minorHAnsi" w:cstheme="minorHAnsi"/>
          <w:lang w:eastAsia="en-US"/>
        </w:rPr>
        <w:t xml:space="preserve"> nejprve s PEFCR a poté bez této možnosti</w:t>
      </w:r>
      <w:r w:rsidR="00DC6F1C">
        <w:rPr>
          <w:rFonts w:asciiTheme="minorHAnsi" w:eastAsiaTheme="minorHAnsi" w:hAnsiTheme="minorHAnsi" w:cstheme="minorHAnsi"/>
          <w:lang w:eastAsia="en-US"/>
        </w:rPr>
        <w:t xml:space="preserve">. </w:t>
      </w:r>
    </w:p>
    <w:p w14:paraId="3ED5862B" w14:textId="6C046BA3" w:rsidR="00341295" w:rsidRDefault="00341295" w:rsidP="00DC6F1C">
      <w:pPr>
        <w:pStyle w:val="Normlnweb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7C0438">
        <w:rPr>
          <w:rFonts w:asciiTheme="minorHAnsi" w:eastAsiaTheme="minorHAnsi" w:hAnsiTheme="minorHAnsi" w:cstheme="minorHAnsi"/>
          <w:u w:val="single"/>
          <w:lang w:eastAsia="en-US"/>
        </w:rPr>
        <w:t>PEF</w:t>
      </w:r>
      <w:r>
        <w:rPr>
          <w:rFonts w:asciiTheme="minorHAnsi" w:eastAsiaTheme="minorHAnsi" w:hAnsiTheme="minorHAnsi" w:cstheme="minorHAnsi"/>
          <w:lang w:eastAsia="en-US"/>
        </w:rPr>
        <w:t>: U</w:t>
      </w:r>
      <w:r w:rsidRPr="00341295">
        <w:rPr>
          <w:rFonts w:asciiTheme="minorHAnsi" w:eastAsiaTheme="minorHAnsi" w:hAnsiTheme="minorHAnsi" w:cstheme="minorHAnsi"/>
          <w:lang w:eastAsia="en-US"/>
        </w:rPr>
        <w:t xml:space="preserve">živateli jsou k dispozici </w:t>
      </w:r>
      <w:r w:rsidR="007C0438">
        <w:rPr>
          <w:rFonts w:asciiTheme="minorHAnsi" w:eastAsiaTheme="minorHAnsi" w:hAnsiTheme="minorHAnsi" w:cstheme="minorHAnsi"/>
          <w:lang w:eastAsia="en-US"/>
        </w:rPr>
        <w:t>různé</w:t>
      </w:r>
      <w:r w:rsidRPr="00341295">
        <w:rPr>
          <w:rFonts w:asciiTheme="minorHAnsi" w:eastAsiaTheme="minorHAnsi" w:hAnsiTheme="minorHAnsi" w:cstheme="minorHAnsi"/>
          <w:lang w:eastAsia="en-US"/>
        </w:rPr>
        <w:t xml:space="preserve"> metodické </w:t>
      </w:r>
      <w:r w:rsidR="00123C92" w:rsidRPr="00341295">
        <w:rPr>
          <w:rFonts w:asciiTheme="minorHAnsi" w:eastAsiaTheme="minorHAnsi" w:hAnsiTheme="minorHAnsi" w:cstheme="minorHAnsi"/>
          <w:lang w:eastAsia="en-US"/>
        </w:rPr>
        <w:t>možnosti</w:t>
      </w:r>
      <w:r w:rsidR="00123C92">
        <w:rPr>
          <w:rFonts w:asciiTheme="minorHAnsi" w:eastAsiaTheme="minorHAnsi" w:hAnsiTheme="minorHAnsi" w:cstheme="minorHAnsi"/>
          <w:lang w:eastAsia="en-US"/>
        </w:rPr>
        <w:t xml:space="preserve">, </w:t>
      </w:r>
      <w:r w:rsidR="00123C92" w:rsidRPr="00341295">
        <w:rPr>
          <w:rFonts w:asciiTheme="minorHAnsi" w:eastAsiaTheme="minorHAnsi" w:hAnsiTheme="minorHAnsi" w:cstheme="minorHAnsi"/>
          <w:lang w:eastAsia="en-US"/>
        </w:rPr>
        <w:t>například</w:t>
      </w:r>
      <w:r w:rsidR="00143E79">
        <w:rPr>
          <w:rFonts w:asciiTheme="minorHAnsi" w:eastAsiaTheme="minorHAnsi" w:hAnsiTheme="minorHAnsi" w:cstheme="minorHAnsi"/>
          <w:lang w:eastAsia="en-US"/>
        </w:rPr>
        <w:t xml:space="preserve"> </w:t>
      </w:r>
      <w:r w:rsidRPr="00341295">
        <w:rPr>
          <w:rFonts w:asciiTheme="minorHAnsi" w:eastAsiaTheme="minorHAnsi" w:hAnsiTheme="minorHAnsi" w:cstheme="minorHAnsi"/>
          <w:lang w:eastAsia="en-US"/>
        </w:rPr>
        <w:t>alokační přístup založený na</w:t>
      </w:r>
      <w:r w:rsidR="00AC6A1C">
        <w:rPr>
          <w:rFonts w:asciiTheme="minorHAnsi" w:eastAsiaTheme="minorHAnsi" w:hAnsiTheme="minorHAnsi" w:cstheme="minorHAnsi"/>
          <w:lang w:eastAsia="en-US"/>
        </w:rPr>
        <w:t xml:space="preserve"> </w:t>
      </w:r>
      <w:r w:rsidRPr="00341295">
        <w:rPr>
          <w:rFonts w:asciiTheme="minorHAnsi" w:eastAsiaTheme="minorHAnsi" w:hAnsiTheme="minorHAnsi" w:cstheme="minorHAnsi"/>
          <w:lang w:eastAsia="en-US"/>
        </w:rPr>
        <w:t xml:space="preserve">alokační </w:t>
      </w:r>
      <w:r w:rsidR="00123C92" w:rsidRPr="00341295">
        <w:rPr>
          <w:rFonts w:asciiTheme="minorHAnsi" w:eastAsiaTheme="minorHAnsi" w:hAnsiTheme="minorHAnsi" w:cstheme="minorHAnsi"/>
          <w:lang w:eastAsia="en-US"/>
        </w:rPr>
        <w:t>hierarchii</w:t>
      </w:r>
      <w:r w:rsidR="00123C92">
        <w:rPr>
          <w:rFonts w:asciiTheme="minorHAnsi" w:eastAsiaTheme="minorHAnsi" w:hAnsiTheme="minorHAnsi" w:cstheme="minorHAnsi"/>
          <w:lang w:eastAsia="en-US"/>
        </w:rPr>
        <w:t xml:space="preserve">, </w:t>
      </w:r>
      <w:r w:rsidR="00123C92" w:rsidRPr="00341295">
        <w:rPr>
          <w:rFonts w:asciiTheme="minorHAnsi" w:eastAsiaTheme="minorHAnsi" w:hAnsiTheme="minorHAnsi" w:cstheme="minorHAnsi"/>
          <w:lang w:eastAsia="en-US"/>
        </w:rPr>
        <w:t>dodatečné</w:t>
      </w:r>
      <w:r w:rsidRPr="00341295">
        <w:rPr>
          <w:rFonts w:asciiTheme="minorHAnsi" w:eastAsiaTheme="minorHAnsi" w:hAnsiTheme="minorHAnsi" w:cstheme="minorHAnsi"/>
          <w:lang w:eastAsia="en-US"/>
        </w:rPr>
        <w:t xml:space="preserve"> environmentální informační indikátory, datové sady založené na </w:t>
      </w:r>
      <w:r w:rsidR="00143E79">
        <w:rPr>
          <w:rFonts w:asciiTheme="minorHAnsi" w:eastAsiaTheme="minorHAnsi" w:hAnsiTheme="minorHAnsi" w:cstheme="minorHAnsi"/>
          <w:lang w:eastAsia="en-US"/>
        </w:rPr>
        <w:t>hierarchii</w:t>
      </w:r>
      <w:r w:rsidRPr="00341295">
        <w:rPr>
          <w:rFonts w:asciiTheme="minorHAnsi" w:eastAsiaTheme="minorHAnsi" w:hAnsiTheme="minorHAnsi" w:cstheme="minorHAnsi"/>
          <w:lang w:eastAsia="en-US"/>
        </w:rPr>
        <w:t xml:space="preserve"> pro použití dat.</w:t>
      </w:r>
      <w:r w:rsidR="00123C92">
        <w:rPr>
          <w:rFonts w:asciiTheme="minorHAnsi" w:eastAsiaTheme="minorHAnsi" w:hAnsiTheme="minorHAnsi" w:cstheme="minorHAnsi"/>
          <w:lang w:eastAsia="en-US"/>
        </w:rPr>
        <w:t xml:space="preserve"> </w:t>
      </w:r>
      <w:r w:rsidRPr="00341295">
        <w:rPr>
          <w:rFonts w:asciiTheme="minorHAnsi" w:eastAsiaTheme="minorHAnsi" w:hAnsiTheme="minorHAnsi" w:cstheme="minorHAnsi"/>
          <w:lang w:eastAsia="en-US"/>
        </w:rPr>
        <w:t xml:space="preserve">Uživatel definuje </w:t>
      </w:r>
      <w:r w:rsidR="00123C92">
        <w:rPr>
          <w:rFonts w:asciiTheme="minorHAnsi" w:eastAsiaTheme="minorHAnsi" w:hAnsiTheme="minorHAnsi" w:cstheme="minorHAnsi"/>
          <w:lang w:eastAsia="en-US"/>
        </w:rPr>
        <w:t>hlavní oblasti</w:t>
      </w:r>
      <w:r w:rsidRPr="00341295">
        <w:rPr>
          <w:rFonts w:asciiTheme="minorHAnsi" w:eastAsiaTheme="minorHAnsi" w:hAnsiTheme="minorHAnsi" w:cstheme="minorHAnsi"/>
          <w:lang w:eastAsia="en-US"/>
        </w:rPr>
        <w:t xml:space="preserve"> pro konkrétní produkty.</w:t>
      </w:r>
      <w:r w:rsidR="00123C92">
        <w:rPr>
          <w:rFonts w:asciiTheme="minorHAnsi" w:eastAsiaTheme="minorHAnsi" w:hAnsiTheme="minorHAnsi" w:cstheme="minorHAnsi"/>
          <w:lang w:eastAsia="en-US"/>
        </w:rPr>
        <w:t xml:space="preserve"> Získané výsledky</w:t>
      </w:r>
      <w:r w:rsidRPr="00341295">
        <w:rPr>
          <w:rFonts w:asciiTheme="minorHAnsi" w:eastAsiaTheme="minorHAnsi" w:hAnsiTheme="minorHAnsi" w:cstheme="minorHAnsi"/>
          <w:lang w:eastAsia="en-US"/>
        </w:rPr>
        <w:t xml:space="preserve"> nejsou srovnatelné</w:t>
      </w:r>
      <w:r w:rsidR="00B5550F">
        <w:rPr>
          <w:rFonts w:asciiTheme="minorHAnsi" w:eastAsiaTheme="minorHAnsi" w:hAnsiTheme="minorHAnsi" w:cstheme="minorHAnsi"/>
          <w:lang w:eastAsia="en-US"/>
        </w:rPr>
        <w:t xml:space="preserve">, </w:t>
      </w:r>
      <w:r w:rsidR="00480E68">
        <w:rPr>
          <w:rFonts w:asciiTheme="minorHAnsi" w:eastAsiaTheme="minorHAnsi" w:hAnsiTheme="minorHAnsi" w:cstheme="minorHAnsi"/>
          <w:lang w:eastAsia="en-US"/>
        </w:rPr>
        <w:t xml:space="preserve">podaná </w:t>
      </w:r>
      <w:r w:rsidR="00B5550F">
        <w:rPr>
          <w:rFonts w:asciiTheme="minorHAnsi" w:eastAsiaTheme="minorHAnsi" w:hAnsiTheme="minorHAnsi" w:cstheme="minorHAnsi"/>
          <w:lang w:eastAsia="en-US"/>
        </w:rPr>
        <w:t xml:space="preserve">informace může být pro zákazníka </w:t>
      </w:r>
      <w:r w:rsidR="00480E68">
        <w:rPr>
          <w:rFonts w:asciiTheme="minorHAnsi" w:eastAsiaTheme="minorHAnsi" w:hAnsiTheme="minorHAnsi" w:cstheme="minorHAnsi"/>
          <w:lang w:eastAsia="en-US"/>
        </w:rPr>
        <w:t>zavádějící</w:t>
      </w:r>
      <w:r w:rsidR="00B5550F">
        <w:rPr>
          <w:rFonts w:asciiTheme="minorHAnsi" w:eastAsiaTheme="minorHAnsi" w:hAnsiTheme="minorHAnsi" w:cstheme="minorHAnsi"/>
          <w:lang w:eastAsia="en-US"/>
        </w:rPr>
        <w:t xml:space="preserve">. </w:t>
      </w:r>
    </w:p>
    <w:p w14:paraId="12EFED45" w14:textId="77777777" w:rsidR="00DC6F1C" w:rsidRDefault="00DC6F1C" w:rsidP="00DC6F1C">
      <w:pPr>
        <w:pStyle w:val="Normlnweb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</w:p>
    <w:p w14:paraId="09D63012" w14:textId="0423AD8E" w:rsidR="00EB5E6D" w:rsidRDefault="00EB5E6D" w:rsidP="00DC6F1C">
      <w:pPr>
        <w:pStyle w:val="Normlnweb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EB5E6D">
        <w:rPr>
          <w:rFonts w:asciiTheme="minorHAnsi" w:eastAsiaTheme="minorHAnsi" w:hAnsiTheme="minorHAnsi" w:cstheme="minorHAnsi"/>
          <w:u w:val="single"/>
          <w:lang w:eastAsia="en-US"/>
        </w:rPr>
        <w:t>PEFCR</w:t>
      </w:r>
      <w:r>
        <w:rPr>
          <w:rFonts w:asciiTheme="minorHAnsi" w:eastAsiaTheme="minorHAnsi" w:hAnsiTheme="minorHAnsi" w:cstheme="minorHAnsi"/>
          <w:lang w:eastAsia="en-US"/>
        </w:rPr>
        <w:t>: V</w:t>
      </w:r>
      <w:r w:rsidRPr="00EB5E6D">
        <w:rPr>
          <w:rFonts w:asciiTheme="minorHAnsi" w:eastAsiaTheme="minorHAnsi" w:hAnsiTheme="minorHAnsi" w:cstheme="minorHAnsi"/>
          <w:lang w:eastAsia="en-US"/>
        </w:rPr>
        <w:t>šechny přijaté metodické volby</w:t>
      </w:r>
      <w:r w:rsidR="000D47FE">
        <w:rPr>
          <w:rFonts w:asciiTheme="minorHAnsi" w:eastAsiaTheme="minorHAnsi" w:hAnsiTheme="minorHAnsi" w:cstheme="minorHAnsi"/>
          <w:lang w:eastAsia="en-US"/>
        </w:rPr>
        <w:t xml:space="preserve"> jsou uplatněny</w:t>
      </w:r>
      <w:r w:rsidRPr="00EB5E6D">
        <w:rPr>
          <w:rFonts w:asciiTheme="minorHAnsi" w:eastAsiaTheme="minorHAnsi" w:hAnsiTheme="minorHAnsi" w:cstheme="minorHAnsi"/>
          <w:lang w:eastAsia="en-US"/>
        </w:rPr>
        <w:t xml:space="preserve">: </w:t>
      </w:r>
      <w:r>
        <w:rPr>
          <w:rFonts w:asciiTheme="minorHAnsi" w:eastAsiaTheme="minorHAnsi" w:hAnsiTheme="minorHAnsi" w:cstheme="minorHAnsi"/>
          <w:lang w:eastAsia="en-US"/>
        </w:rPr>
        <w:t>hlavní oblasti</w:t>
      </w:r>
      <w:r w:rsidRPr="00EB5E6D">
        <w:rPr>
          <w:rFonts w:asciiTheme="minorHAnsi" w:eastAsiaTheme="minorHAnsi" w:hAnsiTheme="minorHAnsi" w:cstheme="minorHAnsi"/>
          <w:lang w:eastAsia="en-US"/>
        </w:rPr>
        <w:t xml:space="preserve"> definovan</w:t>
      </w:r>
      <w:r>
        <w:rPr>
          <w:rFonts w:asciiTheme="minorHAnsi" w:eastAsiaTheme="minorHAnsi" w:hAnsiTheme="minorHAnsi" w:cstheme="minorHAnsi"/>
          <w:lang w:eastAsia="en-US"/>
        </w:rPr>
        <w:t>é</w:t>
      </w:r>
      <w:r w:rsidRPr="00EB5E6D">
        <w:rPr>
          <w:rFonts w:asciiTheme="minorHAnsi" w:eastAsiaTheme="minorHAnsi" w:hAnsiTheme="minorHAnsi" w:cstheme="minorHAnsi"/>
          <w:lang w:eastAsia="en-US"/>
        </w:rPr>
        <w:t xml:space="preserve"> v PEFCR, </w:t>
      </w:r>
      <w:r>
        <w:rPr>
          <w:rFonts w:asciiTheme="minorHAnsi" w:eastAsiaTheme="minorHAnsi" w:hAnsiTheme="minorHAnsi" w:cstheme="minorHAnsi"/>
          <w:lang w:eastAsia="en-US"/>
        </w:rPr>
        <w:t xml:space="preserve">k dispozici </w:t>
      </w:r>
      <w:r w:rsidR="000D47FE">
        <w:rPr>
          <w:rFonts w:asciiTheme="minorHAnsi" w:eastAsiaTheme="minorHAnsi" w:hAnsiTheme="minorHAnsi" w:cstheme="minorHAnsi"/>
          <w:lang w:eastAsia="en-US"/>
        </w:rPr>
        <w:t xml:space="preserve">jsou </w:t>
      </w:r>
      <w:r w:rsidRPr="00EB5E6D">
        <w:rPr>
          <w:rFonts w:asciiTheme="minorHAnsi" w:eastAsiaTheme="minorHAnsi" w:hAnsiTheme="minorHAnsi" w:cstheme="minorHAnsi"/>
          <w:lang w:eastAsia="en-US"/>
        </w:rPr>
        <w:t>sekundární datové sady</w:t>
      </w:r>
      <w:r w:rsidR="00BC39F2">
        <w:rPr>
          <w:rFonts w:asciiTheme="minorHAnsi" w:eastAsiaTheme="minorHAnsi" w:hAnsiTheme="minorHAnsi" w:cstheme="minorHAnsi"/>
          <w:lang w:eastAsia="en-US"/>
        </w:rPr>
        <w:t xml:space="preserve"> a přístup k nim je zdarma</w:t>
      </w:r>
      <w:r>
        <w:rPr>
          <w:rFonts w:asciiTheme="minorHAnsi" w:eastAsiaTheme="minorHAnsi" w:hAnsiTheme="minorHAnsi" w:cstheme="minorHAnsi"/>
          <w:lang w:eastAsia="en-US"/>
        </w:rPr>
        <w:t xml:space="preserve">, </w:t>
      </w:r>
      <w:r w:rsidRPr="00EB5E6D">
        <w:rPr>
          <w:rFonts w:asciiTheme="minorHAnsi" w:eastAsiaTheme="minorHAnsi" w:hAnsiTheme="minorHAnsi" w:cstheme="minorHAnsi"/>
          <w:lang w:eastAsia="en-US"/>
        </w:rPr>
        <w:t>seznam minimálních primárních dat</w:t>
      </w:r>
      <w:r w:rsidR="000D47FE">
        <w:rPr>
          <w:rFonts w:asciiTheme="minorHAnsi" w:eastAsiaTheme="minorHAnsi" w:hAnsiTheme="minorHAnsi" w:cstheme="minorHAnsi"/>
          <w:lang w:eastAsia="en-US"/>
        </w:rPr>
        <w:t xml:space="preserve"> je</w:t>
      </w:r>
      <w:r w:rsidRPr="00EB5E6D">
        <w:rPr>
          <w:rFonts w:asciiTheme="minorHAnsi" w:eastAsiaTheme="minorHAnsi" w:hAnsiTheme="minorHAnsi" w:cstheme="minorHAnsi"/>
          <w:lang w:eastAsia="en-US"/>
        </w:rPr>
        <w:t xml:space="preserve"> definován, </w:t>
      </w:r>
      <w:r>
        <w:rPr>
          <w:rFonts w:asciiTheme="minorHAnsi" w:eastAsiaTheme="minorHAnsi" w:hAnsiTheme="minorHAnsi" w:cstheme="minorHAnsi"/>
          <w:lang w:eastAsia="en-US"/>
        </w:rPr>
        <w:t>měřítko</w:t>
      </w:r>
      <w:r w:rsidRPr="00EB5E6D">
        <w:rPr>
          <w:rFonts w:asciiTheme="minorHAnsi" w:eastAsiaTheme="minorHAnsi" w:hAnsiTheme="minorHAnsi" w:cstheme="minorHAnsi"/>
          <w:lang w:eastAsia="en-US"/>
        </w:rPr>
        <w:t xml:space="preserve"> (průměrný produkt) </w:t>
      </w:r>
      <w:r w:rsidR="000D47FE">
        <w:rPr>
          <w:rFonts w:asciiTheme="minorHAnsi" w:eastAsiaTheme="minorHAnsi" w:hAnsiTheme="minorHAnsi" w:cstheme="minorHAnsi"/>
          <w:lang w:eastAsia="en-US"/>
        </w:rPr>
        <w:t xml:space="preserve">je </w:t>
      </w:r>
      <w:r w:rsidRPr="00EB5E6D">
        <w:rPr>
          <w:rFonts w:asciiTheme="minorHAnsi" w:eastAsiaTheme="minorHAnsi" w:hAnsiTheme="minorHAnsi" w:cstheme="minorHAnsi"/>
          <w:lang w:eastAsia="en-US"/>
        </w:rPr>
        <w:t>definován</w:t>
      </w:r>
      <w:r>
        <w:rPr>
          <w:rFonts w:asciiTheme="minorHAnsi" w:eastAsiaTheme="minorHAnsi" w:hAnsiTheme="minorHAnsi" w:cstheme="minorHAnsi"/>
          <w:lang w:eastAsia="en-US"/>
        </w:rPr>
        <w:t>o</w:t>
      </w:r>
      <w:r w:rsidR="00C13C26">
        <w:rPr>
          <w:rFonts w:asciiTheme="minorHAnsi" w:eastAsiaTheme="minorHAnsi" w:hAnsiTheme="minorHAnsi" w:cstheme="minorHAnsi"/>
          <w:lang w:eastAsia="en-US"/>
        </w:rPr>
        <w:t>.</w:t>
      </w:r>
      <w:r w:rsidRPr="00EB5E6D">
        <w:rPr>
          <w:rFonts w:asciiTheme="minorHAnsi" w:eastAsiaTheme="minorHAnsi" w:hAnsiTheme="minorHAnsi" w:cstheme="minorHAnsi"/>
          <w:lang w:eastAsia="en-US"/>
        </w:rPr>
        <w:t xml:space="preserve"> Výsledky</w:t>
      </w:r>
      <w:r w:rsidR="009D20DC">
        <w:rPr>
          <w:rFonts w:asciiTheme="minorHAnsi" w:eastAsiaTheme="minorHAnsi" w:hAnsiTheme="minorHAnsi" w:cstheme="minorHAnsi"/>
          <w:lang w:eastAsia="en-US"/>
        </w:rPr>
        <w:t xml:space="preserve"> jsou</w:t>
      </w:r>
      <w:r w:rsidRPr="00EB5E6D">
        <w:rPr>
          <w:rFonts w:asciiTheme="minorHAnsi" w:eastAsiaTheme="minorHAnsi" w:hAnsiTheme="minorHAnsi" w:cstheme="minorHAnsi"/>
          <w:lang w:eastAsia="en-US"/>
        </w:rPr>
        <w:t xml:space="preserve"> srovnatelné s</w:t>
      </w:r>
      <w:r>
        <w:rPr>
          <w:rFonts w:asciiTheme="minorHAnsi" w:eastAsiaTheme="minorHAnsi" w:hAnsiTheme="minorHAnsi" w:cstheme="minorHAnsi"/>
          <w:lang w:eastAsia="en-US"/>
        </w:rPr>
        <w:t xml:space="preserve"> průměrným produktem kategorie. </w:t>
      </w:r>
    </w:p>
    <w:p w14:paraId="03D07109" w14:textId="77777777" w:rsidR="00B5550F" w:rsidRDefault="00B5550F" w:rsidP="00DC6F1C">
      <w:pPr>
        <w:pStyle w:val="Normlnweb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</w:p>
    <w:p w14:paraId="7312D43B" w14:textId="77777777" w:rsidR="00DC6F1C" w:rsidRDefault="00DC6F1C" w:rsidP="00DC6F1C">
      <w:pPr>
        <w:pStyle w:val="Normlnweb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</w:p>
    <w:p w14:paraId="0C306029" w14:textId="77777777" w:rsidR="00DC6F1C" w:rsidRDefault="00DC6F1C" w:rsidP="00341295">
      <w:pPr>
        <w:pStyle w:val="Normlnweb"/>
        <w:spacing w:before="0" w:beforeAutospacing="0" w:after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>
        <w:rPr>
          <w:noProof/>
        </w:rPr>
        <w:drawing>
          <wp:inline distT="0" distB="0" distL="0" distR="0" wp14:anchorId="05253707" wp14:editId="26CA26F8">
            <wp:extent cx="6191250" cy="4387850"/>
            <wp:effectExtent l="0" t="0" r="0" b="0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9FE4A" w14:textId="5B0FBD28" w:rsidR="00DC6F1C" w:rsidRDefault="00DC6F1C" w:rsidP="00341295">
      <w:pPr>
        <w:pStyle w:val="Normlnweb"/>
        <w:spacing w:before="0" w:beforeAutospacing="0" w:after="0"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DC6F1C">
        <w:rPr>
          <w:rFonts w:asciiTheme="minorHAnsi" w:eastAsiaTheme="minorHAnsi" w:hAnsiTheme="minorHAnsi" w:cstheme="minorHAnsi"/>
          <w:noProof/>
          <w:lang w:eastAsia="en-US"/>
        </w:rPr>
        <w:lastRenderedPageBreak/>
        <w:drawing>
          <wp:inline distT="0" distB="0" distL="0" distR="0" wp14:anchorId="6CFEE657" wp14:editId="413E8817">
            <wp:extent cx="6115050" cy="267331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1732" cy="268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98BE9" w14:textId="0564F427" w:rsidR="00E72F87" w:rsidRDefault="002E360D" w:rsidP="00096EC7">
      <w:pPr>
        <w:spacing w:line="276" w:lineRule="auto"/>
        <w:rPr>
          <w:rFonts w:cstheme="minorHAnsi"/>
          <w:sz w:val="24"/>
          <w:szCs w:val="24"/>
        </w:rPr>
      </w:pPr>
      <w:r w:rsidRPr="00E72F87">
        <w:rPr>
          <w:rFonts w:cstheme="minorHAnsi"/>
          <w:sz w:val="24"/>
          <w:szCs w:val="24"/>
        </w:rPr>
        <w:t>V roce 2019 byl založen Technický poradní výbor pro enviromentální stopu</w:t>
      </w:r>
      <w:r w:rsidR="00E72F87">
        <w:rPr>
          <w:rFonts w:cstheme="minorHAnsi"/>
          <w:sz w:val="24"/>
          <w:szCs w:val="24"/>
        </w:rPr>
        <w:t xml:space="preserve">, zápisy z jednání jsou k nalezení zde: </w:t>
      </w:r>
      <w:hyperlink r:id="rId10" w:history="1">
        <w:r w:rsidR="00E72F87" w:rsidRPr="005A1E0F">
          <w:rPr>
            <w:rStyle w:val="Hypertextovodkaz"/>
            <w:rFonts w:cstheme="minorHAnsi"/>
            <w:sz w:val="24"/>
            <w:szCs w:val="24"/>
          </w:rPr>
          <w:t>https://ec.europa.eu/transparency/expert-groups-register/screen/expert-groups/consult?do=groupDetail.groupDetail&amp;groupID=3710</w:t>
        </w:r>
      </w:hyperlink>
    </w:p>
    <w:p w14:paraId="13E26075" w14:textId="2D9BF47B" w:rsidR="00E72F87" w:rsidRDefault="00E72F87" w:rsidP="00096EC7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DG ENVI pořádá pravidelné tréninky</w:t>
      </w:r>
      <w:r w:rsidR="001F1BB8">
        <w:rPr>
          <w:rFonts w:cstheme="minorHAnsi"/>
          <w:sz w:val="24"/>
          <w:szCs w:val="24"/>
        </w:rPr>
        <w:t xml:space="preserve">: </w:t>
      </w:r>
      <w:hyperlink r:id="rId11" w:anchor="pef_training" w:history="1">
        <w:r w:rsidR="001F1BB8" w:rsidRPr="005A1E0F">
          <w:rPr>
            <w:rStyle w:val="Hypertextovodkaz"/>
            <w:rFonts w:cstheme="minorHAnsi"/>
            <w:sz w:val="24"/>
            <w:szCs w:val="24"/>
          </w:rPr>
          <w:t>https://ec.europa.eu/environment/eussd/smgp/ef_trainings.htm#pef_training</w:t>
        </w:r>
      </w:hyperlink>
    </w:p>
    <w:p w14:paraId="010F2448" w14:textId="65DE8507" w:rsidR="001F1BB8" w:rsidRDefault="001F1BB8" w:rsidP="00096EC7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Podpora helpdesku: </w:t>
      </w:r>
      <w:hyperlink r:id="rId12" w:history="1">
        <w:r w:rsidRPr="005A1E0F">
          <w:rPr>
            <w:rStyle w:val="Hypertextovodkaz"/>
            <w:rFonts w:cstheme="minorHAnsi"/>
            <w:sz w:val="24"/>
            <w:szCs w:val="24"/>
          </w:rPr>
          <w:t>EF_Helpdesk@thinkstep.com</w:t>
        </w:r>
      </w:hyperlink>
    </w:p>
    <w:p w14:paraId="1F03BE0F" w14:textId="67C5C61F" w:rsidR="00C54E08" w:rsidRDefault="00514D18" w:rsidP="00096EC7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začátku roku 2022 bude </w:t>
      </w:r>
      <w:r w:rsidR="003C4CD0">
        <w:rPr>
          <w:rFonts w:cstheme="minorHAnsi"/>
          <w:sz w:val="24"/>
          <w:szCs w:val="24"/>
        </w:rPr>
        <w:t xml:space="preserve">zpřístupněn e-learningový model. </w:t>
      </w:r>
      <w:r w:rsidR="00C54E08">
        <w:rPr>
          <w:rFonts w:cstheme="minorHAnsi"/>
          <w:sz w:val="24"/>
          <w:szCs w:val="24"/>
        </w:rPr>
        <w:t xml:space="preserve">Metody enviromentální stopy jsou přeloženy do angličtiny, němčiny, francouzštiny, španělštiny, italštiny a polštiny. </w:t>
      </w:r>
    </w:p>
    <w:p w14:paraId="2CDE1A68" w14:textId="44BE56FF" w:rsidR="00096EC7" w:rsidRDefault="00096EC7" w:rsidP="00096EC7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 následující </w:t>
      </w:r>
      <w:r w:rsidRPr="00C33C25">
        <w:rPr>
          <w:rFonts w:cstheme="minorHAnsi"/>
          <w:b/>
          <w:bCs/>
          <w:sz w:val="24"/>
          <w:szCs w:val="24"/>
          <w:u w:val="single"/>
        </w:rPr>
        <w:t>diskuzi</w:t>
      </w:r>
      <w:r>
        <w:rPr>
          <w:rFonts w:cstheme="minorHAnsi"/>
          <w:sz w:val="24"/>
          <w:szCs w:val="24"/>
        </w:rPr>
        <w:t xml:space="preserve"> bylo vzneseno několik dotazů: </w:t>
      </w:r>
    </w:p>
    <w:p w14:paraId="551C5119" w14:textId="4E2AB50F" w:rsidR="00096EC7" w:rsidRDefault="00096EC7" w:rsidP="00D97279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Zástupkyně </w:t>
      </w:r>
      <w:r w:rsidRPr="007E33E4">
        <w:rPr>
          <w:rFonts w:cstheme="minorHAnsi"/>
          <w:sz w:val="24"/>
          <w:szCs w:val="24"/>
          <w:u w:val="single"/>
        </w:rPr>
        <w:t>The Brewers of Europe</w:t>
      </w:r>
      <w:r>
        <w:rPr>
          <w:rFonts w:cstheme="minorHAnsi"/>
          <w:sz w:val="24"/>
          <w:szCs w:val="24"/>
        </w:rPr>
        <w:t xml:space="preserve"> </w:t>
      </w:r>
      <w:r w:rsidR="00C52875">
        <w:rPr>
          <w:rFonts w:cstheme="minorHAnsi"/>
          <w:sz w:val="24"/>
          <w:szCs w:val="24"/>
        </w:rPr>
        <w:t xml:space="preserve">(sdružení Evropští pivovarníci) </w:t>
      </w:r>
      <w:r>
        <w:rPr>
          <w:rFonts w:cstheme="minorHAnsi"/>
          <w:sz w:val="24"/>
          <w:szCs w:val="24"/>
        </w:rPr>
        <w:t xml:space="preserve">zmínila problém stanovení PEFCR, protože potřebují </w:t>
      </w:r>
      <w:r w:rsidR="00AD17AC">
        <w:rPr>
          <w:rFonts w:cstheme="minorHAnsi"/>
          <w:sz w:val="24"/>
          <w:szCs w:val="24"/>
        </w:rPr>
        <w:t xml:space="preserve">nastavit </w:t>
      </w:r>
      <w:r w:rsidR="00AD17AC" w:rsidRPr="00096EC7">
        <w:rPr>
          <w:rFonts w:cstheme="minorHAnsi"/>
          <w:sz w:val="24"/>
          <w:szCs w:val="24"/>
        </w:rPr>
        <w:t>datový</w:t>
      </w:r>
      <w:r w:rsidR="00365645">
        <w:rPr>
          <w:rFonts w:cstheme="minorHAnsi"/>
          <w:sz w:val="24"/>
          <w:szCs w:val="24"/>
        </w:rPr>
        <w:t xml:space="preserve"> soubor rozčleněný podle skupin produktů tak, aby existoval i </w:t>
      </w:r>
      <w:r w:rsidRPr="00096EC7">
        <w:rPr>
          <w:rFonts w:cstheme="minorHAnsi"/>
          <w:sz w:val="24"/>
          <w:szCs w:val="24"/>
        </w:rPr>
        <w:t>pro speciální balení</w:t>
      </w:r>
      <w:r w:rsidR="00182A22">
        <w:rPr>
          <w:rFonts w:cstheme="minorHAnsi"/>
          <w:sz w:val="24"/>
          <w:szCs w:val="24"/>
        </w:rPr>
        <w:t xml:space="preserve">, </w:t>
      </w:r>
      <w:r w:rsidR="00D944C4">
        <w:rPr>
          <w:rFonts w:cstheme="minorHAnsi"/>
          <w:sz w:val="24"/>
          <w:szCs w:val="24"/>
        </w:rPr>
        <w:t>a ten</w:t>
      </w:r>
      <w:r w:rsidR="00182A22">
        <w:rPr>
          <w:rFonts w:cstheme="minorHAnsi"/>
          <w:sz w:val="24"/>
          <w:szCs w:val="24"/>
        </w:rPr>
        <w:t xml:space="preserve"> zatím není k dispozici. </w:t>
      </w:r>
      <w:r w:rsidR="00AD17AC">
        <w:rPr>
          <w:rFonts w:cstheme="minorHAnsi"/>
          <w:sz w:val="24"/>
          <w:szCs w:val="24"/>
        </w:rPr>
        <w:t>Dalším problémem je absence kategorií pro specifické ingredience, které se dováží do EU</w:t>
      </w:r>
      <w:r w:rsidR="00D944C4">
        <w:rPr>
          <w:rFonts w:cstheme="minorHAnsi"/>
          <w:sz w:val="24"/>
          <w:szCs w:val="24"/>
        </w:rPr>
        <w:t>,</w:t>
      </w:r>
      <w:r w:rsidR="00AD17AC">
        <w:rPr>
          <w:rFonts w:cstheme="minorHAnsi"/>
          <w:sz w:val="24"/>
          <w:szCs w:val="24"/>
        </w:rPr>
        <w:t xml:space="preserve"> a protože pro ně neexistuje kategorie, </w:t>
      </w:r>
      <w:r w:rsidR="0077580E">
        <w:rPr>
          <w:rFonts w:cstheme="minorHAnsi"/>
          <w:sz w:val="24"/>
          <w:szCs w:val="24"/>
        </w:rPr>
        <w:t xml:space="preserve">nelze tato data vložit do systému a </w:t>
      </w:r>
      <w:r w:rsidR="00AD17AC">
        <w:rPr>
          <w:rFonts w:cstheme="minorHAnsi"/>
          <w:sz w:val="24"/>
          <w:szCs w:val="24"/>
        </w:rPr>
        <w:t>nelze na ně uplatnit zelená tvrzení, a proto by někte</w:t>
      </w:r>
      <w:r w:rsidR="0082705D">
        <w:rPr>
          <w:rFonts w:cstheme="minorHAnsi"/>
          <w:sz w:val="24"/>
          <w:szCs w:val="24"/>
        </w:rPr>
        <w:t>ré</w:t>
      </w:r>
      <w:r w:rsidR="00AD17AC">
        <w:rPr>
          <w:rFonts w:cstheme="minorHAnsi"/>
          <w:sz w:val="24"/>
          <w:szCs w:val="24"/>
        </w:rPr>
        <w:t xml:space="preserve"> </w:t>
      </w:r>
      <w:r w:rsidR="0082705D">
        <w:rPr>
          <w:rFonts w:cstheme="minorHAnsi"/>
          <w:sz w:val="24"/>
          <w:szCs w:val="24"/>
        </w:rPr>
        <w:t>pivovary</w:t>
      </w:r>
      <w:r w:rsidR="00AD17AC">
        <w:rPr>
          <w:rFonts w:cstheme="minorHAnsi"/>
          <w:sz w:val="24"/>
          <w:szCs w:val="24"/>
        </w:rPr>
        <w:t xml:space="preserve"> </w:t>
      </w:r>
      <w:r w:rsidR="00B21EAA">
        <w:rPr>
          <w:rFonts w:cstheme="minorHAnsi"/>
          <w:sz w:val="24"/>
          <w:szCs w:val="24"/>
        </w:rPr>
        <w:t xml:space="preserve">nemohly zcela využít PEFCR metodu. </w:t>
      </w:r>
      <w:r w:rsidR="00AD17AC">
        <w:rPr>
          <w:rFonts w:cstheme="minorHAnsi"/>
          <w:sz w:val="24"/>
          <w:szCs w:val="24"/>
        </w:rPr>
        <w:t xml:space="preserve"> </w:t>
      </w:r>
    </w:p>
    <w:p w14:paraId="402EB355" w14:textId="4CCCB2B4" w:rsidR="00E23A47" w:rsidRDefault="00E23A47" w:rsidP="00D97279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Zástupkyně DG ENVI potvrdila, že v přípravě jsou dva nové balíčky pro podrobné rozdělení dat.</w:t>
      </w:r>
    </w:p>
    <w:p w14:paraId="63F07463" w14:textId="1AADE15E" w:rsidR="00143F94" w:rsidRDefault="00143F94" w:rsidP="00D9727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BABA01A" w14:textId="22DA92A2" w:rsidR="00143F94" w:rsidRDefault="00143F94" w:rsidP="00D97279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Zástupce </w:t>
      </w:r>
      <w:r w:rsidRPr="007E33E4">
        <w:rPr>
          <w:rFonts w:cstheme="minorHAnsi"/>
          <w:sz w:val="24"/>
          <w:szCs w:val="24"/>
          <w:u w:val="single"/>
        </w:rPr>
        <w:t>NMWE</w:t>
      </w:r>
      <w:r w:rsidR="007E33E4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Evropské přírodní minerální vody</w:t>
      </w:r>
      <w:r w:rsidR="007E33E4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, </w:t>
      </w:r>
      <w:r w:rsidR="00280EE5">
        <w:rPr>
          <w:rFonts w:cstheme="minorHAnsi"/>
          <w:sz w:val="24"/>
          <w:szCs w:val="24"/>
        </w:rPr>
        <w:t>požádal o bližší osvětlení CFF-</w:t>
      </w:r>
      <w:r w:rsidR="00280EE5" w:rsidRPr="00280EE5">
        <w:t xml:space="preserve"> </w:t>
      </w:r>
      <w:proofErr w:type="spellStart"/>
      <w:r w:rsidR="00280EE5" w:rsidRPr="00280EE5">
        <w:rPr>
          <w:rFonts w:cstheme="minorHAnsi"/>
          <w:sz w:val="24"/>
          <w:szCs w:val="24"/>
        </w:rPr>
        <w:t>Circular</w:t>
      </w:r>
      <w:proofErr w:type="spellEnd"/>
      <w:r w:rsidR="00280EE5" w:rsidRPr="00280EE5">
        <w:rPr>
          <w:rFonts w:cstheme="minorHAnsi"/>
          <w:sz w:val="24"/>
          <w:szCs w:val="24"/>
        </w:rPr>
        <w:t xml:space="preserve"> </w:t>
      </w:r>
      <w:proofErr w:type="spellStart"/>
      <w:r w:rsidR="00280EE5" w:rsidRPr="00280EE5">
        <w:rPr>
          <w:rFonts w:cstheme="minorHAnsi"/>
          <w:sz w:val="24"/>
          <w:szCs w:val="24"/>
        </w:rPr>
        <w:t>Footprint</w:t>
      </w:r>
      <w:proofErr w:type="spellEnd"/>
      <w:r w:rsidR="00280EE5" w:rsidRPr="00280EE5">
        <w:rPr>
          <w:rFonts w:cstheme="minorHAnsi"/>
          <w:sz w:val="24"/>
          <w:szCs w:val="24"/>
        </w:rPr>
        <w:t xml:space="preserve"> </w:t>
      </w:r>
      <w:proofErr w:type="spellStart"/>
      <w:r w:rsidR="00280EE5" w:rsidRPr="00280EE5">
        <w:rPr>
          <w:rFonts w:cstheme="minorHAnsi"/>
          <w:sz w:val="24"/>
          <w:szCs w:val="24"/>
        </w:rPr>
        <w:t>Formula</w:t>
      </w:r>
      <w:proofErr w:type="spellEnd"/>
      <w:r w:rsidR="00280EE5">
        <w:rPr>
          <w:rFonts w:cstheme="minorHAnsi"/>
          <w:sz w:val="24"/>
          <w:szCs w:val="24"/>
        </w:rPr>
        <w:t xml:space="preserve">, </w:t>
      </w:r>
      <w:r w:rsidR="00744057">
        <w:rPr>
          <w:rFonts w:cstheme="minorHAnsi"/>
          <w:sz w:val="24"/>
          <w:szCs w:val="24"/>
        </w:rPr>
        <w:t>výpočet opětovného</w:t>
      </w:r>
      <w:r w:rsidR="00280EE5">
        <w:rPr>
          <w:rFonts w:cstheme="minorHAnsi"/>
          <w:sz w:val="24"/>
          <w:szCs w:val="24"/>
        </w:rPr>
        <w:t xml:space="preserve"> využití procesů energie a druhotných materiálů při výrobě. </w:t>
      </w:r>
      <w:r w:rsidR="000D0D52">
        <w:rPr>
          <w:rFonts w:cstheme="minorHAnsi"/>
          <w:sz w:val="24"/>
          <w:szCs w:val="24"/>
        </w:rPr>
        <w:t xml:space="preserve">Zástupkyně DG ENVI odpověděla, že tato problematika se bude probírat na jednání </w:t>
      </w:r>
      <w:r w:rsidR="00FB13A9">
        <w:rPr>
          <w:rFonts w:cstheme="minorHAnsi"/>
          <w:sz w:val="24"/>
          <w:szCs w:val="24"/>
        </w:rPr>
        <w:t>ve dnech 18.-19.05</w:t>
      </w:r>
      <w:r w:rsidR="00D944C4">
        <w:rPr>
          <w:rFonts w:cstheme="minorHAnsi"/>
          <w:sz w:val="24"/>
          <w:szCs w:val="24"/>
        </w:rPr>
        <w:t>. Mimo jiné se bude řešit,</w:t>
      </w:r>
      <w:r w:rsidR="008628BA">
        <w:rPr>
          <w:rFonts w:cstheme="minorHAnsi"/>
          <w:sz w:val="24"/>
          <w:szCs w:val="24"/>
        </w:rPr>
        <w:t xml:space="preserve"> zda tento výpočet reflektuje současnou realitu a zda bude změněn v budoucnu. </w:t>
      </w:r>
    </w:p>
    <w:p w14:paraId="38419311" w14:textId="46B3B902" w:rsidR="00FB13A9" w:rsidRDefault="00FB13A9" w:rsidP="00D9727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7CD66A7" w14:textId="0DAFB91A" w:rsidR="00FB13A9" w:rsidRDefault="00FB13A9" w:rsidP="00D97279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Zástupce </w:t>
      </w:r>
      <w:r w:rsidRPr="00DF6740">
        <w:rPr>
          <w:rFonts w:cstheme="minorHAnsi"/>
          <w:sz w:val="24"/>
          <w:szCs w:val="24"/>
          <w:u w:val="single"/>
        </w:rPr>
        <w:t>Nestlé</w:t>
      </w:r>
      <w:r>
        <w:rPr>
          <w:rFonts w:cstheme="minorHAnsi"/>
          <w:sz w:val="24"/>
          <w:szCs w:val="24"/>
        </w:rPr>
        <w:t xml:space="preserve"> </w:t>
      </w:r>
      <w:r w:rsidR="00B47537">
        <w:rPr>
          <w:rFonts w:cstheme="minorHAnsi"/>
          <w:sz w:val="24"/>
          <w:szCs w:val="24"/>
        </w:rPr>
        <w:t xml:space="preserve">se dotázal, jak je </w:t>
      </w:r>
      <w:r w:rsidR="00FE702F">
        <w:rPr>
          <w:rFonts w:cstheme="minorHAnsi"/>
          <w:sz w:val="24"/>
          <w:szCs w:val="24"/>
        </w:rPr>
        <w:t xml:space="preserve">v metodě </w:t>
      </w:r>
      <w:r w:rsidR="00B47537">
        <w:rPr>
          <w:rFonts w:cstheme="minorHAnsi"/>
          <w:sz w:val="24"/>
          <w:szCs w:val="24"/>
        </w:rPr>
        <w:t>zachycena biodiverzita.</w:t>
      </w:r>
      <w:r w:rsidR="00FE702F">
        <w:rPr>
          <w:rFonts w:cstheme="minorHAnsi"/>
          <w:sz w:val="24"/>
          <w:szCs w:val="24"/>
        </w:rPr>
        <w:t xml:space="preserve"> T</w:t>
      </w:r>
      <w:r w:rsidR="00402E5A">
        <w:rPr>
          <w:rFonts w:cstheme="minorHAnsi"/>
          <w:sz w:val="24"/>
          <w:szCs w:val="24"/>
        </w:rPr>
        <w:t>ato je zachycena</w:t>
      </w:r>
      <w:r w:rsidR="00C525EE">
        <w:rPr>
          <w:rFonts w:cstheme="minorHAnsi"/>
          <w:sz w:val="24"/>
          <w:szCs w:val="24"/>
        </w:rPr>
        <w:t>, polovina ze základních kategorií ji pokrývá</w:t>
      </w:r>
      <w:r w:rsidR="00402E5A">
        <w:rPr>
          <w:rFonts w:cstheme="minorHAnsi"/>
          <w:sz w:val="24"/>
          <w:szCs w:val="24"/>
        </w:rPr>
        <w:t>, ale neexistuje pro ni kategorie jako taková</w:t>
      </w:r>
      <w:r w:rsidR="005427E4">
        <w:rPr>
          <w:rFonts w:cstheme="minorHAnsi"/>
          <w:sz w:val="24"/>
          <w:szCs w:val="24"/>
        </w:rPr>
        <w:t xml:space="preserve">, </w:t>
      </w:r>
      <w:r w:rsidR="005427E4">
        <w:rPr>
          <w:rFonts w:cstheme="minorHAnsi"/>
          <w:sz w:val="24"/>
          <w:szCs w:val="24"/>
        </w:rPr>
        <w:lastRenderedPageBreak/>
        <w:t xml:space="preserve">nicméně na této kategorii aktuálně </w:t>
      </w:r>
      <w:r w:rsidR="00FE702F">
        <w:rPr>
          <w:rFonts w:cstheme="minorHAnsi"/>
          <w:sz w:val="24"/>
          <w:szCs w:val="24"/>
        </w:rPr>
        <w:t>DG ENVI pracuje</w:t>
      </w:r>
      <w:r w:rsidR="005427E4">
        <w:rPr>
          <w:rFonts w:cstheme="minorHAnsi"/>
          <w:sz w:val="24"/>
          <w:szCs w:val="24"/>
        </w:rPr>
        <w:t xml:space="preserve">. </w:t>
      </w:r>
      <w:r w:rsidR="00FC78FC">
        <w:rPr>
          <w:rFonts w:cstheme="minorHAnsi"/>
          <w:sz w:val="24"/>
          <w:szCs w:val="24"/>
        </w:rPr>
        <w:t>Další otázka se týkala možnosti porovnání</w:t>
      </w:r>
      <w:r w:rsidR="00133A4D">
        <w:rPr>
          <w:rFonts w:cstheme="minorHAnsi"/>
          <w:sz w:val="24"/>
          <w:szCs w:val="24"/>
        </w:rPr>
        <w:t xml:space="preserve"> v </w:t>
      </w:r>
      <w:r w:rsidR="00FC78FC">
        <w:rPr>
          <w:rFonts w:cstheme="minorHAnsi"/>
          <w:sz w:val="24"/>
          <w:szCs w:val="24"/>
        </w:rPr>
        <w:t>situac</w:t>
      </w:r>
      <w:r w:rsidR="00133A4D">
        <w:rPr>
          <w:rFonts w:cstheme="minorHAnsi"/>
          <w:sz w:val="24"/>
          <w:szCs w:val="24"/>
        </w:rPr>
        <w:t>i</w:t>
      </w:r>
      <w:r w:rsidR="00FC78FC">
        <w:rPr>
          <w:rFonts w:cstheme="minorHAnsi"/>
          <w:sz w:val="24"/>
          <w:szCs w:val="24"/>
        </w:rPr>
        <w:t>, kdy firma nemá k dispozici PEFCR, ale pouze PEF. Podle zástupkyně DG ENVI požadavky na PEF do určité míry dosahují úrovně srovnávání</w:t>
      </w:r>
      <w:r w:rsidR="003B2D39">
        <w:rPr>
          <w:rFonts w:cstheme="minorHAnsi"/>
          <w:sz w:val="24"/>
          <w:szCs w:val="24"/>
        </w:rPr>
        <w:t>, protože pokud všichni používají stejnou metodu, jedná se defacto o širokospektrální porovnání</w:t>
      </w:r>
      <w:r w:rsidR="00312CFC">
        <w:rPr>
          <w:rFonts w:cstheme="minorHAnsi"/>
          <w:sz w:val="24"/>
          <w:szCs w:val="24"/>
        </w:rPr>
        <w:t xml:space="preserve">. </w:t>
      </w:r>
    </w:p>
    <w:p w14:paraId="19400058" w14:textId="44EF5565" w:rsidR="00C33C25" w:rsidRDefault="00C33C25" w:rsidP="00D9727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4D76C0CA" w14:textId="36B0B2D5" w:rsidR="00743C0F" w:rsidRDefault="00C33C25" w:rsidP="00D97279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Zástupkyně </w:t>
      </w:r>
      <w:r w:rsidR="00874735" w:rsidRPr="00DF6740">
        <w:rPr>
          <w:rFonts w:cstheme="minorHAnsi"/>
          <w:sz w:val="24"/>
          <w:szCs w:val="24"/>
          <w:u w:val="single"/>
        </w:rPr>
        <w:t>Coca-Cola</w:t>
      </w:r>
      <w:r>
        <w:rPr>
          <w:rFonts w:cstheme="minorHAnsi"/>
          <w:sz w:val="24"/>
          <w:szCs w:val="24"/>
        </w:rPr>
        <w:t xml:space="preserve"> vznesla dotaz na postoj Komise k národním iniciativám</w:t>
      </w:r>
      <w:r w:rsidR="00062911">
        <w:rPr>
          <w:rFonts w:cstheme="minorHAnsi"/>
          <w:sz w:val="24"/>
          <w:szCs w:val="24"/>
        </w:rPr>
        <w:t xml:space="preserve">, </w:t>
      </w:r>
      <w:r w:rsidR="00B42D47">
        <w:rPr>
          <w:rFonts w:cstheme="minorHAnsi"/>
          <w:sz w:val="24"/>
          <w:szCs w:val="24"/>
        </w:rPr>
        <w:t>v </w:t>
      </w:r>
      <w:r w:rsidR="003E664E">
        <w:rPr>
          <w:rFonts w:cstheme="minorHAnsi"/>
          <w:sz w:val="24"/>
          <w:szCs w:val="24"/>
        </w:rPr>
        <w:t>rámci</w:t>
      </w:r>
      <w:r w:rsidR="00B42D47">
        <w:rPr>
          <w:rFonts w:cstheme="minorHAnsi"/>
          <w:sz w:val="24"/>
          <w:szCs w:val="24"/>
        </w:rPr>
        <w:t xml:space="preserve"> kterých</w:t>
      </w:r>
      <w:r w:rsidR="00062911">
        <w:rPr>
          <w:rFonts w:cstheme="minorHAnsi"/>
          <w:sz w:val="24"/>
          <w:szCs w:val="24"/>
        </w:rPr>
        <w:t xml:space="preserve"> jsou přijímány lokální programy.</w:t>
      </w:r>
      <w:r w:rsidR="003E664E">
        <w:rPr>
          <w:rFonts w:cstheme="minorHAnsi"/>
          <w:sz w:val="24"/>
          <w:szCs w:val="24"/>
        </w:rPr>
        <w:t xml:space="preserve"> Podle zástupkyně DG ENVI si je Komise vědoma existence takových programů, které </w:t>
      </w:r>
      <w:r w:rsidR="00A628E9">
        <w:rPr>
          <w:rFonts w:cstheme="minorHAnsi"/>
          <w:sz w:val="24"/>
          <w:szCs w:val="24"/>
        </w:rPr>
        <w:t xml:space="preserve">navíc </w:t>
      </w:r>
      <w:r w:rsidR="003E664E">
        <w:rPr>
          <w:rFonts w:cstheme="minorHAnsi"/>
          <w:sz w:val="24"/>
          <w:szCs w:val="24"/>
        </w:rPr>
        <w:t>zvyšují náklady firem při splňování podmínek</w:t>
      </w:r>
      <w:r w:rsidR="0095697F">
        <w:rPr>
          <w:rFonts w:cstheme="minorHAnsi"/>
          <w:sz w:val="24"/>
          <w:szCs w:val="24"/>
        </w:rPr>
        <w:t xml:space="preserve"> pro poskytování informací o dopadu na životní prostředí. </w:t>
      </w:r>
      <w:r w:rsidR="00374D90">
        <w:rPr>
          <w:rFonts w:cstheme="minorHAnsi"/>
          <w:sz w:val="24"/>
          <w:szCs w:val="24"/>
        </w:rPr>
        <w:t>Nicméně</w:t>
      </w:r>
      <w:r w:rsidR="00A628E9">
        <w:rPr>
          <w:rFonts w:cstheme="minorHAnsi"/>
          <w:sz w:val="24"/>
          <w:szCs w:val="24"/>
        </w:rPr>
        <w:t xml:space="preserve"> to, jak</w:t>
      </w:r>
      <w:r w:rsidR="00374D90">
        <w:rPr>
          <w:rFonts w:cstheme="minorHAnsi"/>
          <w:sz w:val="24"/>
          <w:szCs w:val="24"/>
        </w:rPr>
        <w:t xml:space="preserve"> Zelená dohoda pokrývá národní iniciativy, je stále předmětem pozorování. </w:t>
      </w:r>
    </w:p>
    <w:p w14:paraId="20A9649C" w14:textId="77777777" w:rsidR="00743C0F" w:rsidRDefault="00743C0F" w:rsidP="00D9727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CABE3E7" w14:textId="5F8C4B75" w:rsidR="00C33C25" w:rsidRDefault="00743C0F" w:rsidP="00D97279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Zástupkyně </w:t>
      </w:r>
      <w:r w:rsidRPr="00DF6740">
        <w:rPr>
          <w:rFonts w:cstheme="minorHAnsi"/>
          <w:sz w:val="24"/>
          <w:szCs w:val="24"/>
          <w:u w:val="single"/>
        </w:rPr>
        <w:t>Unilever</w:t>
      </w:r>
      <w:r w:rsidR="00062911">
        <w:rPr>
          <w:rFonts w:cstheme="minorHAnsi"/>
          <w:sz w:val="24"/>
          <w:szCs w:val="24"/>
        </w:rPr>
        <w:t xml:space="preserve"> </w:t>
      </w:r>
      <w:r w:rsidR="00951D67">
        <w:rPr>
          <w:rFonts w:cstheme="minorHAnsi"/>
          <w:sz w:val="24"/>
          <w:szCs w:val="24"/>
        </w:rPr>
        <w:t>vznesla dotaz na náklady na důvěryhodnost dat. Podle DG ENVI</w:t>
      </w:r>
      <w:r w:rsidR="00A628E9">
        <w:rPr>
          <w:rFonts w:cstheme="minorHAnsi"/>
          <w:sz w:val="24"/>
          <w:szCs w:val="24"/>
        </w:rPr>
        <w:t xml:space="preserve"> je</w:t>
      </w:r>
      <w:r w:rsidR="00951D67">
        <w:rPr>
          <w:rFonts w:cstheme="minorHAnsi"/>
          <w:sz w:val="24"/>
          <w:szCs w:val="24"/>
        </w:rPr>
        <w:t xml:space="preserve"> v případě existence PEFCR</w:t>
      </w:r>
      <w:r w:rsidR="00B302FA">
        <w:rPr>
          <w:rFonts w:cstheme="minorHAnsi"/>
          <w:sz w:val="24"/>
          <w:szCs w:val="24"/>
        </w:rPr>
        <w:t xml:space="preserve"> potřeba shromáždit pouze specifický datový soubor a ostatní jsou zdarma, proto se náklady na studii značně sníží. Nicméně zástupkyně DG ENVI se nedomnívá, že existují metody enviromentální stopy, pro které se vyžaduje úplné zveřejnění informací o </w:t>
      </w:r>
      <w:r w:rsidR="00AF4EFE">
        <w:rPr>
          <w:rFonts w:cstheme="minorHAnsi"/>
          <w:sz w:val="24"/>
          <w:szCs w:val="24"/>
        </w:rPr>
        <w:t xml:space="preserve">uskutečněných </w:t>
      </w:r>
      <w:r w:rsidR="00B302FA">
        <w:rPr>
          <w:rFonts w:cstheme="minorHAnsi"/>
          <w:sz w:val="24"/>
          <w:szCs w:val="24"/>
        </w:rPr>
        <w:t xml:space="preserve">studiích. </w:t>
      </w:r>
    </w:p>
    <w:p w14:paraId="08B788BB" w14:textId="111E6B30" w:rsidR="001F1BB8" w:rsidRDefault="001F1BB8" w:rsidP="00E72F87">
      <w:pPr>
        <w:rPr>
          <w:rFonts w:cstheme="minorHAnsi"/>
          <w:sz w:val="24"/>
          <w:szCs w:val="24"/>
        </w:rPr>
      </w:pPr>
    </w:p>
    <w:p w14:paraId="215C0B96" w14:textId="69CB7BA3" w:rsidR="005463C0" w:rsidRPr="005463C0" w:rsidRDefault="005463C0" w:rsidP="005463C0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5463C0">
        <w:rPr>
          <w:rFonts w:cstheme="minorHAnsi"/>
          <w:b/>
          <w:bCs/>
          <w:sz w:val="24"/>
          <w:szCs w:val="24"/>
        </w:rPr>
        <w:t xml:space="preserve">Bod 5. Návrhy možností zlepšení PEF </w:t>
      </w:r>
      <w:r w:rsidR="00710DB9">
        <w:rPr>
          <w:rFonts w:cstheme="minorHAnsi"/>
          <w:b/>
          <w:bCs/>
          <w:sz w:val="24"/>
          <w:szCs w:val="24"/>
        </w:rPr>
        <w:t>tak</w:t>
      </w:r>
      <w:r w:rsidRPr="005463C0">
        <w:rPr>
          <w:rFonts w:cstheme="minorHAnsi"/>
          <w:b/>
          <w:bCs/>
          <w:sz w:val="24"/>
          <w:szCs w:val="24"/>
        </w:rPr>
        <w:t xml:space="preserve">, aby </w:t>
      </w:r>
      <w:r w:rsidR="00710DB9">
        <w:rPr>
          <w:rFonts w:cstheme="minorHAnsi"/>
          <w:b/>
          <w:bCs/>
          <w:sz w:val="24"/>
          <w:szCs w:val="24"/>
        </w:rPr>
        <w:t>metoda byla</w:t>
      </w:r>
      <w:r w:rsidRPr="005463C0">
        <w:rPr>
          <w:rFonts w:cstheme="minorHAnsi"/>
          <w:b/>
          <w:bCs/>
          <w:sz w:val="24"/>
          <w:szCs w:val="24"/>
        </w:rPr>
        <w:t xml:space="preserve"> relevantní a uživatelsky přívětiv</w:t>
      </w:r>
      <w:r w:rsidR="00710DB9">
        <w:rPr>
          <w:rFonts w:cstheme="minorHAnsi"/>
          <w:b/>
          <w:bCs/>
          <w:sz w:val="24"/>
          <w:szCs w:val="24"/>
        </w:rPr>
        <w:t>á</w:t>
      </w:r>
      <w:r w:rsidRPr="005463C0">
        <w:rPr>
          <w:rFonts w:cstheme="minorHAnsi"/>
          <w:b/>
          <w:bCs/>
          <w:sz w:val="24"/>
          <w:szCs w:val="24"/>
        </w:rPr>
        <w:t xml:space="preserve"> pro všechny společnosti. Diskuse o návrhu FDE o potřebách zlepšení PEF.</w:t>
      </w:r>
    </w:p>
    <w:p w14:paraId="5702CC14" w14:textId="5E176393" w:rsidR="005463C0" w:rsidRDefault="005463C0" w:rsidP="00A25620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4253F9F6" w14:textId="726AC3AE" w:rsidR="00F70CCE" w:rsidRDefault="00F70CCE" w:rsidP="00DF6740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Návrhy zlepšení, případně zjednodušení PEF metody jsou ze strany FDE následující: </w:t>
      </w:r>
    </w:p>
    <w:p w14:paraId="04E1E566" w14:textId="0F184755" w:rsidR="00F70CCE" w:rsidRDefault="00F70CCE" w:rsidP="00DF6740">
      <w:pPr>
        <w:pStyle w:val="Odstavecseseznamem"/>
        <w:numPr>
          <w:ilvl w:val="0"/>
          <w:numId w:val="12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Měla by být základem pro dobrovolnou komunikaci vůči spotřebitelům</w:t>
      </w:r>
    </w:p>
    <w:p w14:paraId="29D17368" w14:textId="0C40B8B3" w:rsidR="00F70CCE" w:rsidRDefault="00F70CCE" w:rsidP="00DF6740">
      <w:pPr>
        <w:pStyle w:val="Odstavecseseznamem"/>
        <w:numPr>
          <w:ilvl w:val="0"/>
          <w:numId w:val="12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Měla by</w:t>
      </w:r>
      <w:r w:rsidRPr="00F70CCE">
        <w:rPr>
          <w:rFonts w:cstheme="minorHAnsi"/>
          <w:sz w:val="24"/>
          <w:szCs w:val="24"/>
        </w:rPr>
        <w:t xml:space="preserve"> představovat pobídku pro trvalé zlepšování vlivu výrobku na životní prostředí</w:t>
      </w:r>
    </w:p>
    <w:p w14:paraId="29FA750F" w14:textId="52959236" w:rsidR="002E4EAD" w:rsidRDefault="002E4EAD" w:rsidP="00DF6740">
      <w:pPr>
        <w:pStyle w:val="Odstavecseseznamem"/>
        <w:numPr>
          <w:ilvl w:val="0"/>
          <w:numId w:val="12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Měl</w:t>
      </w:r>
      <w:r w:rsidR="00BC026D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by být</w:t>
      </w:r>
      <w:r w:rsidRPr="002E4EAD">
        <w:rPr>
          <w:rFonts w:cstheme="minorHAnsi"/>
          <w:sz w:val="24"/>
          <w:szCs w:val="24"/>
        </w:rPr>
        <w:t xml:space="preserve"> přezkoumán</w:t>
      </w:r>
      <w:r>
        <w:rPr>
          <w:rFonts w:cstheme="minorHAnsi"/>
          <w:sz w:val="24"/>
          <w:szCs w:val="24"/>
        </w:rPr>
        <w:t>a za účelem doručení požadovaného výsledku</w:t>
      </w:r>
      <w:r w:rsidRPr="002E4EAD">
        <w:rPr>
          <w:rFonts w:cstheme="minorHAnsi"/>
          <w:sz w:val="24"/>
          <w:szCs w:val="24"/>
        </w:rPr>
        <w:t xml:space="preserve"> např.: </w:t>
      </w:r>
      <w:r w:rsidR="006B3AFD">
        <w:rPr>
          <w:rFonts w:cstheme="minorHAnsi"/>
          <w:sz w:val="24"/>
          <w:szCs w:val="24"/>
        </w:rPr>
        <w:t>výpočet konce životnosti recyklovaných</w:t>
      </w:r>
      <w:r w:rsidRPr="002E4EAD">
        <w:rPr>
          <w:rFonts w:cstheme="minorHAnsi"/>
          <w:sz w:val="24"/>
          <w:szCs w:val="24"/>
        </w:rPr>
        <w:t xml:space="preserve"> obalů, zemědělské postupy </w:t>
      </w:r>
      <w:r>
        <w:rPr>
          <w:rFonts w:cstheme="minorHAnsi"/>
          <w:sz w:val="24"/>
          <w:szCs w:val="24"/>
        </w:rPr>
        <w:t>včetně</w:t>
      </w:r>
      <w:r w:rsidRPr="002E4EAD">
        <w:rPr>
          <w:rFonts w:cstheme="minorHAnsi"/>
          <w:sz w:val="24"/>
          <w:szCs w:val="24"/>
        </w:rPr>
        <w:t>. sekvestrace uhlíku</w:t>
      </w:r>
      <w:r w:rsidR="00BC026D">
        <w:rPr>
          <w:rFonts w:cstheme="minorHAnsi"/>
          <w:sz w:val="24"/>
          <w:szCs w:val="24"/>
        </w:rPr>
        <w:t xml:space="preserve"> aj.</w:t>
      </w:r>
    </w:p>
    <w:p w14:paraId="3B365023" w14:textId="7E81901C" w:rsidR="006B3AFD" w:rsidRDefault="00807EE6" w:rsidP="00A25620">
      <w:pPr>
        <w:pStyle w:val="Odstavecseseznamem"/>
        <w:numPr>
          <w:ilvl w:val="0"/>
          <w:numId w:val="12"/>
        </w:numPr>
        <w:spacing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FDE vypracuje</w:t>
      </w:r>
      <w:r w:rsidR="006B3AFD" w:rsidRPr="006B3AFD">
        <w:rPr>
          <w:rFonts w:cstheme="minorHAnsi"/>
          <w:sz w:val="24"/>
          <w:szCs w:val="24"/>
        </w:rPr>
        <w:t xml:space="preserve"> pokyny k tomu, jak používat </w:t>
      </w:r>
      <w:r>
        <w:rPr>
          <w:rFonts w:cstheme="minorHAnsi"/>
          <w:sz w:val="24"/>
          <w:szCs w:val="24"/>
        </w:rPr>
        <w:t>PEF</w:t>
      </w:r>
      <w:r w:rsidR="006B3AFD" w:rsidRPr="006B3AFD">
        <w:rPr>
          <w:rFonts w:cstheme="minorHAnsi"/>
          <w:sz w:val="24"/>
          <w:szCs w:val="24"/>
        </w:rPr>
        <w:t xml:space="preserve"> na potraviny a nápoje</w:t>
      </w:r>
      <w:r>
        <w:rPr>
          <w:rFonts w:cstheme="minorHAnsi"/>
          <w:sz w:val="24"/>
          <w:szCs w:val="24"/>
        </w:rPr>
        <w:t xml:space="preserve"> tak</w:t>
      </w:r>
      <w:r w:rsidR="006B3AFD" w:rsidRPr="006B3AFD">
        <w:rPr>
          <w:rFonts w:cstheme="minorHAnsi"/>
          <w:sz w:val="24"/>
          <w:szCs w:val="24"/>
        </w:rPr>
        <w:t xml:space="preserve">, aby </w:t>
      </w:r>
      <w:r>
        <w:rPr>
          <w:rFonts w:cstheme="minorHAnsi"/>
          <w:sz w:val="24"/>
          <w:szCs w:val="24"/>
        </w:rPr>
        <w:t xml:space="preserve">metoda fungovala </w:t>
      </w:r>
      <w:r w:rsidR="006B3AFD" w:rsidRPr="006B3AFD">
        <w:rPr>
          <w:rFonts w:cstheme="minorHAnsi"/>
          <w:sz w:val="24"/>
          <w:szCs w:val="24"/>
        </w:rPr>
        <w:t>jako dočasn</w:t>
      </w:r>
      <w:r w:rsidR="006B3AFD">
        <w:rPr>
          <w:rFonts w:cstheme="minorHAnsi"/>
          <w:sz w:val="24"/>
          <w:szCs w:val="24"/>
        </w:rPr>
        <w:t>á metoda</w:t>
      </w:r>
      <w:r>
        <w:rPr>
          <w:rFonts w:cstheme="minorHAnsi"/>
          <w:sz w:val="24"/>
          <w:szCs w:val="24"/>
        </w:rPr>
        <w:t xml:space="preserve"> v případě nutnosti</w:t>
      </w:r>
    </w:p>
    <w:p w14:paraId="2F115858" w14:textId="77777777" w:rsidR="003E4AB8" w:rsidRDefault="006B3AFD" w:rsidP="00A25620">
      <w:pPr>
        <w:pStyle w:val="Odstavecseseznamem"/>
        <w:numPr>
          <w:ilvl w:val="0"/>
          <w:numId w:val="12"/>
        </w:numPr>
        <w:spacing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Měl</w:t>
      </w:r>
      <w:r w:rsidRPr="006B3AFD">
        <w:rPr>
          <w:rFonts w:cstheme="minorHAnsi"/>
          <w:sz w:val="24"/>
          <w:szCs w:val="24"/>
        </w:rPr>
        <w:t xml:space="preserve"> by být vyvinut zjednodušený výpočetní IT nástroj založený na PEF, který umožní vypočítat environmentální výkonnost produktů, na které se PEFCR dosud nevztahuje</w:t>
      </w:r>
    </w:p>
    <w:p w14:paraId="6BC20AE3" w14:textId="0A4DF493" w:rsidR="003E4AB8" w:rsidRDefault="003E4AB8" w:rsidP="00A25620">
      <w:pPr>
        <w:pStyle w:val="Odstavecseseznamem"/>
        <w:numPr>
          <w:ilvl w:val="0"/>
          <w:numId w:val="12"/>
        </w:numPr>
        <w:spacing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3E4AB8">
        <w:rPr>
          <w:rFonts w:cstheme="minorHAnsi"/>
          <w:sz w:val="24"/>
          <w:szCs w:val="24"/>
        </w:rPr>
        <w:t>Měl by být zajištěn snadný a bezplatný přístup k aktuálním datům LCA</w:t>
      </w:r>
      <w:r>
        <w:rPr>
          <w:rFonts w:cstheme="minorHAnsi"/>
          <w:sz w:val="24"/>
          <w:szCs w:val="24"/>
        </w:rPr>
        <w:t xml:space="preserve"> (hodnocení životního cyklu</w:t>
      </w:r>
      <w:r w:rsidR="00F71001">
        <w:rPr>
          <w:rFonts w:cstheme="minorHAnsi"/>
          <w:sz w:val="24"/>
          <w:szCs w:val="24"/>
        </w:rPr>
        <w:t xml:space="preserve"> výrobku</w:t>
      </w:r>
      <w:r>
        <w:rPr>
          <w:rFonts w:cstheme="minorHAnsi"/>
          <w:sz w:val="24"/>
          <w:szCs w:val="24"/>
        </w:rPr>
        <w:t>)</w:t>
      </w:r>
    </w:p>
    <w:p w14:paraId="266666C1" w14:textId="30DE5A0B" w:rsidR="003F7842" w:rsidRDefault="003F7842" w:rsidP="00A25620">
      <w:pPr>
        <w:pStyle w:val="Odstavecseseznamem"/>
        <w:numPr>
          <w:ilvl w:val="0"/>
          <w:numId w:val="12"/>
        </w:numPr>
        <w:spacing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3F7842">
        <w:rPr>
          <w:rFonts w:cstheme="minorHAnsi"/>
          <w:sz w:val="24"/>
          <w:szCs w:val="24"/>
        </w:rPr>
        <w:t xml:space="preserve">ři absenci </w:t>
      </w:r>
      <w:proofErr w:type="spellStart"/>
      <w:r>
        <w:rPr>
          <w:rFonts w:cstheme="minorHAnsi"/>
          <w:sz w:val="24"/>
          <w:szCs w:val="24"/>
        </w:rPr>
        <w:t>PEFCRs</w:t>
      </w:r>
      <w:proofErr w:type="spellEnd"/>
      <w:r w:rsidRPr="003F7842">
        <w:rPr>
          <w:rFonts w:cstheme="minorHAnsi"/>
          <w:sz w:val="24"/>
          <w:szCs w:val="24"/>
        </w:rPr>
        <w:t xml:space="preserve"> by mělo být povoleno použití alternativních datových souborů vyhovujících PEF</w:t>
      </w:r>
    </w:p>
    <w:p w14:paraId="5D311A62" w14:textId="7698243F" w:rsidR="00B14174" w:rsidRDefault="00A25620" w:rsidP="00DF6740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Sekretariát také vypracoval návrhy na zlepšení komunikace vůči spotřebitelům:</w:t>
      </w:r>
    </w:p>
    <w:p w14:paraId="183AFA87" w14:textId="33E600AB" w:rsidR="009E1D76" w:rsidRPr="009E1D76" w:rsidRDefault="00A25620" w:rsidP="00DF6740">
      <w:pPr>
        <w:pStyle w:val="Odstavecseseznamem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Pr="00A25620">
        <w:rPr>
          <w:rFonts w:cstheme="minorHAnsi"/>
          <w:sz w:val="24"/>
          <w:szCs w:val="24"/>
        </w:rPr>
        <w:t>omunikace o ekologické stopě by měla být pro spotřebitele důvěryhodná, spolehlivá a snadno srozumitelná</w:t>
      </w:r>
    </w:p>
    <w:p w14:paraId="04961935" w14:textId="584DC8BC" w:rsidR="000D4C34" w:rsidRDefault="000D4C34" w:rsidP="00DF6740">
      <w:pPr>
        <w:pStyle w:val="Odstavecseseznamem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0D4C34">
        <w:rPr>
          <w:rFonts w:cstheme="minorHAnsi"/>
          <w:sz w:val="24"/>
          <w:szCs w:val="24"/>
        </w:rPr>
        <w:t xml:space="preserve">oskytování informací o životním prostředí u potravin a nápojů by nemělo být </w:t>
      </w:r>
      <w:r>
        <w:rPr>
          <w:rFonts w:cstheme="minorHAnsi"/>
          <w:sz w:val="24"/>
          <w:szCs w:val="24"/>
        </w:rPr>
        <w:t xml:space="preserve">uvedeno </w:t>
      </w:r>
      <w:r w:rsidRPr="000D4C34">
        <w:rPr>
          <w:rFonts w:cstheme="minorHAnsi"/>
          <w:sz w:val="24"/>
          <w:szCs w:val="24"/>
        </w:rPr>
        <w:t>na úkor jiných klíčových informací, jako jsou informace o výživ</w:t>
      </w:r>
      <w:r>
        <w:rPr>
          <w:rFonts w:cstheme="minorHAnsi"/>
          <w:sz w:val="24"/>
          <w:szCs w:val="24"/>
        </w:rPr>
        <w:t>ových hodnotách</w:t>
      </w:r>
    </w:p>
    <w:p w14:paraId="3B1AC165" w14:textId="773FD3BD" w:rsidR="000B299B" w:rsidRDefault="000B299B" w:rsidP="00A25620">
      <w:pPr>
        <w:pStyle w:val="Odstavecseseznamem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V</w:t>
      </w:r>
      <w:r w:rsidRPr="000B299B">
        <w:rPr>
          <w:rFonts w:cstheme="minorHAnsi"/>
          <w:sz w:val="24"/>
          <w:szCs w:val="24"/>
        </w:rPr>
        <w:t>ýrobcům by mělo být umožněno vydávat environmentální tvrzení jiné než LCA, například týkající se recyklovatelnosti obalů nebo snižování plýtvání potravinami</w:t>
      </w:r>
    </w:p>
    <w:p w14:paraId="66AAF97C" w14:textId="3E4C7166" w:rsidR="009E1D76" w:rsidRDefault="009E1D76" w:rsidP="00A25620">
      <w:pPr>
        <w:pStyle w:val="Odstavecseseznamem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případě, že je</w:t>
      </w:r>
      <w:r w:rsidRPr="009E1D76">
        <w:rPr>
          <w:rFonts w:cstheme="minorHAnsi"/>
          <w:sz w:val="24"/>
          <w:szCs w:val="24"/>
        </w:rPr>
        <w:t xml:space="preserve"> po analýze PEF LCA (</w:t>
      </w:r>
      <w:r>
        <w:rPr>
          <w:rFonts w:cstheme="minorHAnsi"/>
          <w:sz w:val="24"/>
          <w:szCs w:val="24"/>
        </w:rPr>
        <w:t>např.</w:t>
      </w:r>
      <w:r w:rsidRPr="009E1D76">
        <w:rPr>
          <w:rFonts w:cstheme="minorHAnsi"/>
          <w:sz w:val="24"/>
          <w:szCs w:val="24"/>
        </w:rPr>
        <w:t xml:space="preserve"> uhlíková stopa) identifikován indikátor životního prostředí jako nejrelevantnější / nejvýznamnější, společnosti by měly mít možnost podávat žádosti pouze na základě stejného indikátoru (např. snížení emisí skleníkových plynů)</w:t>
      </w:r>
    </w:p>
    <w:p w14:paraId="7492CF14" w14:textId="77777777" w:rsidR="00DF6740" w:rsidRDefault="00DF6740" w:rsidP="00352DF5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15A71872" w14:textId="40B85B49" w:rsidR="00352DF5" w:rsidRDefault="009E6E3B" w:rsidP="00352DF5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Poté n</w:t>
      </w:r>
      <w:r w:rsidR="009F7A24">
        <w:rPr>
          <w:rFonts w:cstheme="minorHAnsi"/>
          <w:sz w:val="24"/>
          <w:szCs w:val="24"/>
        </w:rPr>
        <w:t xml:space="preserve">ásledovala </w:t>
      </w:r>
      <w:r w:rsidR="009F7A24" w:rsidRPr="009F7A24">
        <w:rPr>
          <w:rFonts w:cstheme="minorHAnsi"/>
          <w:b/>
          <w:bCs/>
          <w:sz w:val="24"/>
          <w:szCs w:val="24"/>
          <w:u w:val="single"/>
        </w:rPr>
        <w:t>diskuze</w:t>
      </w:r>
      <w:r w:rsidR="009F7A24">
        <w:rPr>
          <w:rFonts w:cstheme="minorHAnsi"/>
          <w:sz w:val="24"/>
          <w:szCs w:val="24"/>
        </w:rPr>
        <w:t xml:space="preserve">: </w:t>
      </w:r>
    </w:p>
    <w:p w14:paraId="54B9EA5A" w14:textId="24148C06" w:rsidR="009F7A24" w:rsidRDefault="009F7A24" w:rsidP="00352DF5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Zástupce </w:t>
      </w:r>
      <w:r w:rsidRPr="007E33E4">
        <w:rPr>
          <w:rFonts w:cstheme="minorHAnsi"/>
          <w:sz w:val="24"/>
          <w:szCs w:val="24"/>
          <w:u w:val="single"/>
        </w:rPr>
        <w:t>Danone</w:t>
      </w:r>
      <w:r>
        <w:rPr>
          <w:rFonts w:cstheme="minorHAnsi"/>
          <w:sz w:val="24"/>
          <w:szCs w:val="24"/>
        </w:rPr>
        <w:t xml:space="preserve"> zkritizoval komunikaci výsledků PEF spotřebitelům, tato otázka podle něj není vůbec </w:t>
      </w:r>
      <w:r w:rsidR="00140D82">
        <w:rPr>
          <w:rFonts w:cstheme="minorHAnsi"/>
          <w:sz w:val="24"/>
          <w:szCs w:val="24"/>
        </w:rPr>
        <w:t>vy</w:t>
      </w:r>
      <w:r>
        <w:rPr>
          <w:rFonts w:cstheme="minorHAnsi"/>
          <w:sz w:val="24"/>
          <w:szCs w:val="24"/>
        </w:rPr>
        <w:t>řešena</w:t>
      </w:r>
      <w:r w:rsidR="00DF6740">
        <w:rPr>
          <w:rFonts w:cstheme="minorHAnsi"/>
          <w:sz w:val="24"/>
          <w:szCs w:val="24"/>
        </w:rPr>
        <w:t>. V</w:t>
      </w:r>
      <w:r w:rsidR="00621B53">
        <w:rPr>
          <w:rFonts w:cstheme="minorHAnsi"/>
          <w:sz w:val="24"/>
          <w:szCs w:val="24"/>
        </w:rPr>
        <w:t xml:space="preserve">yjádřil znepokojení nad snahou Komise prosazovat tzv. single </w:t>
      </w:r>
      <w:proofErr w:type="spellStart"/>
      <w:r w:rsidR="00621B53">
        <w:rPr>
          <w:rFonts w:cstheme="minorHAnsi"/>
          <w:sz w:val="24"/>
          <w:szCs w:val="24"/>
        </w:rPr>
        <w:t>score</w:t>
      </w:r>
      <w:proofErr w:type="spellEnd"/>
      <w:r w:rsidR="00621B53">
        <w:rPr>
          <w:rFonts w:cstheme="minorHAnsi"/>
          <w:sz w:val="24"/>
          <w:szCs w:val="24"/>
        </w:rPr>
        <w:t xml:space="preserve">, </w:t>
      </w:r>
      <w:r w:rsidR="00621B53" w:rsidRPr="00621B53">
        <w:rPr>
          <w:rFonts w:cstheme="minorHAnsi"/>
          <w:sz w:val="24"/>
          <w:szCs w:val="24"/>
        </w:rPr>
        <w:t>zjednodušený systém hodnocení</w:t>
      </w:r>
      <w:r w:rsidR="00621B53">
        <w:rPr>
          <w:rFonts w:cstheme="minorHAnsi"/>
          <w:sz w:val="24"/>
          <w:szCs w:val="24"/>
        </w:rPr>
        <w:t xml:space="preserve">. </w:t>
      </w:r>
      <w:r w:rsidR="003D58C0">
        <w:rPr>
          <w:rFonts w:cstheme="minorHAnsi"/>
          <w:sz w:val="24"/>
          <w:szCs w:val="24"/>
        </w:rPr>
        <w:t>D</w:t>
      </w:r>
      <w:r w:rsidR="007F1555">
        <w:rPr>
          <w:rFonts w:cstheme="minorHAnsi"/>
          <w:sz w:val="24"/>
          <w:szCs w:val="24"/>
        </w:rPr>
        <w:t xml:space="preserve">ostalo se mu odpovědi, že Komise jedná o hotových výrobcích, nikoli o jednotlivých prvcích jako </w:t>
      </w:r>
      <w:r w:rsidR="009E6E3B">
        <w:rPr>
          <w:rFonts w:cstheme="minorHAnsi"/>
          <w:sz w:val="24"/>
          <w:szCs w:val="24"/>
        </w:rPr>
        <w:t xml:space="preserve">je </w:t>
      </w:r>
      <w:r w:rsidR="007B598F">
        <w:rPr>
          <w:rFonts w:cstheme="minorHAnsi"/>
          <w:sz w:val="24"/>
          <w:szCs w:val="24"/>
        </w:rPr>
        <w:t xml:space="preserve">například </w:t>
      </w:r>
      <w:r w:rsidR="005C01D8">
        <w:rPr>
          <w:rFonts w:cstheme="minorHAnsi"/>
          <w:sz w:val="24"/>
          <w:szCs w:val="24"/>
        </w:rPr>
        <w:t xml:space="preserve">obal. Ke zjednodušenému systému hodnocení zástupkyně </w:t>
      </w:r>
      <w:r w:rsidR="009E6E3B">
        <w:rPr>
          <w:rFonts w:cstheme="minorHAnsi"/>
          <w:sz w:val="24"/>
          <w:szCs w:val="24"/>
        </w:rPr>
        <w:t>FDE</w:t>
      </w:r>
      <w:r w:rsidR="005C01D8">
        <w:rPr>
          <w:rFonts w:cstheme="minorHAnsi"/>
          <w:sz w:val="24"/>
          <w:szCs w:val="24"/>
        </w:rPr>
        <w:t xml:space="preserve"> uvedla, že </w:t>
      </w:r>
      <w:r w:rsidR="007B598F">
        <w:rPr>
          <w:rFonts w:cstheme="minorHAnsi"/>
          <w:sz w:val="24"/>
          <w:szCs w:val="24"/>
        </w:rPr>
        <w:t>se jedná</w:t>
      </w:r>
      <w:r w:rsidR="005C01D8">
        <w:rPr>
          <w:rFonts w:cstheme="minorHAnsi"/>
          <w:sz w:val="24"/>
          <w:szCs w:val="24"/>
        </w:rPr>
        <w:t xml:space="preserve"> o poskytování různých informací o různých </w:t>
      </w:r>
      <w:r w:rsidR="007B598F">
        <w:rPr>
          <w:rFonts w:cstheme="minorHAnsi"/>
          <w:sz w:val="24"/>
          <w:szCs w:val="24"/>
        </w:rPr>
        <w:t xml:space="preserve">produktových </w:t>
      </w:r>
      <w:r w:rsidR="005C01D8">
        <w:rPr>
          <w:rFonts w:cstheme="minorHAnsi"/>
          <w:sz w:val="24"/>
          <w:szCs w:val="24"/>
        </w:rPr>
        <w:t>kategoriích</w:t>
      </w:r>
      <w:r w:rsidR="007B598F">
        <w:rPr>
          <w:rFonts w:cstheme="minorHAnsi"/>
          <w:sz w:val="24"/>
          <w:szCs w:val="24"/>
        </w:rPr>
        <w:t xml:space="preserve"> a případně </w:t>
      </w:r>
      <w:r w:rsidR="00512344">
        <w:rPr>
          <w:rFonts w:cstheme="minorHAnsi"/>
          <w:sz w:val="24"/>
          <w:szCs w:val="24"/>
        </w:rPr>
        <w:t>dodatečných informacích, tudíž zde nevidí žádný problém</w:t>
      </w:r>
      <w:r w:rsidR="005C01D8">
        <w:rPr>
          <w:rFonts w:cstheme="minorHAnsi"/>
          <w:sz w:val="24"/>
          <w:szCs w:val="24"/>
        </w:rPr>
        <w:t xml:space="preserve">. </w:t>
      </w:r>
      <w:r w:rsidR="00AF3454">
        <w:rPr>
          <w:rFonts w:cstheme="minorHAnsi"/>
          <w:sz w:val="24"/>
          <w:szCs w:val="24"/>
        </w:rPr>
        <w:t xml:space="preserve">Další kritiku </w:t>
      </w:r>
      <w:r w:rsidR="00DF6740">
        <w:rPr>
          <w:rFonts w:cstheme="minorHAnsi"/>
          <w:sz w:val="24"/>
          <w:szCs w:val="24"/>
        </w:rPr>
        <w:t>zástupce</w:t>
      </w:r>
      <w:r w:rsidR="009E6E3B">
        <w:rPr>
          <w:rFonts w:cstheme="minorHAnsi"/>
          <w:sz w:val="24"/>
          <w:szCs w:val="24"/>
        </w:rPr>
        <w:t xml:space="preserve"> Danone</w:t>
      </w:r>
      <w:r w:rsidR="00DF6740">
        <w:rPr>
          <w:rFonts w:cstheme="minorHAnsi"/>
          <w:sz w:val="24"/>
          <w:szCs w:val="24"/>
        </w:rPr>
        <w:t xml:space="preserve"> </w:t>
      </w:r>
      <w:r w:rsidR="00AF3454">
        <w:rPr>
          <w:rFonts w:cstheme="minorHAnsi"/>
          <w:sz w:val="24"/>
          <w:szCs w:val="24"/>
        </w:rPr>
        <w:t>směřoval na možnost identifikace nejrelevantnějšího indikátoru, který podle něj Komise již určila v předchozích letech, tudíž se nejedná o volbu firmy</w:t>
      </w:r>
      <w:r w:rsidR="00DF6740">
        <w:rPr>
          <w:rFonts w:cstheme="minorHAnsi"/>
          <w:sz w:val="24"/>
          <w:szCs w:val="24"/>
        </w:rPr>
        <w:t xml:space="preserve">, </w:t>
      </w:r>
      <w:r w:rsidR="009E6E3B">
        <w:rPr>
          <w:rFonts w:cstheme="minorHAnsi"/>
          <w:sz w:val="24"/>
          <w:szCs w:val="24"/>
        </w:rPr>
        <w:t>ta</w:t>
      </w:r>
      <w:r w:rsidR="00DF6740">
        <w:rPr>
          <w:rFonts w:cstheme="minorHAnsi"/>
          <w:sz w:val="24"/>
          <w:szCs w:val="24"/>
        </w:rPr>
        <w:t xml:space="preserve"> musí následovat již existující pravidla</w:t>
      </w:r>
      <w:r w:rsidR="00AF3454">
        <w:rPr>
          <w:rFonts w:cstheme="minorHAnsi"/>
          <w:sz w:val="24"/>
          <w:szCs w:val="24"/>
        </w:rPr>
        <w:t>.</w:t>
      </w:r>
    </w:p>
    <w:p w14:paraId="63C6057B" w14:textId="13A3CFD8" w:rsidR="0075676F" w:rsidRDefault="00AF3454" w:rsidP="00352DF5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 posledním bodem souhlasila zástupkyně </w:t>
      </w:r>
      <w:r w:rsidR="0093125B">
        <w:rPr>
          <w:rFonts w:cstheme="minorHAnsi"/>
          <w:sz w:val="24"/>
          <w:szCs w:val="24"/>
          <w:u w:val="single"/>
        </w:rPr>
        <w:t>sdružení Evropští pivovarníci</w:t>
      </w:r>
      <w:r>
        <w:rPr>
          <w:rFonts w:cstheme="minorHAnsi"/>
          <w:sz w:val="24"/>
          <w:szCs w:val="24"/>
        </w:rPr>
        <w:t xml:space="preserve"> a dodala, že podle ní by společnost měla mít možnost vybrat si indikátor bez ohledu na to, zda se jedná o ten nejvýznamnější z hlediska dopadu na životní prostředí. </w:t>
      </w:r>
      <w:r w:rsidR="007F341B">
        <w:rPr>
          <w:rFonts w:cstheme="minorHAnsi"/>
          <w:sz w:val="24"/>
          <w:szCs w:val="24"/>
        </w:rPr>
        <w:t xml:space="preserve">V souvislosti s </w:t>
      </w:r>
      <w:r w:rsidR="007F341B" w:rsidRPr="007F341B">
        <w:rPr>
          <w:rFonts w:cstheme="minorHAnsi"/>
          <w:sz w:val="24"/>
          <w:szCs w:val="24"/>
        </w:rPr>
        <w:t>obecnými tvrzeními o udržitelnosti</w:t>
      </w:r>
      <w:r w:rsidR="007F341B">
        <w:rPr>
          <w:rFonts w:cstheme="minorHAnsi"/>
          <w:sz w:val="24"/>
          <w:szCs w:val="24"/>
        </w:rPr>
        <w:t xml:space="preserve"> by mohl být stanoven jeden indikátor, ale v případě</w:t>
      </w:r>
      <w:r w:rsidR="007F341B" w:rsidRPr="007F341B">
        <w:rPr>
          <w:rFonts w:cstheme="minorHAnsi"/>
          <w:sz w:val="24"/>
          <w:szCs w:val="24"/>
        </w:rPr>
        <w:t xml:space="preserve"> konkrétní</w:t>
      </w:r>
      <w:r w:rsidR="007F341B">
        <w:rPr>
          <w:rFonts w:cstheme="minorHAnsi"/>
          <w:sz w:val="24"/>
          <w:szCs w:val="24"/>
        </w:rPr>
        <w:t>ch</w:t>
      </w:r>
      <w:r w:rsidR="007F341B" w:rsidRPr="007F341B">
        <w:rPr>
          <w:rFonts w:cstheme="minorHAnsi"/>
          <w:sz w:val="24"/>
          <w:szCs w:val="24"/>
        </w:rPr>
        <w:t xml:space="preserve"> tvrzení </w:t>
      </w:r>
      <w:r w:rsidR="007F341B">
        <w:rPr>
          <w:rFonts w:cstheme="minorHAnsi"/>
          <w:sz w:val="24"/>
          <w:szCs w:val="24"/>
        </w:rPr>
        <w:t xml:space="preserve">u </w:t>
      </w:r>
      <w:r w:rsidR="007F341B" w:rsidRPr="007F341B">
        <w:rPr>
          <w:rFonts w:cstheme="minorHAnsi"/>
          <w:sz w:val="24"/>
          <w:szCs w:val="24"/>
        </w:rPr>
        <w:t>kategorie dopadu</w:t>
      </w:r>
      <w:r w:rsidR="007F341B">
        <w:rPr>
          <w:rFonts w:cstheme="minorHAnsi"/>
          <w:sz w:val="24"/>
          <w:szCs w:val="24"/>
        </w:rPr>
        <w:t xml:space="preserve"> by to měly být alespoň tři</w:t>
      </w:r>
      <w:r w:rsidR="00ED0A49">
        <w:rPr>
          <w:rFonts w:cstheme="minorHAnsi"/>
          <w:sz w:val="24"/>
          <w:szCs w:val="24"/>
        </w:rPr>
        <w:t xml:space="preserve">. Také </w:t>
      </w:r>
      <w:r w:rsidR="00CD7914">
        <w:rPr>
          <w:rFonts w:cstheme="minorHAnsi"/>
          <w:sz w:val="24"/>
          <w:szCs w:val="24"/>
        </w:rPr>
        <w:t>nevidí důvod uvádět dodatečné informace</w:t>
      </w:r>
      <w:r w:rsidR="007F341B">
        <w:rPr>
          <w:rFonts w:cstheme="minorHAnsi"/>
          <w:sz w:val="24"/>
          <w:szCs w:val="24"/>
        </w:rPr>
        <w:t xml:space="preserve">. </w:t>
      </w:r>
      <w:r w:rsidR="00215CAC">
        <w:rPr>
          <w:rFonts w:cstheme="minorHAnsi"/>
          <w:sz w:val="24"/>
          <w:szCs w:val="24"/>
        </w:rPr>
        <w:t xml:space="preserve">Podle zástupkyně Sekretariátu není nutné uvádět dodatečné informace, pokud se společnost řídí PEF nebo </w:t>
      </w:r>
      <w:proofErr w:type="spellStart"/>
      <w:r w:rsidR="00215CAC">
        <w:rPr>
          <w:rFonts w:cstheme="minorHAnsi"/>
          <w:sz w:val="24"/>
          <w:szCs w:val="24"/>
        </w:rPr>
        <w:t>PEFCRs</w:t>
      </w:r>
      <w:proofErr w:type="spellEnd"/>
      <w:r w:rsidR="00215CAC">
        <w:rPr>
          <w:rFonts w:cstheme="minorHAnsi"/>
          <w:sz w:val="24"/>
          <w:szCs w:val="24"/>
        </w:rPr>
        <w:t xml:space="preserve">. </w:t>
      </w:r>
    </w:p>
    <w:p w14:paraId="3AB3D7CD" w14:textId="51DFA096" w:rsidR="00AF3454" w:rsidRDefault="0075676F" w:rsidP="00352DF5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Zástupce </w:t>
      </w:r>
      <w:proofErr w:type="spellStart"/>
      <w:r w:rsidRPr="007E33E4">
        <w:rPr>
          <w:rFonts w:cstheme="minorHAnsi"/>
          <w:sz w:val="24"/>
          <w:szCs w:val="24"/>
          <w:u w:val="single"/>
        </w:rPr>
        <w:t>Nestle</w:t>
      </w:r>
      <w:proofErr w:type="spellEnd"/>
      <w:r>
        <w:rPr>
          <w:rFonts w:cstheme="minorHAnsi"/>
          <w:sz w:val="24"/>
          <w:szCs w:val="24"/>
        </w:rPr>
        <w:t xml:space="preserve"> se domnívá, že</w:t>
      </w:r>
      <w:r w:rsidRPr="0075676F">
        <w:rPr>
          <w:rFonts w:cstheme="minorHAnsi"/>
          <w:sz w:val="24"/>
          <w:szCs w:val="24"/>
        </w:rPr>
        <w:t xml:space="preserve"> </w:t>
      </w:r>
      <w:r w:rsidR="00DD5C75">
        <w:rPr>
          <w:rFonts w:cstheme="minorHAnsi"/>
          <w:sz w:val="24"/>
          <w:szCs w:val="24"/>
        </w:rPr>
        <w:t>posouzení celého</w:t>
      </w:r>
      <w:r w:rsidRPr="0075676F">
        <w:rPr>
          <w:rFonts w:cstheme="minorHAnsi"/>
          <w:sz w:val="24"/>
          <w:szCs w:val="24"/>
        </w:rPr>
        <w:t xml:space="preserve"> životního cyklu</w:t>
      </w:r>
      <w:r>
        <w:rPr>
          <w:rFonts w:cstheme="minorHAnsi"/>
          <w:sz w:val="24"/>
          <w:szCs w:val="24"/>
        </w:rPr>
        <w:t xml:space="preserve"> by se mělo stát základem komunikace</w:t>
      </w:r>
      <w:r w:rsidR="00DD5C75">
        <w:rPr>
          <w:rFonts w:cstheme="minorHAnsi"/>
          <w:sz w:val="24"/>
          <w:szCs w:val="24"/>
        </w:rPr>
        <w:t>, PEF</w:t>
      </w:r>
      <w:r w:rsidR="00BB2ED9">
        <w:rPr>
          <w:rFonts w:cstheme="minorHAnsi"/>
          <w:sz w:val="24"/>
          <w:szCs w:val="24"/>
        </w:rPr>
        <w:t xml:space="preserve"> a</w:t>
      </w:r>
      <w:r w:rsidR="00DD5C75">
        <w:rPr>
          <w:rFonts w:cstheme="minorHAnsi"/>
          <w:sz w:val="24"/>
          <w:szCs w:val="24"/>
        </w:rPr>
        <w:t xml:space="preserve"> kalkulace dopadu na životní prostředí</w:t>
      </w:r>
      <w:r w:rsidR="009619F7">
        <w:rPr>
          <w:rFonts w:cstheme="minorHAnsi"/>
          <w:sz w:val="24"/>
          <w:szCs w:val="24"/>
        </w:rPr>
        <w:t>. To by umožnilo použít různé nástroje komunikace</w:t>
      </w:r>
      <w:r w:rsidR="008040B3">
        <w:rPr>
          <w:rFonts w:cstheme="minorHAnsi"/>
          <w:sz w:val="24"/>
          <w:szCs w:val="24"/>
        </w:rPr>
        <w:t xml:space="preserve"> (</w:t>
      </w:r>
      <w:r w:rsidR="009619F7">
        <w:rPr>
          <w:rFonts w:cstheme="minorHAnsi"/>
          <w:sz w:val="24"/>
          <w:szCs w:val="24"/>
        </w:rPr>
        <w:t>PEFCR, jednoduchá tvrzení</w:t>
      </w:r>
      <w:r w:rsidR="008040B3">
        <w:rPr>
          <w:rFonts w:cstheme="minorHAnsi"/>
          <w:sz w:val="24"/>
          <w:szCs w:val="24"/>
        </w:rPr>
        <w:t xml:space="preserve"> apod)</w:t>
      </w:r>
      <w:r w:rsidR="009619F7">
        <w:rPr>
          <w:rFonts w:cstheme="minorHAnsi"/>
          <w:sz w:val="24"/>
          <w:szCs w:val="24"/>
        </w:rPr>
        <w:t xml:space="preserve">. </w:t>
      </w:r>
      <w:r w:rsidR="00F104CF">
        <w:rPr>
          <w:rFonts w:cstheme="minorHAnsi"/>
          <w:sz w:val="24"/>
          <w:szCs w:val="24"/>
        </w:rPr>
        <w:t xml:space="preserve">Upozornil na nedokonalost systému: v případě, že chce firma porovnávat produkty, musí použít PEFCR, ale pokud PEFCR kategorie chybí a pilotní projekty </w:t>
      </w:r>
      <w:r w:rsidR="00BB2ED9">
        <w:rPr>
          <w:rFonts w:cstheme="minorHAnsi"/>
          <w:sz w:val="24"/>
          <w:szCs w:val="24"/>
        </w:rPr>
        <w:t xml:space="preserve">pro novou kategorii </w:t>
      </w:r>
      <w:r w:rsidR="00F104CF">
        <w:rPr>
          <w:rFonts w:cstheme="minorHAnsi"/>
          <w:sz w:val="24"/>
          <w:szCs w:val="24"/>
        </w:rPr>
        <w:t xml:space="preserve">trvají 2-3 roky, mělo by být zajištěno „náhradní řešení“. </w:t>
      </w:r>
      <w:r w:rsidR="003F088E">
        <w:rPr>
          <w:rFonts w:cstheme="minorHAnsi"/>
          <w:sz w:val="24"/>
          <w:szCs w:val="24"/>
        </w:rPr>
        <w:t>Zástupkyně Sekretariátu ho informovala, že Komise uvažuje o předpisu o komunikaci</w:t>
      </w:r>
      <w:r w:rsidR="00326521">
        <w:rPr>
          <w:rFonts w:cstheme="minorHAnsi"/>
          <w:sz w:val="24"/>
          <w:szCs w:val="24"/>
        </w:rPr>
        <w:t xml:space="preserve"> v případě PEFCR i PEF</w:t>
      </w:r>
      <w:r w:rsidR="003F088E">
        <w:rPr>
          <w:rFonts w:cstheme="minorHAnsi"/>
          <w:sz w:val="24"/>
          <w:szCs w:val="24"/>
        </w:rPr>
        <w:t>,</w:t>
      </w:r>
      <w:r w:rsidR="00326521">
        <w:rPr>
          <w:rFonts w:cstheme="minorHAnsi"/>
          <w:sz w:val="24"/>
          <w:szCs w:val="24"/>
        </w:rPr>
        <w:t xml:space="preserve"> Sekretariát poskytl své komentáře v rámci veřejné konzultace</w:t>
      </w:r>
      <w:r w:rsidR="00A12B76">
        <w:rPr>
          <w:rFonts w:cstheme="minorHAnsi"/>
          <w:sz w:val="24"/>
          <w:szCs w:val="24"/>
        </w:rPr>
        <w:t xml:space="preserve">. Sekretariát prosazuje možnost </w:t>
      </w:r>
      <w:r w:rsidR="00ED0A49">
        <w:rPr>
          <w:rFonts w:cstheme="minorHAnsi"/>
          <w:sz w:val="24"/>
          <w:szCs w:val="24"/>
        </w:rPr>
        <w:t>p</w:t>
      </w:r>
      <w:r w:rsidR="006809B0">
        <w:rPr>
          <w:rFonts w:cstheme="minorHAnsi"/>
          <w:sz w:val="24"/>
          <w:szCs w:val="24"/>
        </w:rPr>
        <w:t xml:space="preserve">oskytnout </w:t>
      </w:r>
      <w:r w:rsidR="00ED0A49">
        <w:rPr>
          <w:rFonts w:cstheme="minorHAnsi"/>
          <w:sz w:val="24"/>
          <w:szCs w:val="24"/>
        </w:rPr>
        <w:t xml:space="preserve">všechny </w:t>
      </w:r>
      <w:r w:rsidR="006809B0">
        <w:rPr>
          <w:rFonts w:cstheme="minorHAnsi"/>
          <w:sz w:val="24"/>
          <w:szCs w:val="24"/>
        </w:rPr>
        <w:t xml:space="preserve">informace </w:t>
      </w:r>
      <w:r w:rsidR="00A12B76">
        <w:rPr>
          <w:rFonts w:cstheme="minorHAnsi"/>
          <w:sz w:val="24"/>
          <w:szCs w:val="24"/>
        </w:rPr>
        <w:t xml:space="preserve">spotřebiteli </w:t>
      </w:r>
      <w:r w:rsidR="006809B0">
        <w:rPr>
          <w:rFonts w:cstheme="minorHAnsi"/>
          <w:sz w:val="24"/>
          <w:szCs w:val="24"/>
        </w:rPr>
        <w:t>online</w:t>
      </w:r>
      <w:r w:rsidR="00A12B76">
        <w:rPr>
          <w:rFonts w:cstheme="minorHAnsi"/>
          <w:sz w:val="24"/>
          <w:szCs w:val="24"/>
        </w:rPr>
        <w:t xml:space="preserve"> nebo v</w:t>
      </w:r>
      <w:r w:rsidR="006809B0">
        <w:rPr>
          <w:rFonts w:cstheme="minorHAnsi"/>
          <w:sz w:val="24"/>
          <w:szCs w:val="24"/>
        </w:rPr>
        <w:t xml:space="preserve"> aplikaci tak, aby nemusely být uvedeny </w:t>
      </w:r>
      <w:r w:rsidR="00ED0A49">
        <w:rPr>
          <w:rFonts w:cstheme="minorHAnsi"/>
          <w:sz w:val="24"/>
          <w:szCs w:val="24"/>
        </w:rPr>
        <w:t xml:space="preserve">přímo </w:t>
      </w:r>
      <w:r w:rsidR="006809B0">
        <w:rPr>
          <w:rFonts w:cstheme="minorHAnsi"/>
          <w:sz w:val="24"/>
          <w:szCs w:val="24"/>
        </w:rPr>
        <w:t>na obalu</w:t>
      </w:r>
      <w:r w:rsidR="005C1DFE">
        <w:rPr>
          <w:rFonts w:cstheme="minorHAnsi"/>
          <w:sz w:val="24"/>
          <w:szCs w:val="24"/>
        </w:rPr>
        <w:t xml:space="preserve"> výrobku. </w:t>
      </w:r>
      <w:r w:rsidR="006809B0">
        <w:rPr>
          <w:rFonts w:cstheme="minorHAnsi"/>
          <w:sz w:val="24"/>
          <w:szCs w:val="24"/>
        </w:rPr>
        <w:t xml:space="preserve"> </w:t>
      </w:r>
      <w:r w:rsidR="003F088E">
        <w:rPr>
          <w:rFonts w:cstheme="minorHAnsi"/>
          <w:sz w:val="24"/>
          <w:szCs w:val="24"/>
        </w:rPr>
        <w:t xml:space="preserve"> </w:t>
      </w:r>
    </w:p>
    <w:p w14:paraId="393F73F3" w14:textId="4030BBB4" w:rsidR="00AF3454" w:rsidRDefault="00685A19" w:rsidP="00352DF5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Zástupce společnosti </w:t>
      </w:r>
      <w:r w:rsidR="00B22F6E">
        <w:rPr>
          <w:rFonts w:cstheme="minorHAnsi"/>
          <w:sz w:val="24"/>
          <w:szCs w:val="24"/>
          <w:u w:val="single"/>
        </w:rPr>
        <w:t>Sdružení výrobců kakaových a čokoládových cukrovinek</w:t>
      </w:r>
      <w:r>
        <w:rPr>
          <w:rFonts w:cstheme="minorHAnsi"/>
          <w:sz w:val="24"/>
          <w:szCs w:val="24"/>
        </w:rPr>
        <w:t xml:space="preserve"> uvedl, že sektor cukrovinek nemá žádné </w:t>
      </w:r>
      <w:proofErr w:type="spellStart"/>
      <w:r>
        <w:rPr>
          <w:rFonts w:cstheme="minorHAnsi"/>
          <w:sz w:val="24"/>
          <w:szCs w:val="24"/>
        </w:rPr>
        <w:t>PEFCRs</w:t>
      </w:r>
      <w:proofErr w:type="spellEnd"/>
      <w:r>
        <w:rPr>
          <w:rFonts w:cstheme="minorHAnsi"/>
          <w:sz w:val="24"/>
          <w:szCs w:val="24"/>
        </w:rPr>
        <w:t>, proto musí používat metodu PEF, pro kterou není zcela vyřešena datová sada pro komodity z tropů. Chápe, že se jedná o malý úsek, ale pro sektor zásadní. Nejen kvůli kakaovému prášku, ale také sójovým bobům.</w:t>
      </w:r>
      <w:r w:rsidR="00E07032">
        <w:rPr>
          <w:rFonts w:cstheme="minorHAnsi"/>
          <w:sz w:val="24"/>
          <w:szCs w:val="24"/>
        </w:rPr>
        <w:t xml:space="preserve"> Podle jeho informací některé firmy začínají připravovat </w:t>
      </w:r>
      <w:proofErr w:type="spellStart"/>
      <w:r w:rsidR="00E07032">
        <w:rPr>
          <w:rFonts w:cstheme="minorHAnsi"/>
          <w:sz w:val="24"/>
          <w:szCs w:val="24"/>
        </w:rPr>
        <w:t>PEFs</w:t>
      </w:r>
      <w:proofErr w:type="spellEnd"/>
      <w:r w:rsidR="00E07032">
        <w:rPr>
          <w:rFonts w:cstheme="minorHAnsi"/>
          <w:sz w:val="24"/>
          <w:szCs w:val="24"/>
        </w:rPr>
        <w:t xml:space="preserve"> pro kak</w:t>
      </w:r>
      <w:r w:rsidR="00A72B67">
        <w:rPr>
          <w:rFonts w:cstheme="minorHAnsi"/>
          <w:sz w:val="24"/>
          <w:szCs w:val="24"/>
        </w:rPr>
        <w:t xml:space="preserve">ao. </w:t>
      </w:r>
      <w:r w:rsidR="00207BB3">
        <w:rPr>
          <w:rFonts w:cstheme="minorHAnsi"/>
          <w:sz w:val="24"/>
          <w:szCs w:val="24"/>
        </w:rPr>
        <w:t xml:space="preserve">Zástupkyně FDE reagovala se slovy, že </w:t>
      </w:r>
      <w:r w:rsidR="00207BB3">
        <w:rPr>
          <w:rFonts w:cstheme="minorHAnsi"/>
          <w:sz w:val="24"/>
          <w:szCs w:val="24"/>
        </w:rPr>
        <w:lastRenderedPageBreak/>
        <w:t>požadavky na sekundární data jsou značná</w:t>
      </w:r>
      <w:r w:rsidR="00B273FB">
        <w:rPr>
          <w:rFonts w:cstheme="minorHAnsi"/>
          <w:sz w:val="24"/>
          <w:szCs w:val="24"/>
        </w:rPr>
        <w:t xml:space="preserve"> a navrhne proto </w:t>
      </w:r>
      <w:r w:rsidR="00265D35">
        <w:rPr>
          <w:rFonts w:cstheme="minorHAnsi"/>
          <w:sz w:val="24"/>
          <w:szCs w:val="24"/>
        </w:rPr>
        <w:t xml:space="preserve">v </w:t>
      </w:r>
      <w:r w:rsidR="00B273FB">
        <w:rPr>
          <w:rFonts w:cstheme="minorHAnsi"/>
          <w:sz w:val="24"/>
          <w:szCs w:val="24"/>
        </w:rPr>
        <w:t xml:space="preserve">diskuzi s Komisí, zda by mohly datové sety pro sekundární data být k dispozici i pro produkty bez PEFCR. </w:t>
      </w:r>
    </w:p>
    <w:p w14:paraId="0C88EF90" w14:textId="6703B51B" w:rsidR="00964347" w:rsidRDefault="00964347" w:rsidP="00352DF5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Zástupkyně </w:t>
      </w:r>
      <w:r w:rsidRPr="00067D0B">
        <w:rPr>
          <w:rFonts w:cstheme="minorHAnsi"/>
          <w:sz w:val="24"/>
          <w:szCs w:val="24"/>
          <w:u w:val="single"/>
        </w:rPr>
        <w:t>EDA</w:t>
      </w:r>
      <w:r>
        <w:rPr>
          <w:rFonts w:cstheme="minorHAnsi"/>
          <w:sz w:val="24"/>
          <w:szCs w:val="24"/>
        </w:rPr>
        <w:t xml:space="preserve">, </w:t>
      </w:r>
      <w:r w:rsidR="0072561C">
        <w:rPr>
          <w:rFonts w:cstheme="minorHAnsi"/>
          <w:sz w:val="24"/>
          <w:szCs w:val="24"/>
        </w:rPr>
        <w:t xml:space="preserve">Evropského sdružení producentů mléka, se dotázala, zda existuje nástroj či způsob, který usnadňuje použití PEF v malých společnostech. </w:t>
      </w:r>
      <w:r w:rsidR="00FF4024">
        <w:rPr>
          <w:rFonts w:cstheme="minorHAnsi"/>
          <w:sz w:val="24"/>
          <w:szCs w:val="24"/>
        </w:rPr>
        <w:t xml:space="preserve">Domnívá se, že navrhované údajné zjednodušení ze strany Komise a FDE se ubírá spíše opačným směrem. </w:t>
      </w:r>
      <w:r w:rsidR="002C6BFC">
        <w:rPr>
          <w:rFonts w:cstheme="minorHAnsi"/>
          <w:sz w:val="24"/>
          <w:szCs w:val="24"/>
        </w:rPr>
        <w:t xml:space="preserve">Zároveň upozornila na velmi rozmanité názory zúčastněných stran. </w:t>
      </w:r>
    </w:p>
    <w:p w14:paraId="1447C885" w14:textId="02735753" w:rsidR="00067D0B" w:rsidRDefault="00067D0B" w:rsidP="00AE1AAD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Zástupkyně </w:t>
      </w:r>
      <w:r w:rsidRPr="00067D0B">
        <w:rPr>
          <w:rFonts w:cstheme="minorHAnsi"/>
          <w:sz w:val="24"/>
          <w:szCs w:val="24"/>
          <w:u w:val="single"/>
        </w:rPr>
        <w:t>Unilever</w:t>
      </w:r>
      <w:r w:rsidRPr="00067D0B">
        <w:rPr>
          <w:rFonts w:cstheme="minorHAnsi"/>
          <w:sz w:val="24"/>
          <w:szCs w:val="24"/>
        </w:rPr>
        <w:t xml:space="preserve"> varovala před přílišnou specifikací</w:t>
      </w:r>
      <w:r>
        <w:rPr>
          <w:rFonts w:cstheme="minorHAnsi"/>
          <w:sz w:val="24"/>
          <w:szCs w:val="24"/>
        </w:rPr>
        <w:t xml:space="preserve">, držela by se proto spíše harmonizace a </w:t>
      </w:r>
      <w:r w:rsidR="00AE1AAD">
        <w:rPr>
          <w:rFonts w:cstheme="minorHAnsi"/>
          <w:sz w:val="24"/>
          <w:szCs w:val="24"/>
        </w:rPr>
        <w:t xml:space="preserve">všeobecného označení typu: </w:t>
      </w:r>
      <w:r w:rsidR="00AE1AAD" w:rsidRPr="00AE1AAD">
        <w:rPr>
          <w:rFonts w:cstheme="minorHAnsi"/>
          <w:sz w:val="24"/>
          <w:szCs w:val="24"/>
        </w:rPr>
        <w:t>udržitelné balení</w:t>
      </w:r>
      <w:r w:rsidR="00AE1AAD">
        <w:rPr>
          <w:rFonts w:cstheme="minorHAnsi"/>
          <w:sz w:val="24"/>
          <w:szCs w:val="24"/>
        </w:rPr>
        <w:t xml:space="preserve"> nebo </w:t>
      </w:r>
      <w:r w:rsidR="00AE1AAD" w:rsidRPr="00AE1AAD">
        <w:rPr>
          <w:rFonts w:cstheme="minorHAnsi"/>
          <w:sz w:val="24"/>
          <w:szCs w:val="24"/>
        </w:rPr>
        <w:t>udržitelné zemědělské postupy</w:t>
      </w:r>
      <w:r w:rsidR="00AE1AAD">
        <w:rPr>
          <w:rFonts w:cstheme="minorHAnsi"/>
          <w:sz w:val="24"/>
          <w:szCs w:val="24"/>
        </w:rPr>
        <w:t xml:space="preserve">. </w:t>
      </w:r>
    </w:p>
    <w:p w14:paraId="1DE9CDD7" w14:textId="378660EB" w:rsidR="00174955" w:rsidRDefault="002C13DD" w:rsidP="00AE1AAD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Zástupce </w:t>
      </w:r>
      <w:r w:rsidRPr="00B22F6E">
        <w:rPr>
          <w:rFonts w:cstheme="minorHAnsi"/>
          <w:sz w:val="24"/>
          <w:szCs w:val="24"/>
          <w:u w:val="single"/>
        </w:rPr>
        <w:t>Evropské asociace výrobců cukrů</w:t>
      </w:r>
      <w:r>
        <w:rPr>
          <w:rFonts w:cstheme="minorHAnsi"/>
          <w:sz w:val="24"/>
          <w:szCs w:val="24"/>
        </w:rPr>
        <w:t xml:space="preserve"> informoval o důležitosti dobrovolného značení pro daný sektor. </w:t>
      </w:r>
    </w:p>
    <w:p w14:paraId="3940DF14" w14:textId="2AE47E41" w:rsidR="00CF19B4" w:rsidRDefault="00CF19B4" w:rsidP="00AE1AAD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Zástupkyně Sekretariátu upozornila na vyjádření ostatních sektorů, které Sekretariát sdílel se zúčastněnými stranami. Ani zde nepanuje shoda, nicméně celkově </w:t>
      </w:r>
      <w:r w:rsidR="00321D6F">
        <w:rPr>
          <w:rFonts w:cstheme="minorHAnsi"/>
          <w:sz w:val="24"/>
          <w:szCs w:val="24"/>
        </w:rPr>
        <w:t>lze postoj</w:t>
      </w:r>
      <w:r w:rsidR="00265D35">
        <w:rPr>
          <w:rFonts w:cstheme="minorHAnsi"/>
          <w:sz w:val="24"/>
          <w:szCs w:val="24"/>
        </w:rPr>
        <w:t xml:space="preserve"> k požadavkům Komise</w:t>
      </w:r>
      <w:r w:rsidR="00321D6F">
        <w:rPr>
          <w:rFonts w:cstheme="minorHAnsi"/>
          <w:sz w:val="24"/>
          <w:szCs w:val="24"/>
        </w:rPr>
        <w:t xml:space="preserve"> hodnotit jako nesouhlasný.</w:t>
      </w:r>
      <w:r>
        <w:rPr>
          <w:rFonts w:cstheme="minorHAnsi"/>
          <w:sz w:val="24"/>
          <w:szCs w:val="24"/>
        </w:rPr>
        <w:t xml:space="preserve"> Sekretariát vytvoří návrh vyjádření a poskytne ho pracovní skupině</w:t>
      </w:r>
      <w:r w:rsidR="00C76084">
        <w:rPr>
          <w:rFonts w:cstheme="minorHAnsi"/>
          <w:sz w:val="24"/>
          <w:szCs w:val="24"/>
        </w:rPr>
        <w:t>, a to pravděpod</w:t>
      </w:r>
      <w:r w:rsidR="00AB7263">
        <w:rPr>
          <w:rFonts w:cstheme="minorHAnsi"/>
          <w:sz w:val="24"/>
          <w:szCs w:val="24"/>
        </w:rPr>
        <w:t>obn</w:t>
      </w:r>
      <w:r w:rsidR="00C76084">
        <w:rPr>
          <w:rFonts w:cstheme="minorHAnsi"/>
          <w:sz w:val="24"/>
          <w:szCs w:val="24"/>
        </w:rPr>
        <w:t xml:space="preserve">ě v první polovině června. </w:t>
      </w:r>
    </w:p>
    <w:p w14:paraId="40CC05F8" w14:textId="6E0DC6FE" w:rsidR="003519D2" w:rsidRPr="003519D2" w:rsidRDefault="003519D2" w:rsidP="00AE1AAD">
      <w:pPr>
        <w:spacing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5F0D3FDC" w14:textId="1A57D68E" w:rsidR="003519D2" w:rsidRDefault="003519D2" w:rsidP="003519D2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3519D2">
        <w:rPr>
          <w:rFonts w:cstheme="minorHAnsi"/>
          <w:b/>
          <w:bCs/>
          <w:sz w:val="24"/>
          <w:szCs w:val="24"/>
        </w:rPr>
        <w:t>Bod 6. Vnitrostátní vývoj v oblasti informací o životním prostředí potravinářských výrobků. Diskuse o možných opatřeních týkajících se vnitrostátního vývoje.</w:t>
      </w:r>
    </w:p>
    <w:p w14:paraId="36CED430" w14:textId="37AEFDAB" w:rsidR="003519D2" w:rsidRDefault="003519D2" w:rsidP="003519D2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4CA85620" w14:textId="0D3DBE39" w:rsidR="00AB1C8A" w:rsidRPr="00F5040A" w:rsidRDefault="003519D2" w:rsidP="003519D2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F5040A">
        <w:rPr>
          <w:rFonts w:cstheme="minorHAnsi"/>
          <w:sz w:val="24"/>
          <w:szCs w:val="24"/>
        </w:rPr>
        <w:t xml:space="preserve">FoodDrinkEurope provedl hodnocení funkčnosti </w:t>
      </w:r>
      <w:proofErr w:type="spellStart"/>
      <w:r w:rsidRPr="00F5040A">
        <w:rPr>
          <w:rFonts w:cstheme="minorHAnsi"/>
          <w:sz w:val="24"/>
          <w:szCs w:val="24"/>
        </w:rPr>
        <w:t>eco-score</w:t>
      </w:r>
      <w:proofErr w:type="spellEnd"/>
      <w:r w:rsidRPr="00F5040A">
        <w:rPr>
          <w:rFonts w:cstheme="minorHAnsi"/>
          <w:sz w:val="24"/>
          <w:szCs w:val="24"/>
        </w:rPr>
        <w:t xml:space="preserve"> systému na produkty potravinářského a nápojového průmyslu.</w:t>
      </w:r>
      <w:r w:rsidR="00AB1C8A" w:rsidRPr="00F5040A">
        <w:rPr>
          <w:rFonts w:cstheme="minorHAnsi"/>
          <w:sz w:val="24"/>
          <w:szCs w:val="24"/>
        </w:rPr>
        <w:t xml:space="preserve"> Tento systém, </w:t>
      </w:r>
      <w:proofErr w:type="spellStart"/>
      <w:r w:rsidR="00BB5400" w:rsidRPr="00F5040A">
        <w:rPr>
          <w:rFonts w:cstheme="minorHAnsi"/>
          <w:sz w:val="24"/>
          <w:szCs w:val="24"/>
        </w:rPr>
        <w:t>Agribalyse</w:t>
      </w:r>
      <w:proofErr w:type="spellEnd"/>
      <w:r w:rsidR="00BB5400" w:rsidRPr="00F5040A">
        <w:rPr>
          <w:rFonts w:cstheme="minorHAnsi"/>
          <w:sz w:val="24"/>
          <w:szCs w:val="24"/>
        </w:rPr>
        <w:t xml:space="preserve">, </w:t>
      </w:r>
      <w:r w:rsidR="00AB1C8A" w:rsidRPr="00F5040A">
        <w:rPr>
          <w:rFonts w:cstheme="minorHAnsi"/>
          <w:sz w:val="24"/>
          <w:szCs w:val="24"/>
        </w:rPr>
        <w:t xml:space="preserve">vyvinutý ve Francii, je podle předběžného hodnocení </w:t>
      </w:r>
      <w:r w:rsidR="00BB5400" w:rsidRPr="00F5040A">
        <w:rPr>
          <w:rFonts w:cstheme="minorHAnsi"/>
          <w:sz w:val="24"/>
          <w:szCs w:val="24"/>
        </w:rPr>
        <w:t xml:space="preserve">FDE </w:t>
      </w:r>
      <w:r w:rsidR="00AB1C8A" w:rsidRPr="00F5040A">
        <w:rPr>
          <w:rFonts w:cstheme="minorHAnsi"/>
          <w:sz w:val="24"/>
          <w:szCs w:val="24"/>
        </w:rPr>
        <w:t>limitující, a to především z důvodů:</w:t>
      </w:r>
    </w:p>
    <w:p w14:paraId="65E84310" w14:textId="685B3A7A" w:rsidR="00AB1C8A" w:rsidRPr="00F5040A" w:rsidRDefault="00AB1C8A" w:rsidP="00AB1C8A">
      <w:pPr>
        <w:pStyle w:val="Odstavecseseznamem"/>
        <w:numPr>
          <w:ilvl w:val="0"/>
          <w:numId w:val="14"/>
        </w:numPr>
        <w:spacing w:after="0" w:line="276" w:lineRule="auto"/>
        <w:ind w:left="426"/>
        <w:jc w:val="both"/>
        <w:rPr>
          <w:rFonts w:cstheme="minorHAnsi"/>
          <w:sz w:val="24"/>
          <w:szCs w:val="24"/>
        </w:rPr>
      </w:pPr>
      <w:r w:rsidRPr="00F5040A">
        <w:rPr>
          <w:rFonts w:cstheme="minorHAnsi"/>
          <w:sz w:val="24"/>
          <w:szCs w:val="24"/>
        </w:rPr>
        <w:t>Je vytvořen tak, že zvýhodňuje některé země, především Francii, což představuje problém nejen pro evropský volný trh, ale také pro obchod se třetími zeměmi</w:t>
      </w:r>
    </w:p>
    <w:p w14:paraId="32B924F9" w14:textId="1828EC2B" w:rsidR="00AB1C8A" w:rsidRPr="00F5040A" w:rsidRDefault="00AB1C8A" w:rsidP="00807831">
      <w:pPr>
        <w:pStyle w:val="Odstavecseseznamem"/>
        <w:numPr>
          <w:ilvl w:val="0"/>
          <w:numId w:val="14"/>
        </w:numPr>
        <w:spacing w:after="0" w:line="276" w:lineRule="auto"/>
        <w:ind w:left="426"/>
        <w:jc w:val="both"/>
        <w:rPr>
          <w:rFonts w:cstheme="minorHAnsi"/>
          <w:sz w:val="24"/>
          <w:szCs w:val="24"/>
        </w:rPr>
      </w:pPr>
      <w:r w:rsidRPr="00F5040A">
        <w:rPr>
          <w:rFonts w:cstheme="minorHAnsi"/>
          <w:sz w:val="24"/>
          <w:szCs w:val="24"/>
        </w:rPr>
        <w:t>Je zvýhodňován krátký (lokální, národní) dodavatelský řetězec</w:t>
      </w:r>
      <w:r w:rsidR="00F5040A">
        <w:rPr>
          <w:rFonts w:cstheme="minorHAnsi"/>
          <w:sz w:val="24"/>
          <w:szCs w:val="24"/>
        </w:rPr>
        <w:t>,</w:t>
      </w:r>
      <w:r w:rsidRPr="00F5040A">
        <w:rPr>
          <w:rFonts w:cstheme="minorHAnsi"/>
          <w:sz w:val="24"/>
          <w:szCs w:val="24"/>
        </w:rPr>
        <w:t xml:space="preserve"> </w:t>
      </w:r>
      <w:r w:rsidR="00BB5400" w:rsidRPr="00F5040A">
        <w:rPr>
          <w:rFonts w:cstheme="minorHAnsi"/>
          <w:sz w:val="24"/>
          <w:szCs w:val="24"/>
        </w:rPr>
        <w:t xml:space="preserve">a především doprava na krátkou vzdálenost </w:t>
      </w:r>
    </w:p>
    <w:p w14:paraId="2F9D3E15" w14:textId="79F4C2B4" w:rsidR="00AB1C8A" w:rsidRPr="00F5040A" w:rsidRDefault="00AB1C8A" w:rsidP="00AB1C8A">
      <w:pPr>
        <w:pStyle w:val="Odstavecseseznamem"/>
        <w:numPr>
          <w:ilvl w:val="0"/>
          <w:numId w:val="14"/>
        </w:numPr>
        <w:spacing w:after="0" w:line="276" w:lineRule="auto"/>
        <w:ind w:left="426"/>
        <w:jc w:val="both"/>
        <w:rPr>
          <w:rFonts w:cstheme="minorHAnsi"/>
          <w:sz w:val="24"/>
          <w:szCs w:val="24"/>
        </w:rPr>
      </w:pPr>
      <w:r w:rsidRPr="00F5040A">
        <w:rPr>
          <w:rFonts w:cstheme="minorHAnsi"/>
          <w:sz w:val="24"/>
          <w:szCs w:val="24"/>
        </w:rPr>
        <w:t>Nedovoluje výrobcům přepočítat dopad na základě speciálních produktů / receptury / interních rozhodnutí</w:t>
      </w:r>
    </w:p>
    <w:p w14:paraId="3DDE5CAA" w14:textId="74F8DB66" w:rsidR="00AB1C8A" w:rsidRPr="00F5040A" w:rsidRDefault="00AB1C8A" w:rsidP="00AB1C8A">
      <w:pPr>
        <w:pStyle w:val="Odstavecseseznamem"/>
        <w:numPr>
          <w:ilvl w:val="0"/>
          <w:numId w:val="14"/>
        </w:numPr>
        <w:spacing w:after="0" w:line="276" w:lineRule="auto"/>
        <w:ind w:left="426"/>
        <w:jc w:val="both"/>
        <w:rPr>
          <w:rFonts w:cstheme="minorHAnsi"/>
          <w:sz w:val="24"/>
          <w:szCs w:val="24"/>
        </w:rPr>
      </w:pPr>
      <w:r w:rsidRPr="00F5040A">
        <w:rPr>
          <w:rFonts w:cstheme="minorHAnsi"/>
          <w:sz w:val="24"/>
          <w:szCs w:val="24"/>
        </w:rPr>
        <w:t>Systém je unifikovaný a založený čistě na typu výrobku (čokoládové sušenky, pizza čtyř sýrů, tomatová omáčka aj)</w:t>
      </w:r>
      <w:r w:rsidR="00BB5400" w:rsidRPr="00F5040A">
        <w:rPr>
          <w:rFonts w:cstheme="minorHAnsi"/>
          <w:sz w:val="24"/>
          <w:szCs w:val="24"/>
        </w:rPr>
        <w:t xml:space="preserve">, je stejný pro všechny produkty ve stejné kategorii </w:t>
      </w:r>
    </w:p>
    <w:p w14:paraId="31DFA4C4" w14:textId="2EF6B026" w:rsidR="00BB5400" w:rsidRPr="00F5040A" w:rsidRDefault="00BB5400" w:rsidP="00AB1C8A">
      <w:pPr>
        <w:pStyle w:val="Odstavecseseznamem"/>
        <w:numPr>
          <w:ilvl w:val="0"/>
          <w:numId w:val="14"/>
        </w:numPr>
        <w:spacing w:after="0" w:line="276" w:lineRule="auto"/>
        <w:ind w:left="426"/>
        <w:jc w:val="both"/>
        <w:rPr>
          <w:rFonts w:cstheme="minorHAnsi"/>
          <w:sz w:val="24"/>
          <w:szCs w:val="24"/>
        </w:rPr>
      </w:pPr>
      <w:r w:rsidRPr="00F5040A">
        <w:rPr>
          <w:rFonts w:cstheme="minorHAnsi"/>
          <w:sz w:val="24"/>
          <w:szCs w:val="24"/>
        </w:rPr>
        <w:t>Bonusové označení nebo certifikace diskriminují malé a střední podniky, protože systémy certifikace jsou často soukromé a nákladné</w:t>
      </w:r>
    </w:p>
    <w:p w14:paraId="48D06C82" w14:textId="114EC700" w:rsidR="00187BD3" w:rsidRPr="00F5040A" w:rsidRDefault="00187BD3" w:rsidP="00AB1C8A">
      <w:pPr>
        <w:pStyle w:val="Odstavecseseznamem"/>
        <w:numPr>
          <w:ilvl w:val="0"/>
          <w:numId w:val="14"/>
        </w:numPr>
        <w:spacing w:after="0" w:line="276" w:lineRule="auto"/>
        <w:ind w:left="426"/>
        <w:jc w:val="both"/>
        <w:rPr>
          <w:rFonts w:cstheme="minorHAnsi"/>
          <w:sz w:val="24"/>
          <w:szCs w:val="24"/>
        </w:rPr>
      </w:pPr>
      <w:r w:rsidRPr="00F5040A">
        <w:rPr>
          <w:rFonts w:cstheme="minorHAnsi"/>
          <w:sz w:val="24"/>
          <w:szCs w:val="24"/>
        </w:rPr>
        <w:t>Soukromý subjekt rozhoduje o tom, jak hodnotit udržitelnost potravinářských výrobků bez dalších vstupů zúčastněných stran</w:t>
      </w:r>
    </w:p>
    <w:p w14:paraId="1634F63D" w14:textId="703A712B" w:rsidR="00FF5BD0" w:rsidRPr="00F5040A" w:rsidRDefault="00FF5BD0" w:rsidP="00FF5BD0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D1465E0" w14:textId="6C17BE2D" w:rsidR="00FF5BD0" w:rsidRPr="00FF5BD0" w:rsidRDefault="00FF5BD0" w:rsidP="00FF5BD0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Zástupkyně FDE uvedla další národní iniciativy jako je </w:t>
      </w:r>
      <w:proofErr w:type="spellStart"/>
      <w:r>
        <w:rPr>
          <w:rFonts w:cstheme="minorHAnsi"/>
          <w:sz w:val="24"/>
          <w:szCs w:val="24"/>
        </w:rPr>
        <w:t>Eaternity</w:t>
      </w:r>
      <w:proofErr w:type="spellEnd"/>
      <w:r>
        <w:rPr>
          <w:rFonts w:cstheme="minorHAnsi"/>
          <w:sz w:val="24"/>
          <w:szCs w:val="24"/>
        </w:rPr>
        <w:t xml:space="preserve"> (Švýcarsko), Lidl (Německo), </w:t>
      </w:r>
      <w:r w:rsidR="00F81931">
        <w:rPr>
          <w:rFonts w:cstheme="minorHAnsi"/>
          <w:sz w:val="24"/>
          <w:szCs w:val="24"/>
        </w:rPr>
        <w:t xml:space="preserve">Colruyt (Belgie). Zástupkyně Coca-Cola uvedla, že další iniciativa </w:t>
      </w:r>
      <w:r w:rsidR="00296460">
        <w:rPr>
          <w:rFonts w:cstheme="minorHAnsi"/>
          <w:sz w:val="24"/>
          <w:szCs w:val="24"/>
        </w:rPr>
        <w:t xml:space="preserve">se formuje ve Švédsku. </w:t>
      </w:r>
      <w:r w:rsidR="007F3AAC">
        <w:rPr>
          <w:rFonts w:cstheme="minorHAnsi"/>
          <w:sz w:val="24"/>
          <w:szCs w:val="24"/>
        </w:rPr>
        <w:t>Ostatní</w:t>
      </w:r>
      <w:r w:rsidR="00296460">
        <w:rPr>
          <w:rFonts w:cstheme="minorHAnsi"/>
          <w:sz w:val="24"/>
          <w:szCs w:val="24"/>
        </w:rPr>
        <w:t xml:space="preserve"> byli vyzváni, aby informovali Sekretariát o dalších případných dalších iniciativách</w:t>
      </w:r>
      <w:r w:rsidR="007F3AAC">
        <w:rPr>
          <w:rFonts w:cstheme="minorHAnsi"/>
          <w:sz w:val="24"/>
          <w:szCs w:val="24"/>
        </w:rPr>
        <w:t xml:space="preserve">. </w:t>
      </w:r>
      <w:r w:rsidR="00296460">
        <w:rPr>
          <w:rFonts w:cstheme="minorHAnsi"/>
          <w:sz w:val="24"/>
          <w:szCs w:val="24"/>
        </w:rPr>
        <w:t xml:space="preserve"> </w:t>
      </w:r>
    </w:p>
    <w:p w14:paraId="322FD90A" w14:textId="77777777" w:rsidR="00AB1C8A" w:rsidRDefault="00AB1C8A" w:rsidP="003519D2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sectPr w:rsidR="00AB1C8A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E8DC9" w14:textId="77777777" w:rsidR="002F6538" w:rsidRDefault="002F6538">
      <w:pPr>
        <w:spacing w:after="0" w:line="240" w:lineRule="auto"/>
      </w:pPr>
      <w:r>
        <w:separator/>
      </w:r>
    </w:p>
  </w:endnote>
  <w:endnote w:type="continuationSeparator" w:id="0">
    <w:p w14:paraId="3D6B11D3" w14:textId="77777777" w:rsidR="002F6538" w:rsidRDefault="002F6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9373444"/>
      <w:docPartObj>
        <w:docPartGallery w:val="Page Numbers (Bottom of Page)"/>
        <w:docPartUnique/>
      </w:docPartObj>
    </w:sdtPr>
    <w:sdtEndPr/>
    <w:sdtContent>
      <w:p w14:paraId="07B9353D" w14:textId="77777777" w:rsidR="00706A6F" w:rsidRDefault="009175C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3C194F" w14:textId="77777777" w:rsidR="00706A6F" w:rsidRDefault="002F653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C5516" w14:textId="77777777" w:rsidR="002F6538" w:rsidRDefault="002F6538">
      <w:pPr>
        <w:spacing w:after="0" w:line="240" w:lineRule="auto"/>
      </w:pPr>
      <w:r>
        <w:separator/>
      </w:r>
    </w:p>
  </w:footnote>
  <w:footnote w:type="continuationSeparator" w:id="0">
    <w:p w14:paraId="4786CB2F" w14:textId="77777777" w:rsidR="002F6538" w:rsidRDefault="002F6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C4E36"/>
    <w:multiLevelType w:val="hybridMultilevel"/>
    <w:tmpl w:val="46FA6B1A"/>
    <w:lvl w:ilvl="0" w:tplc="E45A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5FD4"/>
    <w:multiLevelType w:val="hybridMultilevel"/>
    <w:tmpl w:val="2A3CBACC"/>
    <w:lvl w:ilvl="0" w:tplc="E45A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610B8"/>
    <w:multiLevelType w:val="hybridMultilevel"/>
    <w:tmpl w:val="2D1E4AAE"/>
    <w:lvl w:ilvl="0" w:tplc="B85C1D38">
      <w:start w:val="1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E7802"/>
    <w:multiLevelType w:val="hybridMultilevel"/>
    <w:tmpl w:val="D58E323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672FB"/>
    <w:multiLevelType w:val="hybridMultilevel"/>
    <w:tmpl w:val="A27E4A0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347C2"/>
    <w:multiLevelType w:val="hybridMultilevel"/>
    <w:tmpl w:val="74AA36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6B6DE8"/>
    <w:multiLevelType w:val="hybridMultilevel"/>
    <w:tmpl w:val="184EABAE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EC25DB"/>
    <w:multiLevelType w:val="hybridMultilevel"/>
    <w:tmpl w:val="D20EDDD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44060D"/>
    <w:multiLevelType w:val="hybridMultilevel"/>
    <w:tmpl w:val="68782D4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CE2430"/>
    <w:multiLevelType w:val="hybridMultilevel"/>
    <w:tmpl w:val="798A360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E5B04"/>
    <w:multiLevelType w:val="hybridMultilevel"/>
    <w:tmpl w:val="4564889E"/>
    <w:lvl w:ilvl="0" w:tplc="E45A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290FEE"/>
    <w:multiLevelType w:val="hybridMultilevel"/>
    <w:tmpl w:val="409C104A"/>
    <w:lvl w:ilvl="0" w:tplc="E45A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A5FC9"/>
    <w:multiLevelType w:val="hybridMultilevel"/>
    <w:tmpl w:val="017440E2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181191"/>
    <w:multiLevelType w:val="hybridMultilevel"/>
    <w:tmpl w:val="45DEA1DC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8"/>
  </w:num>
  <w:num w:numId="5">
    <w:abstractNumId w:val="13"/>
  </w:num>
  <w:num w:numId="6">
    <w:abstractNumId w:val="6"/>
  </w:num>
  <w:num w:numId="7">
    <w:abstractNumId w:val="5"/>
  </w:num>
  <w:num w:numId="8">
    <w:abstractNumId w:val="3"/>
  </w:num>
  <w:num w:numId="9">
    <w:abstractNumId w:val="4"/>
  </w:num>
  <w:num w:numId="10">
    <w:abstractNumId w:val="12"/>
  </w:num>
  <w:num w:numId="11">
    <w:abstractNumId w:val="10"/>
  </w:num>
  <w:num w:numId="12">
    <w:abstractNumId w:val="11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5CE"/>
    <w:rsid w:val="00015C74"/>
    <w:rsid w:val="00020A5E"/>
    <w:rsid w:val="00025A1F"/>
    <w:rsid w:val="0002791B"/>
    <w:rsid w:val="00030331"/>
    <w:rsid w:val="000430D0"/>
    <w:rsid w:val="00054124"/>
    <w:rsid w:val="00062911"/>
    <w:rsid w:val="0006390A"/>
    <w:rsid w:val="00063B04"/>
    <w:rsid w:val="00067D0B"/>
    <w:rsid w:val="00071EC9"/>
    <w:rsid w:val="00075982"/>
    <w:rsid w:val="000764E8"/>
    <w:rsid w:val="0008030C"/>
    <w:rsid w:val="0008104B"/>
    <w:rsid w:val="00095887"/>
    <w:rsid w:val="00096499"/>
    <w:rsid w:val="00096EC7"/>
    <w:rsid w:val="000A20D7"/>
    <w:rsid w:val="000A765A"/>
    <w:rsid w:val="000B299B"/>
    <w:rsid w:val="000C2779"/>
    <w:rsid w:val="000D0D52"/>
    <w:rsid w:val="000D47FE"/>
    <w:rsid w:val="000D4C34"/>
    <w:rsid w:val="000D5EB9"/>
    <w:rsid w:val="000E0139"/>
    <w:rsid w:val="000E1688"/>
    <w:rsid w:val="000F0F84"/>
    <w:rsid w:val="000F34FD"/>
    <w:rsid w:val="000F536B"/>
    <w:rsid w:val="00101781"/>
    <w:rsid w:val="00104AE0"/>
    <w:rsid w:val="0011116E"/>
    <w:rsid w:val="00123C92"/>
    <w:rsid w:val="00130F04"/>
    <w:rsid w:val="00133A4D"/>
    <w:rsid w:val="00140D82"/>
    <w:rsid w:val="00143E79"/>
    <w:rsid w:val="00143F94"/>
    <w:rsid w:val="00150FBA"/>
    <w:rsid w:val="00167E04"/>
    <w:rsid w:val="001705AA"/>
    <w:rsid w:val="00171967"/>
    <w:rsid w:val="00172A10"/>
    <w:rsid w:val="001745B0"/>
    <w:rsid w:val="00174955"/>
    <w:rsid w:val="00180699"/>
    <w:rsid w:val="00182A22"/>
    <w:rsid w:val="00187BD3"/>
    <w:rsid w:val="001933EE"/>
    <w:rsid w:val="00194B65"/>
    <w:rsid w:val="00195A71"/>
    <w:rsid w:val="001A1637"/>
    <w:rsid w:val="001A3A50"/>
    <w:rsid w:val="001B6FB5"/>
    <w:rsid w:val="001C1085"/>
    <w:rsid w:val="001C1F48"/>
    <w:rsid w:val="001C4B72"/>
    <w:rsid w:val="001C7547"/>
    <w:rsid w:val="001D0B87"/>
    <w:rsid w:val="001D117D"/>
    <w:rsid w:val="001E3BEF"/>
    <w:rsid w:val="001E514B"/>
    <w:rsid w:val="001F1BB8"/>
    <w:rsid w:val="001F4735"/>
    <w:rsid w:val="00203C7C"/>
    <w:rsid w:val="00207BB3"/>
    <w:rsid w:val="00214001"/>
    <w:rsid w:val="0021576A"/>
    <w:rsid w:val="00215CAC"/>
    <w:rsid w:val="00215E90"/>
    <w:rsid w:val="00222480"/>
    <w:rsid w:val="00236622"/>
    <w:rsid w:val="002421DA"/>
    <w:rsid w:val="00245839"/>
    <w:rsid w:val="00255CAA"/>
    <w:rsid w:val="00264453"/>
    <w:rsid w:val="00265D35"/>
    <w:rsid w:val="00274FEF"/>
    <w:rsid w:val="00280EE5"/>
    <w:rsid w:val="00284676"/>
    <w:rsid w:val="00285732"/>
    <w:rsid w:val="00292AB4"/>
    <w:rsid w:val="00293CB1"/>
    <w:rsid w:val="00294672"/>
    <w:rsid w:val="00296460"/>
    <w:rsid w:val="002A45C0"/>
    <w:rsid w:val="002B58BE"/>
    <w:rsid w:val="002B790F"/>
    <w:rsid w:val="002C13DD"/>
    <w:rsid w:val="002C41A2"/>
    <w:rsid w:val="002C6BFC"/>
    <w:rsid w:val="002D723E"/>
    <w:rsid w:val="002D78B6"/>
    <w:rsid w:val="002E021F"/>
    <w:rsid w:val="002E360D"/>
    <w:rsid w:val="002E4EAD"/>
    <w:rsid w:val="002F6538"/>
    <w:rsid w:val="00302E65"/>
    <w:rsid w:val="00306FF2"/>
    <w:rsid w:val="0031058D"/>
    <w:rsid w:val="00311802"/>
    <w:rsid w:val="00312CFC"/>
    <w:rsid w:val="003206F5"/>
    <w:rsid w:val="00321D6F"/>
    <w:rsid w:val="00324BDC"/>
    <w:rsid w:val="00326521"/>
    <w:rsid w:val="00335FAF"/>
    <w:rsid w:val="00340A2C"/>
    <w:rsid w:val="00341295"/>
    <w:rsid w:val="00341E9B"/>
    <w:rsid w:val="003447D4"/>
    <w:rsid w:val="00344A64"/>
    <w:rsid w:val="003459C1"/>
    <w:rsid w:val="003519D2"/>
    <w:rsid w:val="00352DF5"/>
    <w:rsid w:val="003532A2"/>
    <w:rsid w:val="00354494"/>
    <w:rsid w:val="00356F26"/>
    <w:rsid w:val="003618C4"/>
    <w:rsid w:val="00365645"/>
    <w:rsid w:val="0036696E"/>
    <w:rsid w:val="00374D90"/>
    <w:rsid w:val="00376914"/>
    <w:rsid w:val="00381DB5"/>
    <w:rsid w:val="0038502B"/>
    <w:rsid w:val="003869B5"/>
    <w:rsid w:val="003A7800"/>
    <w:rsid w:val="003B29EA"/>
    <w:rsid w:val="003B2D39"/>
    <w:rsid w:val="003B76A6"/>
    <w:rsid w:val="003C3AA0"/>
    <w:rsid w:val="003C416D"/>
    <w:rsid w:val="003C4CD0"/>
    <w:rsid w:val="003C5352"/>
    <w:rsid w:val="003C664C"/>
    <w:rsid w:val="003D001F"/>
    <w:rsid w:val="003D3A4C"/>
    <w:rsid w:val="003D58C0"/>
    <w:rsid w:val="003E340D"/>
    <w:rsid w:val="003E3B8F"/>
    <w:rsid w:val="003E4AB8"/>
    <w:rsid w:val="003E664E"/>
    <w:rsid w:val="003F088E"/>
    <w:rsid w:val="003F294A"/>
    <w:rsid w:val="003F4B0B"/>
    <w:rsid w:val="003F639E"/>
    <w:rsid w:val="003F7842"/>
    <w:rsid w:val="00402E5A"/>
    <w:rsid w:val="00410306"/>
    <w:rsid w:val="004134F8"/>
    <w:rsid w:val="00413684"/>
    <w:rsid w:val="00423E15"/>
    <w:rsid w:val="004249C7"/>
    <w:rsid w:val="004320CE"/>
    <w:rsid w:val="00440C88"/>
    <w:rsid w:val="00450AD6"/>
    <w:rsid w:val="00457703"/>
    <w:rsid w:val="00457888"/>
    <w:rsid w:val="00460184"/>
    <w:rsid w:val="004677C2"/>
    <w:rsid w:val="004700EC"/>
    <w:rsid w:val="0047011C"/>
    <w:rsid w:val="0047222D"/>
    <w:rsid w:val="00472662"/>
    <w:rsid w:val="0048075F"/>
    <w:rsid w:val="00480E68"/>
    <w:rsid w:val="00492B80"/>
    <w:rsid w:val="004947A1"/>
    <w:rsid w:val="004A2C86"/>
    <w:rsid w:val="004A4B22"/>
    <w:rsid w:val="004B3FEA"/>
    <w:rsid w:val="004C301A"/>
    <w:rsid w:val="004C6D77"/>
    <w:rsid w:val="004D06D3"/>
    <w:rsid w:val="004D5563"/>
    <w:rsid w:val="004D6FA3"/>
    <w:rsid w:val="004E46EF"/>
    <w:rsid w:val="004F35B2"/>
    <w:rsid w:val="00505683"/>
    <w:rsid w:val="00506ADE"/>
    <w:rsid w:val="00507F3E"/>
    <w:rsid w:val="00512344"/>
    <w:rsid w:val="00514D18"/>
    <w:rsid w:val="00517C02"/>
    <w:rsid w:val="00532701"/>
    <w:rsid w:val="00536D60"/>
    <w:rsid w:val="00540494"/>
    <w:rsid w:val="005427E4"/>
    <w:rsid w:val="005463C0"/>
    <w:rsid w:val="00550010"/>
    <w:rsid w:val="005511B2"/>
    <w:rsid w:val="00553290"/>
    <w:rsid w:val="00564E1A"/>
    <w:rsid w:val="00572316"/>
    <w:rsid w:val="00580ABA"/>
    <w:rsid w:val="00582196"/>
    <w:rsid w:val="00583435"/>
    <w:rsid w:val="005A08AA"/>
    <w:rsid w:val="005A148B"/>
    <w:rsid w:val="005A5878"/>
    <w:rsid w:val="005A6E8A"/>
    <w:rsid w:val="005A7ADE"/>
    <w:rsid w:val="005B37B9"/>
    <w:rsid w:val="005B59BC"/>
    <w:rsid w:val="005B6F71"/>
    <w:rsid w:val="005B7A5A"/>
    <w:rsid w:val="005C01D8"/>
    <w:rsid w:val="005C1DFE"/>
    <w:rsid w:val="005D4627"/>
    <w:rsid w:val="005D5265"/>
    <w:rsid w:val="005E4990"/>
    <w:rsid w:val="005F2FE5"/>
    <w:rsid w:val="005F6CA1"/>
    <w:rsid w:val="006025A6"/>
    <w:rsid w:val="0060497B"/>
    <w:rsid w:val="00604D85"/>
    <w:rsid w:val="00614E3A"/>
    <w:rsid w:val="006161B0"/>
    <w:rsid w:val="00621B53"/>
    <w:rsid w:val="00623CA9"/>
    <w:rsid w:val="00626EC7"/>
    <w:rsid w:val="006305E4"/>
    <w:rsid w:val="006365E8"/>
    <w:rsid w:val="00645A21"/>
    <w:rsid w:val="00647029"/>
    <w:rsid w:val="00667269"/>
    <w:rsid w:val="00671AC6"/>
    <w:rsid w:val="006809B0"/>
    <w:rsid w:val="00685A19"/>
    <w:rsid w:val="006916B9"/>
    <w:rsid w:val="0069633B"/>
    <w:rsid w:val="0069771A"/>
    <w:rsid w:val="006A0493"/>
    <w:rsid w:val="006A0A13"/>
    <w:rsid w:val="006A419D"/>
    <w:rsid w:val="006A4CDE"/>
    <w:rsid w:val="006A4E0C"/>
    <w:rsid w:val="006B3AFD"/>
    <w:rsid w:val="006C67EC"/>
    <w:rsid w:val="006E187D"/>
    <w:rsid w:val="006E2C1C"/>
    <w:rsid w:val="006E6928"/>
    <w:rsid w:val="006E769E"/>
    <w:rsid w:val="006F59D2"/>
    <w:rsid w:val="00701217"/>
    <w:rsid w:val="00703273"/>
    <w:rsid w:val="00703417"/>
    <w:rsid w:val="00703BE1"/>
    <w:rsid w:val="00710DB9"/>
    <w:rsid w:val="00711B78"/>
    <w:rsid w:val="00717557"/>
    <w:rsid w:val="0072561C"/>
    <w:rsid w:val="00735210"/>
    <w:rsid w:val="00736A13"/>
    <w:rsid w:val="00741C5F"/>
    <w:rsid w:val="00742B5F"/>
    <w:rsid w:val="00743C0F"/>
    <w:rsid w:val="00743D5D"/>
    <w:rsid w:val="00744057"/>
    <w:rsid w:val="0075676F"/>
    <w:rsid w:val="00763FB0"/>
    <w:rsid w:val="00766048"/>
    <w:rsid w:val="007721AB"/>
    <w:rsid w:val="0077580E"/>
    <w:rsid w:val="00777FE6"/>
    <w:rsid w:val="00781953"/>
    <w:rsid w:val="00783C1A"/>
    <w:rsid w:val="007840BA"/>
    <w:rsid w:val="00785EFC"/>
    <w:rsid w:val="0079219C"/>
    <w:rsid w:val="00797119"/>
    <w:rsid w:val="007A7AB9"/>
    <w:rsid w:val="007A7E35"/>
    <w:rsid w:val="007B04E0"/>
    <w:rsid w:val="007B598F"/>
    <w:rsid w:val="007B5FDC"/>
    <w:rsid w:val="007B66A5"/>
    <w:rsid w:val="007C0438"/>
    <w:rsid w:val="007C765E"/>
    <w:rsid w:val="007D15DC"/>
    <w:rsid w:val="007D1C48"/>
    <w:rsid w:val="007D22DB"/>
    <w:rsid w:val="007D44FA"/>
    <w:rsid w:val="007E33E4"/>
    <w:rsid w:val="007F0414"/>
    <w:rsid w:val="007F1555"/>
    <w:rsid w:val="007F341B"/>
    <w:rsid w:val="007F3AAC"/>
    <w:rsid w:val="007F43B3"/>
    <w:rsid w:val="008040B3"/>
    <w:rsid w:val="0080442A"/>
    <w:rsid w:val="00805E91"/>
    <w:rsid w:val="00807EE6"/>
    <w:rsid w:val="00811F33"/>
    <w:rsid w:val="00812A15"/>
    <w:rsid w:val="00823B75"/>
    <w:rsid w:val="0082705D"/>
    <w:rsid w:val="00832C73"/>
    <w:rsid w:val="00835DFC"/>
    <w:rsid w:val="00845A93"/>
    <w:rsid w:val="00845DF4"/>
    <w:rsid w:val="008517E8"/>
    <w:rsid w:val="008540E6"/>
    <w:rsid w:val="0085570D"/>
    <w:rsid w:val="00860760"/>
    <w:rsid w:val="008628BA"/>
    <w:rsid w:val="00871D13"/>
    <w:rsid w:val="00874735"/>
    <w:rsid w:val="00875060"/>
    <w:rsid w:val="0088247D"/>
    <w:rsid w:val="008852F1"/>
    <w:rsid w:val="00890BCD"/>
    <w:rsid w:val="00897920"/>
    <w:rsid w:val="008A0165"/>
    <w:rsid w:val="008A7767"/>
    <w:rsid w:val="008B417C"/>
    <w:rsid w:val="008B5E95"/>
    <w:rsid w:val="008C1D1B"/>
    <w:rsid w:val="008C3AF6"/>
    <w:rsid w:val="008C5D0C"/>
    <w:rsid w:val="008C7B5F"/>
    <w:rsid w:val="008D2C32"/>
    <w:rsid w:val="008D321C"/>
    <w:rsid w:val="008E26AE"/>
    <w:rsid w:val="008E5F24"/>
    <w:rsid w:val="00905D13"/>
    <w:rsid w:val="009118DE"/>
    <w:rsid w:val="009128BF"/>
    <w:rsid w:val="00912DC8"/>
    <w:rsid w:val="00913B26"/>
    <w:rsid w:val="00917002"/>
    <w:rsid w:val="009175CE"/>
    <w:rsid w:val="00921EA4"/>
    <w:rsid w:val="009249F0"/>
    <w:rsid w:val="009257A8"/>
    <w:rsid w:val="00927128"/>
    <w:rsid w:val="00930AF3"/>
    <w:rsid w:val="0093125B"/>
    <w:rsid w:val="009345A1"/>
    <w:rsid w:val="00947397"/>
    <w:rsid w:val="00951C57"/>
    <w:rsid w:val="00951D67"/>
    <w:rsid w:val="009545FE"/>
    <w:rsid w:val="0095697F"/>
    <w:rsid w:val="009570D6"/>
    <w:rsid w:val="009572FB"/>
    <w:rsid w:val="009619F7"/>
    <w:rsid w:val="00963E9F"/>
    <w:rsid w:val="00963ED1"/>
    <w:rsid w:val="00964347"/>
    <w:rsid w:val="009721DD"/>
    <w:rsid w:val="00981EAE"/>
    <w:rsid w:val="009850EC"/>
    <w:rsid w:val="009974FB"/>
    <w:rsid w:val="009A0BBD"/>
    <w:rsid w:val="009A124E"/>
    <w:rsid w:val="009A6B35"/>
    <w:rsid w:val="009B00F9"/>
    <w:rsid w:val="009B0AFD"/>
    <w:rsid w:val="009B38E3"/>
    <w:rsid w:val="009B71E3"/>
    <w:rsid w:val="009C55F5"/>
    <w:rsid w:val="009D20DC"/>
    <w:rsid w:val="009D7402"/>
    <w:rsid w:val="009E1D76"/>
    <w:rsid w:val="009E68FF"/>
    <w:rsid w:val="009E6E3B"/>
    <w:rsid w:val="009F2F18"/>
    <w:rsid w:val="009F7A24"/>
    <w:rsid w:val="00A02D51"/>
    <w:rsid w:val="00A06323"/>
    <w:rsid w:val="00A12B76"/>
    <w:rsid w:val="00A158C4"/>
    <w:rsid w:val="00A17319"/>
    <w:rsid w:val="00A25620"/>
    <w:rsid w:val="00A2638B"/>
    <w:rsid w:val="00A30B1C"/>
    <w:rsid w:val="00A37B25"/>
    <w:rsid w:val="00A5725E"/>
    <w:rsid w:val="00A57804"/>
    <w:rsid w:val="00A57F12"/>
    <w:rsid w:val="00A628E9"/>
    <w:rsid w:val="00A72B67"/>
    <w:rsid w:val="00A731DD"/>
    <w:rsid w:val="00A76AD7"/>
    <w:rsid w:val="00A81F2F"/>
    <w:rsid w:val="00A828F1"/>
    <w:rsid w:val="00A83FDE"/>
    <w:rsid w:val="00A84A6F"/>
    <w:rsid w:val="00A92F0E"/>
    <w:rsid w:val="00AA09F0"/>
    <w:rsid w:val="00AA56A6"/>
    <w:rsid w:val="00AA6816"/>
    <w:rsid w:val="00AB155B"/>
    <w:rsid w:val="00AB1C8A"/>
    <w:rsid w:val="00AB7263"/>
    <w:rsid w:val="00AC6A1C"/>
    <w:rsid w:val="00AD17AC"/>
    <w:rsid w:val="00AD3085"/>
    <w:rsid w:val="00AD7C09"/>
    <w:rsid w:val="00AE1AAD"/>
    <w:rsid w:val="00AE2B8A"/>
    <w:rsid w:val="00AE6C31"/>
    <w:rsid w:val="00AE7689"/>
    <w:rsid w:val="00AF3454"/>
    <w:rsid w:val="00AF4EFE"/>
    <w:rsid w:val="00AF528E"/>
    <w:rsid w:val="00AF6955"/>
    <w:rsid w:val="00B076DC"/>
    <w:rsid w:val="00B14174"/>
    <w:rsid w:val="00B164E3"/>
    <w:rsid w:val="00B21EAA"/>
    <w:rsid w:val="00B22F42"/>
    <w:rsid w:val="00B22F6E"/>
    <w:rsid w:val="00B23EB2"/>
    <w:rsid w:val="00B273FB"/>
    <w:rsid w:val="00B302FA"/>
    <w:rsid w:val="00B42D47"/>
    <w:rsid w:val="00B47537"/>
    <w:rsid w:val="00B5550F"/>
    <w:rsid w:val="00B6119D"/>
    <w:rsid w:val="00B629A0"/>
    <w:rsid w:val="00B748C7"/>
    <w:rsid w:val="00B83637"/>
    <w:rsid w:val="00B85198"/>
    <w:rsid w:val="00B86664"/>
    <w:rsid w:val="00B973D5"/>
    <w:rsid w:val="00BA3C7F"/>
    <w:rsid w:val="00BB2642"/>
    <w:rsid w:val="00BB2ED9"/>
    <w:rsid w:val="00BB5400"/>
    <w:rsid w:val="00BC026D"/>
    <w:rsid w:val="00BC2E38"/>
    <w:rsid w:val="00BC37A8"/>
    <w:rsid w:val="00BC39F2"/>
    <w:rsid w:val="00BD12E8"/>
    <w:rsid w:val="00BD799B"/>
    <w:rsid w:val="00BE2D51"/>
    <w:rsid w:val="00BE73AE"/>
    <w:rsid w:val="00BF663B"/>
    <w:rsid w:val="00C07849"/>
    <w:rsid w:val="00C11AC3"/>
    <w:rsid w:val="00C13C26"/>
    <w:rsid w:val="00C2105C"/>
    <w:rsid w:val="00C21C59"/>
    <w:rsid w:val="00C31868"/>
    <w:rsid w:val="00C33C25"/>
    <w:rsid w:val="00C3688F"/>
    <w:rsid w:val="00C36BAC"/>
    <w:rsid w:val="00C41F55"/>
    <w:rsid w:val="00C525EE"/>
    <w:rsid w:val="00C52875"/>
    <w:rsid w:val="00C54E08"/>
    <w:rsid w:val="00C572D2"/>
    <w:rsid w:val="00C62CA2"/>
    <w:rsid w:val="00C67EA4"/>
    <w:rsid w:val="00C73140"/>
    <w:rsid w:val="00C76084"/>
    <w:rsid w:val="00C83A99"/>
    <w:rsid w:val="00C84064"/>
    <w:rsid w:val="00C934C5"/>
    <w:rsid w:val="00C95BAD"/>
    <w:rsid w:val="00CA27F8"/>
    <w:rsid w:val="00CA3F32"/>
    <w:rsid w:val="00CB2F08"/>
    <w:rsid w:val="00CD3054"/>
    <w:rsid w:val="00CD4749"/>
    <w:rsid w:val="00CD5B85"/>
    <w:rsid w:val="00CD7914"/>
    <w:rsid w:val="00CE0227"/>
    <w:rsid w:val="00CE507B"/>
    <w:rsid w:val="00CE640D"/>
    <w:rsid w:val="00CF19B4"/>
    <w:rsid w:val="00CF1E3F"/>
    <w:rsid w:val="00CF3D17"/>
    <w:rsid w:val="00D0013F"/>
    <w:rsid w:val="00D01905"/>
    <w:rsid w:val="00D06760"/>
    <w:rsid w:val="00D077A3"/>
    <w:rsid w:val="00D1296C"/>
    <w:rsid w:val="00D12FA8"/>
    <w:rsid w:val="00D20266"/>
    <w:rsid w:val="00D22C52"/>
    <w:rsid w:val="00D253ED"/>
    <w:rsid w:val="00D278D5"/>
    <w:rsid w:val="00D32819"/>
    <w:rsid w:val="00D32D2B"/>
    <w:rsid w:val="00D441B7"/>
    <w:rsid w:val="00D503FC"/>
    <w:rsid w:val="00D56FDA"/>
    <w:rsid w:val="00D62474"/>
    <w:rsid w:val="00D74288"/>
    <w:rsid w:val="00D748DC"/>
    <w:rsid w:val="00D82341"/>
    <w:rsid w:val="00D8269C"/>
    <w:rsid w:val="00D862A0"/>
    <w:rsid w:val="00D944C4"/>
    <w:rsid w:val="00D945E2"/>
    <w:rsid w:val="00D94FC9"/>
    <w:rsid w:val="00D97279"/>
    <w:rsid w:val="00DB0D26"/>
    <w:rsid w:val="00DB1251"/>
    <w:rsid w:val="00DB4B19"/>
    <w:rsid w:val="00DB77AE"/>
    <w:rsid w:val="00DC205F"/>
    <w:rsid w:val="00DC46F2"/>
    <w:rsid w:val="00DC6F1C"/>
    <w:rsid w:val="00DC7366"/>
    <w:rsid w:val="00DD5C75"/>
    <w:rsid w:val="00DE2CA7"/>
    <w:rsid w:val="00DE3599"/>
    <w:rsid w:val="00DF6740"/>
    <w:rsid w:val="00E00301"/>
    <w:rsid w:val="00E07032"/>
    <w:rsid w:val="00E10E0F"/>
    <w:rsid w:val="00E1363E"/>
    <w:rsid w:val="00E20CB1"/>
    <w:rsid w:val="00E22839"/>
    <w:rsid w:val="00E23A47"/>
    <w:rsid w:val="00E273FA"/>
    <w:rsid w:val="00E3560B"/>
    <w:rsid w:val="00E367DB"/>
    <w:rsid w:val="00E42E35"/>
    <w:rsid w:val="00E4622B"/>
    <w:rsid w:val="00E519CF"/>
    <w:rsid w:val="00E51B47"/>
    <w:rsid w:val="00E56300"/>
    <w:rsid w:val="00E569E6"/>
    <w:rsid w:val="00E56F10"/>
    <w:rsid w:val="00E573B5"/>
    <w:rsid w:val="00E6429F"/>
    <w:rsid w:val="00E72F87"/>
    <w:rsid w:val="00E93248"/>
    <w:rsid w:val="00E965E7"/>
    <w:rsid w:val="00EA2F8E"/>
    <w:rsid w:val="00EA3135"/>
    <w:rsid w:val="00EA4F5A"/>
    <w:rsid w:val="00EA60DE"/>
    <w:rsid w:val="00EB43E6"/>
    <w:rsid w:val="00EB5E6D"/>
    <w:rsid w:val="00EB6319"/>
    <w:rsid w:val="00EC2FA8"/>
    <w:rsid w:val="00ED0A49"/>
    <w:rsid w:val="00ED0AAF"/>
    <w:rsid w:val="00ED6E25"/>
    <w:rsid w:val="00EE6614"/>
    <w:rsid w:val="00EE6756"/>
    <w:rsid w:val="00F005D3"/>
    <w:rsid w:val="00F104CF"/>
    <w:rsid w:val="00F1332A"/>
    <w:rsid w:val="00F14A0C"/>
    <w:rsid w:val="00F15265"/>
    <w:rsid w:val="00F2015E"/>
    <w:rsid w:val="00F22A1E"/>
    <w:rsid w:val="00F37AC3"/>
    <w:rsid w:val="00F439F7"/>
    <w:rsid w:val="00F5040A"/>
    <w:rsid w:val="00F51985"/>
    <w:rsid w:val="00F52474"/>
    <w:rsid w:val="00F53113"/>
    <w:rsid w:val="00F65337"/>
    <w:rsid w:val="00F65A2C"/>
    <w:rsid w:val="00F65C59"/>
    <w:rsid w:val="00F70CCE"/>
    <w:rsid w:val="00F71001"/>
    <w:rsid w:val="00F81931"/>
    <w:rsid w:val="00F92AB1"/>
    <w:rsid w:val="00F97001"/>
    <w:rsid w:val="00F97E28"/>
    <w:rsid w:val="00FA2B25"/>
    <w:rsid w:val="00FA30FC"/>
    <w:rsid w:val="00FB13A9"/>
    <w:rsid w:val="00FB389A"/>
    <w:rsid w:val="00FB6F8E"/>
    <w:rsid w:val="00FC78FC"/>
    <w:rsid w:val="00FD6100"/>
    <w:rsid w:val="00FE702F"/>
    <w:rsid w:val="00FF2926"/>
    <w:rsid w:val="00FF4024"/>
    <w:rsid w:val="00FF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92B1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75CE"/>
  </w:style>
  <w:style w:type="paragraph" w:styleId="Nadpis2">
    <w:name w:val="heading 2"/>
    <w:basedOn w:val="Normln"/>
    <w:link w:val="Nadpis2Char"/>
    <w:uiPriority w:val="9"/>
    <w:qFormat/>
    <w:rsid w:val="009D74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75CE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917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75CE"/>
  </w:style>
  <w:style w:type="character" w:customStyle="1" w:styleId="jlqj4b">
    <w:name w:val="jlqj4b"/>
    <w:basedOn w:val="Standardnpsmoodstavce"/>
    <w:rsid w:val="00AB155B"/>
  </w:style>
  <w:style w:type="paragraph" w:styleId="Normlnweb">
    <w:name w:val="Normal (Web)"/>
    <w:basedOn w:val="Normln"/>
    <w:uiPriority w:val="99"/>
    <w:unhideWhenUsed/>
    <w:rsid w:val="00D62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9D740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vqa2c">
    <w:name w:val="mvqa2c"/>
    <w:basedOn w:val="Standardnpsmoodstavce"/>
    <w:rsid w:val="009D7402"/>
  </w:style>
  <w:style w:type="character" w:customStyle="1" w:styleId="material-icons-extended">
    <w:name w:val="material-icons-extended"/>
    <w:basedOn w:val="Standardnpsmoodstavce"/>
    <w:rsid w:val="009D7402"/>
  </w:style>
  <w:style w:type="character" w:styleId="Hypertextovodkaz">
    <w:name w:val="Hyperlink"/>
    <w:basedOn w:val="Standardnpsmoodstavce"/>
    <w:uiPriority w:val="99"/>
    <w:unhideWhenUsed/>
    <w:rsid w:val="00A731D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731DD"/>
    <w:rPr>
      <w:color w:val="605E5C"/>
      <w:shd w:val="clear" w:color="auto" w:fill="E1DFDD"/>
    </w:rPr>
  </w:style>
  <w:style w:type="character" w:customStyle="1" w:styleId="viiyi">
    <w:name w:val="viiyi"/>
    <w:basedOn w:val="Standardnpsmoodstavce"/>
    <w:rsid w:val="00A83FDE"/>
  </w:style>
  <w:style w:type="character" w:styleId="Siln">
    <w:name w:val="Strong"/>
    <w:basedOn w:val="Standardnpsmoodstavce"/>
    <w:uiPriority w:val="22"/>
    <w:qFormat/>
    <w:rsid w:val="007D15DC"/>
    <w:rPr>
      <w:b/>
      <w:bCs/>
    </w:rPr>
  </w:style>
  <w:style w:type="character" w:styleId="Zdraznn">
    <w:name w:val="Emphasis"/>
    <w:basedOn w:val="Standardnpsmoodstavce"/>
    <w:uiPriority w:val="20"/>
    <w:qFormat/>
    <w:rsid w:val="00D32D2B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CF1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F19B4"/>
  </w:style>
  <w:style w:type="paragraph" w:styleId="Bezmezer">
    <w:name w:val="No Spacing"/>
    <w:uiPriority w:val="1"/>
    <w:qFormat/>
    <w:rsid w:val="00A063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5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1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7334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0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196993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2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6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43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5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3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736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795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713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1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1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F_Helpdesk@thinkstep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c.europa.eu/environment/eussd/smgp/ef_trainings.ht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c.europa.eu/transparency/expert-groups-register/screen/expert-groups/consult?do=groupDetail.groupDetail&amp;groupID=371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2034</Words>
  <Characters>12002</Characters>
  <Application>Microsoft Office Word</Application>
  <DocSecurity>0</DocSecurity>
  <Lines>100</Lines>
  <Paragraphs>28</Paragraphs>
  <ScaleCrop>false</ScaleCrop>
  <Company/>
  <LinksUpToDate>false</LinksUpToDate>
  <CharactersWithSpaces>14008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2021-05-16T21:05:00Z</dcterms:created>
  <dcterms:modified xsi:type="dcterms:W3CDTF">2021-05-17T05:15:00Z</dcterms:modified>
</cp:coreProperties>
</file>