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EF1DF" w14:textId="77777777" w:rsidR="00A95C8B" w:rsidRPr="00A95C8B" w:rsidRDefault="00A95C8B" w:rsidP="00A95C8B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A95C8B">
        <w:rPr>
          <w:rFonts w:ascii="Arial" w:hAnsi="Arial" w:cs="Arial"/>
          <w:b/>
          <w:bCs/>
        </w:rPr>
        <w:t>Globální ceny potravin se v listopadu celkově ustálily</w:t>
      </w:r>
    </w:p>
    <w:p w14:paraId="454EC6D0" w14:textId="1D6C3844" w:rsidR="00A95C8B" w:rsidRPr="00A95C8B" w:rsidRDefault="00A95C8B" w:rsidP="00A95C8B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A95C8B">
        <w:rPr>
          <w:rFonts w:ascii="Arial" w:hAnsi="Arial" w:cs="Arial"/>
          <w:b/>
          <w:bCs/>
        </w:rPr>
        <w:t xml:space="preserve">Index cen potravin FAO je nyní jen o 0,3 </w:t>
      </w:r>
      <w:r w:rsidR="00614E04">
        <w:rPr>
          <w:rFonts w:ascii="Arial" w:hAnsi="Arial" w:cs="Arial"/>
          <w:b/>
          <w:bCs/>
        </w:rPr>
        <w:t>%</w:t>
      </w:r>
      <w:r w:rsidRPr="00A95C8B">
        <w:rPr>
          <w:rFonts w:ascii="Arial" w:hAnsi="Arial" w:cs="Arial"/>
          <w:b/>
          <w:bCs/>
        </w:rPr>
        <w:t xml:space="preserve"> vyšší než o rok dříve</w:t>
      </w:r>
    </w:p>
    <w:p w14:paraId="5458094A" w14:textId="77777777" w:rsidR="00A95C8B" w:rsidRDefault="00A95C8B" w:rsidP="00A95C8B">
      <w:pPr>
        <w:spacing w:after="120" w:line="276" w:lineRule="auto"/>
        <w:jc w:val="both"/>
        <w:rPr>
          <w:rFonts w:ascii="Arial" w:hAnsi="Arial" w:cs="Arial"/>
        </w:rPr>
      </w:pPr>
      <w:r w:rsidRPr="00A95C8B">
        <w:rPr>
          <w:rFonts w:ascii="Arial" w:hAnsi="Arial" w:cs="Arial"/>
        </w:rPr>
        <w:t xml:space="preserve">Měřítko změn světových cen potravinářských komodit zůstalo v listopadu do značné míry stabilní a klesající mezinárodní ceny obilovin, masa a mléčných výrobků vyrovnaly </w:t>
      </w:r>
      <w:r>
        <w:rPr>
          <w:rFonts w:ascii="Arial" w:hAnsi="Arial" w:cs="Arial"/>
        </w:rPr>
        <w:t xml:space="preserve">předchozí </w:t>
      </w:r>
      <w:r w:rsidRPr="00A95C8B">
        <w:rPr>
          <w:rFonts w:ascii="Arial" w:hAnsi="Arial" w:cs="Arial"/>
        </w:rPr>
        <w:t>rostoucí kotace rostlinných olejů a cukru, informovala v pátek Organizace OSN pro výživu a zemědělství (FAO).</w:t>
      </w:r>
      <w:r w:rsidRPr="00A95C8B">
        <w:rPr>
          <w:rFonts w:ascii="Arial" w:hAnsi="Arial" w:cs="Arial"/>
        </w:rPr>
        <w:t xml:space="preserve"> </w:t>
      </w:r>
      <w:r w:rsidRPr="00A95C8B">
        <w:rPr>
          <w:rFonts w:ascii="Arial" w:hAnsi="Arial" w:cs="Arial"/>
        </w:rPr>
        <w:t xml:space="preserve">Index cen potravin FAO, který sleduje měsíční změny mezinárodních cen koše běžně obchodovaných potravinářských komodit, dosáhl v průběhu listopadu průměrně 135,7 bodu, což je zlomek pod úrovní z října. Index je nyní jen o 0,3 </w:t>
      </w:r>
      <w:r>
        <w:rPr>
          <w:rFonts w:ascii="Arial" w:hAnsi="Arial" w:cs="Arial"/>
        </w:rPr>
        <w:t>%</w:t>
      </w:r>
      <w:r w:rsidRPr="00A95C8B">
        <w:rPr>
          <w:rFonts w:ascii="Arial" w:hAnsi="Arial" w:cs="Arial"/>
        </w:rPr>
        <w:t xml:space="preserve"> vyšší než úroveň z listopadu 2021.</w:t>
      </w:r>
      <w:r w:rsidRPr="00A95C8B">
        <w:rPr>
          <w:rFonts w:ascii="Arial" w:hAnsi="Arial" w:cs="Arial"/>
        </w:rPr>
        <w:t xml:space="preserve"> </w:t>
      </w:r>
    </w:p>
    <w:p w14:paraId="6F78494A" w14:textId="355C7954" w:rsidR="00A95C8B" w:rsidRDefault="00A95C8B" w:rsidP="00A95C8B">
      <w:pPr>
        <w:spacing w:after="120" w:line="276" w:lineRule="auto"/>
        <w:jc w:val="both"/>
        <w:rPr>
          <w:rFonts w:ascii="Arial" w:hAnsi="Arial" w:cs="Arial"/>
        </w:rPr>
      </w:pPr>
      <w:r w:rsidRPr="00A95C8B">
        <w:rPr>
          <w:rFonts w:ascii="Arial" w:hAnsi="Arial" w:cs="Arial"/>
        </w:rPr>
        <w:t xml:space="preserve">Index cen obilovin FAO se oproti předchozímu měsíci snížil o 1,3 </w:t>
      </w:r>
      <w:r>
        <w:rPr>
          <w:rFonts w:ascii="Arial" w:hAnsi="Arial" w:cs="Arial"/>
        </w:rPr>
        <w:t>%</w:t>
      </w:r>
      <w:r w:rsidRPr="00A95C8B">
        <w:rPr>
          <w:rFonts w:ascii="Arial" w:hAnsi="Arial" w:cs="Arial"/>
        </w:rPr>
        <w:t xml:space="preserve">, ale přesto byl o 6,3 </w:t>
      </w:r>
      <w:r>
        <w:rPr>
          <w:rFonts w:ascii="Arial" w:hAnsi="Arial" w:cs="Arial"/>
        </w:rPr>
        <w:t>%</w:t>
      </w:r>
      <w:r w:rsidRPr="00A95C8B">
        <w:rPr>
          <w:rFonts w:ascii="Arial" w:hAnsi="Arial" w:cs="Arial"/>
        </w:rPr>
        <w:t xml:space="preserve"> vyšší než před rokem. Světové ceny pšenice a kukuřice se v listopadu snížily o 2,8 </w:t>
      </w:r>
      <w:r>
        <w:rPr>
          <w:rFonts w:ascii="Arial" w:hAnsi="Arial" w:cs="Arial"/>
        </w:rPr>
        <w:t>%</w:t>
      </w:r>
      <w:r w:rsidRPr="00A95C8B">
        <w:rPr>
          <w:rFonts w:ascii="Arial" w:hAnsi="Arial" w:cs="Arial"/>
        </w:rPr>
        <w:t xml:space="preserve">, respektive o 1,7 </w:t>
      </w:r>
      <w:r>
        <w:rPr>
          <w:rFonts w:ascii="Arial" w:hAnsi="Arial" w:cs="Arial"/>
        </w:rPr>
        <w:t>%</w:t>
      </w:r>
      <w:r w:rsidRPr="00A95C8B">
        <w:rPr>
          <w:rFonts w:ascii="Arial" w:hAnsi="Arial" w:cs="Arial"/>
        </w:rPr>
        <w:t xml:space="preserve">, což bylo částečně ovlivněno </w:t>
      </w:r>
      <w:r w:rsidR="00674CE5">
        <w:rPr>
          <w:rFonts w:ascii="Arial" w:hAnsi="Arial" w:cs="Arial"/>
        </w:rPr>
        <w:t>prodloužením</w:t>
      </w:r>
      <w:r w:rsidRPr="00A95C8B">
        <w:rPr>
          <w:rFonts w:ascii="Arial" w:hAnsi="Arial" w:cs="Arial"/>
        </w:rPr>
        <w:t xml:space="preserve"> Černomořské obilné iniciativy. Naproti tomu mezinárodní ceny rýže se zvýšily o 2,3 </w:t>
      </w:r>
      <w:r>
        <w:rPr>
          <w:rFonts w:ascii="Arial" w:hAnsi="Arial" w:cs="Arial"/>
        </w:rPr>
        <w:t>%</w:t>
      </w:r>
      <w:r w:rsidRPr="00A95C8B">
        <w:rPr>
          <w:rFonts w:ascii="Arial" w:hAnsi="Arial" w:cs="Arial"/>
        </w:rPr>
        <w:t>.</w:t>
      </w:r>
      <w:r w:rsidRPr="00A95C8B">
        <w:rPr>
          <w:rFonts w:ascii="Arial" w:hAnsi="Arial" w:cs="Arial"/>
        </w:rPr>
        <w:t xml:space="preserve"> </w:t>
      </w:r>
      <w:r w:rsidRPr="00A95C8B">
        <w:rPr>
          <w:rFonts w:ascii="Arial" w:hAnsi="Arial" w:cs="Arial"/>
        </w:rPr>
        <w:t xml:space="preserve">Index cen rostlinných olejů FAO se v listopadu zvýšil o 2,3 </w:t>
      </w:r>
      <w:r>
        <w:rPr>
          <w:rFonts w:ascii="Arial" w:hAnsi="Arial" w:cs="Arial"/>
        </w:rPr>
        <w:t>%</w:t>
      </w:r>
      <w:r w:rsidRPr="00A95C8B">
        <w:rPr>
          <w:rFonts w:ascii="Arial" w:hAnsi="Arial" w:cs="Arial"/>
        </w:rPr>
        <w:t xml:space="preserve"> a ukončil sedm po sobě jdoucích měsíců poklesu. Mezinárodní ceny palmového a sójového oleje vzrostly, zatímco ceny řepkového a slunečnicového oleje klesly.</w:t>
      </w:r>
    </w:p>
    <w:p w14:paraId="16F0DEBC" w14:textId="4401A94D" w:rsidR="00A95C8B" w:rsidRPr="00A95C8B" w:rsidRDefault="00A95C8B" w:rsidP="00A95C8B">
      <w:pPr>
        <w:spacing w:after="120" w:line="276" w:lineRule="auto"/>
        <w:jc w:val="both"/>
        <w:rPr>
          <w:rFonts w:ascii="Arial" w:hAnsi="Arial" w:cs="Arial"/>
        </w:rPr>
      </w:pPr>
      <w:r w:rsidRPr="00A95C8B">
        <w:rPr>
          <w:rFonts w:ascii="Arial" w:hAnsi="Arial" w:cs="Arial"/>
        </w:rPr>
        <w:t xml:space="preserve">Index cen mléčných výrobků FAO se od října snížil o 1,2 </w:t>
      </w:r>
      <w:r>
        <w:rPr>
          <w:rFonts w:ascii="Arial" w:hAnsi="Arial" w:cs="Arial"/>
        </w:rPr>
        <w:t>%</w:t>
      </w:r>
      <w:r w:rsidRPr="00A95C8B">
        <w:rPr>
          <w:rFonts w:ascii="Arial" w:hAnsi="Arial" w:cs="Arial"/>
        </w:rPr>
        <w:t xml:space="preserve">, přičemž světové </w:t>
      </w:r>
      <w:r>
        <w:rPr>
          <w:rFonts w:ascii="Arial" w:hAnsi="Arial" w:cs="Arial"/>
        </w:rPr>
        <w:t>vrcholy</w:t>
      </w:r>
      <w:r w:rsidRPr="00A95C8B">
        <w:rPr>
          <w:rFonts w:ascii="Arial" w:hAnsi="Arial" w:cs="Arial"/>
        </w:rPr>
        <w:t xml:space="preserve"> </w:t>
      </w:r>
      <w:r w:rsidR="00614E04">
        <w:rPr>
          <w:rFonts w:ascii="Arial" w:hAnsi="Arial" w:cs="Arial"/>
        </w:rPr>
        <w:t xml:space="preserve">ceny </w:t>
      </w:r>
      <w:r w:rsidRPr="00A95C8B">
        <w:rPr>
          <w:rFonts w:ascii="Arial" w:hAnsi="Arial" w:cs="Arial"/>
        </w:rPr>
        <w:t>másla, odstředěného a sušeného plnotučného mléka klesly při nižší dovozní poptávce, zatímco ceny sýrů vzrostly, částečně kvůli méně vysoké vývozní dostupnosti z předních producentských zemí v západní Evropě.</w:t>
      </w:r>
      <w:r w:rsidRPr="00A95C8B">
        <w:rPr>
          <w:rFonts w:ascii="Arial" w:hAnsi="Arial" w:cs="Arial"/>
        </w:rPr>
        <w:t xml:space="preserve"> </w:t>
      </w:r>
      <w:r w:rsidRPr="00A95C8B">
        <w:rPr>
          <w:rFonts w:ascii="Arial" w:hAnsi="Arial" w:cs="Arial"/>
        </w:rPr>
        <w:t xml:space="preserve">Index cen masa FAO byl v listopadu o 0,9 </w:t>
      </w:r>
      <w:r w:rsidR="00614E04">
        <w:rPr>
          <w:rFonts w:ascii="Arial" w:hAnsi="Arial" w:cs="Arial"/>
        </w:rPr>
        <w:t>%</w:t>
      </w:r>
      <w:r w:rsidRPr="00A95C8B">
        <w:rPr>
          <w:rFonts w:ascii="Arial" w:hAnsi="Arial" w:cs="Arial"/>
        </w:rPr>
        <w:t xml:space="preserve"> nižší než v předchozím měsíci, </w:t>
      </w:r>
      <w:r w:rsidR="00614E04">
        <w:rPr>
          <w:rFonts w:ascii="Arial" w:hAnsi="Arial" w:cs="Arial"/>
        </w:rPr>
        <w:t>protože</w:t>
      </w:r>
      <w:r w:rsidRPr="00A95C8B">
        <w:rPr>
          <w:rFonts w:ascii="Arial" w:hAnsi="Arial" w:cs="Arial"/>
        </w:rPr>
        <w:t xml:space="preserve"> mezinárodní ceny hovězího masa klesly, neboť zvýšené vývozní dodávky z Austrálie </w:t>
      </w:r>
      <w:r w:rsidR="00674CE5">
        <w:rPr>
          <w:rFonts w:ascii="Arial" w:hAnsi="Arial" w:cs="Arial"/>
        </w:rPr>
        <w:t>doplnily</w:t>
      </w:r>
      <w:r w:rsidRPr="00A95C8B">
        <w:rPr>
          <w:rFonts w:ascii="Arial" w:hAnsi="Arial" w:cs="Arial"/>
        </w:rPr>
        <w:t xml:space="preserve"> již tak vysok</w:t>
      </w:r>
      <w:r w:rsidR="00674CE5">
        <w:rPr>
          <w:rFonts w:ascii="Arial" w:hAnsi="Arial" w:cs="Arial"/>
        </w:rPr>
        <w:t>é</w:t>
      </w:r>
      <w:r w:rsidRPr="00A95C8B">
        <w:rPr>
          <w:rFonts w:ascii="Arial" w:hAnsi="Arial" w:cs="Arial"/>
        </w:rPr>
        <w:t xml:space="preserve"> dodávk</w:t>
      </w:r>
      <w:r w:rsidR="00674CE5">
        <w:rPr>
          <w:rFonts w:ascii="Arial" w:hAnsi="Arial" w:cs="Arial"/>
        </w:rPr>
        <w:t>y</w:t>
      </w:r>
      <w:r w:rsidRPr="00A95C8B">
        <w:rPr>
          <w:rFonts w:ascii="Arial" w:hAnsi="Arial" w:cs="Arial"/>
        </w:rPr>
        <w:t xml:space="preserve"> z Brazílie, a to bez ohledu na pokračující silnou dovozní poptávku Číny. Naproti tomu světové ceny všech ostatních druhů masa se odrazily ode dna, v čele s vyššími </w:t>
      </w:r>
      <w:r w:rsidR="00614E04">
        <w:rPr>
          <w:rFonts w:ascii="Arial" w:hAnsi="Arial" w:cs="Arial"/>
        </w:rPr>
        <w:t>cenami</w:t>
      </w:r>
      <w:r w:rsidRPr="00A95C8B">
        <w:rPr>
          <w:rFonts w:ascii="Arial" w:hAnsi="Arial" w:cs="Arial"/>
        </w:rPr>
        <w:t xml:space="preserve"> u ovčího masa.</w:t>
      </w:r>
      <w:r w:rsidRPr="00A95C8B">
        <w:rPr>
          <w:rFonts w:ascii="Arial" w:hAnsi="Arial" w:cs="Arial"/>
        </w:rPr>
        <w:t xml:space="preserve"> </w:t>
      </w:r>
      <w:r w:rsidRPr="00A95C8B">
        <w:rPr>
          <w:rFonts w:ascii="Arial" w:hAnsi="Arial" w:cs="Arial"/>
        </w:rPr>
        <w:t xml:space="preserve">Index cen cukru FAO v listopadu vzrostl o 5,2 </w:t>
      </w:r>
      <w:r w:rsidR="00674CE5">
        <w:rPr>
          <w:rFonts w:ascii="Arial" w:hAnsi="Arial" w:cs="Arial"/>
        </w:rPr>
        <w:t>%</w:t>
      </w:r>
      <w:r w:rsidRPr="00A95C8B">
        <w:rPr>
          <w:rFonts w:ascii="Arial" w:hAnsi="Arial" w:cs="Arial"/>
        </w:rPr>
        <w:t>, což bylo ovlivněno silnými nákupy při napjatých globálních dodávkách cukru v důsledku zpoždění sklizně v klíčových producentských zemích a oznámení Indie o nižší vývozní kvótě cukru. Vyšší ceny etanolu v Brazílii také vyvíjely tlak na růst světových cen cukru.</w:t>
      </w:r>
      <w:r w:rsidRPr="00A95C8B">
        <w:rPr>
          <w:rFonts w:ascii="Arial" w:hAnsi="Arial" w:cs="Arial"/>
        </w:rPr>
        <w:t xml:space="preserve"> </w:t>
      </w:r>
      <w:r w:rsidRPr="00A95C8B">
        <w:rPr>
          <w:rFonts w:ascii="Arial" w:hAnsi="Arial" w:cs="Arial"/>
        </w:rPr>
        <w:t xml:space="preserve">Více informací je k dispozici </w:t>
      </w:r>
      <w:hyperlink r:id="rId4" w:history="1">
        <w:r w:rsidRPr="00A95C8B">
          <w:rPr>
            <w:rStyle w:val="Hypertextovodkaz"/>
            <w:rFonts w:ascii="Arial" w:hAnsi="Arial" w:cs="Arial"/>
          </w:rPr>
          <w:t>zde</w:t>
        </w:r>
      </w:hyperlink>
      <w:r w:rsidRPr="00A95C8B">
        <w:rPr>
          <w:rFonts w:ascii="Arial" w:hAnsi="Arial" w:cs="Arial"/>
        </w:rPr>
        <w:t xml:space="preserve">. </w:t>
      </w:r>
    </w:p>
    <w:p w14:paraId="2E3226A4" w14:textId="51C747FE" w:rsidR="00A95C8B" w:rsidRPr="00A95C8B" w:rsidRDefault="00A95C8B" w:rsidP="00A95C8B">
      <w:pPr>
        <w:spacing w:after="120" w:line="276" w:lineRule="auto"/>
        <w:jc w:val="both"/>
        <w:rPr>
          <w:rFonts w:ascii="Arial" w:hAnsi="Arial" w:cs="Arial"/>
        </w:rPr>
      </w:pPr>
      <w:r w:rsidRPr="00A95C8B">
        <w:rPr>
          <w:rFonts w:ascii="Arial" w:hAnsi="Arial" w:cs="Arial"/>
        </w:rPr>
        <w:t>Zpracoval odbor 17120, Mze</w:t>
      </w:r>
    </w:p>
    <w:p w14:paraId="1E68B117" w14:textId="77777777" w:rsidR="00A5698C" w:rsidRPr="00A95C8B" w:rsidRDefault="00A5698C" w:rsidP="00A95C8B">
      <w:pPr>
        <w:spacing w:after="120" w:line="276" w:lineRule="auto"/>
        <w:jc w:val="both"/>
        <w:rPr>
          <w:rFonts w:ascii="Arial" w:hAnsi="Arial" w:cs="Arial"/>
        </w:rPr>
      </w:pPr>
    </w:p>
    <w:sectPr w:rsidR="00A5698C" w:rsidRPr="00A95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8B"/>
    <w:rsid w:val="00614E04"/>
    <w:rsid w:val="00674CE5"/>
    <w:rsid w:val="00A5698C"/>
    <w:rsid w:val="00A9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675E"/>
  <w15:chartTrackingRefBased/>
  <w15:docId w15:val="{94033F54-175F-456A-A6F5-0B341051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5C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5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o.org/worldfoodsituation/foodpricesindex/en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Bartošová Karolína</dc:creator>
  <cp:keywords/>
  <dc:description/>
  <cp:lastModifiedBy>Bartošová Karolína</cp:lastModifiedBy>
  <cp:revision>2</cp:revision>
  <dcterms:created xsi:type="dcterms:W3CDTF">2022-12-05T07:15:00Z</dcterms:created>
  <dcterms:modified xsi:type="dcterms:W3CDTF">2022-12-05T07:29:00Z</dcterms:modified>
</cp:coreProperties>
</file>