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83E1" w14:textId="7D993665" w:rsidR="00043CE0" w:rsidRPr="00043CE0" w:rsidRDefault="007331A3" w:rsidP="00043CE0">
      <w:pPr>
        <w:spacing w:line="256" w:lineRule="auto"/>
        <w:rPr>
          <w:rFonts w:ascii="Arial" w:eastAsia="Arial" w:hAnsi="Arial" w:cs="Times New Roman"/>
          <w:sz w:val="22"/>
          <w:szCs w:val="24"/>
        </w:rPr>
      </w:pPr>
      <w:r>
        <w:rPr>
          <w:rFonts w:ascii="Arial" w:eastAsia="Arial" w:hAnsi="Arial" w:cs="Times New Roman"/>
          <w:noProof/>
          <w:sz w:val="22"/>
          <w:szCs w:val="24"/>
        </w:rPr>
        <w:drawing>
          <wp:anchor distT="0" distB="0" distL="114300" distR="114300" simplePos="0" relativeHeight="251660288" behindDoc="1" locked="0" layoutInCell="1" allowOverlap="1" wp14:anchorId="79C8AEE8" wp14:editId="6C08E5F0">
            <wp:simplePos x="0" y="0"/>
            <wp:positionH relativeFrom="page">
              <wp:align>left</wp:align>
            </wp:positionH>
            <wp:positionV relativeFrom="page">
              <wp:align>top</wp:align>
            </wp:positionV>
            <wp:extent cx="2523490" cy="713740"/>
            <wp:effectExtent l="0" t="0" r="0" b="0"/>
            <wp:wrapNone/>
            <wp:docPr id="1" name="DocNatureLogo"/>
            <wp:cNvGraphicFramePr/>
            <a:graphic xmlns:a="http://schemas.openxmlformats.org/drawingml/2006/main">
              <a:graphicData uri="http://schemas.openxmlformats.org/drawingml/2006/picture">
                <pic:pic xmlns:pic="http://schemas.openxmlformats.org/drawingml/2006/picture">
                  <pic:nvPicPr>
                    <pic:cNvPr id="1" name="DocNatureLogo"/>
                    <pic:cNvPicPr/>
                  </pic:nvPicPr>
                  <pic:blipFill>
                    <a:blip r:embed="rId8">
                      <a:extLst>
                        <a:ext uri="{28A0092B-C50C-407E-A947-70E740481C1C}">
                          <a14:useLocalDpi xmlns:a14="http://schemas.microsoft.com/office/drawing/2010/main" val="0"/>
                        </a:ext>
                      </a:extLst>
                    </a:blip>
                    <a:stretch>
                      <a:fillRect/>
                    </a:stretch>
                  </pic:blipFill>
                  <pic:spPr>
                    <a:xfrm>
                      <a:off x="0" y="0"/>
                      <a:ext cx="2523490" cy="713740"/>
                    </a:xfrm>
                    <a:prstGeom prst="rect">
                      <a:avLst/>
                    </a:prstGeom>
                  </pic:spPr>
                </pic:pic>
              </a:graphicData>
            </a:graphic>
          </wp:anchor>
        </w:drawing>
      </w:r>
    </w:p>
    <w:p w14:paraId="642E28E0" w14:textId="77777777" w:rsidR="00043CE0" w:rsidRPr="00043CE0" w:rsidRDefault="00043CE0" w:rsidP="00043CE0">
      <w:pPr>
        <w:spacing w:line="240" w:lineRule="auto"/>
        <w:jc w:val="right"/>
        <w:rPr>
          <w:rFonts w:ascii="Tahoma" w:eastAsia="Calibri" w:hAnsi="Tahoma" w:cs="Tahoma"/>
          <w:color w:val="0D1957"/>
          <w:sz w:val="36"/>
          <w:szCs w:val="36"/>
          <w:lang w:eastAsia="fr-BE"/>
        </w:rPr>
      </w:pPr>
      <w:r w:rsidRPr="00043CE0">
        <w:rPr>
          <w:rFonts w:ascii="Arial" w:eastAsia="Arial" w:hAnsi="Arial" w:cs="Times New Roman"/>
          <w:noProof/>
        </w:rPr>
        <w:drawing>
          <wp:anchor distT="0" distB="0" distL="114300" distR="114300" simplePos="0" relativeHeight="251659264" behindDoc="1" locked="0" layoutInCell="1" allowOverlap="1" wp14:anchorId="3E08CCEA" wp14:editId="72AA10BC">
            <wp:simplePos x="0" y="0"/>
            <wp:positionH relativeFrom="page">
              <wp:align>left</wp:align>
            </wp:positionH>
            <wp:positionV relativeFrom="page">
              <wp:align>top</wp:align>
            </wp:positionV>
            <wp:extent cx="2523490" cy="713740"/>
            <wp:effectExtent l="0" t="0" r="0" b="0"/>
            <wp:wrapNone/>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713740"/>
                    </a:xfrm>
                    <a:prstGeom prst="rect">
                      <a:avLst/>
                    </a:prstGeom>
                    <a:noFill/>
                  </pic:spPr>
                </pic:pic>
              </a:graphicData>
            </a:graphic>
            <wp14:sizeRelH relativeFrom="page">
              <wp14:pctWidth>0</wp14:pctWidth>
            </wp14:sizeRelH>
            <wp14:sizeRelV relativeFrom="page">
              <wp14:pctHeight>0</wp14:pctHeight>
            </wp14:sizeRelV>
          </wp:anchor>
        </w:drawing>
      </w:r>
      <w:r w:rsidRPr="00043CE0">
        <w:rPr>
          <w:rFonts w:ascii="Tahoma" w:eastAsia="Calibri" w:hAnsi="Tahoma" w:cs="Tahoma"/>
          <w:color w:val="0D1957"/>
          <w:sz w:val="36"/>
          <w:szCs w:val="36"/>
          <w:lang w:eastAsia="fr-BE"/>
        </w:rPr>
        <w:t>FOR INFO</w:t>
      </w:r>
    </w:p>
    <w:p w14:paraId="59E306EB" w14:textId="77777777" w:rsidR="00043CE0" w:rsidRPr="00043CE0" w:rsidRDefault="00043CE0" w:rsidP="00043CE0">
      <w:pPr>
        <w:tabs>
          <w:tab w:val="left" w:pos="7088"/>
        </w:tabs>
        <w:spacing w:line="240" w:lineRule="auto"/>
        <w:jc w:val="right"/>
        <w:rPr>
          <w:rFonts w:ascii="Arial" w:eastAsia="Calibri" w:hAnsi="Arial" w:cs="Arial"/>
          <w:color w:val="FF0000"/>
          <w:sz w:val="22"/>
          <w:lang w:eastAsia="fr-BE"/>
        </w:rPr>
      </w:pPr>
      <w:r w:rsidRPr="00043CE0">
        <w:rPr>
          <w:rFonts w:ascii="Arial" w:eastAsia="Calibri" w:hAnsi="Arial" w:cs="Arial"/>
          <w:color w:val="FF0000"/>
          <w:lang w:eastAsia="fr-BE"/>
        </w:rPr>
        <w:t>13 February 2023</w:t>
      </w:r>
    </w:p>
    <w:p w14:paraId="758D54A3" w14:textId="77777777" w:rsidR="00043CE0" w:rsidRPr="00043CE0" w:rsidRDefault="00043CE0" w:rsidP="00043CE0">
      <w:pPr>
        <w:tabs>
          <w:tab w:val="left" w:pos="7088"/>
        </w:tabs>
        <w:spacing w:line="240" w:lineRule="auto"/>
        <w:jc w:val="right"/>
        <w:rPr>
          <w:rFonts w:ascii="Arial" w:eastAsia="Calibri" w:hAnsi="Arial" w:cs="Arial"/>
          <w:lang w:eastAsia="fr-BE"/>
        </w:rPr>
      </w:pPr>
    </w:p>
    <w:p w14:paraId="49F4E74D" w14:textId="77777777" w:rsidR="00043CE0" w:rsidRPr="00043CE0" w:rsidRDefault="00043CE0" w:rsidP="00043CE0">
      <w:pPr>
        <w:tabs>
          <w:tab w:val="left" w:pos="7088"/>
        </w:tabs>
        <w:spacing w:line="240" w:lineRule="auto"/>
        <w:jc w:val="right"/>
        <w:rPr>
          <w:rFonts w:ascii="Arial" w:eastAsia="Calibri" w:hAnsi="Arial" w:cs="Arial"/>
          <w:lang w:eastAsia="fr-BE"/>
        </w:rPr>
      </w:pPr>
    </w:p>
    <w:p w14:paraId="535A5900" w14:textId="77777777" w:rsidR="00043CE0" w:rsidRPr="00043CE0" w:rsidRDefault="00043CE0" w:rsidP="00043CE0">
      <w:pPr>
        <w:tabs>
          <w:tab w:val="left" w:pos="7088"/>
        </w:tabs>
        <w:spacing w:line="240" w:lineRule="auto"/>
        <w:jc w:val="both"/>
        <w:rPr>
          <w:rFonts w:ascii="Arial" w:eastAsia="Calibri" w:hAnsi="Arial" w:cs="Arial"/>
          <w:color w:val="0D1957"/>
          <w:sz w:val="32"/>
          <w:szCs w:val="32"/>
          <w:lang w:eastAsia="fr-BE"/>
        </w:rPr>
      </w:pPr>
      <w:r w:rsidRPr="00043CE0">
        <w:rPr>
          <w:rFonts w:ascii="Arial" w:eastAsia="Calibri" w:hAnsi="Arial" w:cs="Arial"/>
          <w:color w:val="0D1957"/>
          <w:sz w:val="32"/>
          <w:szCs w:val="32"/>
          <w:lang w:eastAsia="fr-BE"/>
        </w:rPr>
        <w:t>EU Platform on Animal Welfare sub-group meeting on animal welfare labelling of 15 November – Update on the future proposal on EU animal welfare labelling</w:t>
      </w:r>
    </w:p>
    <w:p w14:paraId="4C1541A5" w14:textId="77777777" w:rsidR="00043CE0" w:rsidRPr="00043CE0" w:rsidRDefault="00043CE0" w:rsidP="00043CE0">
      <w:pPr>
        <w:tabs>
          <w:tab w:val="left" w:pos="7088"/>
        </w:tabs>
        <w:spacing w:line="240" w:lineRule="auto"/>
        <w:jc w:val="both"/>
        <w:rPr>
          <w:rFonts w:ascii="Arial" w:eastAsia="Calibri" w:hAnsi="Arial" w:cs="Arial"/>
          <w:color w:val="FF0000"/>
          <w:szCs w:val="20"/>
          <w:lang w:eastAsia="fr-BE"/>
        </w:rPr>
      </w:pPr>
    </w:p>
    <w:p w14:paraId="66843F51" w14:textId="77777777" w:rsidR="00043CE0" w:rsidRPr="00043CE0" w:rsidRDefault="00043CE0" w:rsidP="00043CE0">
      <w:pPr>
        <w:tabs>
          <w:tab w:val="left" w:pos="7088"/>
        </w:tabs>
        <w:spacing w:line="240" w:lineRule="auto"/>
        <w:jc w:val="both"/>
        <w:rPr>
          <w:rFonts w:ascii="Arial" w:eastAsia="Calibri" w:hAnsi="Arial" w:cs="Arial"/>
          <w:color w:val="FF0000"/>
          <w:sz w:val="22"/>
          <w:lang w:eastAsia="fr-BE"/>
        </w:rPr>
      </w:pPr>
      <w:r w:rsidRPr="00043CE0">
        <w:rPr>
          <w:rFonts w:ascii="Arial" w:eastAsia="Calibri" w:hAnsi="Arial" w:cs="Arial"/>
          <w:color w:val="FF0000"/>
          <w:sz w:val="22"/>
          <w:lang w:eastAsia="fr-BE"/>
        </w:rPr>
        <w:t>(</w:t>
      </w:r>
      <w:proofErr w:type="gramStart"/>
      <w:r w:rsidRPr="00043CE0">
        <w:rPr>
          <w:rFonts w:ascii="Arial" w:eastAsia="Calibri" w:hAnsi="Arial" w:cs="Arial"/>
          <w:color w:val="FF0000"/>
          <w:sz w:val="22"/>
          <w:lang w:eastAsia="fr-BE"/>
        </w:rPr>
        <w:t>updates</w:t>
      </w:r>
      <w:proofErr w:type="gramEnd"/>
      <w:r w:rsidRPr="00043CE0">
        <w:rPr>
          <w:rFonts w:ascii="Arial" w:eastAsia="Calibri" w:hAnsi="Arial" w:cs="Arial"/>
          <w:color w:val="FF0000"/>
          <w:sz w:val="22"/>
          <w:lang w:eastAsia="fr-BE"/>
        </w:rPr>
        <w:t xml:space="preserve"> in red)</w:t>
      </w:r>
    </w:p>
    <w:p w14:paraId="7A7DE13C" w14:textId="77777777" w:rsidR="00043CE0" w:rsidRPr="00043CE0" w:rsidRDefault="00043CE0" w:rsidP="00043CE0">
      <w:pPr>
        <w:tabs>
          <w:tab w:val="left" w:pos="7088"/>
        </w:tabs>
        <w:spacing w:line="240" w:lineRule="auto"/>
        <w:jc w:val="both"/>
        <w:rPr>
          <w:rFonts w:ascii="Arial" w:eastAsia="Calibri" w:hAnsi="Arial" w:cs="Arial"/>
          <w:color w:val="auto"/>
          <w:sz w:val="22"/>
          <w:lang w:eastAsia="fr-BE"/>
        </w:rPr>
      </w:pPr>
    </w:p>
    <w:p w14:paraId="4A36C0B2" w14:textId="77777777" w:rsidR="00043CE0" w:rsidRPr="00043CE0" w:rsidRDefault="00043CE0" w:rsidP="00043CE0">
      <w:pPr>
        <w:tabs>
          <w:tab w:val="left" w:pos="7088"/>
        </w:tabs>
        <w:spacing w:line="240" w:lineRule="auto"/>
        <w:jc w:val="both"/>
        <w:rPr>
          <w:rFonts w:ascii="Arial" w:eastAsia="Calibri" w:hAnsi="Arial" w:cs="Arial"/>
          <w:color w:val="auto"/>
          <w:sz w:val="22"/>
          <w:lang w:eastAsia="fr-BE"/>
        </w:rPr>
      </w:pPr>
    </w:p>
    <w:p w14:paraId="318B36EB" w14:textId="77777777" w:rsidR="00043CE0" w:rsidRPr="00043CE0" w:rsidRDefault="00043CE0" w:rsidP="00043CE0">
      <w:pPr>
        <w:tabs>
          <w:tab w:val="left" w:pos="7088"/>
        </w:tabs>
        <w:spacing w:line="240"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Dear all,</w:t>
      </w:r>
    </w:p>
    <w:p w14:paraId="44C6AF6F" w14:textId="77777777" w:rsidR="00043CE0" w:rsidRPr="00043CE0" w:rsidRDefault="00043CE0" w:rsidP="00043CE0">
      <w:pPr>
        <w:tabs>
          <w:tab w:val="left" w:pos="7088"/>
        </w:tabs>
        <w:spacing w:line="240" w:lineRule="auto"/>
        <w:jc w:val="both"/>
        <w:rPr>
          <w:rFonts w:ascii="Arial" w:eastAsia="Calibri" w:hAnsi="Arial" w:cs="Arial"/>
          <w:color w:val="auto"/>
          <w:sz w:val="21"/>
          <w:szCs w:val="21"/>
          <w:lang w:eastAsia="fr-BE"/>
        </w:rPr>
      </w:pPr>
    </w:p>
    <w:p w14:paraId="15451BE7"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On 15</w:t>
      </w:r>
      <w:r w:rsidRPr="00043CE0">
        <w:rPr>
          <w:rFonts w:ascii="Arial" w:eastAsia="Calibri" w:hAnsi="Arial" w:cs="Arial"/>
          <w:color w:val="auto"/>
          <w:sz w:val="21"/>
          <w:szCs w:val="21"/>
          <w:vertAlign w:val="superscript"/>
          <w:lang w:eastAsia="fr-BE"/>
        </w:rPr>
        <w:t>th</w:t>
      </w:r>
      <w:r w:rsidRPr="00043CE0">
        <w:rPr>
          <w:rFonts w:ascii="Arial" w:eastAsia="Calibri" w:hAnsi="Arial" w:cs="Arial"/>
          <w:color w:val="auto"/>
          <w:sz w:val="21"/>
          <w:szCs w:val="21"/>
          <w:lang w:eastAsia="fr-BE"/>
        </w:rPr>
        <w:t xml:space="preserve"> November 2022 took place the </w:t>
      </w:r>
      <w:r w:rsidRPr="00043CE0">
        <w:rPr>
          <w:rFonts w:ascii="Arial" w:eastAsia="Calibri" w:hAnsi="Arial" w:cs="Arial"/>
          <w:b/>
          <w:bCs/>
          <w:color w:val="auto"/>
          <w:sz w:val="21"/>
          <w:szCs w:val="21"/>
          <w:lang w:eastAsia="fr-BE"/>
        </w:rPr>
        <w:t>6</w:t>
      </w:r>
      <w:r w:rsidRPr="00043CE0">
        <w:rPr>
          <w:rFonts w:ascii="Arial" w:eastAsia="Calibri" w:hAnsi="Arial" w:cs="Arial"/>
          <w:b/>
          <w:bCs/>
          <w:color w:val="auto"/>
          <w:sz w:val="21"/>
          <w:szCs w:val="21"/>
          <w:vertAlign w:val="superscript"/>
          <w:lang w:eastAsia="fr-BE"/>
        </w:rPr>
        <w:t>th</w:t>
      </w:r>
      <w:r w:rsidRPr="00043CE0">
        <w:rPr>
          <w:rFonts w:ascii="Arial" w:eastAsia="Calibri" w:hAnsi="Arial" w:cs="Arial"/>
          <w:b/>
          <w:bCs/>
          <w:color w:val="auto"/>
          <w:sz w:val="21"/>
          <w:szCs w:val="21"/>
          <w:lang w:eastAsia="fr-BE"/>
        </w:rPr>
        <w:t xml:space="preserve"> meeting of the European Commission’s </w:t>
      </w:r>
      <w:hyperlink r:id="rId9" w:history="1">
        <w:r w:rsidRPr="00043CE0">
          <w:rPr>
            <w:rFonts w:ascii="Arial" w:eastAsia="Calibri" w:hAnsi="Arial" w:cs="Arial"/>
            <w:b/>
            <w:bCs/>
            <w:color w:val="EF8300" w:themeColor="hyperlink"/>
            <w:sz w:val="21"/>
            <w:szCs w:val="21"/>
            <w:u w:val="single"/>
            <w:lang w:eastAsia="fr-BE"/>
          </w:rPr>
          <w:t>sub-group on animal welfare labelling</w:t>
        </w:r>
      </w:hyperlink>
      <w:r w:rsidRPr="00043CE0">
        <w:rPr>
          <w:rFonts w:ascii="Arial" w:eastAsia="Calibri" w:hAnsi="Arial" w:cs="Arial"/>
          <w:color w:val="auto"/>
          <w:sz w:val="21"/>
          <w:szCs w:val="21"/>
          <w:lang w:eastAsia="fr-BE"/>
        </w:rPr>
        <w:t xml:space="preserve"> which was established in March 2022 within the EU Platform on Animal Welfare. The sub-group is a consultative group that has the task of exploring the options for a legislative proposal on animal welfare labelling and its key components.</w:t>
      </w:r>
    </w:p>
    <w:p w14:paraId="174C39F2" w14:textId="77777777" w:rsidR="00043CE0" w:rsidRPr="00043CE0" w:rsidRDefault="00043CE0" w:rsidP="00043CE0">
      <w:pPr>
        <w:spacing w:line="256" w:lineRule="auto"/>
        <w:jc w:val="both"/>
        <w:rPr>
          <w:rFonts w:ascii="Arial" w:eastAsia="Calibri" w:hAnsi="Arial" w:cs="Arial"/>
          <w:b/>
          <w:bCs/>
          <w:color w:val="auto"/>
          <w:sz w:val="21"/>
          <w:szCs w:val="21"/>
          <w:u w:val="single"/>
          <w:lang w:eastAsia="fr-BE"/>
        </w:rPr>
      </w:pPr>
    </w:p>
    <w:p w14:paraId="6257C843" w14:textId="77777777" w:rsidR="00043CE0" w:rsidRPr="00043CE0" w:rsidRDefault="00043CE0" w:rsidP="00043CE0">
      <w:pPr>
        <w:spacing w:line="256" w:lineRule="auto"/>
        <w:jc w:val="both"/>
        <w:rPr>
          <w:rFonts w:ascii="Arial" w:eastAsia="Calibri" w:hAnsi="Arial" w:cs="Arial"/>
          <w:b/>
          <w:bCs/>
          <w:color w:val="auto"/>
          <w:sz w:val="21"/>
          <w:szCs w:val="21"/>
          <w:u w:val="single"/>
          <w:lang w:eastAsia="fr-BE"/>
        </w:rPr>
      </w:pPr>
      <w:r w:rsidRPr="00043CE0">
        <w:rPr>
          <w:rFonts w:ascii="Arial" w:eastAsia="Calibri" w:hAnsi="Arial" w:cs="Arial"/>
          <w:b/>
          <w:bCs/>
          <w:color w:val="auto"/>
          <w:sz w:val="21"/>
          <w:szCs w:val="21"/>
          <w:u w:val="single"/>
          <w:lang w:eastAsia="fr-BE"/>
        </w:rPr>
        <w:t xml:space="preserve">Possible elements of the future EU label on animal welfare </w:t>
      </w:r>
    </w:p>
    <w:p w14:paraId="5CAA99E4"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17DE9AB8"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From the </w:t>
      </w:r>
      <w:hyperlink r:id="rId10" w:history="1">
        <w:r w:rsidRPr="00043CE0">
          <w:rPr>
            <w:rFonts w:ascii="Arial" w:eastAsia="Calibri" w:hAnsi="Arial" w:cs="Arial"/>
            <w:color w:val="EF8300" w:themeColor="hyperlink"/>
            <w:sz w:val="21"/>
            <w:szCs w:val="21"/>
            <w:u w:val="single"/>
            <w:lang w:eastAsia="fr-BE"/>
          </w:rPr>
          <w:t>presentation</w:t>
        </w:r>
      </w:hyperlink>
      <w:r w:rsidRPr="00043CE0">
        <w:rPr>
          <w:rFonts w:ascii="Arial" w:eastAsia="Calibri" w:hAnsi="Arial" w:cs="Arial"/>
          <w:color w:val="auto"/>
          <w:sz w:val="21"/>
          <w:szCs w:val="21"/>
          <w:lang w:eastAsia="fr-BE"/>
        </w:rPr>
        <w:t xml:space="preserve"> made by the European Commission and the </w:t>
      </w:r>
      <w:hyperlink r:id="rId11" w:history="1">
        <w:r w:rsidRPr="00043CE0">
          <w:rPr>
            <w:rFonts w:ascii="Arial" w:eastAsia="Calibri" w:hAnsi="Arial" w:cs="Arial"/>
            <w:color w:val="EF8300" w:themeColor="hyperlink"/>
            <w:sz w:val="21"/>
            <w:szCs w:val="21"/>
            <w:u w:val="single"/>
            <w:lang w:eastAsia="fr-BE"/>
          </w:rPr>
          <w:t>minutes</w:t>
        </w:r>
      </w:hyperlink>
      <w:r w:rsidRPr="00043CE0">
        <w:rPr>
          <w:rFonts w:ascii="Arial" w:eastAsia="Calibri" w:hAnsi="Arial" w:cs="Arial"/>
          <w:color w:val="auto"/>
          <w:sz w:val="21"/>
          <w:szCs w:val="21"/>
          <w:lang w:eastAsia="fr-BE"/>
        </w:rPr>
        <w:t xml:space="preserve"> of the 6</w:t>
      </w:r>
      <w:r w:rsidRPr="00043CE0">
        <w:rPr>
          <w:rFonts w:ascii="Arial" w:eastAsia="Calibri" w:hAnsi="Arial" w:cs="Arial"/>
          <w:color w:val="auto"/>
          <w:sz w:val="21"/>
          <w:szCs w:val="21"/>
          <w:vertAlign w:val="superscript"/>
          <w:lang w:eastAsia="fr-BE"/>
        </w:rPr>
        <w:t>th</w:t>
      </w:r>
      <w:r w:rsidRPr="00043CE0">
        <w:rPr>
          <w:rFonts w:ascii="Arial" w:eastAsia="Calibri" w:hAnsi="Arial" w:cs="Arial"/>
          <w:color w:val="auto"/>
          <w:sz w:val="21"/>
          <w:szCs w:val="21"/>
          <w:lang w:eastAsia="fr-BE"/>
        </w:rPr>
        <w:t xml:space="preserve"> meeting, the following elements can be drawn:</w:t>
      </w:r>
    </w:p>
    <w:p w14:paraId="51E244FB" w14:textId="77777777" w:rsidR="00043CE0" w:rsidRPr="00043CE0" w:rsidRDefault="00043CE0" w:rsidP="00043CE0">
      <w:pPr>
        <w:numPr>
          <w:ilvl w:val="0"/>
          <w:numId w:val="28"/>
        </w:numPr>
        <w:spacing w:line="256"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The European Commission is considering proposing a </w:t>
      </w:r>
      <w:r w:rsidRPr="00043CE0">
        <w:rPr>
          <w:rFonts w:ascii="Arial" w:eastAsia="Calibri" w:hAnsi="Arial" w:cs="Arial"/>
          <w:color w:val="auto"/>
          <w:sz w:val="21"/>
          <w:szCs w:val="21"/>
          <w:u w:val="single"/>
          <w:lang w:eastAsia="fr-BE"/>
        </w:rPr>
        <w:t>multi-tier label</w:t>
      </w:r>
      <w:r w:rsidRPr="00043CE0">
        <w:rPr>
          <w:rFonts w:ascii="Arial" w:eastAsia="Calibri" w:hAnsi="Arial" w:cs="Arial"/>
          <w:color w:val="auto"/>
          <w:sz w:val="21"/>
          <w:szCs w:val="21"/>
          <w:lang w:eastAsia="fr-BE"/>
        </w:rPr>
        <w:t xml:space="preserve"> (either based solely on upgraded standards or an evaluative label covering all products, voluntarily or not). </w:t>
      </w:r>
    </w:p>
    <w:p w14:paraId="707D3D9A" w14:textId="77777777" w:rsidR="00043CE0" w:rsidRPr="00043CE0" w:rsidRDefault="00043CE0" w:rsidP="00043CE0">
      <w:pPr>
        <w:numPr>
          <w:ilvl w:val="0"/>
          <w:numId w:val="28"/>
        </w:numPr>
        <w:spacing w:line="256"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The European Commission will propose </w:t>
      </w:r>
      <w:r w:rsidRPr="00043CE0">
        <w:rPr>
          <w:rFonts w:ascii="Arial" w:eastAsia="Calibri" w:hAnsi="Arial" w:cs="Arial"/>
          <w:color w:val="auto"/>
          <w:sz w:val="21"/>
          <w:szCs w:val="21"/>
          <w:u w:val="single"/>
          <w:lang w:eastAsia="fr-BE"/>
        </w:rPr>
        <w:t>a framework legislation</w:t>
      </w:r>
      <w:r w:rsidRPr="00043CE0">
        <w:rPr>
          <w:rFonts w:ascii="Arial" w:eastAsia="Calibri" w:hAnsi="Arial" w:cs="Arial"/>
          <w:color w:val="auto"/>
          <w:sz w:val="21"/>
          <w:szCs w:val="21"/>
          <w:lang w:eastAsia="fr-BE"/>
        </w:rPr>
        <w:t xml:space="preserve"> for an EU animal welfare label that </w:t>
      </w:r>
      <w:r w:rsidRPr="00043CE0">
        <w:rPr>
          <w:rFonts w:ascii="Arial" w:eastAsia="Calibri" w:hAnsi="Arial" w:cs="Arial"/>
          <w:color w:val="auto"/>
          <w:sz w:val="21"/>
          <w:szCs w:val="21"/>
          <w:u w:val="single"/>
          <w:lang w:eastAsia="fr-BE"/>
        </w:rPr>
        <w:t>will include provisions on governance and controls</w:t>
      </w:r>
      <w:r w:rsidRPr="00043CE0">
        <w:rPr>
          <w:rFonts w:ascii="Arial" w:eastAsia="Calibri" w:hAnsi="Arial" w:cs="Arial"/>
          <w:color w:val="auto"/>
          <w:sz w:val="21"/>
          <w:szCs w:val="21"/>
          <w:lang w:eastAsia="fr-BE"/>
        </w:rPr>
        <w:t xml:space="preserve">. </w:t>
      </w:r>
    </w:p>
    <w:p w14:paraId="0FB136C8" w14:textId="77777777" w:rsidR="00043CE0" w:rsidRPr="00043CE0" w:rsidRDefault="00043CE0" w:rsidP="00043CE0">
      <w:pPr>
        <w:numPr>
          <w:ilvl w:val="0"/>
          <w:numId w:val="28"/>
        </w:numPr>
        <w:spacing w:line="256"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u w:val="single"/>
          <w:lang w:eastAsia="fr-BE"/>
        </w:rPr>
        <w:t>Specific standards would be defined through delegated acts</w:t>
      </w:r>
      <w:r w:rsidRPr="00043CE0">
        <w:rPr>
          <w:rFonts w:ascii="Arial" w:eastAsia="Calibri" w:hAnsi="Arial" w:cs="Arial"/>
          <w:color w:val="auto"/>
          <w:sz w:val="21"/>
          <w:szCs w:val="21"/>
          <w:lang w:eastAsia="fr-BE"/>
        </w:rPr>
        <w:t>. According to the European Commission, the specific standards should include the criteria for each level of the label and other technical elements like the algorithm (in case of multi-criteria system), possible specific rules for traceability, documentation for checking compliance as well as specific official controls.</w:t>
      </w:r>
    </w:p>
    <w:p w14:paraId="1C8F579F"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422134BF" w14:textId="77777777" w:rsidR="00043CE0" w:rsidRPr="00043CE0" w:rsidRDefault="00043CE0" w:rsidP="00043CE0">
      <w:pPr>
        <w:spacing w:line="256" w:lineRule="auto"/>
        <w:jc w:val="both"/>
        <w:rPr>
          <w:rFonts w:ascii="Arial" w:eastAsia="Calibri" w:hAnsi="Arial" w:cs="Arial"/>
          <w:b/>
          <w:bCs/>
          <w:color w:val="auto"/>
          <w:sz w:val="21"/>
          <w:szCs w:val="21"/>
          <w:u w:val="single"/>
          <w:lang w:eastAsia="fr-BE"/>
        </w:rPr>
      </w:pPr>
      <w:r w:rsidRPr="00043CE0">
        <w:rPr>
          <w:rFonts w:ascii="Arial" w:eastAsia="Calibri" w:hAnsi="Arial" w:cs="Arial"/>
          <w:b/>
          <w:bCs/>
          <w:color w:val="auto"/>
          <w:sz w:val="21"/>
          <w:szCs w:val="21"/>
          <w:u w:val="single"/>
          <w:lang w:eastAsia="fr-BE"/>
        </w:rPr>
        <w:t>Development of the standards</w:t>
      </w:r>
    </w:p>
    <w:p w14:paraId="0EF14FE4"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5A92A2C3"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At the meeting DG SANTE proposed to entrust an organisation or group of stakeholders (e.g. an EU animal welfare label board constituted by business organisations, civil society organisations and competent authorities, in a similar way as the EU animal welfare platform) to start the draft of the specific standards. It would be an advisory body to express its opinion on the draft. The Commission will then take into account this opinion before adopting the standards via delegated acts.</w:t>
      </w:r>
    </w:p>
    <w:p w14:paraId="467AF0E0"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757799A3"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On the 5</w:t>
      </w:r>
      <w:r w:rsidRPr="00043CE0">
        <w:rPr>
          <w:rFonts w:ascii="Arial" w:eastAsia="Calibri" w:hAnsi="Arial" w:cs="Arial"/>
          <w:color w:val="auto"/>
          <w:sz w:val="21"/>
          <w:szCs w:val="21"/>
          <w:vertAlign w:val="superscript"/>
          <w:lang w:eastAsia="fr-BE"/>
        </w:rPr>
        <w:t>th</w:t>
      </w:r>
      <w:r w:rsidRPr="00043CE0">
        <w:rPr>
          <w:rFonts w:ascii="Arial" w:eastAsia="Calibri" w:hAnsi="Arial" w:cs="Arial"/>
          <w:color w:val="auto"/>
          <w:sz w:val="21"/>
          <w:szCs w:val="21"/>
          <w:lang w:eastAsia="fr-BE"/>
        </w:rPr>
        <w:t xml:space="preserve"> and 6</w:t>
      </w:r>
      <w:r w:rsidRPr="00043CE0">
        <w:rPr>
          <w:rFonts w:ascii="Arial" w:eastAsia="Calibri" w:hAnsi="Arial" w:cs="Arial"/>
          <w:color w:val="auto"/>
          <w:sz w:val="21"/>
          <w:szCs w:val="21"/>
          <w:vertAlign w:val="superscript"/>
          <w:lang w:eastAsia="fr-BE"/>
        </w:rPr>
        <w:t>th</w:t>
      </w:r>
      <w:r w:rsidRPr="00043CE0">
        <w:rPr>
          <w:rFonts w:ascii="Arial" w:eastAsia="Calibri" w:hAnsi="Arial" w:cs="Arial"/>
          <w:color w:val="auto"/>
          <w:sz w:val="21"/>
          <w:szCs w:val="21"/>
          <w:lang w:eastAsia="fr-BE"/>
        </w:rPr>
        <w:t xml:space="preserve"> December took place the EU Platform on Animal Welfare 12</w:t>
      </w:r>
      <w:r w:rsidRPr="00043CE0">
        <w:rPr>
          <w:rFonts w:ascii="Arial" w:eastAsia="Calibri" w:hAnsi="Arial" w:cs="Arial"/>
          <w:color w:val="auto"/>
          <w:sz w:val="21"/>
          <w:szCs w:val="21"/>
          <w:vertAlign w:val="superscript"/>
          <w:lang w:eastAsia="fr-BE"/>
        </w:rPr>
        <w:t>th</w:t>
      </w:r>
      <w:r w:rsidRPr="00043CE0">
        <w:rPr>
          <w:rFonts w:ascii="Arial" w:eastAsia="Calibri" w:hAnsi="Arial" w:cs="Arial"/>
          <w:color w:val="auto"/>
          <w:sz w:val="21"/>
          <w:szCs w:val="21"/>
          <w:lang w:eastAsia="fr-BE"/>
        </w:rPr>
        <w:t xml:space="preserve"> meeting (agenda and recordings are available </w:t>
      </w:r>
      <w:hyperlink r:id="rId12" w:history="1">
        <w:r w:rsidRPr="00043CE0">
          <w:rPr>
            <w:rFonts w:ascii="Arial" w:eastAsia="Calibri" w:hAnsi="Arial" w:cs="Arial"/>
            <w:color w:val="EF8300" w:themeColor="hyperlink"/>
            <w:sz w:val="21"/>
            <w:szCs w:val="21"/>
            <w:u w:val="single"/>
            <w:lang w:eastAsia="fr-BE"/>
          </w:rPr>
          <w:t>here</w:t>
        </w:r>
      </w:hyperlink>
      <w:r w:rsidRPr="00043CE0">
        <w:rPr>
          <w:rFonts w:ascii="Arial" w:eastAsia="Calibri" w:hAnsi="Arial" w:cs="Arial"/>
          <w:color w:val="auto"/>
          <w:sz w:val="21"/>
          <w:szCs w:val="21"/>
          <w:lang w:eastAsia="fr-BE"/>
        </w:rPr>
        <w:t xml:space="preserve">) during which the Chair of the sub-group on animal welfare labelling, Denis </w:t>
      </w:r>
      <w:proofErr w:type="spellStart"/>
      <w:r w:rsidRPr="00043CE0">
        <w:rPr>
          <w:rFonts w:ascii="Arial" w:eastAsia="Calibri" w:hAnsi="Arial" w:cs="Arial"/>
          <w:color w:val="auto"/>
          <w:sz w:val="21"/>
          <w:szCs w:val="21"/>
          <w:lang w:eastAsia="fr-BE"/>
        </w:rPr>
        <w:t>Simonin</w:t>
      </w:r>
      <w:proofErr w:type="spellEnd"/>
      <w:r w:rsidRPr="00043CE0">
        <w:rPr>
          <w:rFonts w:ascii="Arial" w:eastAsia="Calibri" w:hAnsi="Arial" w:cs="Arial"/>
          <w:color w:val="auto"/>
          <w:sz w:val="21"/>
          <w:szCs w:val="21"/>
          <w:lang w:eastAsia="fr-BE"/>
        </w:rPr>
        <w:t xml:space="preserve"> (DG </w:t>
      </w:r>
      <w:proofErr w:type="spellStart"/>
      <w:r w:rsidRPr="00043CE0">
        <w:rPr>
          <w:rFonts w:ascii="Arial" w:eastAsia="Calibri" w:hAnsi="Arial" w:cs="Arial"/>
          <w:color w:val="auto"/>
          <w:sz w:val="21"/>
          <w:szCs w:val="21"/>
          <w:lang w:eastAsia="fr-BE"/>
        </w:rPr>
        <w:t>Santé</w:t>
      </w:r>
      <w:proofErr w:type="spellEnd"/>
      <w:r w:rsidRPr="00043CE0">
        <w:rPr>
          <w:rFonts w:ascii="Arial" w:eastAsia="Calibri" w:hAnsi="Arial" w:cs="Arial"/>
          <w:color w:val="auto"/>
          <w:sz w:val="21"/>
          <w:szCs w:val="21"/>
          <w:lang w:eastAsia="fr-BE"/>
        </w:rPr>
        <w:t xml:space="preserve">, Senior Expert, Head of Animal Welfare Sector, Unit G3 “Animal Welfare”) gave an overview of the sub-group’s work during its past two meetings. </w:t>
      </w:r>
    </w:p>
    <w:p w14:paraId="084E015F" w14:textId="7181E3EC" w:rsidR="00043CE0" w:rsidRDefault="00043CE0" w:rsidP="00043CE0">
      <w:pPr>
        <w:spacing w:line="256" w:lineRule="auto"/>
        <w:jc w:val="both"/>
        <w:rPr>
          <w:rFonts w:ascii="Arial" w:eastAsia="Calibri" w:hAnsi="Arial" w:cs="Arial"/>
          <w:color w:val="auto"/>
          <w:sz w:val="21"/>
          <w:szCs w:val="21"/>
          <w:lang w:eastAsia="fr-BE"/>
        </w:rPr>
      </w:pPr>
    </w:p>
    <w:p w14:paraId="1F11C3C8" w14:textId="07908AA1" w:rsidR="00043CE0" w:rsidRDefault="00043CE0" w:rsidP="00043CE0">
      <w:pPr>
        <w:spacing w:line="256" w:lineRule="auto"/>
        <w:jc w:val="both"/>
        <w:rPr>
          <w:rFonts w:ascii="Arial" w:eastAsia="Calibri" w:hAnsi="Arial" w:cs="Arial"/>
          <w:color w:val="auto"/>
          <w:sz w:val="21"/>
          <w:szCs w:val="21"/>
          <w:lang w:eastAsia="fr-BE"/>
        </w:rPr>
      </w:pPr>
    </w:p>
    <w:p w14:paraId="4F22F417"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3397566E"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The main elements underlined were:</w:t>
      </w:r>
    </w:p>
    <w:p w14:paraId="4FDB8749" w14:textId="77777777" w:rsidR="00043CE0" w:rsidRPr="00043CE0" w:rsidRDefault="00043CE0" w:rsidP="00043CE0">
      <w:pPr>
        <w:numPr>
          <w:ilvl w:val="0"/>
          <w:numId w:val="29"/>
        </w:numPr>
        <w:spacing w:line="254"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The next meeting of the sub-group will focus on the definition of key standards criteria across species for the framework legislation, to ensure consistency. The challenge remains on the approach to adopt: to focus on a marketing approach which takes into account the added value of the label for operators, or a scientific approach which focuses on information to consumers. </w:t>
      </w:r>
    </w:p>
    <w:p w14:paraId="33E1E6BE" w14:textId="77777777" w:rsidR="00043CE0" w:rsidRPr="00043CE0" w:rsidRDefault="00043CE0" w:rsidP="00043CE0">
      <w:pPr>
        <w:numPr>
          <w:ilvl w:val="0"/>
          <w:numId w:val="29"/>
        </w:numPr>
        <w:spacing w:line="254"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Another issue that will be discussed is whether the label should rather be evaluative (grading system) or descriptive (meaning of the label). </w:t>
      </w:r>
    </w:p>
    <w:p w14:paraId="7C5DDE16" w14:textId="77777777" w:rsidR="00043CE0" w:rsidRPr="00043CE0" w:rsidRDefault="00043CE0" w:rsidP="00043CE0">
      <w:pPr>
        <w:numPr>
          <w:ilvl w:val="0"/>
          <w:numId w:val="29"/>
        </w:numPr>
        <w:spacing w:line="254"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When establishing specific criteria, the European Commission will consider not only animal welfare, but also scientific robustness and simplicity to implement as the new labelling system should be dynamic enough to adapt to evolving technologies and innovation. </w:t>
      </w:r>
    </w:p>
    <w:p w14:paraId="381DF4BE" w14:textId="77777777" w:rsidR="00043CE0" w:rsidRPr="00043CE0" w:rsidRDefault="00043CE0" w:rsidP="00043CE0">
      <w:pPr>
        <w:numPr>
          <w:ilvl w:val="0"/>
          <w:numId w:val="29"/>
        </w:numPr>
        <w:spacing w:line="254"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There should be a convergence among existing labels to avoid labels that might overlap or contradict each other.  </w:t>
      </w:r>
    </w:p>
    <w:p w14:paraId="7042F583" w14:textId="77777777" w:rsidR="00043CE0" w:rsidRPr="00043CE0" w:rsidRDefault="00043CE0" w:rsidP="00043CE0">
      <w:pPr>
        <w:spacing w:line="254" w:lineRule="auto"/>
        <w:jc w:val="both"/>
        <w:rPr>
          <w:rFonts w:ascii="Arial" w:eastAsia="Calibri" w:hAnsi="Arial" w:cs="Arial"/>
          <w:color w:val="auto"/>
          <w:sz w:val="21"/>
          <w:szCs w:val="21"/>
          <w:lang w:eastAsia="fr-BE"/>
        </w:rPr>
      </w:pPr>
    </w:p>
    <w:p w14:paraId="53D19049" w14:textId="77777777" w:rsidR="00043CE0" w:rsidRPr="00043CE0" w:rsidRDefault="00043CE0" w:rsidP="00043CE0">
      <w:pPr>
        <w:spacing w:line="256" w:lineRule="auto"/>
        <w:jc w:val="both"/>
        <w:rPr>
          <w:rFonts w:ascii="Arial" w:eastAsia="Calibri" w:hAnsi="Arial" w:cs="Arial"/>
          <w:color w:val="FF0000"/>
          <w:sz w:val="21"/>
          <w:szCs w:val="21"/>
          <w:lang w:eastAsia="fr-BE"/>
        </w:rPr>
      </w:pPr>
      <w:r w:rsidRPr="00043CE0">
        <w:rPr>
          <w:rFonts w:ascii="Arial" w:eastAsia="Calibri" w:hAnsi="Arial" w:cs="Arial"/>
          <w:color w:val="auto"/>
          <w:sz w:val="21"/>
          <w:szCs w:val="21"/>
          <w:lang w:eastAsia="fr-BE"/>
        </w:rPr>
        <w:t>On 12</w:t>
      </w:r>
      <w:r w:rsidRPr="00043CE0">
        <w:rPr>
          <w:rFonts w:ascii="Arial" w:eastAsia="Calibri" w:hAnsi="Arial" w:cs="Arial"/>
          <w:color w:val="auto"/>
          <w:sz w:val="21"/>
          <w:szCs w:val="21"/>
          <w:vertAlign w:val="superscript"/>
          <w:lang w:eastAsia="fr-BE"/>
        </w:rPr>
        <w:t>th</w:t>
      </w:r>
      <w:r w:rsidRPr="00043CE0">
        <w:rPr>
          <w:rFonts w:ascii="Arial" w:eastAsia="Calibri" w:hAnsi="Arial" w:cs="Arial"/>
          <w:color w:val="auto"/>
          <w:sz w:val="21"/>
          <w:szCs w:val="21"/>
          <w:lang w:eastAsia="fr-BE"/>
        </w:rPr>
        <w:t xml:space="preserve"> December took place the 7</w:t>
      </w:r>
      <w:r w:rsidRPr="00043CE0">
        <w:rPr>
          <w:rFonts w:ascii="Arial" w:eastAsia="Calibri" w:hAnsi="Arial" w:cs="Arial"/>
          <w:color w:val="auto"/>
          <w:sz w:val="21"/>
          <w:szCs w:val="21"/>
          <w:vertAlign w:val="superscript"/>
          <w:lang w:eastAsia="fr-BE"/>
        </w:rPr>
        <w:t>th</w:t>
      </w:r>
      <w:r w:rsidRPr="00043CE0">
        <w:rPr>
          <w:rFonts w:ascii="Arial" w:eastAsia="Calibri" w:hAnsi="Arial" w:cs="Arial"/>
          <w:color w:val="auto"/>
          <w:sz w:val="21"/>
          <w:szCs w:val="21"/>
          <w:lang w:eastAsia="fr-BE"/>
        </w:rPr>
        <w:t xml:space="preserve"> meeting of the sub-group. The presentation and minutes of the meeting are available </w:t>
      </w:r>
      <w:hyperlink r:id="rId13" w:history="1">
        <w:r w:rsidRPr="00043CE0">
          <w:rPr>
            <w:rFonts w:ascii="Arial" w:eastAsia="Calibri" w:hAnsi="Arial" w:cs="Arial"/>
            <w:color w:val="EF8300" w:themeColor="hyperlink"/>
            <w:sz w:val="21"/>
            <w:szCs w:val="21"/>
            <w:u w:val="single"/>
            <w:lang w:eastAsia="fr-BE"/>
          </w:rPr>
          <w:t>here</w:t>
        </w:r>
      </w:hyperlink>
      <w:r w:rsidRPr="00043CE0">
        <w:rPr>
          <w:rFonts w:ascii="Arial" w:eastAsia="Calibri" w:hAnsi="Arial" w:cs="Arial"/>
          <w:color w:val="FF0000"/>
          <w:sz w:val="21"/>
          <w:szCs w:val="21"/>
          <w:lang w:eastAsia="fr-BE"/>
        </w:rPr>
        <w:t xml:space="preserve"> </w:t>
      </w:r>
      <w:r w:rsidRPr="00043CE0">
        <w:rPr>
          <w:rFonts w:ascii="Arial" w:eastAsia="Calibri" w:hAnsi="Arial" w:cs="Arial"/>
          <w:color w:val="auto"/>
          <w:sz w:val="21"/>
          <w:szCs w:val="21"/>
          <w:lang w:eastAsia="fr-BE"/>
        </w:rPr>
        <w:t>and</w:t>
      </w:r>
      <w:r w:rsidRPr="00043CE0">
        <w:rPr>
          <w:rFonts w:ascii="Arial" w:eastAsia="Calibri" w:hAnsi="Arial" w:cs="Arial"/>
          <w:color w:val="FF0000"/>
          <w:sz w:val="21"/>
          <w:szCs w:val="21"/>
          <w:lang w:eastAsia="fr-BE"/>
        </w:rPr>
        <w:t xml:space="preserve"> </w:t>
      </w:r>
      <w:hyperlink r:id="rId14" w:history="1">
        <w:r w:rsidRPr="00043CE0">
          <w:rPr>
            <w:rFonts w:ascii="Arial" w:eastAsia="Calibri" w:hAnsi="Arial" w:cs="Arial"/>
            <w:color w:val="EF8300" w:themeColor="hyperlink"/>
            <w:sz w:val="21"/>
            <w:szCs w:val="21"/>
            <w:u w:val="single"/>
            <w:lang w:eastAsia="fr-BE"/>
          </w:rPr>
          <w:t>here</w:t>
        </w:r>
      </w:hyperlink>
      <w:r w:rsidRPr="00043CE0">
        <w:rPr>
          <w:rFonts w:ascii="Arial" w:eastAsia="Calibri" w:hAnsi="Arial" w:cs="Arial"/>
          <w:color w:val="auto"/>
          <w:sz w:val="21"/>
          <w:szCs w:val="21"/>
          <w:lang w:eastAsia="fr-BE"/>
        </w:rPr>
        <w:t>.</w:t>
      </w:r>
    </w:p>
    <w:p w14:paraId="2999175D" w14:textId="77777777" w:rsidR="00043CE0" w:rsidRPr="00043CE0" w:rsidRDefault="00043CE0" w:rsidP="00043CE0">
      <w:pPr>
        <w:spacing w:line="256" w:lineRule="auto"/>
        <w:jc w:val="both"/>
        <w:rPr>
          <w:rFonts w:ascii="Arial" w:eastAsia="Calibri" w:hAnsi="Arial" w:cs="Arial"/>
          <w:color w:val="FF0000"/>
          <w:sz w:val="21"/>
          <w:szCs w:val="21"/>
          <w:lang w:eastAsia="fr-BE"/>
        </w:rPr>
      </w:pPr>
    </w:p>
    <w:p w14:paraId="71221244" w14:textId="77777777" w:rsidR="00043CE0" w:rsidRPr="00043CE0" w:rsidRDefault="00043CE0" w:rsidP="00043CE0">
      <w:pPr>
        <w:spacing w:line="256" w:lineRule="auto"/>
        <w:jc w:val="both"/>
        <w:rPr>
          <w:rFonts w:ascii="Arial" w:eastAsia="Calibri" w:hAnsi="Arial" w:cs="Arial"/>
          <w:color w:val="FF0000"/>
          <w:sz w:val="21"/>
          <w:szCs w:val="21"/>
          <w:lang w:eastAsia="fr-BE"/>
        </w:rPr>
      </w:pPr>
      <w:r w:rsidRPr="00043CE0">
        <w:rPr>
          <w:rFonts w:ascii="Arial" w:eastAsia="Calibri" w:hAnsi="Arial" w:cs="Arial"/>
          <w:color w:val="FF0000"/>
          <w:sz w:val="21"/>
          <w:szCs w:val="21"/>
          <w:lang w:eastAsia="fr-BE"/>
        </w:rPr>
        <w:t>On 25</w:t>
      </w:r>
      <w:r w:rsidRPr="00043CE0">
        <w:rPr>
          <w:rFonts w:ascii="Arial" w:eastAsia="Calibri" w:hAnsi="Arial" w:cs="Arial"/>
          <w:color w:val="FF0000"/>
          <w:sz w:val="21"/>
          <w:szCs w:val="21"/>
          <w:vertAlign w:val="superscript"/>
          <w:lang w:eastAsia="fr-BE"/>
        </w:rPr>
        <w:t>th</w:t>
      </w:r>
      <w:r w:rsidRPr="00043CE0">
        <w:rPr>
          <w:rFonts w:ascii="Arial" w:eastAsia="Calibri" w:hAnsi="Arial" w:cs="Arial"/>
          <w:color w:val="FF0000"/>
          <w:sz w:val="21"/>
          <w:szCs w:val="21"/>
          <w:lang w:eastAsia="fr-BE"/>
        </w:rPr>
        <w:t xml:space="preserve"> January 2023, the 8</w:t>
      </w:r>
      <w:r w:rsidRPr="00043CE0">
        <w:rPr>
          <w:rFonts w:ascii="Arial" w:eastAsia="Calibri" w:hAnsi="Arial" w:cs="Arial"/>
          <w:color w:val="FF0000"/>
          <w:sz w:val="21"/>
          <w:szCs w:val="21"/>
          <w:vertAlign w:val="superscript"/>
          <w:lang w:eastAsia="fr-BE"/>
        </w:rPr>
        <w:t>th</w:t>
      </w:r>
      <w:r w:rsidRPr="00043CE0">
        <w:rPr>
          <w:rFonts w:ascii="Arial" w:eastAsia="Calibri" w:hAnsi="Arial" w:cs="Arial"/>
          <w:color w:val="FF0000"/>
          <w:sz w:val="21"/>
          <w:szCs w:val="21"/>
          <w:lang w:eastAsia="fr-BE"/>
        </w:rPr>
        <w:t xml:space="preserve"> and last meeting of the sub-group took place. During the meeting, </w:t>
      </w:r>
      <w:proofErr w:type="spellStart"/>
      <w:r w:rsidRPr="00043CE0">
        <w:rPr>
          <w:rFonts w:ascii="Arial" w:eastAsia="Calibri" w:hAnsi="Arial" w:cs="Arial"/>
          <w:color w:val="FF0000"/>
          <w:sz w:val="21"/>
          <w:szCs w:val="21"/>
          <w:lang w:eastAsia="fr-BE"/>
        </w:rPr>
        <w:t>EuroCommerce</w:t>
      </w:r>
      <w:proofErr w:type="spellEnd"/>
      <w:r w:rsidRPr="00043CE0">
        <w:rPr>
          <w:rFonts w:ascii="Arial" w:eastAsia="Calibri" w:hAnsi="Arial" w:cs="Arial"/>
          <w:color w:val="FF0000"/>
          <w:sz w:val="21"/>
          <w:szCs w:val="21"/>
          <w:lang w:eastAsia="fr-BE"/>
        </w:rPr>
        <w:t xml:space="preserve"> made three presentations: the first gave an overall view of the retail and wholesale sector on animal welfare labelling (</w:t>
      </w:r>
      <w:hyperlink r:id="rId15" w:history="1">
        <w:r w:rsidRPr="00043CE0">
          <w:rPr>
            <w:rFonts w:ascii="Arial" w:eastAsia="Calibri" w:hAnsi="Arial" w:cs="Arial"/>
            <w:color w:val="EF8300" w:themeColor="hyperlink"/>
            <w:sz w:val="21"/>
            <w:szCs w:val="21"/>
            <w:u w:val="single"/>
            <w:lang w:eastAsia="fr-BE"/>
          </w:rPr>
          <w:t>link</w:t>
        </w:r>
      </w:hyperlink>
      <w:r w:rsidRPr="00043CE0">
        <w:rPr>
          <w:rFonts w:ascii="Arial" w:eastAsia="Calibri" w:hAnsi="Arial" w:cs="Arial"/>
          <w:color w:val="FF0000"/>
          <w:sz w:val="21"/>
          <w:szCs w:val="21"/>
          <w:lang w:eastAsia="fr-BE"/>
        </w:rPr>
        <w:t>), the second focused on the German retailers’ experience on animal welfare labelling (</w:t>
      </w:r>
      <w:hyperlink r:id="rId16" w:history="1">
        <w:r w:rsidRPr="00043CE0">
          <w:rPr>
            <w:rFonts w:ascii="Arial" w:eastAsia="Calibri" w:hAnsi="Arial" w:cs="Arial"/>
            <w:color w:val="EF8300" w:themeColor="hyperlink"/>
            <w:sz w:val="21"/>
            <w:szCs w:val="21"/>
            <w:u w:val="single"/>
            <w:lang w:eastAsia="fr-BE"/>
          </w:rPr>
          <w:t>link</w:t>
        </w:r>
      </w:hyperlink>
      <w:r w:rsidRPr="00043CE0">
        <w:rPr>
          <w:rFonts w:ascii="Arial" w:eastAsia="Calibri" w:hAnsi="Arial" w:cs="Arial"/>
          <w:color w:val="FF0000"/>
          <w:sz w:val="21"/>
          <w:szCs w:val="21"/>
          <w:lang w:eastAsia="fr-BE"/>
        </w:rPr>
        <w:t>); and the third presentation focused on good practices developed in Portugal (</w:t>
      </w:r>
      <w:hyperlink r:id="rId17" w:history="1">
        <w:r w:rsidRPr="00043CE0">
          <w:rPr>
            <w:rFonts w:ascii="Arial" w:eastAsia="Calibri" w:hAnsi="Arial" w:cs="Arial"/>
            <w:color w:val="EF8300" w:themeColor="hyperlink"/>
            <w:sz w:val="21"/>
            <w:szCs w:val="21"/>
            <w:u w:val="single"/>
            <w:lang w:eastAsia="fr-BE"/>
          </w:rPr>
          <w:t>link</w:t>
        </w:r>
      </w:hyperlink>
      <w:r w:rsidRPr="00043CE0">
        <w:rPr>
          <w:rFonts w:ascii="Arial" w:eastAsia="Calibri" w:hAnsi="Arial" w:cs="Arial"/>
          <w:color w:val="FF0000"/>
          <w:sz w:val="21"/>
          <w:szCs w:val="21"/>
          <w:lang w:eastAsia="fr-BE"/>
        </w:rPr>
        <w:t xml:space="preserve">). The Commission’s presentation summarizing the work of the sub-group and the minutes of the meeting are available </w:t>
      </w:r>
      <w:hyperlink r:id="rId18" w:history="1">
        <w:r w:rsidRPr="00043CE0">
          <w:rPr>
            <w:rFonts w:ascii="Arial" w:eastAsia="Calibri" w:hAnsi="Arial" w:cs="Arial"/>
            <w:color w:val="EF8300" w:themeColor="hyperlink"/>
            <w:sz w:val="21"/>
            <w:szCs w:val="21"/>
            <w:u w:val="single"/>
            <w:lang w:eastAsia="fr-BE"/>
          </w:rPr>
          <w:t>here</w:t>
        </w:r>
      </w:hyperlink>
      <w:r w:rsidRPr="00043CE0">
        <w:rPr>
          <w:rFonts w:ascii="Arial" w:eastAsia="Calibri" w:hAnsi="Arial" w:cs="Arial"/>
          <w:color w:val="FF0000"/>
          <w:sz w:val="21"/>
          <w:szCs w:val="21"/>
          <w:lang w:eastAsia="fr-BE"/>
        </w:rPr>
        <w:t xml:space="preserve"> and </w:t>
      </w:r>
      <w:hyperlink r:id="rId19" w:history="1">
        <w:r w:rsidRPr="00043CE0">
          <w:rPr>
            <w:rFonts w:ascii="Arial" w:eastAsia="Calibri" w:hAnsi="Arial" w:cs="Arial"/>
            <w:color w:val="EF8300" w:themeColor="hyperlink"/>
            <w:sz w:val="21"/>
            <w:szCs w:val="21"/>
            <w:u w:val="single"/>
            <w:lang w:eastAsia="fr-BE"/>
          </w:rPr>
          <w:t>here</w:t>
        </w:r>
      </w:hyperlink>
      <w:r w:rsidRPr="00043CE0">
        <w:rPr>
          <w:rFonts w:ascii="Arial" w:eastAsia="Calibri" w:hAnsi="Arial" w:cs="Arial"/>
          <w:color w:val="FF0000"/>
          <w:sz w:val="21"/>
          <w:szCs w:val="21"/>
          <w:lang w:eastAsia="fr-BE"/>
        </w:rPr>
        <w:t xml:space="preserve">. </w:t>
      </w:r>
    </w:p>
    <w:p w14:paraId="43239F7B"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48AA175C" w14:textId="77777777" w:rsidR="00043CE0" w:rsidRPr="00043CE0" w:rsidRDefault="00043CE0" w:rsidP="00043CE0">
      <w:pPr>
        <w:spacing w:line="256" w:lineRule="auto"/>
        <w:jc w:val="both"/>
        <w:rPr>
          <w:rFonts w:ascii="Arial" w:eastAsia="Calibri" w:hAnsi="Arial" w:cs="Arial"/>
          <w:b/>
          <w:bCs/>
          <w:color w:val="auto"/>
          <w:sz w:val="21"/>
          <w:szCs w:val="21"/>
          <w:u w:val="single"/>
          <w:lang w:eastAsia="fr-BE"/>
        </w:rPr>
      </w:pPr>
      <w:proofErr w:type="spellStart"/>
      <w:r w:rsidRPr="00043CE0">
        <w:rPr>
          <w:rFonts w:ascii="Arial" w:eastAsia="Calibri" w:hAnsi="Arial" w:cs="Arial"/>
          <w:b/>
          <w:bCs/>
          <w:color w:val="auto"/>
          <w:sz w:val="21"/>
          <w:szCs w:val="21"/>
          <w:u w:val="single"/>
          <w:lang w:eastAsia="fr-BE"/>
        </w:rPr>
        <w:t>FoodDrinkEurope</w:t>
      </w:r>
      <w:proofErr w:type="spellEnd"/>
      <w:r w:rsidRPr="00043CE0">
        <w:rPr>
          <w:rFonts w:ascii="Arial" w:eastAsia="Calibri" w:hAnsi="Arial" w:cs="Arial"/>
          <w:b/>
          <w:bCs/>
          <w:color w:val="auto"/>
          <w:sz w:val="21"/>
          <w:szCs w:val="21"/>
          <w:u w:val="single"/>
          <w:lang w:eastAsia="fr-BE"/>
        </w:rPr>
        <w:t xml:space="preserve"> position</w:t>
      </w:r>
    </w:p>
    <w:p w14:paraId="404F10EB" w14:textId="77777777" w:rsidR="00043CE0" w:rsidRPr="00043CE0" w:rsidRDefault="00043CE0" w:rsidP="00043CE0">
      <w:pPr>
        <w:spacing w:line="256" w:lineRule="auto"/>
        <w:jc w:val="both"/>
        <w:rPr>
          <w:rFonts w:ascii="Arial" w:eastAsia="Calibri" w:hAnsi="Arial" w:cs="Arial"/>
          <w:b/>
          <w:bCs/>
          <w:color w:val="auto"/>
          <w:sz w:val="21"/>
          <w:szCs w:val="21"/>
          <w:lang w:eastAsia="fr-BE"/>
        </w:rPr>
      </w:pPr>
    </w:p>
    <w:p w14:paraId="3448E1D0"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As a reminder, the European Commission is considering a legislative initiative on animal welfare labelling as part of the revision of the EU Animal Welfare legislation covering different aspects of animal welfare (from farming, to transport, to slaughtering and stunning methods, etc). The legislative proposal is expected to be presented in Q3 2023.</w:t>
      </w:r>
    </w:p>
    <w:p w14:paraId="6B0BA541"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38CF8D66"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For animal welfare labelling, the European Commission is considering three policy options:</w:t>
      </w:r>
    </w:p>
    <w:p w14:paraId="0D70535B" w14:textId="77777777" w:rsidR="00043CE0" w:rsidRPr="00043CE0" w:rsidRDefault="00043CE0" w:rsidP="00043CE0">
      <w:pPr>
        <w:numPr>
          <w:ilvl w:val="0"/>
          <w:numId w:val="30"/>
        </w:numPr>
        <w:spacing w:line="256"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Option 1: Regulating animal welfare claims by introducing common minimum requirements for all animal welfare claims.</w:t>
      </w:r>
    </w:p>
    <w:p w14:paraId="293A809C" w14:textId="77777777" w:rsidR="00043CE0" w:rsidRPr="00043CE0" w:rsidRDefault="00043CE0" w:rsidP="00043CE0">
      <w:pPr>
        <w:numPr>
          <w:ilvl w:val="0"/>
          <w:numId w:val="30"/>
        </w:numPr>
        <w:spacing w:line="256"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Option 2: Creating an EU animal welfare label limited to cage/non-cage systems.</w:t>
      </w:r>
    </w:p>
    <w:p w14:paraId="44649D24" w14:textId="77777777" w:rsidR="00043CE0" w:rsidRPr="00043CE0" w:rsidRDefault="00043CE0" w:rsidP="00043CE0">
      <w:pPr>
        <w:numPr>
          <w:ilvl w:val="0"/>
          <w:numId w:val="30"/>
        </w:numPr>
        <w:spacing w:line="256" w:lineRule="auto"/>
        <w:contextualSpacing/>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Option 3: Introducing an EU animal welfare label with key welfare criteria that could be voluntary or compulsory and focused on fresh products. </w:t>
      </w:r>
    </w:p>
    <w:p w14:paraId="62ED37F5" w14:textId="77777777" w:rsidR="00043CE0" w:rsidRPr="00043CE0" w:rsidRDefault="00043CE0" w:rsidP="00043CE0">
      <w:pPr>
        <w:spacing w:line="256" w:lineRule="auto"/>
        <w:ind w:left="720"/>
        <w:contextualSpacing/>
        <w:jc w:val="both"/>
        <w:rPr>
          <w:rFonts w:ascii="Arial" w:eastAsia="Calibri" w:hAnsi="Arial" w:cs="Arial"/>
          <w:color w:val="auto"/>
          <w:sz w:val="21"/>
          <w:szCs w:val="21"/>
          <w:lang w:eastAsia="fr-BE"/>
        </w:rPr>
      </w:pPr>
    </w:p>
    <w:p w14:paraId="41888F97"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 xml:space="preserve">The European Commission did not define yet the exact scope of the policy options (i.e. whether they would apply to (all) processed foods or only to “fresh products”). </w:t>
      </w:r>
      <w:proofErr w:type="spellStart"/>
      <w:r w:rsidRPr="00043CE0">
        <w:rPr>
          <w:rFonts w:ascii="Arial" w:eastAsia="Calibri" w:hAnsi="Arial" w:cs="Arial"/>
          <w:color w:val="auto"/>
          <w:sz w:val="21"/>
          <w:szCs w:val="21"/>
          <w:lang w:eastAsia="fr-BE"/>
        </w:rPr>
        <w:t>FoodDrinkEurope</w:t>
      </w:r>
      <w:proofErr w:type="spellEnd"/>
      <w:r w:rsidRPr="00043CE0">
        <w:rPr>
          <w:rFonts w:ascii="Arial" w:eastAsia="Calibri" w:hAnsi="Arial" w:cs="Arial"/>
          <w:color w:val="auto"/>
          <w:sz w:val="21"/>
          <w:szCs w:val="21"/>
          <w:lang w:eastAsia="fr-BE"/>
        </w:rPr>
        <w:t xml:space="preserve"> has adopted its messages on animal welfare in October 2022 (</w:t>
      </w:r>
      <w:r w:rsidRPr="00043CE0">
        <w:rPr>
          <w:rFonts w:ascii="Arial" w:eastAsia="Calibri" w:hAnsi="Arial" w:cs="Arial"/>
          <w:b/>
          <w:bCs/>
          <w:color w:val="auto"/>
          <w:sz w:val="21"/>
          <w:szCs w:val="21"/>
          <w:lang w:eastAsia="fr-BE"/>
        </w:rPr>
        <w:t>FCP/INCO/042/22E</w:t>
      </w:r>
      <w:r w:rsidRPr="00043CE0">
        <w:rPr>
          <w:rFonts w:ascii="Arial" w:eastAsia="Calibri" w:hAnsi="Arial" w:cs="Arial"/>
          <w:color w:val="auto"/>
          <w:sz w:val="21"/>
          <w:szCs w:val="21"/>
          <w:lang w:eastAsia="fr-BE"/>
        </w:rPr>
        <w:t xml:space="preserve">). </w:t>
      </w:r>
    </w:p>
    <w:p w14:paraId="2EF968AD"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31318001"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530860F5" w14:textId="7B59B276" w:rsidR="00043CE0" w:rsidRPr="007331A3"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Kind regards</w:t>
      </w:r>
      <w:r w:rsidR="007331A3">
        <w:rPr>
          <w:rFonts w:ascii="Arial" w:eastAsia="Calibri" w:hAnsi="Arial" w:cs="Arial"/>
          <w:color w:val="auto"/>
          <w:sz w:val="21"/>
          <w:szCs w:val="21"/>
          <w:lang w:eastAsia="fr-BE"/>
        </w:rPr>
        <w:t>.</w:t>
      </w:r>
    </w:p>
    <w:p w14:paraId="037C727F" w14:textId="77777777" w:rsidR="00043CE0" w:rsidRPr="00043CE0" w:rsidRDefault="00043CE0" w:rsidP="00043CE0">
      <w:pPr>
        <w:spacing w:line="256" w:lineRule="auto"/>
        <w:jc w:val="both"/>
        <w:rPr>
          <w:rFonts w:ascii="Arial" w:eastAsia="Calibri" w:hAnsi="Arial" w:cs="Arial"/>
          <w:color w:val="auto"/>
          <w:sz w:val="21"/>
          <w:szCs w:val="21"/>
          <w:lang w:eastAsia="fr-BE"/>
        </w:rPr>
      </w:pPr>
    </w:p>
    <w:p w14:paraId="58411D4B" w14:textId="77777777" w:rsidR="00043CE0" w:rsidRPr="00043CE0" w:rsidRDefault="00043CE0" w:rsidP="00043CE0">
      <w:pPr>
        <w:spacing w:line="256" w:lineRule="auto"/>
        <w:jc w:val="both"/>
        <w:rPr>
          <w:rFonts w:ascii="Arial" w:eastAsia="Calibri" w:hAnsi="Arial" w:cs="Arial"/>
          <w:color w:val="auto"/>
          <w:sz w:val="21"/>
          <w:szCs w:val="21"/>
          <w:lang w:eastAsia="fr-BE"/>
        </w:rPr>
      </w:pPr>
      <w:r w:rsidRPr="00043CE0">
        <w:rPr>
          <w:rFonts w:ascii="Arial" w:eastAsia="Calibri" w:hAnsi="Arial" w:cs="Arial"/>
          <w:color w:val="auto"/>
          <w:sz w:val="21"/>
          <w:szCs w:val="21"/>
          <w:lang w:eastAsia="fr-BE"/>
        </w:rPr>
        <w:t>The Secretariat</w:t>
      </w:r>
    </w:p>
    <w:p w14:paraId="550DB810" w14:textId="77777777" w:rsidR="00043CE0" w:rsidRPr="00043CE0" w:rsidRDefault="00043CE0" w:rsidP="00043CE0">
      <w:pPr>
        <w:spacing w:line="256" w:lineRule="auto"/>
        <w:rPr>
          <w:rFonts w:ascii="Arial" w:eastAsia="Arial" w:hAnsi="Arial" w:cs="Times New Roman"/>
          <w:sz w:val="22"/>
          <w:szCs w:val="24"/>
        </w:rPr>
      </w:pPr>
    </w:p>
    <w:sectPr w:rsidR="00043CE0" w:rsidRPr="00043CE0" w:rsidSect="006F6936">
      <w:headerReference w:type="even" r:id="rId20"/>
      <w:headerReference w:type="default" r:id="rId21"/>
      <w:footerReference w:type="even" r:id="rId22"/>
      <w:footerReference w:type="default" r:id="rId23"/>
      <w:headerReference w:type="first" r:id="rId24"/>
      <w:footerReference w:type="first" r:id="rId25"/>
      <w:pgSz w:w="11900" w:h="16840"/>
      <w:pgMar w:top="2410" w:right="1440" w:bottom="1440" w:left="1440" w:header="90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815D" w14:textId="77777777" w:rsidR="00925F9C" w:rsidRDefault="00925F9C" w:rsidP="00144D9D">
      <w:pPr>
        <w:spacing w:line="240" w:lineRule="auto"/>
      </w:pPr>
      <w:r>
        <w:separator/>
      </w:r>
    </w:p>
    <w:p w14:paraId="17F7C5DF" w14:textId="77777777" w:rsidR="00925F9C" w:rsidRDefault="00925F9C"/>
  </w:endnote>
  <w:endnote w:type="continuationSeparator" w:id="0">
    <w:p w14:paraId="0F5CFCE9" w14:textId="77777777" w:rsidR="00925F9C" w:rsidRDefault="00925F9C" w:rsidP="00144D9D">
      <w:pPr>
        <w:spacing w:line="240" w:lineRule="auto"/>
      </w:pPr>
      <w:r>
        <w:continuationSeparator/>
      </w:r>
    </w:p>
    <w:p w14:paraId="7D5F2146" w14:textId="77777777" w:rsidR="00925F9C" w:rsidRDefault="00925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5364230"/>
      <w:docPartObj>
        <w:docPartGallery w:val="Page Numbers (Bottom of Page)"/>
        <w:docPartUnique/>
      </w:docPartObj>
    </w:sdtPr>
    <w:sdtContent>
      <w:p w14:paraId="54A470F3" w14:textId="77777777" w:rsidR="00095C3A" w:rsidRDefault="00095C3A" w:rsidP="00057CA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38E0580" w14:textId="77777777" w:rsidR="003823CD" w:rsidRDefault="003823CD" w:rsidP="00095C3A">
    <w:pPr>
      <w:pStyle w:val="Zpat"/>
      <w:ind w:right="360"/>
    </w:pPr>
  </w:p>
  <w:p w14:paraId="3A75D691" w14:textId="77777777" w:rsidR="00057CA9" w:rsidRDefault="00057C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9F12" w14:textId="4B75DF53" w:rsidR="00057CA9" w:rsidRPr="006F6936" w:rsidRDefault="006F6936" w:rsidP="006F6936">
    <w:pPr>
      <w:pStyle w:val="Zpat"/>
      <w:jc w:val="right"/>
      <w:rPr>
        <w:rFonts w:ascii="Arial" w:hAnsi="Arial" w:cs="Arial"/>
        <w:color w:val="333399"/>
        <w:sz w:val="18"/>
      </w:rPr>
    </w:pPr>
    <w:r w:rsidRPr="006F6936">
      <w:rPr>
        <w:rFonts w:ascii="Arial" w:hAnsi="Arial" w:cs="Arial"/>
        <w:color w:val="333399"/>
        <w:sz w:val="18"/>
      </w:rPr>
      <w:fldChar w:fldCharType="begin"/>
    </w:r>
    <w:r w:rsidRPr="006F6936">
      <w:rPr>
        <w:rFonts w:ascii="Arial" w:hAnsi="Arial" w:cs="Arial"/>
        <w:color w:val="333399"/>
        <w:sz w:val="18"/>
      </w:rPr>
      <w:instrText xml:space="preserve"> PAGE \* MERGEFORMAT </w:instrText>
    </w:r>
    <w:r w:rsidRPr="006F6936">
      <w:rPr>
        <w:rFonts w:ascii="Arial" w:hAnsi="Arial" w:cs="Arial"/>
        <w:color w:val="333399"/>
        <w:sz w:val="18"/>
      </w:rPr>
      <w:fldChar w:fldCharType="separate"/>
    </w:r>
    <w:r w:rsidRPr="006F6936">
      <w:rPr>
        <w:rFonts w:ascii="Arial" w:hAnsi="Arial" w:cs="Arial"/>
        <w:noProof/>
        <w:color w:val="333399"/>
        <w:sz w:val="18"/>
      </w:rPr>
      <w:t>2</w:t>
    </w:r>
    <w:r w:rsidRPr="006F6936">
      <w:rPr>
        <w:rFonts w:ascii="Arial" w:hAnsi="Arial" w:cs="Arial"/>
        <w:color w:val="333399"/>
        <w:sz w:val="18"/>
      </w:rPr>
      <w:fldChar w:fldCharType="end"/>
    </w:r>
    <w:r w:rsidRPr="006F6936">
      <w:rPr>
        <w:rFonts w:ascii="Arial" w:hAnsi="Arial" w:cs="Arial"/>
        <w:color w:val="333399"/>
        <w:sz w:val="18"/>
      </w:rPr>
      <w:t>/</w:t>
    </w:r>
    <w:r w:rsidRPr="006F6936">
      <w:rPr>
        <w:rFonts w:ascii="Arial" w:hAnsi="Arial" w:cs="Arial"/>
        <w:color w:val="333399"/>
        <w:sz w:val="18"/>
      </w:rPr>
      <w:fldChar w:fldCharType="begin"/>
    </w:r>
    <w:r w:rsidRPr="006F6936">
      <w:rPr>
        <w:rFonts w:ascii="Arial" w:hAnsi="Arial" w:cs="Arial"/>
        <w:color w:val="333399"/>
        <w:sz w:val="18"/>
      </w:rPr>
      <w:instrText xml:space="preserve"> NUMPAGES \* MERGEFORMAT </w:instrText>
    </w:r>
    <w:r w:rsidRPr="006F6936">
      <w:rPr>
        <w:rFonts w:ascii="Arial" w:hAnsi="Arial" w:cs="Arial"/>
        <w:color w:val="333399"/>
        <w:sz w:val="18"/>
      </w:rPr>
      <w:fldChar w:fldCharType="separate"/>
    </w:r>
    <w:r w:rsidRPr="006F6936">
      <w:rPr>
        <w:rFonts w:ascii="Arial" w:hAnsi="Arial" w:cs="Arial"/>
        <w:noProof/>
        <w:color w:val="333399"/>
        <w:sz w:val="18"/>
      </w:rPr>
      <w:t>2</w:t>
    </w:r>
    <w:r w:rsidRPr="006F6936">
      <w:rPr>
        <w:rFonts w:ascii="Arial" w:hAnsi="Arial"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52E8" w14:textId="77777777" w:rsidR="006F6936" w:rsidRPr="006F6936" w:rsidRDefault="006F6936" w:rsidP="006F6936">
    <w:pPr>
      <w:pStyle w:val="Zpat"/>
      <w:rPr>
        <w:rFonts w:ascii="Arial" w:hAnsi="Arial" w:cs="Arial"/>
        <w:color w:val="333399"/>
        <w:sz w:val="18"/>
      </w:rPr>
    </w:pPr>
    <w:r w:rsidRPr="006F6936">
      <w:rPr>
        <w:rFonts w:ascii="Arial" w:hAnsi="Arial" w:cs="Arial"/>
        <w:color w:val="333399"/>
        <w:sz w:val="18"/>
      </w:rPr>
      <w:t xml:space="preserve">© </w:t>
    </w:r>
    <w:proofErr w:type="spellStart"/>
    <w:r w:rsidRPr="006F6936">
      <w:rPr>
        <w:rFonts w:ascii="Arial" w:hAnsi="Arial" w:cs="Arial"/>
        <w:color w:val="333399"/>
        <w:sz w:val="18"/>
      </w:rPr>
      <w:t>FoodDrinkEurope</w:t>
    </w:r>
    <w:proofErr w:type="spellEnd"/>
    <w:r w:rsidRPr="006F6936">
      <w:rPr>
        <w:rFonts w:ascii="Arial" w:hAnsi="Arial" w:cs="Arial"/>
        <w:color w:val="333399"/>
        <w:sz w:val="18"/>
      </w:rPr>
      <w:t xml:space="preserve"> </w:t>
    </w:r>
    <w:proofErr w:type="spellStart"/>
    <w:r w:rsidRPr="006F6936">
      <w:rPr>
        <w:rFonts w:ascii="Arial" w:hAnsi="Arial" w:cs="Arial"/>
        <w:color w:val="333399"/>
        <w:sz w:val="18"/>
      </w:rPr>
      <w:t>aisbl</w:t>
    </w:r>
    <w:proofErr w:type="spellEnd"/>
    <w:r w:rsidRPr="006F6936">
      <w:rPr>
        <w:rFonts w:ascii="Arial" w:hAnsi="Arial" w:cs="Arial"/>
        <w:color w:val="333399"/>
        <w:sz w:val="18"/>
      </w:rPr>
      <w:t xml:space="preserve"> - Avenue des </w:t>
    </w:r>
    <w:proofErr w:type="spellStart"/>
    <w:r w:rsidRPr="006F6936">
      <w:rPr>
        <w:rFonts w:ascii="Arial" w:hAnsi="Arial" w:cs="Arial"/>
        <w:color w:val="333399"/>
        <w:sz w:val="18"/>
      </w:rPr>
      <w:t>Nerviens</w:t>
    </w:r>
    <w:proofErr w:type="spellEnd"/>
    <w:r w:rsidRPr="006F6936">
      <w:rPr>
        <w:rFonts w:ascii="Arial" w:hAnsi="Arial" w:cs="Arial"/>
        <w:color w:val="333399"/>
        <w:sz w:val="18"/>
      </w:rPr>
      <w:t xml:space="preserve"> 9-31 - 1040 Brussels – BELGIUM - Tel. +32 2 514 11 11</w:t>
    </w:r>
  </w:p>
  <w:p w14:paraId="672F5A8A" w14:textId="216842F5" w:rsidR="003823CD" w:rsidRPr="006F6936" w:rsidRDefault="006F6936" w:rsidP="006F6936">
    <w:pPr>
      <w:pStyle w:val="Zpat"/>
      <w:rPr>
        <w:rFonts w:ascii="Arial" w:hAnsi="Arial" w:cs="Arial"/>
        <w:color w:val="333399"/>
        <w:sz w:val="18"/>
      </w:rPr>
    </w:pPr>
    <w:r w:rsidRPr="006F6936">
      <w:rPr>
        <w:rFonts w:ascii="Arial" w:hAnsi="Arial" w:cs="Arial"/>
        <w:color w:val="333399"/>
        <w:sz w:val="18"/>
      </w:rPr>
      <w:t>info@fooddrinkeurope.eu - www.fooddrinkeurope.eu - ETI Register 75818824519-45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EB6F" w14:textId="77777777" w:rsidR="00925F9C" w:rsidRDefault="00925F9C" w:rsidP="00144D9D">
      <w:pPr>
        <w:spacing w:line="240" w:lineRule="auto"/>
      </w:pPr>
      <w:r>
        <w:separator/>
      </w:r>
    </w:p>
    <w:p w14:paraId="752EBBC4" w14:textId="77777777" w:rsidR="00925F9C" w:rsidRDefault="00925F9C"/>
  </w:footnote>
  <w:footnote w:type="continuationSeparator" w:id="0">
    <w:p w14:paraId="488352BD" w14:textId="77777777" w:rsidR="00925F9C" w:rsidRDefault="00925F9C" w:rsidP="00144D9D">
      <w:pPr>
        <w:spacing w:line="240" w:lineRule="auto"/>
      </w:pPr>
      <w:r>
        <w:continuationSeparator/>
      </w:r>
    </w:p>
    <w:p w14:paraId="7109EE54" w14:textId="77777777" w:rsidR="00925F9C" w:rsidRDefault="00925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E27C" w14:textId="77777777" w:rsidR="006F6936" w:rsidRDefault="006F69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4A0" w:firstRow="1" w:lastRow="0" w:firstColumn="1" w:lastColumn="0" w:noHBand="0" w:noVBand="1"/>
    </w:tblPr>
    <w:tblGrid>
      <w:gridCol w:w="4505"/>
      <w:gridCol w:w="4505"/>
    </w:tblGrid>
    <w:tr w:rsidR="007331A3" w:rsidRPr="007331A3" w14:paraId="23066214" w14:textId="77777777" w:rsidTr="007331A3">
      <w:tc>
        <w:tcPr>
          <w:tcW w:w="4505" w:type="dxa"/>
          <w:tcBorders>
            <w:top w:val="nil"/>
            <w:left w:val="nil"/>
            <w:bottom w:val="nil"/>
            <w:right w:val="nil"/>
          </w:tcBorders>
          <w:shd w:val="clear" w:color="auto" w:fill="auto"/>
        </w:tcPr>
        <w:p w14:paraId="59E26E58" w14:textId="77777777" w:rsidR="007331A3" w:rsidRPr="007331A3" w:rsidRDefault="007331A3" w:rsidP="007331A3">
          <w:pPr>
            <w:pStyle w:val="Zhlav"/>
            <w:jc w:val="right"/>
            <w:rPr>
              <w:rFonts w:ascii="Arial" w:hAnsi="Arial" w:cs="Arial"/>
              <w:sz w:val="18"/>
            </w:rPr>
          </w:pPr>
        </w:p>
      </w:tc>
      <w:tc>
        <w:tcPr>
          <w:tcW w:w="4505" w:type="dxa"/>
          <w:tcBorders>
            <w:top w:val="nil"/>
            <w:left w:val="nil"/>
            <w:bottom w:val="nil"/>
            <w:right w:val="nil"/>
          </w:tcBorders>
          <w:shd w:val="clear" w:color="auto" w:fill="auto"/>
        </w:tcPr>
        <w:p w14:paraId="20111C4E" w14:textId="77777777" w:rsidR="007331A3" w:rsidRPr="007331A3" w:rsidRDefault="007331A3" w:rsidP="007331A3">
          <w:pPr>
            <w:pStyle w:val="Zhlav"/>
            <w:jc w:val="right"/>
            <w:rPr>
              <w:rFonts w:ascii="Arial" w:hAnsi="Arial" w:cs="Arial"/>
              <w:color w:val="000000"/>
              <w:sz w:val="18"/>
            </w:rPr>
          </w:pPr>
          <w:r w:rsidRPr="007331A3">
            <w:rPr>
              <w:rFonts w:ascii="Arial" w:hAnsi="Arial" w:cs="Arial"/>
              <w:noProof/>
              <w:sz w:val="18"/>
            </w:rPr>
            <w:drawing>
              <wp:inline distT="0" distB="0" distL="0" distR="0" wp14:anchorId="4AEB3B97" wp14:editId="7015543C">
                <wp:extent cx="1395987" cy="697993"/>
                <wp:effectExtent l="0" t="0" r="0" b="698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4461F568" w14:textId="77777777" w:rsidR="007331A3" w:rsidRPr="007331A3" w:rsidRDefault="007331A3" w:rsidP="007331A3">
          <w:pPr>
            <w:pStyle w:val="Zhlav"/>
            <w:jc w:val="right"/>
            <w:rPr>
              <w:rFonts w:ascii="Arial" w:hAnsi="Arial" w:cs="Arial"/>
              <w:color w:val="000000"/>
              <w:sz w:val="18"/>
            </w:rPr>
          </w:pPr>
        </w:p>
        <w:p w14:paraId="5EB00D98" w14:textId="7D107B8E" w:rsidR="007331A3" w:rsidRPr="007331A3" w:rsidRDefault="007331A3" w:rsidP="007331A3">
          <w:pPr>
            <w:pStyle w:val="Zhlav"/>
            <w:jc w:val="right"/>
            <w:rPr>
              <w:rFonts w:ascii="Arial" w:hAnsi="Arial" w:cs="Arial"/>
              <w:color w:val="000000"/>
              <w:sz w:val="18"/>
            </w:rPr>
          </w:pPr>
          <w:r w:rsidRPr="007331A3">
            <w:rPr>
              <w:rFonts w:ascii="Arial" w:hAnsi="Arial" w:cs="Arial"/>
              <w:color w:val="000000"/>
              <w:sz w:val="18"/>
            </w:rPr>
            <w:t>FCP/INCO/045/22E-Rev.2</w:t>
          </w:r>
        </w:p>
      </w:tc>
    </w:tr>
  </w:tbl>
  <w:p w14:paraId="332A0FCC" w14:textId="227A47F5" w:rsidR="00057CA9" w:rsidRPr="007331A3" w:rsidRDefault="00057CA9" w:rsidP="007331A3">
    <w:pPr>
      <w:pStyle w:val="Zhlav"/>
      <w:jc w:val="right"/>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4A0" w:firstRow="1" w:lastRow="0" w:firstColumn="1" w:lastColumn="0" w:noHBand="0" w:noVBand="1"/>
    </w:tblPr>
    <w:tblGrid>
      <w:gridCol w:w="4505"/>
      <w:gridCol w:w="4505"/>
    </w:tblGrid>
    <w:tr w:rsidR="007331A3" w:rsidRPr="007331A3" w14:paraId="11188F10" w14:textId="77777777" w:rsidTr="007331A3">
      <w:tc>
        <w:tcPr>
          <w:tcW w:w="4505" w:type="dxa"/>
          <w:tcBorders>
            <w:top w:val="nil"/>
            <w:left w:val="nil"/>
            <w:bottom w:val="nil"/>
            <w:right w:val="nil"/>
          </w:tcBorders>
          <w:shd w:val="clear" w:color="auto" w:fill="auto"/>
        </w:tcPr>
        <w:p w14:paraId="2A3487A0" w14:textId="77777777" w:rsidR="007331A3" w:rsidRPr="007331A3" w:rsidRDefault="007331A3" w:rsidP="007331A3">
          <w:pPr>
            <w:pStyle w:val="Zhlav"/>
            <w:jc w:val="right"/>
            <w:rPr>
              <w:rFonts w:ascii="Arial" w:hAnsi="Arial" w:cs="Arial"/>
              <w:sz w:val="18"/>
            </w:rPr>
          </w:pPr>
        </w:p>
      </w:tc>
      <w:tc>
        <w:tcPr>
          <w:tcW w:w="4505" w:type="dxa"/>
          <w:tcBorders>
            <w:top w:val="nil"/>
            <w:left w:val="nil"/>
            <w:bottom w:val="nil"/>
            <w:right w:val="nil"/>
          </w:tcBorders>
          <w:shd w:val="clear" w:color="auto" w:fill="auto"/>
        </w:tcPr>
        <w:p w14:paraId="70A14A63" w14:textId="77777777" w:rsidR="007331A3" w:rsidRPr="007331A3" w:rsidRDefault="007331A3" w:rsidP="007331A3">
          <w:pPr>
            <w:pStyle w:val="Zhlav"/>
            <w:jc w:val="right"/>
            <w:rPr>
              <w:rFonts w:ascii="Arial" w:hAnsi="Arial" w:cs="Arial"/>
              <w:color w:val="000000"/>
              <w:sz w:val="18"/>
            </w:rPr>
          </w:pPr>
          <w:r w:rsidRPr="007331A3">
            <w:rPr>
              <w:rFonts w:ascii="Arial" w:hAnsi="Arial" w:cs="Arial"/>
              <w:noProof/>
              <w:sz w:val="18"/>
            </w:rPr>
            <w:drawing>
              <wp:inline distT="0" distB="0" distL="0" distR="0" wp14:anchorId="3552D744" wp14:editId="24C76E40">
                <wp:extent cx="1395987" cy="697993"/>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4A2B6A21" w14:textId="77777777" w:rsidR="007331A3" w:rsidRPr="007331A3" w:rsidRDefault="007331A3" w:rsidP="007331A3">
          <w:pPr>
            <w:pStyle w:val="Zhlav"/>
            <w:jc w:val="right"/>
            <w:rPr>
              <w:rFonts w:ascii="Arial" w:hAnsi="Arial" w:cs="Arial"/>
              <w:color w:val="000000"/>
              <w:sz w:val="18"/>
            </w:rPr>
          </w:pPr>
        </w:p>
        <w:p w14:paraId="3C43D393" w14:textId="7E9352EB" w:rsidR="007331A3" w:rsidRPr="007331A3" w:rsidRDefault="007331A3" w:rsidP="007331A3">
          <w:pPr>
            <w:pStyle w:val="Zhlav"/>
            <w:jc w:val="right"/>
            <w:rPr>
              <w:rFonts w:ascii="Arial" w:hAnsi="Arial" w:cs="Arial"/>
              <w:color w:val="000000"/>
              <w:sz w:val="18"/>
            </w:rPr>
          </w:pPr>
          <w:r w:rsidRPr="007331A3">
            <w:rPr>
              <w:rFonts w:ascii="Arial" w:hAnsi="Arial" w:cs="Arial"/>
              <w:color w:val="000000"/>
              <w:sz w:val="18"/>
            </w:rPr>
            <w:t>FCP/INCO/045/22E-Rev.2</w:t>
          </w:r>
        </w:p>
      </w:tc>
    </w:tr>
  </w:tbl>
  <w:p w14:paraId="4FDC9937" w14:textId="77777777" w:rsidR="003823CD" w:rsidRPr="007331A3" w:rsidRDefault="003823CD" w:rsidP="007331A3">
    <w:pPr>
      <w:pStyle w:val="Zhlav"/>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A1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A41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5A3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F6C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762E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42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0B3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8B6C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5453F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D0E699F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C07D54"/>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9B4295"/>
    <w:multiLevelType w:val="multilevel"/>
    <w:tmpl w:val="E970ECBC"/>
    <w:styleLink w:val="BulletListLevels"/>
    <w:lvl w:ilvl="0">
      <w:start w:val="1"/>
      <w:numFmt w:val="bullet"/>
      <w:pStyle w:val="Bulletlist"/>
      <w:lvlText w:val=""/>
      <w:lvlJc w:val="left"/>
      <w:pPr>
        <w:ind w:left="890" w:hanging="170"/>
      </w:pPr>
      <w:rPr>
        <w:rFonts w:ascii="Symbol" w:hAnsi="Symbol" w:hint="default"/>
        <w:b w:val="0"/>
        <w:i w:val="0"/>
        <w:color w:val="DD492F" w:themeColor="accent2"/>
        <w:sz w:val="16"/>
      </w:rPr>
    </w:lvl>
    <w:lvl w:ilvl="1">
      <w:start w:val="1"/>
      <w:numFmt w:val="bullet"/>
      <w:lvlText w:val=""/>
      <w:lvlJc w:val="left"/>
      <w:pPr>
        <w:ind w:left="1364" w:hanging="360"/>
      </w:pPr>
      <w:rPr>
        <w:rFonts w:ascii="Symbol" w:hAnsi="Symbol" w:hint="default"/>
        <w:color w:val="DD492F" w:themeColor="accent2"/>
        <w:sz w:val="16"/>
      </w:rPr>
    </w:lvl>
    <w:lvl w:ilvl="2">
      <w:start w:val="1"/>
      <w:numFmt w:val="bullet"/>
      <w:lvlText w:val=""/>
      <w:lvlJc w:val="left"/>
      <w:pPr>
        <w:ind w:left="1648" w:hanging="360"/>
      </w:pPr>
      <w:rPr>
        <w:rFonts w:ascii="Symbol" w:hAnsi="Symbol" w:hint="default"/>
        <w:color w:val="DD492F" w:themeColor="accent2"/>
        <w:sz w:val="16"/>
      </w:rPr>
    </w:lvl>
    <w:lvl w:ilvl="3">
      <w:start w:val="1"/>
      <w:numFmt w:val="bullet"/>
      <w:lvlText w:val=""/>
      <w:lvlJc w:val="left"/>
      <w:pPr>
        <w:ind w:left="2041" w:hanging="397"/>
      </w:pPr>
      <w:rPr>
        <w:rFonts w:ascii="Symbol" w:hAnsi="Symbol" w:hint="default"/>
        <w:color w:val="DD492F" w:themeColor="accent2"/>
        <w:sz w:val="16"/>
      </w:rPr>
    </w:lvl>
    <w:lvl w:ilvl="4">
      <w:start w:val="1"/>
      <w:numFmt w:val="bullet"/>
      <w:lvlText w:val=""/>
      <w:lvlJc w:val="left"/>
      <w:pPr>
        <w:ind w:left="2892" w:hanging="624"/>
      </w:pPr>
      <w:rPr>
        <w:rFonts w:ascii="Symbol" w:hAnsi="Symbol" w:hint="default"/>
        <w:color w:val="DD492F" w:themeColor="accent2"/>
        <w:sz w:val="16"/>
      </w:rPr>
    </w:lvl>
    <w:lvl w:ilvl="5">
      <w:start w:val="1"/>
      <w:numFmt w:val="bullet"/>
      <w:lvlText w:val=""/>
      <w:lvlJc w:val="left"/>
      <w:pPr>
        <w:ind w:left="5040" w:hanging="360"/>
      </w:pPr>
      <w:rPr>
        <w:rFonts w:ascii="Wingdings" w:hAnsi="Wingdings" w:hint="default"/>
        <w:color w:val="DD492F" w:themeColor="accent2"/>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D03669B"/>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31621"/>
    <w:multiLevelType w:val="multilevel"/>
    <w:tmpl w:val="E970ECBC"/>
    <w:numStyleLink w:val="BulletListLevels"/>
  </w:abstractNum>
  <w:abstractNum w:abstractNumId="14" w15:restartNumberingAfterBreak="0">
    <w:nsid w:val="18621407"/>
    <w:multiLevelType w:val="multilevel"/>
    <w:tmpl w:val="E970ECBC"/>
    <w:numStyleLink w:val="BulletListLevels"/>
  </w:abstractNum>
  <w:abstractNum w:abstractNumId="15" w15:restartNumberingAfterBreak="0">
    <w:nsid w:val="21712481"/>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3E7D52"/>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01E8F"/>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B53E4C"/>
    <w:multiLevelType w:val="multilevel"/>
    <w:tmpl w:val="9CE81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4B2408"/>
    <w:multiLevelType w:val="hybridMultilevel"/>
    <w:tmpl w:val="F89CF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F343A5"/>
    <w:multiLevelType w:val="hybridMultilevel"/>
    <w:tmpl w:val="9F4A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F10E3B"/>
    <w:multiLevelType w:val="multilevel"/>
    <w:tmpl w:val="E970ECBC"/>
    <w:numStyleLink w:val="BulletListLevels"/>
  </w:abstractNum>
  <w:abstractNum w:abstractNumId="22" w15:restartNumberingAfterBreak="0">
    <w:nsid w:val="66EE176C"/>
    <w:multiLevelType w:val="multilevel"/>
    <w:tmpl w:val="E970ECBC"/>
    <w:numStyleLink w:val="BulletListLevels"/>
  </w:abstractNum>
  <w:abstractNum w:abstractNumId="23" w15:restartNumberingAfterBreak="0">
    <w:nsid w:val="69885FF1"/>
    <w:multiLevelType w:val="hybridMultilevel"/>
    <w:tmpl w:val="76E24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E9E7996"/>
    <w:multiLevelType w:val="hybridMultilevel"/>
    <w:tmpl w:val="6E80BE9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5" w15:restartNumberingAfterBreak="0">
    <w:nsid w:val="7AF54CD9"/>
    <w:multiLevelType w:val="hybridMultilevel"/>
    <w:tmpl w:val="833C23DA"/>
    <w:lvl w:ilvl="0" w:tplc="CC626376">
      <w:start w:val="1"/>
      <w:numFmt w:val="bullet"/>
      <w:lvlText w:val=""/>
      <w:lvlJc w:val="left"/>
      <w:pPr>
        <w:ind w:left="170" w:hanging="170"/>
      </w:pPr>
      <w:rPr>
        <w:rFonts w:ascii="Symbol" w:hAnsi="Symbol" w:hint="default"/>
        <w:b w:val="0"/>
        <w:i w:val="0"/>
        <w:color w:val="DD492F" w:themeColor="accent2"/>
        <w:sz w:val="16"/>
      </w:rPr>
    </w:lvl>
    <w:lvl w:ilvl="1" w:tplc="BA7CCE9A">
      <w:start w:val="1"/>
      <w:numFmt w:val="bullet"/>
      <w:pStyle w:val="Style1"/>
      <w:lvlText w:val=""/>
      <w:lvlJc w:val="left"/>
      <w:pPr>
        <w:ind w:left="644" w:hanging="360"/>
      </w:pPr>
      <w:rPr>
        <w:rFonts w:ascii="Symbol" w:hAnsi="Symbol" w:hint="default"/>
        <w:color w:val="E3981C" w:themeColor="accent1"/>
      </w:rPr>
    </w:lvl>
    <w:lvl w:ilvl="2" w:tplc="AB428C0C">
      <w:start w:val="1"/>
      <w:numFmt w:val="bullet"/>
      <w:lvlText w:val=""/>
      <w:lvlJc w:val="left"/>
      <w:pPr>
        <w:ind w:left="928" w:hanging="360"/>
      </w:pPr>
      <w:rPr>
        <w:rFonts w:ascii="Symbol" w:hAnsi="Symbol" w:hint="default"/>
        <w:color w:val="E3981C" w:themeColor="accent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B4F05"/>
    <w:multiLevelType w:val="multilevel"/>
    <w:tmpl w:val="EB62D4C8"/>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1833880">
    <w:abstractNumId w:val="8"/>
  </w:num>
  <w:num w:numId="2" w16cid:durableId="85812874">
    <w:abstractNumId w:val="9"/>
  </w:num>
  <w:num w:numId="3" w16cid:durableId="1376850108">
    <w:abstractNumId w:val="25"/>
  </w:num>
  <w:num w:numId="4" w16cid:durableId="698624036">
    <w:abstractNumId w:val="18"/>
  </w:num>
  <w:num w:numId="5" w16cid:durableId="192957797">
    <w:abstractNumId w:val="26"/>
  </w:num>
  <w:num w:numId="6" w16cid:durableId="1219245663">
    <w:abstractNumId w:val="7"/>
  </w:num>
  <w:num w:numId="7" w16cid:durableId="751390838">
    <w:abstractNumId w:val="10"/>
  </w:num>
  <w:num w:numId="8" w16cid:durableId="1741252833">
    <w:abstractNumId w:val="11"/>
  </w:num>
  <w:num w:numId="9" w16cid:durableId="1178302791">
    <w:abstractNumId w:val="12"/>
  </w:num>
  <w:num w:numId="10" w16cid:durableId="389698557">
    <w:abstractNumId w:val="13"/>
  </w:num>
  <w:num w:numId="11" w16cid:durableId="305358867">
    <w:abstractNumId w:val="0"/>
  </w:num>
  <w:num w:numId="12" w16cid:durableId="1553538441">
    <w:abstractNumId w:val="1"/>
  </w:num>
  <w:num w:numId="13" w16cid:durableId="1246065586">
    <w:abstractNumId w:val="2"/>
  </w:num>
  <w:num w:numId="14" w16cid:durableId="1138258149">
    <w:abstractNumId w:val="3"/>
  </w:num>
  <w:num w:numId="15" w16cid:durableId="2123375178">
    <w:abstractNumId w:val="4"/>
  </w:num>
  <w:num w:numId="16" w16cid:durableId="1293362101">
    <w:abstractNumId w:val="5"/>
  </w:num>
  <w:num w:numId="17" w16cid:durableId="947851395">
    <w:abstractNumId w:val="6"/>
  </w:num>
  <w:num w:numId="18" w16cid:durableId="1150713683">
    <w:abstractNumId w:val="16"/>
  </w:num>
  <w:num w:numId="19" w16cid:durableId="726685816">
    <w:abstractNumId w:val="17"/>
  </w:num>
  <w:num w:numId="20" w16cid:durableId="1557739335">
    <w:abstractNumId w:val="14"/>
  </w:num>
  <w:num w:numId="21" w16cid:durableId="1686903720">
    <w:abstractNumId w:val="15"/>
  </w:num>
  <w:num w:numId="22" w16cid:durableId="1501698880">
    <w:abstractNumId w:val="22"/>
  </w:num>
  <w:num w:numId="23" w16cid:durableId="207957099">
    <w:abstractNumId w:val="21"/>
  </w:num>
  <w:num w:numId="24" w16cid:durableId="264044750">
    <w:abstractNumId w:val="23"/>
  </w:num>
  <w:num w:numId="25" w16cid:durableId="1424109938">
    <w:abstractNumId w:val="20"/>
  </w:num>
  <w:num w:numId="26" w16cid:durableId="270861872">
    <w:abstractNumId w:val="19"/>
  </w:num>
  <w:num w:numId="27" w16cid:durableId="1313561506">
    <w:abstractNumId w:val="24"/>
  </w:num>
  <w:num w:numId="28" w16cid:durableId="1146974399">
    <w:abstractNumId w:val="20"/>
  </w:num>
  <w:num w:numId="29" w16cid:durableId="250548617">
    <w:abstractNumId w:val="24"/>
  </w:num>
  <w:num w:numId="30" w16cid:durableId="8375060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023AC"/>
    <w:rsid w:val="00043CE0"/>
    <w:rsid w:val="00057CA9"/>
    <w:rsid w:val="00066EEC"/>
    <w:rsid w:val="00095C3A"/>
    <w:rsid w:val="001010A6"/>
    <w:rsid w:val="00144D9D"/>
    <w:rsid w:val="00154281"/>
    <w:rsid w:val="001764E5"/>
    <w:rsid w:val="00221603"/>
    <w:rsid w:val="0022715E"/>
    <w:rsid w:val="00277088"/>
    <w:rsid w:val="002C6339"/>
    <w:rsid w:val="002D32E3"/>
    <w:rsid w:val="002D6AC2"/>
    <w:rsid w:val="00315D03"/>
    <w:rsid w:val="0031662F"/>
    <w:rsid w:val="00346481"/>
    <w:rsid w:val="003823CD"/>
    <w:rsid w:val="003E5720"/>
    <w:rsid w:val="00411BA2"/>
    <w:rsid w:val="00447EE5"/>
    <w:rsid w:val="00453AF8"/>
    <w:rsid w:val="00462261"/>
    <w:rsid w:val="00473D62"/>
    <w:rsid w:val="00484C0E"/>
    <w:rsid w:val="00484CEA"/>
    <w:rsid w:val="00486347"/>
    <w:rsid w:val="00520F6F"/>
    <w:rsid w:val="005265CC"/>
    <w:rsid w:val="005312A7"/>
    <w:rsid w:val="00544E03"/>
    <w:rsid w:val="005E5991"/>
    <w:rsid w:val="005F08D1"/>
    <w:rsid w:val="005F47EF"/>
    <w:rsid w:val="006032DC"/>
    <w:rsid w:val="0062272F"/>
    <w:rsid w:val="0067329F"/>
    <w:rsid w:val="006808CB"/>
    <w:rsid w:val="006A43CC"/>
    <w:rsid w:val="006C45CA"/>
    <w:rsid w:val="006C7A3A"/>
    <w:rsid w:val="006D0112"/>
    <w:rsid w:val="006F6936"/>
    <w:rsid w:val="00701C22"/>
    <w:rsid w:val="007331A3"/>
    <w:rsid w:val="00742C8D"/>
    <w:rsid w:val="0074455E"/>
    <w:rsid w:val="00771199"/>
    <w:rsid w:val="00793580"/>
    <w:rsid w:val="007B2B17"/>
    <w:rsid w:val="007B5C18"/>
    <w:rsid w:val="007E5B79"/>
    <w:rsid w:val="007E60AD"/>
    <w:rsid w:val="007E6A4C"/>
    <w:rsid w:val="008062FC"/>
    <w:rsid w:val="00820BD2"/>
    <w:rsid w:val="00843AB9"/>
    <w:rsid w:val="00843BA9"/>
    <w:rsid w:val="00860382"/>
    <w:rsid w:val="00867DEB"/>
    <w:rsid w:val="00885AEC"/>
    <w:rsid w:val="0089685D"/>
    <w:rsid w:val="008F04AA"/>
    <w:rsid w:val="008F2D32"/>
    <w:rsid w:val="00901AC5"/>
    <w:rsid w:val="00925F9C"/>
    <w:rsid w:val="0094697E"/>
    <w:rsid w:val="009A770A"/>
    <w:rsid w:val="009D3826"/>
    <w:rsid w:val="009D499A"/>
    <w:rsid w:val="00B00F70"/>
    <w:rsid w:val="00B2762A"/>
    <w:rsid w:val="00B354F0"/>
    <w:rsid w:val="00B42368"/>
    <w:rsid w:val="00B6325B"/>
    <w:rsid w:val="00BA3E10"/>
    <w:rsid w:val="00C000C4"/>
    <w:rsid w:val="00C05E0E"/>
    <w:rsid w:val="00C0789C"/>
    <w:rsid w:val="00C363C3"/>
    <w:rsid w:val="00C445D8"/>
    <w:rsid w:val="00C742DD"/>
    <w:rsid w:val="00C93A05"/>
    <w:rsid w:val="00C94FA8"/>
    <w:rsid w:val="00CA7226"/>
    <w:rsid w:val="00CE115C"/>
    <w:rsid w:val="00D61ACF"/>
    <w:rsid w:val="00DB3D09"/>
    <w:rsid w:val="00DB7855"/>
    <w:rsid w:val="00E010F0"/>
    <w:rsid w:val="00E1370C"/>
    <w:rsid w:val="00E80B18"/>
    <w:rsid w:val="00E95E03"/>
    <w:rsid w:val="00E97F81"/>
    <w:rsid w:val="00EA1E7D"/>
    <w:rsid w:val="00EA5D50"/>
    <w:rsid w:val="00EB2DE4"/>
    <w:rsid w:val="00EE7090"/>
    <w:rsid w:val="00F01C88"/>
    <w:rsid w:val="00F15489"/>
    <w:rsid w:val="00F25119"/>
    <w:rsid w:val="00F33ACC"/>
    <w:rsid w:val="00F45AA1"/>
    <w:rsid w:val="00F54363"/>
    <w:rsid w:val="00F62980"/>
    <w:rsid w:val="00F767E6"/>
    <w:rsid w:val="00FE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8FAA"/>
  <w15:chartTrackingRefBased/>
  <w15:docId w15:val="{B3387F16-F503-44EC-A867-F8B1A2C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1AC5"/>
    <w:pPr>
      <w:spacing w:line="259" w:lineRule="auto"/>
    </w:pPr>
    <w:rPr>
      <w:color w:val="0D1956" w:themeColor="accent5"/>
      <w:sz w:val="20"/>
      <w:szCs w:val="22"/>
    </w:rPr>
  </w:style>
  <w:style w:type="paragraph" w:styleId="Nadpis1">
    <w:name w:val="heading 1"/>
    <w:basedOn w:val="Normln"/>
    <w:next w:val="Normln"/>
    <w:link w:val="Nadpis1Char"/>
    <w:uiPriority w:val="9"/>
    <w:qFormat/>
    <w:rsid w:val="002D32E3"/>
    <w:pPr>
      <w:keepNext/>
      <w:keepLines/>
      <w:spacing w:before="240"/>
      <w:outlineLvl w:val="0"/>
    </w:pPr>
    <w:rPr>
      <w:rFonts w:asciiTheme="majorHAnsi" w:eastAsiaTheme="majorEastAsia" w:hAnsiTheme="majorHAnsi" w:cstheme="majorBidi"/>
      <w:b/>
      <w:sz w:val="32"/>
      <w:szCs w:val="24"/>
    </w:rPr>
  </w:style>
  <w:style w:type="paragraph" w:styleId="Nadpis2">
    <w:name w:val="heading 2"/>
    <w:basedOn w:val="Normln"/>
    <w:next w:val="Normln"/>
    <w:link w:val="Nadpis2Char"/>
    <w:autoRedefine/>
    <w:uiPriority w:val="9"/>
    <w:unhideWhenUsed/>
    <w:qFormat/>
    <w:rsid w:val="00484CEA"/>
    <w:pPr>
      <w:keepNext/>
      <w:keepLines/>
      <w:spacing w:before="40"/>
      <w:outlineLvl w:val="1"/>
    </w:pPr>
    <w:rPr>
      <w:rFonts w:asciiTheme="majorHAnsi" w:eastAsiaTheme="majorEastAsia" w:hAnsiTheme="majorHAnsi" w:cstheme="majorBidi"/>
      <w:b/>
      <w:color w:val="6992DC" w:themeColor="accent4" w:themeTint="99"/>
      <w:sz w:val="26"/>
      <w:szCs w:val="26"/>
    </w:rPr>
  </w:style>
  <w:style w:type="paragraph" w:styleId="Nadpis3">
    <w:name w:val="heading 3"/>
    <w:basedOn w:val="Normln"/>
    <w:next w:val="Normln"/>
    <w:link w:val="Nadpis3Char"/>
    <w:autoRedefine/>
    <w:uiPriority w:val="9"/>
    <w:unhideWhenUsed/>
    <w:qFormat/>
    <w:rsid w:val="006C7A3A"/>
    <w:pPr>
      <w:keepNext/>
      <w:keepLines/>
      <w:spacing w:before="40"/>
      <w:outlineLvl w:val="2"/>
    </w:pPr>
    <w:rPr>
      <w:rFonts w:asciiTheme="majorHAnsi" w:eastAsiaTheme="majorEastAsia" w:hAnsiTheme="majorHAnsi" w:cstheme="majorBidi"/>
      <w:b/>
      <w:color w:val="2754A5" w:themeColor="background2"/>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4D9D"/>
    <w:pPr>
      <w:tabs>
        <w:tab w:val="center" w:pos="4513"/>
        <w:tab w:val="right" w:pos="9026"/>
      </w:tabs>
      <w:spacing w:line="240" w:lineRule="auto"/>
    </w:pPr>
  </w:style>
  <w:style w:type="character" w:customStyle="1" w:styleId="ZhlavChar">
    <w:name w:val="Záhlaví Char"/>
    <w:basedOn w:val="Standardnpsmoodstavce"/>
    <w:link w:val="Zhlav"/>
    <w:uiPriority w:val="99"/>
    <w:rsid w:val="00144D9D"/>
    <w:rPr>
      <w:color w:val="0D1956" w:themeColor="accent5"/>
      <w:sz w:val="20"/>
      <w:szCs w:val="22"/>
      <w:lang w:val="en-GB"/>
    </w:rPr>
  </w:style>
  <w:style w:type="paragraph" w:styleId="Zpat">
    <w:name w:val="footer"/>
    <w:basedOn w:val="Normln"/>
    <w:link w:val="ZpatChar"/>
    <w:uiPriority w:val="99"/>
    <w:unhideWhenUsed/>
    <w:rsid w:val="00144D9D"/>
    <w:pPr>
      <w:tabs>
        <w:tab w:val="center" w:pos="4513"/>
        <w:tab w:val="right" w:pos="9026"/>
      </w:tabs>
      <w:spacing w:line="240" w:lineRule="auto"/>
    </w:pPr>
  </w:style>
  <w:style w:type="character" w:customStyle="1" w:styleId="ZpatChar">
    <w:name w:val="Zápatí Char"/>
    <w:basedOn w:val="Standardnpsmoodstavce"/>
    <w:link w:val="Zpat"/>
    <w:uiPriority w:val="99"/>
    <w:rsid w:val="00144D9D"/>
    <w:rPr>
      <w:color w:val="0D1956" w:themeColor="accent5"/>
      <w:sz w:val="20"/>
      <w:szCs w:val="22"/>
      <w:lang w:val="en-GB"/>
    </w:rPr>
  </w:style>
  <w:style w:type="table" w:styleId="Mkatabulky">
    <w:name w:val="Table Grid"/>
    <w:basedOn w:val="Normlntabulka"/>
    <w:uiPriority w:val="39"/>
    <w:rsid w:val="009D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D32E3"/>
    <w:rPr>
      <w:rFonts w:asciiTheme="majorHAnsi" w:eastAsiaTheme="majorEastAsia" w:hAnsiTheme="majorHAnsi" w:cstheme="majorBidi"/>
      <w:b/>
      <w:color w:val="0D1956" w:themeColor="accent5"/>
      <w:sz w:val="32"/>
      <w:lang w:val="en-GB"/>
    </w:rPr>
  </w:style>
  <w:style w:type="character" w:styleId="Hypertextovodkaz">
    <w:name w:val="Hyperlink"/>
    <w:basedOn w:val="Standardnpsmoodstavce"/>
    <w:uiPriority w:val="99"/>
    <w:unhideWhenUsed/>
    <w:rsid w:val="00095C3A"/>
    <w:rPr>
      <w:color w:val="EF8300" w:themeColor="hyperlink"/>
      <w:u w:val="single"/>
    </w:rPr>
  </w:style>
  <w:style w:type="character" w:styleId="Nevyeenzmnka">
    <w:name w:val="Unresolved Mention"/>
    <w:basedOn w:val="Standardnpsmoodstavce"/>
    <w:uiPriority w:val="99"/>
    <w:semiHidden/>
    <w:unhideWhenUsed/>
    <w:rsid w:val="00095C3A"/>
    <w:rPr>
      <w:color w:val="605E5C"/>
      <w:shd w:val="clear" w:color="auto" w:fill="E1DFDD"/>
    </w:rPr>
  </w:style>
  <w:style w:type="character" w:styleId="Sledovanodkaz">
    <w:name w:val="FollowedHyperlink"/>
    <w:basedOn w:val="Standardnpsmoodstavce"/>
    <w:uiPriority w:val="99"/>
    <w:semiHidden/>
    <w:unhideWhenUsed/>
    <w:rsid w:val="00095C3A"/>
    <w:rPr>
      <w:color w:val="CF481C" w:themeColor="followedHyperlink"/>
      <w:u w:val="single"/>
    </w:rPr>
  </w:style>
  <w:style w:type="character" w:styleId="slostrnky">
    <w:name w:val="page number"/>
    <w:basedOn w:val="Standardnpsmoodstavce"/>
    <w:uiPriority w:val="99"/>
    <w:semiHidden/>
    <w:unhideWhenUsed/>
    <w:rsid w:val="00095C3A"/>
  </w:style>
  <w:style w:type="character" w:customStyle="1" w:styleId="Nadpis2Char">
    <w:name w:val="Nadpis 2 Char"/>
    <w:basedOn w:val="Standardnpsmoodstavce"/>
    <w:link w:val="Nadpis2"/>
    <w:uiPriority w:val="9"/>
    <w:rsid w:val="00484CEA"/>
    <w:rPr>
      <w:rFonts w:asciiTheme="majorHAnsi" w:eastAsiaTheme="majorEastAsia" w:hAnsiTheme="majorHAnsi" w:cstheme="majorBidi"/>
      <w:b/>
      <w:color w:val="6992DC" w:themeColor="accent4" w:themeTint="99"/>
      <w:sz w:val="26"/>
      <w:szCs w:val="26"/>
      <w:lang w:val="en-GB"/>
    </w:rPr>
  </w:style>
  <w:style w:type="character" w:customStyle="1" w:styleId="Nadpis3Char">
    <w:name w:val="Nadpis 3 Char"/>
    <w:basedOn w:val="Standardnpsmoodstavce"/>
    <w:link w:val="Nadpis3"/>
    <w:uiPriority w:val="9"/>
    <w:rsid w:val="006C7A3A"/>
    <w:rPr>
      <w:rFonts w:asciiTheme="majorHAnsi" w:eastAsiaTheme="majorEastAsia" w:hAnsiTheme="majorHAnsi" w:cstheme="majorBidi"/>
      <w:b/>
      <w:color w:val="2754A5" w:themeColor="background2"/>
      <w:lang w:val="en-GB"/>
    </w:rPr>
  </w:style>
  <w:style w:type="paragraph" w:customStyle="1" w:styleId="Column-left-top">
    <w:name w:val="Column-left-top"/>
    <w:basedOn w:val="Normln"/>
    <w:autoRedefine/>
    <w:qFormat/>
    <w:rsid w:val="00F01C88"/>
    <w:pPr>
      <w:framePr w:hSpace="180" w:wrap="around" w:vAnchor="text" w:hAnchor="page" w:x="2897" w:y="142"/>
      <w:spacing w:after="40"/>
      <w:jc w:val="center"/>
    </w:pPr>
    <w:rPr>
      <w:b/>
      <w:sz w:val="24"/>
      <w:szCs w:val="24"/>
    </w:rPr>
  </w:style>
  <w:style w:type="paragraph" w:customStyle="1" w:styleId="ColumnTabletext">
    <w:name w:val="Column Table text"/>
    <w:basedOn w:val="Nadpis1"/>
    <w:autoRedefine/>
    <w:qFormat/>
    <w:rsid w:val="0074455E"/>
    <w:rPr>
      <w:sz w:val="24"/>
    </w:rPr>
  </w:style>
  <w:style w:type="paragraph" w:customStyle="1" w:styleId="Tableright">
    <w:name w:val="Table right"/>
    <w:basedOn w:val="ColumnTabletext"/>
    <w:autoRedefine/>
    <w:qFormat/>
    <w:rsid w:val="001764E5"/>
    <w:pPr>
      <w:spacing w:before="0" w:line="240" w:lineRule="auto"/>
      <w:jc w:val="right"/>
      <w:outlineLvl w:val="9"/>
    </w:pPr>
    <w:rPr>
      <w:bCs/>
      <w:sz w:val="20"/>
      <w:szCs w:val="20"/>
    </w:rPr>
  </w:style>
  <w:style w:type="table" w:styleId="Svtltabulkasmkou1zvraznn2">
    <w:name w:val="Grid Table 1 Light Accent 2"/>
    <w:basedOn w:val="Normlntabulka"/>
    <w:uiPriority w:val="46"/>
    <w:rsid w:val="00867DEB"/>
    <w:tblPr>
      <w:tblStyleRowBandSize w:val="1"/>
      <w:tblStyleColBandSize w:val="1"/>
      <w:tblBorders>
        <w:top w:val="single" w:sz="4" w:space="0" w:color="F1B5AB" w:themeColor="accent2" w:themeTint="66"/>
        <w:left w:val="single" w:sz="4" w:space="0" w:color="F1B5AB" w:themeColor="accent2" w:themeTint="66"/>
        <w:bottom w:val="single" w:sz="4" w:space="0" w:color="F1B5AB" w:themeColor="accent2" w:themeTint="66"/>
        <w:right w:val="single" w:sz="4" w:space="0" w:color="F1B5AB" w:themeColor="accent2" w:themeTint="66"/>
        <w:insideH w:val="single" w:sz="4" w:space="0" w:color="F1B5AB" w:themeColor="accent2" w:themeTint="66"/>
        <w:insideV w:val="single" w:sz="4" w:space="0" w:color="F1B5AB" w:themeColor="accent2" w:themeTint="66"/>
      </w:tblBorders>
    </w:tblPr>
    <w:tblStylePr w:type="firstRow">
      <w:rPr>
        <w:b/>
        <w:bCs/>
      </w:rPr>
      <w:tblPr/>
      <w:tcPr>
        <w:tcBorders>
          <w:bottom w:val="single" w:sz="12" w:space="0" w:color="EA9182" w:themeColor="accent2" w:themeTint="99"/>
        </w:tcBorders>
      </w:tcPr>
    </w:tblStylePr>
    <w:tblStylePr w:type="lastRow">
      <w:rPr>
        <w:b/>
        <w:bCs/>
      </w:rPr>
      <w:tblPr/>
      <w:tcPr>
        <w:tcBorders>
          <w:top w:val="double" w:sz="2" w:space="0" w:color="EA9182" w:themeColor="accent2"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867DEB"/>
    <w:tblPr>
      <w:tblStyleRowBandSize w:val="1"/>
      <w:tblStyleColBandSize w:val="1"/>
      <w:tblBorders>
        <w:top w:val="single" w:sz="4" w:space="0" w:color="9BB6E8" w:themeColor="accent4" w:themeTint="66"/>
        <w:left w:val="single" w:sz="4" w:space="0" w:color="9BB6E8" w:themeColor="accent4" w:themeTint="66"/>
        <w:bottom w:val="single" w:sz="4" w:space="0" w:color="9BB6E8" w:themeColor="accent4" w:themeTint="66"/>
        <w:right w:val="single" w:sz="4" w:space="0" w:color="9BB6E8" w:themeColor="accent4" w:themeTint="66"/>
        <w:insideH w:val="single" w:sz="4" w:space="0" w:color="9BB6E8" w:themeColor="accent4" w:themeTint="66"/>
        <w:insideV w:val="single" w:sz="4" w:space="0" w:color="9BB6E8" w:themeColor="accent4" w:themeTint="66"/>
      </w:tblBorders>
    </w:tblPr>
    <w:tblStylePr w:type="firstRow">
      <w:rPr>
        <w:b/>
        <w:bCs/>
      </w:rPr>
      <w:tblPr/>
      <w:tcPr>
        <w:tcBorders>
          <w:bottom w:val="single" w:sz="12" w:space="0" w:color="6992DC" w:themeColor="accent4" w:themeTint="99"/>
        </w:tcBorders>
      </w:tcPr>
    </w:tblStylePr>
    <w:tblStylePr w:type="lastRow">
      <w:rPr>
        <w:b/>
        <w:bCs/>
      </w:rPr>
      <w:tblPr/>
      <w:tcPr>
        <w:tcBorders>
          <w:top w:val="double" w:sz="2" w:space="0" w:color="6992DC" w:themeColor="accent4" w:themeTint="99"/>
        </w:tcBorders>
      </w:tcPr>
    </w:tblStylePr>
    <w:tblStylePr w:type="firstCol">
      <w:rPr>
        <w:b/>
        <w:bCs/>
      </w:rPr>
    </w:tblStylePr>
    <w:tblStylePr w:type="lastCol">
      <w:rPr>
        <w:b/>
        <w:bCs/>
      </w:rPr>
    </w:tblStylePr>
  </w:style>
  <w:style w:type="paragraph" w:customStyle="1" w:styleId="Rowwithtitles-Agenda">
    <w:name w:val="Row with titles - Agenda"/>
    <w:basedOn w:val="ColumnTabletext"/>
    <w:qFormat/>
    <w:rsid w:val="002D32E3"/>
    <w:pPr>
      <w:jc w:val="center"/>
      <w:outlineLvl w:val="9"/>
    </w:pPr>
    <w:rPr>
      <w:bCs/>
      <w:color w:val="FFFFFF" w:themeColor="background1"/>
    </w:rPr>
  </w:style>
  <w:style w:type="paragraph" w:customStyle="1" w:styleId="Numberedlist">
    <w:name w:val="Numbered list"/>
    <w:basedOn w:val="slovanseznam"/>
    <w:autoRedefine/>
    <w:qFormat/>
    <w:rsid w:val="00F15489"/>
    <w:pPr>
      <w:numPr>
        <w:numId w:val="0"/>
      </w:numPr>
      <w:spacing w:line="240" w:lineRule="auto"/>
      <w:jc w:val="right"/>
    </w:pPr>
  </w:style>
  <w:style w:type="paragraph" w:customStyle="1" w:styleId="Column-centerednormal">
    <w:name w:val="Column- centered normal"/>
    <w:basedOn w:val="Normln"/>
    <w:autoRedefine/>
    <w:qFormat/>
    <w:rsid w:val="00F767E6"/>
    <w:pPr>
      <w:jc w:val="center"/>
    </w:pPr>
  </w:style>
  <w:style w:type="paragraph" w:styleId="slovanseznam">
    <w:name w:val="List Number"/>
    <w:basedOn w:val="Normln"/>
    <w:uiPriority w:val="99"/>
    <w:semiHidden/>
    <w:unhideWhenUsed/>
    <w:rsid w:val="00F767E6"/>
    <w:pPr>
      <w:numPr>
        <w:numId w:val="1"/>
      </w:numPr>
      <w:contextualSpacing/>
    </w:pPr>
  </w:style>
  <w:style w:type="paragraph" w:customStyle="1" w:styleId="Bulletlist">
    <w:name w:val="Bullet list"/>
    <w:basedOn w:val="Seznamsodrkami"/>
    <w:autoRedefine/>
    <w:qFormat/>
    <w:rsid w:val="00CA7226"/>
    <w:pPr>
      <w:numPr>
        <w:numId w:val="23"/>
      </w:numPr>
      <w:spacing w:line="240" w:lineRule="auto"/>
    </w:pPr>
    <w:rPr>
      <w:rFonts w:ascii="Calibri" w:hAnsi="Calibri"/>
    </w:rPr>
  </w:style>
  <w:style w:type="paragraph" w:customStyle="1" w:styleId="Style1">
    <w:name w:val="Style1"/>
    <w:basedOn w:val="Seznamsodrkami2"/>
    <w:qFormat/>
    <w:rsid w:val="00901AC5"/>
    <w:pPr>
      <w:numPr>
        <w:ilvl w:val="1"/>
        <w:numId w:val="3"/>
      </w:numPr>
      <w:ind w:left="360"/>
    </w:pPr>
  </w:style>
  <w:style w:type="paragraph" w:styleId="Seznamsodrkami">
    <w:name w:val="List Bullet"/>
    <w:basedOn w:val="Normln"/>
    <w:uiPriority w:val="99"/>
    <w:semiHidden/>
    <w:unhideWhenUsed/>
    <w:rsid w:val="00F767E6"/>
    <w:pPr>
      <w:numPr>
        <w:numId w:val="2"/>
      </w:numPr>
      <w:contextualSpacing/>
    </w:pPr>
  </w:style>
  <w:style w:type="paragraph" w:customStyle="1" w:styleId="Style11">
    <w:name w:val="Style11"/>
    <w:basedOn w:val="Bulletlist"/>
    <w:next w:val="Style1"/>
    <w:qFormat/>
    <w:rsid w:val="00901AC5"/>
    <w:pPr>
      <w:numPr>
        <w:numId w:val="0"/>
      </w:numPr>
      <w:ind w:left="644" w:hanging="360"/>
    </w:pPr>
  </w:style>
  <w:style w:type="paragraph" w:styleId="Seznamsodrkami2">
    <w:name w:val="List Bullet 2"/>
    <w:basedOn w:val="Normln"/>
    <w:uiPriority w:val="99"/>
    <w:semiHidden/>
    <w:unhideWhenUsed/>
    <w:rsid w:val="00901AC5"/>
    <w:pPr>
      <w:numPr>
        <w:numId w:val="6"/>
      </w:numPr>
      <w:contextualSpacing/>
    </w:pPr>
  </w:style>
  <w:style w:type="numbering" w:customStyle="1" w:styleId="BulletListLevels">
    <w:name w:val="Bullet List Levels"/>
    <w:uiPriority w:val="99"/>
    <w:rsid w:val="00CA7226"/>
    <w:pPr>
      <w:numPr>
        <w:numId w:val="8"/>
      </w:numPr>
    </w:pPr>
  </w:style>
  <w:style w:type="character" w:styleId="Zstupntext">
    <w:name w:val="Placeholder Text"/>
    <w:basedOn w:val="Standardnpsmoodstavce"/>
    <w:uiPriority w:val="99"/>
    <w:semiHidden/>
    <w:rsid w:val="00154281"/>
    <w:rPr>
      <w:color w:val="808080"/>
    </w:rPr>
  </w:style>
  <w:style w:type="paragraph" w:styleId="Odstavecseseznamem">
    <w:name w:val="List Paragraph"/>
    <w:basedOn w:val="Normln"/>
    <w:uiPriority w:val="34"/>
    <w:qFormat/>
    <w:rsid w:val="00793580"/>
    <w:pPr>
      <w:ind w:left="720"/>
      <w:contextualSpacing/>
    </w:pPr>
  </w:style>
  <w:style w:type="paragraph" w:styleId="Revize">
    <w:name w:val="Revision"/>
    <w:hidden/>
    <w:uiPriority w:val="99"/>
    <w:semiHidden/>
    <w:rsid w:val="006808CB"/>
    <w:rPr>
      <w:color w:val="0D1956" w:themeColor="accent5"/>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2465">
      <w:bodyDiv w:val="1"/>
      <w:marLeft w:val="0"/>
      <w:marRight w:val="0"/>
      <w:marTop w:val="0"/>
      <w:marBottom w:val="0"/>
      <w:divBdr>
        <w:top w:val="none" w:sz="0" w:space="0" w:color="auto"/>
        <w:left w:val="none" w:sz="0" w:space="0" w:color="auto"/>
        <w:bottom w:val="none" w:sz="0" w:space="0" w:color="auto"/>
        <w:right w:val="none" w:sz="0" w:space="0" w:color="auto"/>
      </w:divBdr>
    </w:div>
    <w:div w:id="1055809252">
      <w:bodyDiv w:val="1"/>
      <w:marLeft w:val="0"/>
      <w:marRight w:val="0"/>
      <w:marTop w:val="0"/>
      <w:marBottom w:val="0"/>
      <w:divBdr>
        <w:top w:val="none" w:sz="0" w:space="0" w:color="auto"/>
        <w:left w:val="none" w:sz="0" w:space="0" w:color="auto"/>
        <w:bottom w:val="none" w:sz="0" w:space="0" w:color="auto"/>
        <w:right w:val="none" w:sz="0" w:space="0" w:color="auto"/>
      </w:divBdr>
    </w:div>
    <w:div w:id="1826623364">
      <w:bodyDiv w:val="1"/>
      <w:marLeft w:val="0"/>
      <w:marRight w:val="0"/>
      <w:marTop w:val="0"/>
      <w:marBottom w:val="0"/>
      <w:divBdr>
        <w:top w:val="none" w:sz="0" w:space="0" w:color="auto"/>
        <w:left w:val="none" w:sz="0" w:space="0" w:color="auto"/>
        <w:bottom w:val="none" w:sz="0" w:space="0" w:color="auto"/>
        <w:right w:val="none" w:sz="0" w:space="0" w:color="auto"/>
      </w:divBdr>
    </w:div>
    <w:div w:id="19254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od.ec.europa.eu/system/files/2023-01/aw_platform_20221212_sub-awl_pres.pdf" TargetMode="External"/><Relationship Id="rId18" Type="http://schemas.openxmlformats.org/officeDocument/2006/relationships/hyperlink" Target="https://food.ec.europa.eu/system/files/2023-01/aw_platform_20230125_sub-awl_pres-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ood.ec.europa.eu/animals/animal-welfare/eu-platform-animal-welfare/platform-meetings_en" TargetMode="External"/><Relationship Id="rId17" Type="http://schemas.openxmlformats.org/officeDocument/2006/relationships/hyperlink" Target="https://food.ec.europa.eu/system/files/2023-01/aw_platform_20230125_sub-awl_pres-04.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ood.ec.europa.eu/system/files/2023-01/aw_platform_20230125_sub-awl_pres-0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ec.europa.eu/system/files/2022-11/aw_platform_20221115_sub-awl_min.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food.ec.europa.eu/system/files/2023-01/aw_platform_20230125_sub-awl_pres-02.pdf" TargetMode="External"/><Relationship Id="rId23" Type="http://schemas.openxmlformats.org/officeDocument/2006/relationships/footer" Target="footer2.xml"/><Relationship Id="rId10" Type="http://schemas.openxmlformats.org/officeDocument/2006/relationships/hyperlink" Target="https://food.ec.europa.eu/system/files/2022-11/aw_platform_20221115_sub-awl_pres.pdf" TargetMode="External"/><Relationship Id="rId19" Type="http://schemas.openxmlformats.org/officeDocument/2006/relationships/hyperlink" Target="https://food.ec.europa.eu/system/files/2023-02/aw_platform_20230125_sub-awl_min.pdf" TargetMode="External"/><Relationship Id="rId4" Type="http://schemas.openxmlformats.org/officeDocument/2006/relationships/settings" Target="settings.xml"/><Relationship Id="rId9" Type="http://schemas.openxmlformats.org/officeDocument/2006/relationships/hyperlink" Target="https://food.ec.europa.eu/animals/animal-welfare/eu-platform-animal-welfare/thematic-sub-groups/animal-welfare-labelling_en" TargetMode="External"/><Relationship Id="rId14" Type="http://schemas.openxmlformats.org/officeDocument/2006/relationships/hyperlink" Target="https://food.ec.europa.eu/system/files/2023-01/aw_platform_20221212_sub-awl_min.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oodDrink Europe">
      <a:dk1>
        <a:srgbClr val="004289"/>
      </a:dk1>
      <a:lt1>
        <a:srgbClr val="FFFFFF"/>
      </a:lt1>
      <a:dk2>
        <a:srgbClr val="B0B3B3"/>
      </a:dk2>
      <a:lt2>
        <a:srgbClr val="2754A5"/>
      </a:lt2>
      <a:accent1>
        <a:srgbClr val="E3981C"/>
      </a:accent1>
      <a:accent2>
        <a:srgbClr val="DD492F"/>
      </a:accent2>
      <a:accent3>
        <a:srgbClr val="7CB61C"/>
      </a:accent3>
      <a:accent4>
        <a:srgbClr val="2654A5"/>
      </a:accent4>
      <a:accent5>
        <a:srgbClr val="0D1956"/>
      </a:accent5>
      <a:accent6>
        <a:srgbClr val="000000"/>
      </a:accent6>
      <a:hlink>
        <a:srgbClr val="EF8300"/>
      </a:hlink>
      <a:folHlink>
        <a:srgbClr val="CF48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8E0E-696E-E241-B16C-551A1C10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Bialek</dc:creator>
  <cp:keywords/>
  <dc:description/>
  <cp:lastModifiedBy>meetings@pkcr.onmicrosoft.com</cp:lastModifiedBy>
  <cp:revision>2</cp:revision>
  <cp:lastPrinted>2020-10-06T08:50:00Z</cp:lastPrinted>
  <dcterms:created xsi:type="dcterms:W3CDTF">2023-02-14T11:18:00Z</dcterms:created>
  <dcterms:modified xsi:type="dcterms:W3CDTF">2023-02-14T11:18:00Z</dcterms:modified>
</cp:coreProperties>
</file>