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3E70" w14:textId="77777777" w:rsidR="003C335E" w:rsidRDefault="000D1764" w:rsidP="003C335E">
      <w:pPr>
        <w:spacing w:after="0" w:line="240" w:lineRule="auto"/>
        <w:jc w:val="center"/>
        <w:rPr>
          <w:rFonts w:cstheme="minorHAnsi"/>
          <w:b/>
          <w:bCs/>
          <w:sz w:val="24"/>
          <w:szCs w:val="24"/>
          <w:highlight w:val="yellow"/>
          <w:lang w:val="en-GB"/>
        </w:rPr>
      </w:pPr>
      <w:r w:rsidRPr="00BD4500">
        <w:rPr>
          <w:rFonts w:cstheme="minorHAnsi"/>
          <w:b/>
          <w:bCs/>
          <w:color w:val="FF0000"/>
          <w:sz w:val="24"/>
          <w:szCs w:val="24"/>
          <w:lang w:val="en-GB"/>
        </w:rPr>
        <w:t>DRAFT</w:t>
      </w:r>
      <w:r w:rsidRPr="00BD4500">
        <w:rPr>
          <w:rFonts w:cstheme="minorHAnsi"/>
          <w:b/>
          <w:bCs/>
          <w:sz w:val="24"/>
          <w:szCs w:val="24"/>
          <w:highlight w:val="yellow"/>
          <w:lang w:val="en-GB"/>
        </w:rPr>
        <w:t xml:space="preserve"> </w:t>
      </w:r>
    </w:p>
    <w:p w14:paraId="5DD9AA1C" w14:textId="5A2E69F8" w:rsidR="00994A50" w:rsidRPr="00FC1BB5" w:rsidRDefault="00951357" w:rsidP="003C335E">
      <w:pPr>
        <w:spacing w:after="0" w:line="240" w:lineRule="auto"/>
        <w:jc w:val="center"/>
        <w:rPr>
          <w:rFonts w:cstheme="minorHAnsi"/>
          <w:b/>
          <w:bCs/>
          <w:sz w:val="24"/>
          <w:szCs w:val="24"/>
          <w:lang w:val="en-GB"/>
        </w:rPr>
      </w:pPr>
      <w:r w:rsidRPr="00FC1BB5">
        <w:rPr>
          <w:rFonts w:cstheme="minorHAnsi"/>
          <w:b/>
          <w:bCs/>
          <w:sz w:val="24"/>
          <w:szCs w:val="24"/>
          <w:lang w:val="en-GB"/>
        </w:rPr>
        <w:t>GUIDANCE</w:t>
      </w:r>
      <w:r w:rsidR="003C335E" w:rsidRPr="00FC1BB5">
        <w:rPr>
          <w:rFonts w:cstheme="minorHAnsi"/>
          <w:b/>
          <w:bCs/>
          <w:sz w:val="24"/>
          <w:szCs w:val="24"/>
          <w:lang w:val="en-GB"/>
        </w:rPr>
        <w:t xml:space="preserve"> ON THE USE OF PEF</w:t>
      </w:r>
      <w:r w:rsidR="003D1FBA" w:rsidRPr="00FC1BB5">
        <w:rPr>
          <w:rFonts w:cstheme="minorHAnsi"/>
          <w:b/>
          <w:bCs/>
          <w:sz w:val="24"/>
          <w:szCs w:val="24"/>
          <w:lang w:val="en-GB"/>
        </w:rPr>
        <w:t xml:space="preserve"> FOR THE FOOD</w:t>
      </w:r>
      <w:r w:rsidR="000A6D33" w:rsidRPr="00FC1BB5">
        <w:rPr>
          <w:rFonts w:cstheme="minorHAnsi"/>
          <w:b/>
          <w:bCs/>
          <w:sz w:val="24"/>
          <w:szCs w:val="24"/>
          <w:lang w:val="en-GB"/>
        </w:rPr>
        <w:t xml:space="preserve"> </w:t>
      </w:r>
      <w:r w:rsidR="003E0A6B" w:rsidRPr="00FC1BB5">
        <w:rPr>
          <w:rFonts w:cstheme="minorHAnsi"/>
          <w:b/>
          <w:bCs/>
          <w:sz w:val="24"/>
          <w:szCs w:val="24"/>
          <w:lang w:val="en-GB"/>
        </w:rPr>
        <w:t>&amp; DRINK</w:t>
      </w:r>
      <w:r w:rsidR="003E0A6B" w:rsidRPr="00FC1BB5">
        <w:rPr>
          <w:rFonts w:cstheme="minorHAnsi"/>
          <w:b/>
          <w:bCs/>
          <w:color w:val="FF0000"/>
          <w:sz w:val="24"/>
          <w:szCs w:val="24"/>
          <w:lang w:val="en-GB"/>
        </w:rPr>
        <w:t xml:space="preserve"> </w:t>
      </w:r>
      <w:r w:rsidR="003D1FBA" w:rsidRPr="00FC1BB5">
        <w:rPr>
          <w:rFonts w:cstheme="minorHAnsi"/>
          <w:b/>
          <w:bCs/>
          <w:sz w:val="24"/>
          <w:szCs w:val="24"/>
          <w:lang w:val="en-GB"/>
        </w:rPr>
        <w:t>SECTOR</w:t>
      </w:r>
    </w:p>
    <w:p w14:paraId="1B8FD564" w14:textId="7BC30AC4" w:rsidR="00623224" w:rsidRPr="00F60771" w:rsidRDefault="00623224" w:rsidP="00E84FB8">
      <w:pPr>
        <w:autoSpaceDE w:val="0"/>
        <w:autoSpaceDN w:val="0"/>
        <w:adjustRightInd w:val="0"/>
        <w:spacing w:after="0" w:line="240" w:lineRule="auto"/>
        <w:rPr>
          <w:rFonts w:cstheme="minorHAnsi"/>
          <w:color w:val="000000"/>
          <w:u w:val="single"/>
          <w:lang w:val="en-GB"/>
        </w:rPr>
      </w:pPr>
    </w:p>
    <w:p w14:paraId="12A4F9AB" w14:textId="77777777" w:rsidR="00C25578" w:rsidRDefault="00C25578" w:rsidP="00E84FB8">
      <w:pPr>
        <w:autoSpaceDE w:val="0"/>
        <w:autoSpaceDN w:val="0"/>
        <w:adjustRightInd w:val="0"/>
        <w:spacing w:after="0" w:line="240" w:lineRule="auto"/>
        <w:rPr>
          <w:rFonts w:cstheme="minorHAnsi"/>
          <w:b/>
          <w:bCs/>
          <w:color w:val="000000"/>
          <w:lang w:val="en-GB"/>
        </w:rPr>
      </w:pPr>
    </w:p>
    <w:p w14:paraId="59FBA6A7" w14:textId="53BD539D" w:rsidR="00C25578" w:rsidRDefault="00C25578" w:rsidP="00E84FB8">
      <w:pPr>
        <w:autoSpaceDE w:val="0"/>
        <w:autoSpaceDN w:val="0"/>
        <w:adjustRightInd w:val="0"/>
        <w:spacing w:after="0" w:line="240" w:lineRule="auto"/>
        <w:rPr>
          <w:rFonts w:cstheme="minorHAnsi"/>
          <w:b/>
          <w:bCs/>
          <w:color w:val="000000"/>
          <w:lang w:val="en-GB"/>
        </w:rPr>
      </w:pPr>
      <w:r>
        <w:rPr>
          <w:rFonts w:cstheme="minorHAnsi"/>
          <w:b/>
          <w:bCs/>
          <w:color w:val="000000"/>
          <w:lang w:val="en-GB"/>
        </w:rPr>
        <w:t xml:space="preserve">Introduction </w:t>
      </w:r>
    </w:p>
    <w:p w14:paraId="292B7736" w14:textId="40B3CAFF" w:rsidR="00C25578" w:rsidRPr="00E41F03" w:rsidRDefault="00C25578" w:rsidP="00E41F03">
      <w:pPr>
        <w:autoSpaceDE w:val="0"/>
        <w:autoSpaceDN w:val="0"/>
        <w:adjustRightInd w:val="0"/>
        <w:spacing w:after="0" w:line="240" w:lineRule="auto"/>
        <w:jc w:val="both"/>
        <w:rPr>
          <w:rFonts w:cstheme="minorHAnsi"/>
          <w:b/>
          <w:bCs/>
          <w:lang w:val="en-GB"/>
        </w:rPr>
      </w:pPr>
      <w:r w:rsidRPr="00E41F03">
        <w:rPr>
          <w:lang w:val="en-GB"/>
        </w:rPr>
        <w:t>This guidance was developed by industry experts in FoodDrinkEurope to help and guide LCA practitioners in the application of the EU PEF methodology on food and drink products where no PEFCR is available for the sector.</w:t>
      </w:r>
    </w:p>
    <w:p w14:paraId="3353596B" w14:textId="2B16CAA5" w:rsidR="00C25578" w:rsidRDefault="00C25578" w:rsidP="00E84FB8">
      <w:pPr>
        <w:autoSpaceDE w:val="0"/>
        <w:autoSpaceDN w:val="0"/>
        <w:adjustRightInd w:val="0"/>
        <w:spacing w:after="0" w:line="240" w:lineRule="auto"/>
        <w:rPr>
          <w:rFonts w:cstheme="minorHAnsi"/>
          <w:b/>
          <w:bCs/>
          <w:color w:val="000000"/>
          <w:lang w:val="en-GB"/>
        </w:rPr>
      </w:pPr>
    </w:p>
    <w:p w14:paraId="2468DD35" w14:textId="77777777" w:rsidR="00C25578" w:rsidRDefault="00C25578" w:rsidP="00E84FB8">
      <w:pPr>
        <w:autoSpaceDE w:val="0"/>
        <w:autoSpaceDN w:val="0"/>
        <w:adjustRightInd w:val="0"/>
        <w:spacing w:after="0" w:line="240" w:lineRule="auto"/>
        <w:rPr>
          <w:rFonts w:cstheme="minorHAnsi"/>
          <w:b/>
          <w:bCs/>
          <w:color w:val="000000"/>
          <w:lang w:val="en-GB"/>
        </w:rPr>
      </w:pPr>
    </w:p>
    <w:p w14:paraId="0480F592" w14:textId="2AD8CB4A" w:rsidR="00E84FB8" w:rsidRPr="00CD0647" w:rsidRDefault="00CD0647" w:rsidP="00E84FB8">
      <w:pPr>
        <w:autoSpaceDE w:val="0"/>
        <w:autoSpaceDN w:val="0"/>
        <w:adjustRightInd w:val="0"/>
        <w:spacing w:after="0" w:line="240" w:lineRule="auto"/>
        <w:rPr>
          <w:rFonts w:cstheme="minorHAnsi"/>
          <w:b/>
          <w:bCs/>
          <w:color w:val="000000"/>
          <w:lang w:val="en-GB"/>
        </w:rPr>
      </w:pPr>
      <w:r w:rsidRPr="00CD0647">
        <w:rPr>
          <w:rFonts w:cstheme="minorHAnsi"/>
          <w:b/>
          <w:bCs/>
          <w:color w:val="000000"/>
          <w:lang w:val="en-GB"/>
        </w:rPr>
        <w:t xml:space="preserve">Scope of this </w:t>
      </w:r>
      <w:r>
        <w:rPr>
          <w:rFonts w:cstheme="minorHAnsi"/>
          <w:b/>
          <w:bCs/>
          <w:color w:val="000000"/>
          <w:lang w:val="en-GB"/>
        </w:rPr>
        <w:t>guidance</w:t>
      </w:r>
      <w:r w:rsidRPr="00CD0647">
        <w:rPr>
          <w:rFonts w:cstheme="minorHAnsi"/>
          <w:b/>
          <w:bCs/>
          <w:color w:val="000000"/>
          <w:lang w:val="en-GB"/>
        </w:rPr>
        <w:t xml:space="preserve"> </w:t>
      </w:r>
    </w:p>
    <w:p w14:paraId="48F4E9FF" w14:textId="5DB6F490" w:rsidR="00C25578" w:rsidRPr="00E41F03" w:rsidRDefault="00CD0647" w:rsidP="00F60771">
      <w:pPr>
        <w:spacing w:after="0" w:line="240" w:lineRule="auto"/>
        <w:jc w:val="both"/>
        <w:rPr>
          <w:lang w:val="en-GB"/>
        </w:rPr>
      </w:pPr>
      <w:r>
        <w:rPr>
          <w:rFonts w:cstheme="minorHAnsi"/>
          <w:color w:val="000000"/>
          <w:lang w:val="en-GB"/>
        </w:rPr>
        <w:t xml:space="preserve">This guidance aims to provide complementary guidance to the food and drink sector on the use of the PEF methodology, </w:t>
      </w:r>
      <w:r>
        <w:rPr>
          <w:rFonts w:cstheme="minorHAnsi"/>
          <w:lang w:val="en-GB"/>
        </w:rPr>
        <w:t>b</w:t>
      </w:r>
      <w:r w:rsidRPr="004075CA">
        <w:rPr>
          <w:rFonts w:cstheme="minorHAnsi"/>
          <w:lang w:val="en-GB"/>
        </w:rPr>
        <w:t xml:space="preserve">ased on </w:t>
      </w:r>
      <w:r>
        <w:rPr>
          <w:rFonts w:cstheme="minorHAnsi"/>
          <w:lang w:val="en-GB"/>
        </w:rPr>
        <w:t xml:space="preserve">the </w:t>
      </w:r>
      <w:r w:rsidRPr="004075CA">
        <w:rPr>
          <w:rFonts w:cstheme="minorHAnsi"/>
          <w:lang w:val="en-GB"/>
        </w:rPr>
        <w:t xml:space="preserve">updated </w:t>
      </w:r>
      <w:r w:rsidRPr="00696A22">
        <w:rPr>
          <w:rFonts w:cstheme="minorHAnsi"/>
          <w:lang w:val="en-GB"/>
        </w:rPr>
        <w:t>EU recommendations on the use of PEF - Annex 1</w:t>
      </w:r>
      <w:r w:rsidR="00696A22">
        <w:rPr>
          <w:rStyle w:val="FootnoteReference"/>
          <w:rFonts w:cstheme="minorHAnsi"/>
          <w:color w:val="0563C1" w:themeColor="hyperlink"/>
          <w:u w:val="single"/>
          <w:lang w:val="en-GB"/>
        </w:rPr>
        <w:footnoteReference w:id="2"/>
      </w:r>
      <w:r>
        <w:rPr>
          <w:color w:val="0070C0"/>
          <w:lang w:val="en-GB"/>
        </w:rPr>
        <w:t>.</w:t>
      </w:r>
      <w:r w:rsidR="00ED1C56" w:rsidRPr="00ED1C56">
        <w:rPr>
          <w:rFonts w:cstheme="minorHAnsi"/>
          <w:color w:val="000000"/>
          <w:lang w:val="en-GB"/>
        </w:rPr>
        <w:t xml:space="preserve"> </w:t>
      </w:r>
      <w:r w:rsidR="00ED1C56">
        <w:rPr>
          <w:rFonts w:cstheme="minorHAnsi"/>
          <w:color w:val="000000"/>
          <w:lang w:val="en-GB"/>
        </w:rPr>
        <w:t>I</w:t>
      </w:r>
      <w:r w:rsidR="00ED1C56" w:rsidRPr="00CD0647">
        <w:rPr>
          <w:rFonts w:cstheme="minorHAnsi"/>
          <w:color w:val="000000"/>
          <w:lang w:val="en-GB"/>
        </w:rPr>
        <w:t xml:space="preserve">f </w:t>
      </w:r>
      <w:r w:rsidR="00ED1C56">
        <w:rPr>
          <w:rFonts w:cstheme="minorHAnsi"/>
          <w:color w:val="000000"/>
          <w:lang w:val="en-GB"/>
        </w:rPr>
        <w:t xml:space="preserve">a </w:t>
      </w:r>
      <w:r w:rsidR="00ED1C56" w:rsidRPr="00CD0647">
        <w:rPr>
          <w:rFonts w:cstheme="minorHAnsi"/>
          <w:color w:val="000000"/>
          <w:lang w:val="en-GB"/>
        </w:rPr>
        <w:t>PEFCR is available for a specific food product category</w:t>
      </w:r>
      <w:r w:rsidR="00C25578">
        <w:rPr>
          <w:rFonts w:cstheme="minorHAnsi"/>
          <w:color w:val="000000"/>
          <w:lang w:val="en-GB"/>
        </w:rPr>
        <w:t>,</w:t>
      </w:r>
      <w:r w:rsidR="00ED1C56">
        <w:rPr>
          <w:rFonts w:cstheme="minorHAnsi"/>
          <w:color w:val="000000"/>
          <w:lang w:val="en-GB"/>
        </w:rPr>
        <w:t xml:space="preserve"> its use should take priority over </w:t>
      </w:r>
      <w:r w:rsidR="00ED1C56" w:rsidRPr="00E41F03">
        <w:rPr>
          <w:rFonts w:cstheme="minorHAnsi"/>
          <w:lang w:val="en-GB"/>
        </w:rPr>
        <w:t>t</w:t>
      </w:r>
      <w:r w:rsidR="00ED1C56" w:rsidRPr="00E41F03">
        <w:rPr>
          <w:lang w:val="en-GB"/>
        </w:rPr>
        <w:t>h</w:t>
      </w:r>
      <w:r w:rsidR="00C25578" w:rsidRPr="00E41F03">
        <w:rPr>
          <w:lang w:val="en-GB"/>
        </w:rPr>
        <w:t>is</w:t>
      </w:r>
      <w:r w:rsidR="00ED1C56" w:rsidRPr="00E41F03">
        <w:rPr>
          <w:lang w:val="en-GB"/>
        </w:rPr>
        <w:t xml:space="preserve"> guid</w:t>
      </w:r>
      <w:r w:rsidR="00C25578" w:rsidRPr="00E41F03">
        <w:rPr>
          <w:lang w:val="en-GB"/>
        </w:rPr>
        <w:t>ance</w:t>
      </w:r>
      <w:r w:rsidR="00ED1C56" w:rsidRPr="00E41F03">
        <w:rPr>
          <w:lang w:val="en-GB"/>
        </w:rPr>
        <w:t>.</w:t>
      </w:r>
    </w:p>
    <w:p w14:paraId="4ED10DA8" w14:textId="5EEC819A" w:rsidR="006A587C" w:rsidRPr="00E41F03" w:rsidRDefault="006A587C" w:rsidP="00F60771">
      <w:pPr>
        <w:spacing w:after="0" w:line="240" w:lineRule="auto"/>
        <w:jc w:val="both"/>
        <w:rPr>
          <w:lang w:val="en-GB"/>
        </w:rPr>
      </w:pPr>
      <w:r w:rsidRPr="00E41F03">
        <w:rPr>
          <w:lang w:val="en-GB"/>
        </w:rPr>
        <w:t xml:space="preserve">The guidance is </w:t>
      </w:r>
      <w:r w:rsidR="00EF095A" w:rsidRPr="00E41F03">
        <w:rPr>
          <w:lang w:val="en-GB"/>
        </w:rPr>
        <w:t>especially</w:t>
      </w:r>
      <w:r w:rsidRPr="00E41F03">
        <w:rPr>
          <w:lang w:val="en-GB"/>
        </w:rPr>
        <w:t xml:space="preserve"> relevant to finished products as sold to consumers.</w:t>
      </w:r>
    </w:p>
    <w:p w14:paraId="1B8880BB" w14:textId="77777777" w:rsidR="00C25578" w:rsidRDefault="00C25578" w:rsidP="00F60771">
      <w:pPr>
        <w:spacing w:after="0" w:line="240" w:lineRule="auto"/>
        <w:jc w:val="both"/>
        <w:rPr>
          <w:color w:val="0070C0"/>
          <w:lang w:val="en-GB"/>
        </w:rPr>
      </w:pPr>
    </w:p>
    <w:p w14:paraId="68D96776" w14:textId="14FC7312" w:rsidR="00CD0647" w:rsidRPr="00CD0647" w:rsidRDefault="00CD0647" w:rsidP="00EF095A">
      <w:pPr>
        <w:spacing w:after="0" w:line="240" w:lineRule="auto"/>
        <w:jc w:val="both"/>
        <w:rPr>
          <w:rFonts w:cstheme="minorHAnsi"/>
          <w:color w:val="000000"/>
          <w:lang w:val="en-GB"/>
        </w:rPr>
      </w:pPr>
    </w:p>
    <w:p w14:paraId="07DBFF9A" w14:textId="217C46FE" w:rsidR="00951357" w:rsidRDefault="00951357" w:rsidP="00E84FB8">
      <w:pPr>
        <w:autoSpaceDE w:val="0"/>
        <w:autoSpaceDN w:val="0"/>
        <w:adjustRightInd w:val="0"/>
        <w:spacing w:after="0" w:line="240" w:lineRule="auto"/>
        <w:rPr>
          <w:rFonts w:cstheme="minorHAnsi"/>
          <w:color w:val="000000"/>
          <w:lang w:val="en-GB"/>
        </w:rPr>
      </w:pPr>
    </w:p>
    <w:p w14:paraId="7F4EE71D" w14:textId="23B06C7D" w:rsidR="004075CA" w:rsidRPr="004075CA" w:rsidRDefault="004075CA" w:rsidP="00E84FB8">
      <w:pPr>
        <w:autoSpaceDE w:val="0"/>
        <w:autoSpaceDN w:val="0"/>
        <w:adjustRightInd w:val="0"/>
        <w:spacing w:after="0" w:line="240" w:lineRule="auto"/>
        <w:jc w:val="both"/>
        <w:rPr>
          <w:rFonts w:cstheme="minorHAnsi"/>
          <w:b/>
          <w:bCs/>
          <w:color w:val="000000"/>
          <w:lang w:val="en-GB"/>
        </w:rPr>
      </w:pPr>
      <w:r w:rsidRPr="004075CA">
        <w:rPr>
          <w:rFonts w:cstheme="minorHAnsi"/>
          <w:b/>
          <w:bCs/>
          <w:color w:val="000000"/>
          <w:lang w:val="en-GB"/>
        </w:rPr>
        <w:t xml:space="preserve">How to read this guidance </w:t>
      </w:r>
    </w:p>
    <w:p w14:paraId="6B38F722" w14:textId="562DEE28" w:rsidR="003E0A6B" w:rsidRPr="004075CA" w:rsidRDefault="00F7100B" w:rsidP="00E84FB8">
      <w:pPr>
        <w:autoSpaceDE w:val="0"/>
        <w:autoSpaceDN w:val="0"/>
        <w:adjustRightInd w:val="0"/>
        <w:spacing w:after="0" w:line="240" w:lineRule="auto"/>
        <w:jc w:val="both"/>
        <w:rPr>
          <w:color w:val="000000"/>
          <w:lang w:val="en-GB"/>
        </w:rPr>
      </w:pPr>
      <w:r w:rsidRPr="004075CA">
        <w:rPr>
          <w:rFonts w:cstheme="minorHAnsi"/>
          <w:color w:val="000000"/>
          <w:lang w:val="en-GB"/>
        </w:rPr>
        <w:t xml:space="preserve">Font color </w:t>
      </w:r>
      <w:r w:rsidR="00F60771">
        <w:rPr>
          <w:rFonts w:cstheme="minorHAnsi"/>
          <w:color w:val="000000"/>
          <w:lang w:val="en-GB"/>
        </w:rPr>
        <w:t>b</w:t>
      </w:r>
      <w:r w:rsidRPr="004075CA">
        <w:rPr>
          <w:rFonts w:cstheme="minorHAnsi"/>
          <w:color w:val="000000"/>
          <w:lang w:val="en-GB"/>
        </w:rPr>
        <w:t xml:space="preserve">lack: </w:t>
      </w:r>
      <w:r w:rsidR="003C335E" w:rsidRPr="004075CA">
        <w:rPr>
          <w:rFonts w:cstheme="minorHAnsi"/>
          <w:color w:val="000000"/>
          <w:lang w:val="en-GB"/>
        </w:rPr>
        <w:t>Ex</w:t>
      </w:r>
      <w:r w:rsidR="003C335E">
        <w:rPr>
          <w:rFonts w:cstheme="minorHAnsi"/>
          <w:color w:val="000000"/>
          <w:lang w:val="en-GB"/>
        </w:rPr>
        <w:t>tracted</w:t>
      </w:r>
      <w:r w:rsidR="003E0A6B" w:rsidRPr="004075CA">
        <w:rPr>
          <w:rFonts w:cstheme="minorHAnsi"/>
          <w:color w:val="000000"/>
          <w:lang w:val="en-GB"/>
        </w:rPr>
        <w:t xml:space="preserve"> text </w:t>
      </w:r>
      <w:r w:rsidRPr="004075CA">
        <w:rPr>
          <w:rFonts w:cstheme="minorHAnsi"/>
          <w:color w:val="000000"/>
          <w:lang w:val="en-GB"/>
        </w:rPr>
        <w:t>of</w:t>
      </w:r>
      <w:r w:rsidR="003E0A6B" w:rsidRPr="004075CA">
        <w:rPr>
          <w:rFonts w:cstheme="minorHAnsi"/>
          <w:color w:val="000000"/>
          <w:lang w:val="en-GB"/>
        </w:rPr>
        <w:t xml:space="preserve"> the</w:t>
      </w:r>
      <w:r w:rsidR="00021E92">
        <w:rPr>
          <w:rFonts w:cstheme="minorHAnsi"/>
          <w:color w:val="000000"/>
          <w:lang w:val="en-GB"/>
        </w:rPr>
        <w:t xml:space="preserve"> updated</w:t>
      </w:r>
      <w:r w:rsidR="003E0A6B" w:rsidRPr="004075CA">
        <w:rPr>
          <w:rFonts w:cstheme="minorHAnsi"/>
          <w:color w:val="000000"/>
          <w:lang w:val="en-GB"/>
        </w:rPr>
        <w:t xml:space="preserve"> </w:t>
      </w:r>
      <w:r w:rsidR="003E0A6B" w:rsidRPr="004075CA">
        <w:rPr>
          <w:color w:val="000000"/>
          <w:lang w:val="en-GB"/>
        </w:rPr>
        <w:t>EU recommendations on the use of PEF</w:t>
      </w:r>
      <w:r w:rsidR="00E84FB8">
        <w:rPr>
          <w:color w:val="000000"/>
          <w:lang w:val="en-GB"/>
        </w:rPr>
        <w:t xml:space="preserve"> -</w:t>
      </w:r>
      <w:r w:rsidR="003E0A6B" w:rsidRPr="004075CA">
        <w:rPr>
          <w:color w:val="000000"/>
          <w:lang w:val="en-GB"/>
        </w:rPr>
        <w:t xml:space="preserve"> Annex 1</w:t>
      </w:r>
      <w:r w:rsidR="00E84FB8">
        <w:rPr>
          <w:color w:val="000000"/>
          <w:lang w:val="en-GB"/>
        </w:rPr>
        <w:t>, 2021</w:t>
      </w:r>
    </w:p>
    <w:p w14:paraId="5E1A6353" w14:textId="3B164EAC" w:rsidR="00A360FA" w:rsidRPr="004075CA" w:rsidRDefault="00A360FA" w:rsidP="00E84FB8">
      <w:pPr>
        <w:autoSpaceDE w:val="0"/>
        <w:autoSpaceDN w:val="0"/>
        <w:adjustRightInd w:val="0"/>
        <w:spacing w:after="0" w:line="240" w:lineRule="auto"/>
        <w:jc w:val="both"/>
        <w:rPr>
          <w:color w:val="000000"/>
          <w:lang w:val="en-GB"/>
        </w:rPr>
      </w:pPr>
      <w:r w:rsidRPr="004075CA">
        <w:rPr>
          <w:rFonts w:cstheme="minorHAnsi"/>
          <w:color w:val="000000"/>
          <w:lang w:val="en-GB"/>
        </w:rPr>
        <w:t xml:space="preserve">Font color </w:t>
      </w:r>
      <w:r w:rsidR="00F60771">
        <w:rPr>
          <w:rFonts w:cstheme="minorHAnsi"/>
          <w:color w:val="000000"/>
          <w:lang w:val="en-GB"/>
        </w:rPr>
        <w:t>b</w:t>
      </w:r>
      <w:r w:rsidRPr="004075CA">
        <w:rPr>
          <w:rFonts w:cstheme="minorHAnsi"/>
          <w:color w:val="000000"/>
          <w:lang w:val="en-GB"/>
        </w:rPr>
        <w:t>lack</w:t>
      </w:r>
      <w:r>
        <w:rPr>
          <w:rFonts w:cstheme="minorHAnsi"/>
          <w:color w:val="000000"/>
          <w:lang w:val="en-GB"/>
        </w:rPr>
        <w:t xml:space="preserve"> + italic: </w:t>
      </w:r>
      <w:r w:rsidR="00CF135E">
        <w:rPr>
          <w:rFonts w:cstheme="minorHAnsi"/>
          <w:color w:val="000000"/>
          <w:lang w:val="en-GB"/>
        </w:rPr>
        <w:t xml:space="preserve">Definition extracted from the PEF documentation (same source </w:t>
      </w:r>
      <w:r w:rsidR="003B58D6">
        <w:rPr>
          <w:rFonts w:cstheme="minorHAnsi"/>
          <w:color w:val="000000"/>
          <w:lang w:val="en-GB"/>
        </w:rPr>
        <w:t>as</w:t>
      </w:r>
      <w:r>
        <w:rPr>
          <w:rFonts w:cstheme="minorHAnsi"/>
          <w:color w:val="000000"/>
          <w:lang w:val="en-GB"/>
        </w:rPr>
        <w:t xml:space="preserve"> above</w:t>
      </w:r>
      <w:r w:rsidR="00CF135E">
        <w:rPr>
          <w:rFonts w:cstheme="minorHAnsi"/>
          <w:color w:val="000000"/>
          <w:lang w:val="en-GB"/>
        </w:rPr>
        <w:t>)</w:t>
      </w:r>
      <w:r>
        <w:rPr>
          <w:rFonts w:cstheme="minorHAnsi"/>
          <w:color w:val="000000"/>
          <w:lang w:val="en-GB"/>
        </w:rPr>
        <w:t>.</w:t>
      </w:r>
    </w:p>
    <w:p w14:paraId="2AB59AEF" w14:textId="19288D12" w:rsidR="00181720" w:rsidRPr="00181720" w:rsidRDefault="00181720" w:rsidP="00E84FB8">
      <w:pPr>
        <w:autoSpaceDE w:val="0"/>
        <w:autoSpaceDN w:val="0"/>
        <w:adjustRightInd w:val="0"/>
        <w:spacing w:after="0" w:line="240" w:lineRule="auto"/>
        <w:jc w:val="both"/>
        <w:rPr>
          <w:color w:val="00B050"/>
          <w:lang w:val="en-GB"/>
        </w:rPr>
      </w:pPr>
      <w:r w:rsidRPr="00181720">
        <w:rPr>
          <w:color w:val="00B050"/>
          <w:lang w:val="en-GB"/>
        </w:rPr>
        <w:t xml:space="preserve">Font color </w:t>
      </w:r>
      <w:r w:rsidR="00F60771">
        <w:rPr>
          <w:color w:val="00B050"/>
          <w:lang w:val="en-GB"/>
        </w:rPr>
        <w:t>g</w:t>
      </w:r>
      <w:r w:rsidRPr="00181720">
        <w:rPr>
          <w:color w:val="00B050"/>
          <w:lang w:val="en-GB"/>
        </w:rPr>
        <w:t xml:space="preserve">reen: </w:t>
      </w:r>
      <w:r w:rsidR="00623224">
        <w:rPr>
          <w:color w:val="00B050"/>
          <w:lang w:val="en-GB"/>
        </w:rPr>
        <w:t>Additional</w:t>
      </w:r>
      <w:r w:rsidRPr="00181720">
        <w:rPr>
          <w:color w:val="00B050"/>
          <w:lang w:val="en-GB"/>
        </w:rPr>
        <w:t xml:space="preserve"> guidance for the Food &amp; Drink sector</w:t>
      </w:r>
    </w:p>
    <w:p w14:paraId="190149FA" w14:textId="27A900AF" w:rsidR="00951357" w:rsidRPr="004075CA" w:rsidRDefault="00951357" w:rsidP="00181720">
      <w:pPr>
        <w:autoSpaceDE w:val="0"/>
        <w:autoSpaceDN w:val="0"/>
        <w:adjustRightInd w:val="0"/>
        <w:spacing w:after="0" w:line="240" w:lineRule="auto"/>
        <w:jc w:val="both"/>
        <w:rPr>
          <w:rFonts w:cstheme="minorHAnsi"/>
          <w:color w:val="000000"/>
          <w:lang w:val="en-GB"/>
        </w:rPr>
      </w:pPr>
    </w:p>
    <w:p w14:paraId="198BF7D8" w14:textId="6CC60B65" w:rsidR="003E0A6B" w:rsidRDefault="003E0A6B" w:rsidP="003D1FBA">
      <w:pPr>
        <w:autoSpaceDE w:val="0"/>
        <w:autoSpaceDN w:val="0"/>
        <w:adjustRightInd w:val="0"/>
        <w:spacing w:after="0" w:line="240" w:lineRule="auto"/>
        <w:rPr>
          <w:rFonts w:cstheme="minorHAnsi"/>
          <w:color w:val="000000"/>
          <w:lang w:val="en-GB"/>
        </w:rPr>
      </w:pPr>
    </w:p>
    <w:p w14:paraId="43CB0B08" w14:textId="541017DA" w:rsidR="00741896" w:rsidRDefault="00C07E21" w:rsidP="00E84FB8">
      <w:pPr>
        <w:pStyle w:val="ListParagraph"/>
        <w:numPr>
          <w:ilvl w:val="0"/>
          <w:numId w:val="5"/>
        </w:numPr>
        <w:autoSpaceDE w:val="0"/>
        <w:autoSpaceDN w:val="0"/>
        <w:adjustRightInd w:val="0"/>
        <w:spacing w:after="60" w:line="240" w:lineRule="auto"/>
        <w:contextualSpacing w:val="0"/>
        <w:jc w:val="both"/>
        <w:rPr>
          <w:rFonts w:cstheme="minorHAnsi"/>
          <w:b/>
          <w:bCs/>
          <w:color w:val="000000"/>
          <w:lang w:val="en-GB"/>
        </w:rPr>
      </w:pPr>
      <w:r>
        <w:rPr>
          <w:rFonts w:cstheme="minorHAnsi"/>
          <w:b/>
          <w:bCs/>
          <w:color w:val="000000"/>
          <w:lang w:val="en-GB"/>
        </w:rPr>
        <w:t>GOAL AND</w:t>
      </w:r>
      <w:r w:rsidRPr="00E84FB8">
        <w:rPr>
          <w:rFonts w:cstheme="minorHAnsi"/>
          <w:b/>
          <w:bCs/>
          <w:color w:val="000000"/>
          <w:lang w:val="en-GB"/>
        </w:rPr>
        <w:t xml:space="preserve"> </w:t>
      </w:r>
      <w:r w:rsidR="006828B2" w:rsidRPr="00E84FB8">
        <w:rPr>
          <w:rFonts w:cstheme="minorHAnsi"/>
          <w:b/>
          <w:bCs/>
          <w:color w:val="000000"/>
          <w:lang w:val="en-GB"/>
        </w:rPr>
        <w:t>SCOPE</w:t>
      </w:r>
      <w:r>
        <w:rPr>
          <w:rFonts w:cstheme="minorHAnsi"/>
          <w:b/>
          <w:bCs/>
          <w:color w:val="000000"/>
          <w:lang w:val="en-GB"/>
        </w:rPr>
        <w:t xml:space="preserve"> DEFINITION</w:t>
      </w:r>
    </w:p>
    <w:p w14:paraId="15DB56B0" w14:textId="77777777" w:rsidR="00E84FB8" w:rsidRPr="00E84FB8" w:rsidRDefault="00E84FB8" w:rsidP="00E84FB8">
      <w:pPr>
        <w:pStyle w:val="ListParagraph"/>
        <w:autoSpaceDE w:val="0"/>
        <w:autoSpaceDN w:val="0"/>
        <w:adjustRightInd w:val="0"/>
        <w:spacing w:after="60" w:line="240" w:lineRule="auto"/>
        <w:ind w:left="357"/>
        <w:contextualSpacing w:val="0"/>
        <w:jc w:val="both"/>
        <w:rPr>
          <w:rFonts w:cstheme="minorHAnsi"/>
          <w:b/>
          <w:bCs/>
          <w:color w:val="000000"/>
          <w:sz w:val="12"/>
          <w:szCs w:val="12"/>
          <w:lang w:val="en-GB"/>
        </w:rPr>
      </w:pPr>
    </w:p>
    <w:p w14:paraId="61B82A71" w14:textId="1D756275" w:rsidR="00611A53" w:rsidRPr="00E84FB8" w:rsidRDefault="003D1FBA" w:rsidP="00E84FB8">
      <w:pPr>
        <w:pStyle w:val="ListParagraph"/>
        <w:numPr>
          <w:ilvl w:val="1"/>
          <w:numId w:val="5"/>
        </w:numPr>
        <w:autoSpaceDE w:val="0"/>
        <w:autoSpaceDN w:val="0"/>
        <w:adjustRightInd w:val="0"/>
        <w:spacing w:after="60" w:line="240" w:lineRule="auto"/>
        <w:ind w:left="794"/>
        <w:contextualSpacing w:val="0"/>
        <w:jc w:val="both"/>
        <w:rPr>
          <w:rFonts w:cstheme="minorHAnsi"/>
          <w:b/>
          <w:bCs/>
          <w:color w:val="000000"/>
          <w:lang w:val="en-GB"/>
        </w:rPr>
      </w:pPr>
      <w:r w:rsidRPr="00E84FB8">
        <w:rPr>
          <w:rFonts w:cstheme="minorHAnsi"/>
          <w:b/>
          <w:bCs/>
          <w:color w:val="000000"/>
          <w:lang w:val="en-GB"/>
        </w:rPr>
        <w:t>Functional unit</w:t>
      </w:r>
      <w:r w:rsidR="00741896" w:rsidRPr="00E84FB8">
        <w:rPr>
          <w:rFonts w:cstheme="minorHAnsi"/>
          <w:b/>
          <w:bCs/>
          <w:color w:val="000000"/>
          <w:lang w:val="en-GB"/>
        </w:rPr>
        <w:t xml:space="preserve"> and </w:t>
      </w:r>
      <w:r w:rsidR="004052C6">
        <w:rPr>
          <w:rFonts w:cstheme="minorHAnsi"/>
          <w:b/>
          <w:bCs/>
          <w:color w:val="000000"/>
          <w:lang w:val="en-GB"/>
        </w:rPr>
        <w:t>r</w:t>
      </w:r>
      <w:r w:rsidR="00741896" w:rsidRPr="00E84FB8">
        <w:rPr>
          <w:rFonts w:cstheme="minorHAnsi"/>
          <w:b/>
          <w:bCs/>
          <w:color w:val="000000"/>
          <w:lang w:val="en-GB"/>
        </w:rPr>
        <w:t xml:space="preserve">eference flow </w:t>
      </w:r>
    </w:p>
    <w:p w14:paraId="3C97A9AB" w14:textId="77777777" w:rsidR="00181720" w:rsidRPr="00E84FB8" w:rsidRDefault="004075CA" w:rsidP="00E84FB8">
      <w:pPr>
        <w:pStyle w:val="ListParagraph"/>
        <w:autoSpaceDE w:val="0"/>
        <w:autoSpaceDN w:val="0"/>
        <w:adjustRightInd w:val="0"/>
        <w:spacing w:after="60" w:line="240" w:lineRule="auto"/>
        <w:ind w:left="360"/>
        <w:contextualSpacing w:val="0"/>
        <w:jc w:val="both"/>
        <w:rPr>
          <w:rFonts w:cstheme="minorHAnsi"/>
          <w:color w:val="000000"/>
          <w:lang w:val="en-GB"/>
        </w:rPr>
      </w:pPr>
      <w:r w:rsidRPr="00E84FB8">
        <w:rPr>
          <w:rFonts w:cstheme="minorHAnsi"/>
          <w:color w:val="000000"/>
          <w:lang w:val="en-GB"/>
        </w:rPr>
        <w:t xml:space="preserve">The functional unit (FU) is the quantified performance of a product system, to be used as a reference unit. The functional unit qualitatively and quantitatively describes the function(s) and duration of the product in scope. </w:t>
      </w:r>
    </w:p>
    <w:p w14:paraId="3FDB3E95" w14:textId="10F0A28F" w:rsidR="00172265" w:rsidRDefault="004075CA" w:rsidP="00E84FB8">
      <w:pPr>
        <w:pStyle w:val="ListParagraph"/>
        <w:autoSpaceDE w:val="0"/>
        <w:autoSpaceDN w:val="0"/>
        <w:adjustRightInd w:val="0"/>
        <w:spacing w:after="60" w:line="240" w:lineRule="auto"/>
        <w:ind w:left="360"/>
        <w:contextualSpacing w:val="0"/>
        <w:jc w:val="both"/>
        <w:rPr>
          <w:rFonts w:cstheme="minorHAnsi"/>
          <w:color w:val="000000"/>
          <w:lang w:val="en-GB"/>
        </w:rPr>
      </w:pPr>
      <w:r w:rsidRPr="00E84FB8">
        <w:rPr>
          <w:rFonts w:cstheme="minorHAnsi"/>
          <w:color w:val="000000"/>
          <w:lang w:val="en-GB"/>
        </w:rPr>
        <w:t>The reference flow is the amount of product needed to provide the defined function.</w:t>
      </w:r>
      <w:r w:rsidR="00172265">
        <w:rPr>
          <w:rFonts w:cstheme="minorHAnsi"/>
          <w:color w:val="000000"/>
          <w:lang w:val="en-GB"/>
        </w:rPr>
        <w:t xml:space="preserve"> </w:t>
      </w:r>
    </w:p>
    <w:p w14:paraId="39CEA1D3" w14:textId="77777777" w:rsidR="000F1613" w:rsidRPr="00E84FB8" w:rsidRDefault="00172265" w:rsidP="00E84FB8">
      <w:pPr>
        <w:pStyle w:val="ListParagraph"/>
        <w:autoSpaceDE w:val="0"/>
        <w:autoSpaceDN w:val="0"/>
        <w:adjustRightInd w:val="0"/>
        <w:spacing w:after="60" w:line="240" w:lineRule="auto"/>
        <w:ind w:left="360"/>
        <w:contextualSpacing w:val="0"/>
        <w:jc w:val="both"/>
        <w:rPr>
          <w:rFonts w:cstheme="minorHAnsi"/>
          <w:color w:val="000000"/>
          <w:lang w:val="en-GB"/>
        </w:rPr>
      </w:pPr>
      <w:r>
        <w:rPr>
          <w:rFonts w:cstheme="minorHAnsi"/>
          <w:color w:val="000000"/>
          <w:lang w:val="en-GB"/>
        </w:rPr>
        <w:t>[…]</w:t>
      </w:r>
    </w:p>
    <w:p w14:paraId="2A905BA0" w14:textId="41840169" w:rsidR="003973EC" w:rsidRPr="00E84FB8" w:rsidRDefault="003973EC" w:rsidP="00E84FB8">
      <w:pPr>
        <w:pStyle w:val="ListParagraph"/>
        <w:autoSpaceDE w:val="0"/>
        <w:autoSpaceDN w:val="0"/>
        <w:adjustRightInd w:val="0"/>
        <w:spacing w:after="60" w:line="240" w:lineRule="auto"/>
        <w:ind w:left="360"/>
        <w:contextualSpacing w:val="0"/>
        <w:jc w:val="both"/>
        <w:rPr>
          <w:rFonts w:cstheme="minorHAnsi"/>
          <w:color w:val="000000"/>
          <w:lang w:val="en-GB"/>
        </w:rPr>
      </w:pPr>
      <w:r w:rsidRPr="003973EC">
        <w:rPr>
          <w:rFonts w:cstheme="minorHAnsi"/>
          <w:color w:val="000000"/>
          <w:lang w:val="en-GB"/>
        </w:rPr>
        <w:t>If shelf-life (indicated for example as ‘best before date’ or ‘use by date’) is provided on the packaging (</w:t>
      </w:r>
      <w:r w:rsidR="00362647" w:rsidRPr="003973EC">
        <w:rPr>
          <w:rFonts w:cstheme="minorHAnsi"/>
          <w:color w:val="000000"/>
          <w:lang w:val="en-GB"/>
        </w:rPr>
        <w:t>e.g.,</w:t>
      </w:r>
      <w:r w:rsidRPr="003973EC">
        <w:rPr>
          <w:rFonts w:cstheme="minorHAnsi"/>
          <w:color w:val="000000"/>
          <w:lang w:val="en-GB"/>
        </w:rPr>
        <w:t xml:space="preserve"> number of months) of food products, then food losses at storage, retail, and consumer stages shall be quantified. If the type of packaging affects the shelf-life, it shall be taken into account. This is relevant for the ‘how long’ aspect of the FU.</w:t>
      </w:r>
    </w:p>
    <w:p w14:paraId="20C0F083" w14:textId="77777777" w:rsidR="000F1613" w:rsidRPr="00E84FB8" w:rsidRDefault="000F1613" w:rsidP="00E84FB8">
      <w:pPr>
        <w:pStyle w:val="ListParagraph"/>
        <w:autoSpaceDE w:val="0"/>
        <w:autoSpaceDN w:val="0"/>
        <w:adjustRightInd w:val="0"/>
        <w:spacing w:after="60" w:line="240" w:lineRule="auto"/>
        <w:ind w:left="360"/>
        <w:contextualSpacing w:val="0"/>
        <w:jc w:val="both"/>
        <w:rPr>
          <w:rFonts w:cstheme="minorHAnsi"/>
          <w:color w:val="000000"/>
          <w:lang w:val="en-GB"/>
        </w:rPr>
      </w:pPr>
    </w:p>
    <w:p w14:paraId="2644F0B8" w14:textId="6412FA56" w:rsidR="00623224" w:rsidRPr="006D1AAE" w:rsidRDefault="00623224" w:rsidP="00E84FB8">
      <w:pPr>
        <w:pStyle w:val="ListParagraph"/>
        <w:autoSpaceDE w:val="0"/>
        <w:autoSpaceDN w:val="0"/>
        <w:adjustRightInd w:val="0"/>
        <w:spacing w:after="60" w:line="240" w:lineRule="auto"/>
        <w:ind w:left="360"/>
        <w:contextualSpacing w:val="0"/>
        <w:jc w:val="both"/>
        <w:rPr>
          <w:rFonts w:cstheme="minorHAnsi"/>
          <w:b/>
          <w:bCs/>
          <w:color w:val="00B050"/>
          <w:lang w:val="en-GB"/>
        </w:rPr>
      </w:pPr>
      <w:r w:rsidRPr="006D1AAE">
        <w:rPr>
          <w:rFonts w:cstheme="minorHAnsi"/>
          <w:b/>
          <w:bCs/>
          <w:color w:val="00B050"/>
          <w:lang w:val="en-GB"/>
        </w:rPr>
        <w:t>Proposal, as basis</w:t>
      </w:r>
      <w:r w:rsidR="00FA33CA">
        <w:rPr>
          <w:rFonts w:cstheme="minorHAnsi"/>
          <w:b/>
          <w:bCs/>
          <w:color w:val="00B050"/>
          <w:lang w:val="en-GB"/>
        </w:rPr>
        <w:t>:</w:t>
      </w:r>
    </w:p>
    <w:p w14:paraId="331CE24F" w14:textId="77777777" w:rsidR="004052C6" w:rsidRPr="00A73679" w:rsidRDefault="004052C6" w:rsidP="00E84FB8">
      <w:pPr>
        <w:pStyle w:val="ListParagraph"/>
        <w:autoSpaceDE w:val="0"/>
        <w:autoSpaceDN w:val="0"/>
        <w:adjustRightInd w:val="0"/>
        <w:spacing w:after="60" w:line="240" w:lineRule="auto"/>
        <w:ind w:left="360"/>
        <w:contextualSpacing w:val="0"/>
        <w:jc w:val="both"/>
        <w:rPr>
          <w:rFonts w:cstheme="minorHAnsi"/>
          <w:color w:val="00B050"/>
          <w:sz w:val="12"/>
          <w:szCs w:val="12"/>
          <w:lang w:val="en-GB"/>
        </w:rPr>
      </w:pPr>
    </w:p>
    <w:p w14:paraId="0203A4FE" w14:textId="1E93D120" w:rsidR="0076361C" w:rsidRDefault="00741896" w:rsidP="0076361C">
      <w:pPr>
        <w:rPr>
          <w:lang w:val="en-GB"/>
        </w:rPr>
      </w:pPr>
      <w:r w:rsidRPr="004052C6">
        <w:rPr>
          <w:rFonts w:cstheme="minorHAnsi"/>
          <w:color w:val="00B050"/>
          <w:u w:val="single"/>
          <w:lang w:val="en-GB"/>
        </w:rPr>
        <w:t>Function</w:t>
      </w:r>
      <w:r w:rsidR="003D1FBA" w:rsidRPr="004052C6">
        <w:rPr>
          <w:rFonts w:cstheme="minorHAnsi"/>
          <w:color w:val="00B050"/>
          <w:u w:val="single"/>
          <w:lang w:val="en-GB"/>
        </w:rPr>
        <w:t>al</w:t>
      </w:r>
      <w:r w:rsidRPr="004052C6">
        <w:rPr>
          <w:rFonts w:cstheme="minorHAnsi"/>
          <w:color w:val="00B050"/>
          <w:u w:val="single"/>
          <w:lang w:val="en-GB"/>
        </w:rPr>
        <w:t xml:space="preserve"> unit</w:t>
      </w:r>
      <w:r w:rsidRPr="00E84FB8">
        <w:rPr>
          <w:rFonts w:cstheme="minorHAnsi"/>
          <w:color w:val="00B050"/>
          <w:lang w:val="en-GB"/>
        </w:rPr>
        <w:t xml:space="preserve">: </w:t>
      </w:r>
      <w:r w:rsidR="001D04AE">
        <w:rPr>
          <w:rFonts w:cstheme="minorHAnsi"/>
          <w:color w:val="00B050"/>
          <w:lang w:val="en-GB"/>
        </w:rPr>
        <w:t>m</w:t>
      </w:r>
      <w:r w:rsidR="0076361C">
        <w:rPr>
          <w:rFonts w:cstheme="minorHAnsi"/>
          <w:color w:val="00B050"/>
          <w:lang w:val="en-GB"/>
        </w:rPr>
        <w:t>ay</w:t>
      </w:r>
      <w:r w:rsidR="00CC173A" w:rsidRPr="00E84FB8">
        <w:rPr>
          <w:rFonts w:cstheme="minorHAnsi"/>
          <w:color w:val="00B050"/>
          <w:lang w:val="en-GB"/>
        </w:rPr>
        <w:t xml:space="preserve"> </w:t>
      </w:r>
      <w:r w:rsidR="00862F76" w:rsidRPr="00E84FB8">
        <w:rPr>
          <w:rFonts w:cstheme="minorHAnsi"/>
          <w:color w:val="00B050"/>
          <w:lang w:val="en-GB"/>
        </w:rPr>
        <w:t>be expressed</w:t>
      </w:r>
      <w:r w:rsidR="0076361C">
        <w:rPr>
          <w:lang w:val="en-GB"/>
        </w:rPr>
        <w:t>:</w:t>
      </w:r>
    </w:p>
    <w:p w14:paraId="60DD4A2F" w14:textId="77777777" w:rsidR="0076361C" w:rsidRDefault="0076361C" w:rsidP="0076361C">
      <w:pPr>
        <w:pStyle w:val="ListParagraph"/>
        <w:numPr>
          <w:ilvl w:val="0"/>
          <w:numId w:val="36"/>
        </w:numPr>
        <w:spacing w:after="0" w:line="240" w:lineRule="auto"/>
        <w:contextualSpacing w:val="0"/>
        <w:rPr>
          <w:rFonts w:eastAsia="Times New Roman"/>
          <w:lang w:val="en-GB"/>
        </w:rPr>
      </w:pPr>
      <w:r>
        <w:rPr>
          <w:rFonts w:eastAsia="Times New Roman"/>
          <w:lang w:val="en-GB"/>
        </w:rPr>
        <w:t>per weight/volume (i.e. 100 g or ml) of the product as consumed aligned with the reference used on the product’s packaging;</w:t>
      </w:r>
    </w:p>
    <w:p w14:paraId="2473E9D6" w14:textId="77777777" w:rsidR="0076361C" w:rsidRDefault="0076361C" w:rsidP="0076361C">
      <w:pPr>
        <w:pStyle w:val="ListParagraph"/>
        <w:numPr>
          <w:ilvl w:val="0"/>
          <w:numId w:val="36"/>
        </w:numPr>
        <w:spacing w:after="0" w:line="240" w:lineRule="auto"/>
        <w:contextualSpacing w:val="0"/>
        <w:rPr>
          <w:rFonts w:eastAsia="Times New Roman"/>
          <w:lang w:val="en-GB"/>
        </w:rPr>
      </w:pPr>
      <w:r>
        <w:rPr>
          <w:rFonts w:eastAsia="Times New Roman"/>
          <w:lang w:val="en-GB"/>
        </w:rPr>
        <w:t xml:space="preserve">per a given multiplication factor (e.g. 1000) of the weight/volume of the product as consumed aligned with (kg or hl)*; </w:t>
      </w:r>
    </w:p>
    <w:p w14:paraId="2C88E45E" w14:textId="191CF86C" w:rsidR="00623224" w:rsidRPr="001D04AE" w:rsidRDefault="0076361C" w:rsidP="007263A3">
      <w:pPr>
        <w:pStyle w:val="ListParagraph"/>
        <w:numPr>
          <w:ilvl w:val="0"/>
          <w:numId w:val="36"/>
        </w:numPr>
        <w:autoSpaceDE w:val="0"/>
        <w:autoSpaceDN w:val="0"/>
        <w:adjustRightInd w:val="0"/>
        <w:spacing w:after="60" w:line="240" w:lineRule="auto"/>
        <w:ind w:left="360"/>
        <w:contextualSpacing w:val="0"/>
        <w:jc w:val="both"/>
        <w:rPr>
          <w:rFonts w:cstheme="minorHAnsi"/>
          <w:color w:val="00B050"/>
          <w:lang w:val="en-GB"/>
        </w:rPr>
      </w:pPr>
      <w:r w:rsidRPr="001D04AE">
        <w:rPr>
          <w:rFonts w:eastAsia="Times New Roman"/>
          <w:lang w:val="en-GB"/>
        </w:rPr>
        <w:t>per serving size (e.g. portion, consumption unit)*; or</w:t>
      </w:r>
      <w:r w:rsidR="001D04AE" w:rsidRPr="001D04AE">
        <w:rPr>
          <w:rFonts w:eastAsia="Times New Roman"/>
          <w:lang w:val="en-GB"/>
        </w:rPr>
        <w:t xml:space="preserve"> </w:t>
      </w:r>
      <w:r w:rsidRPr="001D04AE">
        <w:rPr>
          <w:rFonts w:eastAsia="Times New Roman"/>
          <w:lang w:val="en-GB"/>
        </w:rPr>
        <w:t>per stock keeping unit.</w:t>
      </w:r>
    </w:p>
    <w:p w14:paraId="75344163" w14:textId="231BCDA9" w:rsidR="00623224" w:rsidRPr="00E84FB8" w:rsidRDefault="00741896" w:rsidP="004052C6">
      <w:pPr>
        <w:pStyle w:val="ListParagraph"/>
        <w:autoSpaceDE w:val="0"/>
        <w:autoSpaceDN w:val="0"/>
        <w:adjustRightInd w:val="0"/>
        <w:spacing w:after="60" w:line="240" w:lineRule="auto"/>
        <w:ind w:left="708"/>
        <w:contextualSpacing w:val="0"/>
        <w:jc w:val="both"/>
        <w:rPr>
          <w:rFonts w:cstheme="minorHAnsi"/>
          <w:color w:val="00B050"/>
          <w:lang w:val="en-GB"/>
        </w:rPr>
      </w:pPr>
      <w:r w:rsidRPr="00E84FB8">
        <w:rPr>
          <w:rFonts w:cstheme="minorHAnsi"/>
          <w:color w:val="00B050"/>
          <w:lang w:val="en-GB"/>
        </w:rPr>
        <w:t xml:space="preserve">(WHAT) </w:t>
      </w:r>
      <w:r w:rsidR="003D1FBA" w:rsidRPr="00E84FB8">
        <w:rPr>
          <w:rFonts w:cstheme="minorHAnsi"/>
          <w:color w:val="00B050"/>
          <w:lang w:val="en-GB"/>
        </w:rPr>
        <w:t>– Food OR</w:t>
      </w:r>
      <w:r w:rsidR="00D75CE5" w:rsidRPr="00E84FB8">
        <w:rPr>
          <w:rFonts w:cstheme="minorHAnsi"/>
          <w:color w:val="00B050"/>
          <w:lang w:val="en-GB"/>
        </w:rPr>
        <w:t xml:space="preserve"> Drink</w:t>
      </w:r>
      <w:r w:rsidR="003D1FBA" w:rsidRPr="00E84FB8">
        <w:rPr>
          <w:rFonts w:cstheme="minorHAnsi"/>
          <w:color w:val="00B050"/>
          <w:lang w:val="en-GB"/>
        </w:rPr>
        <w:t xml:space="preserve"> product</w:t>
      </w:r>
      <w:r w:rsidR="00DD1F9A">
        <w:rPr>
          <w:rFonts w:cstheme="minorHAnsi"/>
          <w:color w:val="00B050"/>
          <w:lang w:val="en-GB"/>
        </w:rPr>
        <w:t>;</w:t>
      </w:r>
      <w:r w:rsidR="00D75CE5" w:rsidRPr="00E84FB8">
        <w:rPr>
          <w:rFonts w:cstheme="minorHAnsi"/>
          <w:color w:val="00B050"/>
          <w:lang w:val="en-GB"/>
        </w:rPr>
        <w:t xml:space="preserve"> </w:t>
      </w:r>
      <w:r w:rsidR="00E84FB8" w:rsidRPr="00E84FB8">
        <w:rPr>
          <w:rFonts w:cstheme="minorHAnsi"/>
          <w:color w:val="00B050"/>
          <w:lang w:val="en-GB"/>
        </w:rPr>
        <w:t>packed</w:t>
      </w:r>
      <w:r w:rsidR="00DD1F9A">
        <w:rPr>
          <w:rFonts w:cstheme="minorHAnsi"/>
          <w:color w:val="00B050"/>
          <w:lang w:val="en-GB"/>
        </w:rPr>
        <w:t>;</w:t>
      </w:r>
      <w:r w:rsidR="00E84FB8" w:rsidRPr="00E84FB8">
        <w:rPr>
          <w:rFonts w:cstheme="minorHAnsi"/>
          <w:color w:val="00B050"/>
          <w:lang w:val="en-GB"/>
        </w:rPr>
        <w:t xml:space="preserve"> </w:t>
      </w:r>
      <w:r w:rsidR="003F4551">
        <w:rPr>
          <w:rFonts w:cstheme="minorHAnsi"/>
          <w:color w:val="00B050"/>
          <w:lang w:val="en-GB"/>
        </w:rPr>
        <w:t>consumed by the consumer</w:t>
      </w:r>
      <w:r w:rsidR="00AC20F5">
        <w:rPr>
          <w:rFonts w:cstheme="minorHAnsi"/>
          <w:color w:val="00B050"/>
          <w:lang w:val="en-GB"/>
        </w:rPr>
        <w:t xml:space="preserve"> (i.e.</w:t>
      </w:r>
      <w:r w:rsidR="002B4045">
        <w:rPr>
          <w:rFonts w:cstheme="minorHAnsi"/>
          <w:color w:val="00B050"/>
          <w:lang w:val="en-GB"/>
        </w:rPr>
        <w:t>,</w:t>
      </w:r>
      <w:r w:rsidR="00AC20F5">
        <w:rPr>
          <w:rFonts w:cstheme="minorHAnsi"/>
          <w:color w:val="00B050"/>
          <w:lang w:val="en-GB"/>
        </w:rPr>
        <w:t xml:space="preserve"> a consumption unit)</w:t>
      </w:r>
      <w:r w:rsidR="003F4551">
        <w:rPr>
          <w:rFonts w:cstheme="minorHAnsi"/>
          <w:color w:val="00B050"/>
          <w:lang w:val="en-GB"/>
        </w:rPr>
        <w:t xml:space="preserve"> </w:t>
      </w:r>
    </w:p>
    <w:p w14:paraId="4862AD5F" w14:textId="342B3BCF" w:rsidR="00623224" w:rsidRPr="00E84FB8" w:rsidRDefault="00741896" w:rsidP="004052C6">
      <w:pPr>
        <w:pStyle w:val="ListParagraph"/>
        <w:autoSpaceDE w:val="0"/>
        <w:autoSpaceDN w:val="0"/>
        <w:adjustRightInd w:val="0"/>
        <w:spacing w:after="60" w:line="240" w:lineRule="auto"/>
        <w:ind w:left="708"/>
        <w:contextualSpacing w:val="0"/>
        <w:jc w:val="both"/>
        <w:rPr>
          <w:rFonts w:cstheme="minorHAnsi"/>
          <w:color w:val="00B050"/>
          <w:lang w:val="en-GB"/>
        </w:rPr>
      </w:pPr>
      <w:r w:rsidRPr="00E84FB8">
        <w:rPr>
          <w:rFonts w:cstheme="minorHAnsi"/>
          <w:color w:val="00B050"/>
          <w:lang w:val="en-GB"/>
        </w:rPr>
        <w:t xml:space="preserve">(HOW MUCH) </w:t>
      </w:r>
      <w:r w:rsidR="003D1FBA" w:rsidRPr="00E84FB8">
        <w:rPr>
          <w:rFonts w:cstheme="minorHAnsi"/>
          <w:color w:val="00B050"/>
          <w:lang w:val="en-GB"/>
        </w:rPr>
        <w:t xml:space="preserve">– </w:t>
      </w:r>
      <w:r w:rsidR="00F60771">
        <w:rPr>
          <w:rFonts w:cstheme="minorHAnsi"/>
          <w:color w:val="00B050"/>
          <w:lang w:val="en-GB"/>
        </w:rPr>
        <w:t xml:space="preserve">per </w:t>
      </w:r>
      <w:r w:rsidR="0095276F">
        <w:rPr>
          <w:rFonts w:cstheme="minorHAnsi"/>
          <w:color w:val="00B050"/>
          <w:lang w:val="en-GB"/>
        </w:rPr>
        <w:t>w</w:t>
      </w:r>
      <w:r w:rsidR="005D4A4C">
        <w:rPr>
          <w:rFonts w:cstheme="minorHAnsi"/>
          <w:color w:val="00B050"/>
          <w:lang w:val="en-GB"/>
        </w:rPr>
        <w:t>e</w:t>
      </w:r>
      <w:r w:rsidR="0095276F">
        <w:rPr>
          <w:rFonts w:cstheme="minorHAnsi"/>
          <w:color w:val="00B050"/>
          <w:lang w:val="en-GB"/>
        </w:rPr>
        <w:t xml:space="preserve">ight </w:t>
      </w:r>
      <w:r w:rsidR="00F60771">
        <w:rPr>
          <w:rFonts w:cstheme="minorHAnsi"/>
          <w:color w:val="00B050"/>
          <w:lang w:val="en-GB"/>
        </w:rPr>
        <w:t xml:space="preserve">OR </w:t>
      </w:r>
      <w:r w:rsidR="0095276F">
        <w:rPr>
          <w:rFonts w:cstheme="minorHAnsi"/>
          <w:color w:val="00B050"/>
          <w:lang w:val="en-GB"/>
        </w:rPr>
        <w:t>volume (</w:t>
      </w:r>
      <w:r w:rsidR="0095276F" w:rsidRPr="00E84FB8">
        <w:rPr>
          <w:rFonts w:cstheme="minorHAnsi"/>
          <w:color w:val="00B050"/>
          <w:lang w:val="en-GB"/>
        </w:rPr>
        <w:t>100g OR 100ml</w:t>
      </w:r>
      <w:r w:rsidR="0095276F">
        <w:rPr>
          <w:rFonts w:cstheme="minorHAnsi"/>
          <w:color w:val="00B050"/>
          <w:lang w:val="en-GB"/>
        </w:rPr>
        <w:t>)</w:t>
      </w:r>
      <w:r w:rsidR="00F60771">
        <w:rPr>
          <w:rFonts w:cstheme="minorHAnsi"/>
          <w:color w:val="00B050"/>
          <w:lang w:val="en-GB"/>
        </w:rPr>
        <w:t xml:space="preserve"> OR</w:t>
      </w:r>
      <w:r w:rsidR="0095276F">
        <w:rPr>
          <w:rFonts w:cstheme="minorHAnsi"/>
          <w:color w:val="00B050"/>
          <w:lang w:val="en-GB"/>
        </w:rPr>
        <w:t xml:space="preserve"> </w:t>
      </w:r>
      <w:r w:rsidR="00CA2177" w:rsidRPr="00E84FB8">
        <w:rPr>
          <w:rFonts w:cstheme="minorHAnsi"/>
          <w:color w:val="00B050"/>
          <w:lang w:val="en-GB"/>
        </w:rPr>
        <w:t xml:space="preserve">per portion OR per consumption unit OR per unit sold </w:t>
      </w:r>
    </w:p>
    <w:p w14:paraId="3D733E66" w14:textId="77777777" w:rsidR="00623224" w:rsidRPr="00E84FB8" w:rsidRDefault="00741896" w:rsidP="004052C6">
      <w:pPr>
        <w:pStyle w:val="ListParagraph"/>
        <w:autoSpaceDE w:val="0"/>
        <w:autoSpaceDN w:val="0"/>
        <w:adjustRightInd w:val="0"/>
        <w:spacing w:after="60" w:line="240" w:lineRule="auto"/>
        <w:ind w:left="708"/>
        <w:contextualSpacing w:val="0"/>
        <w:jc w:val="both"/>
        <w:rPr>
          <w:rFonts w:cstheme="minorHAnsi"/>
          <w:color w:val="00B050"/>
          <w:lang w:val="en-GB"/>
        </w:rPr>
      </w:pPr>
      <w:r w:rsidRPr="00E84FB8">
        <w:rPr>
          <w:rFonts w:cstheme="minorHAnsi"/>
          <w:color w:val="00B050"/>
          <w:lang w:val="en-GB"/>
        </w:rPr>
        <w:t xml:space="preserve">(HOW WELL) </w:t>
      </w:r>
      <w:r w:rsidR="00511A58" w:rsidRPr="00E84FB8">
        <w:rPr>
          <w:rFonts w:cstheme="minorHAnsi"/>
          <w:color w:val="00B050"/>
          <w:lang w:val="en-GB"/>
        </w:rPr>
        <w:t xml:space="preserve">– Suitable for Human consumption </w:t>
      </w:r>
    </w:p>
    <w:p w14:paraId="314BAAB8" w14:textId="1AF684AC" w:rsidR="000E7B2D" w:rsidRDefault="00741896" w:rsidP="006650AC">
      <w:pPr>
        <w:pStyle w:val="ListParagraph"/>
        <w:autoSpaceDE w:val="0"/>
        <w:autoSpaceDN w:val="0"/>
        <w:adjustRightInd w:val="0"/>
        <w:spacing w:after="60" w:line="240" w:lineRule="auto"/>
        <w:ind w:left="708"/>
        <w:contextualSpacing w:val="0"/>
        <w:jc w:val="both"/>
        <w:rPr>
          <w:rFonts w:cstheme="minorHAnsi"/>
          <w:color w:val="00B050"/>
          <w:lang w:val="en-GB"/>
        </w:rPr>
      </w:pPr>
      <w:r w:rsidRPr="00E84FB8">
        <w:rPr>
          <w:rFonts w:cstheme="minorHAnsi"/>
          <w:color w:val="00B050"/>
          <w:lang w:val="en-GB"/>
        </w:rPr>
        <w:t xml:space="preserve">(HOW LONG) </w:t>
      </w:r>
      <w:r w:rsidR="003D1FBA" w:rsidRPr="00E84FB8">
        <w:rPr>
          <w:rFonts w:cstheme="minorHAnsi"/>
          <w:color w:val="00B050"/>
          <w:lang w:val="en-GB"/>
        </w:rPr>
        <w:t xml:space="preserve">– </w:t>
      </w:r>
      <w:r w:rsidR="00511A58" w:rsidRPr="00E84FB8">
        <w:rPr>
          <w:rFonts w:cstheme="minorHAnsi"/>
          <w:color w:val="00B050"/>
          <w:lang w:val="en-GB"/>
        </w:rPr>
        <w:t>Before the expiration date</w:t>
      </w:r>
      <w:r w:rsidR="000E7B2D">
        <w:rPr>
          <w:rFonts w:cstheme="minorHAnsi"/>
          <w:color w:val="00B050"/>
          <w:lang w:val="en-GB"/>
        </w:rPr>
        <w:t>*</w:t>
      </w:r>
    </w:p>
    <w:p w14:paraId="4621A1C6" w14:textId="31AF9DB7" w:rsidR="0032334C" w:rsidRDefault="0032334C" w:rsidP="00762BC4">
      <w:pPr>
        <w:pStyle w:val="ListParagraph"/>
        <w:autoSpaceDE w:val="0"/>
        <w:autoSpaceDN w:val="0"/>
        <w:adjustRightInd w:val="0"/>
        <w:spacing w:after="60" w:line="240" w:lineRule="auto"/>
        <w:ind w:left="360"/>
        <w:contextualSpacing w:val="0"/>
        <w:jc w:val="both"/>
        <w:rPr>
          <w:rFonts w:cstheme="minorHAnsi"/>
          <w:color w:val="00B050"/>
          <w:lang w:val="en-GB"/>
        </w:rPr>
      </w:pPr>
    </w:p>
    <w:p w14:paraId="1F53CCB9" w14:textId="78750032" w:rsidR="00623224" w:rsidRPr="006D1AAE" w:rsidRDefault="0032334C" w:rsidP="00762BC4">
      <w:pPr>
        <w:pStyle w:val="ListParagraph"/>
        <w:autoSpaceDE w:val="0"/>
        <w:autoSpaceDN w:val="0"/>
        <w:adjustRightInd w:val="0"/>
        <w:spacing w:after="60" w:line="240" w:lineRule="auto"/>
        <w:ind w:left="360"/>
        <w:contextualSpacing w:val="0"/>
        <w:jc w:val="both"/>
        <w:rPr>
          <w:color w:val="00B050"/>
          <w:lang w:val="en-GB"/>
        </w:rPr>
      </w:pPr>
      <w:r>
        <w:rPr>
          <w:rFonts w:cstheme="minorHAnsi"/>
          <w:color w:val="00B050"/>
          <w:lang w:val="en-GB"/>
        </w:rPr>
        <w:t>In summary, t</w:t>
      </w:r>
      <w:r w:rsidR="005D4A4C">
        <w:rPr>
          <w:rFonts w:cstheme="minorHAnsi"/>
          <w:color w:val="00B050"/>
          <w:lang w:val="en-GB"/>
        </w:rPr>
        <w:t xml:space="preserve">he </w:t>
      </w:r>
      <w:r>
        <w:rPr>
          <w:rFonts w:cstheme="minorHAnsi"/>
          <w:color w:val="00B050"/>
          <w:lang w:val="en-GB"/>
        </w:rPr>
        <w:t xml:space="preserve">functional unit </w:t>
      </w:r>
      <w:r w:rsidR="005D4A4C">
        <w:rPr>
          <w:rFonts w:cstheme="minorHAnsi"/>
          <w:color w:val="00B050"/>
          <w:lang w:val="en-GB"/>
        </w:rPr>
        <w:t xml:space="preserve">should anyways consider the </w:t>
      </w:r>
      <w:r w:rsidR="00162EE0">
        <w:rPr>
          <w:rFonts w:cstheme="minorHAnsi"/>
          <w:color w:val="00B050"/>
          <w:lang w:val="en-GB"/>
        </w:rPr>
        <w:t>quantity or weight</w:t>
      </w:r>
      <w:r>
        <w:rPr>
          <w:rFonts w:cstheme="minorHAnsi"/>
          <w:color w:val="00B050"/>
          <w:lang w:val="en-GB"/>
        </w:rPr>
        <w:t>, and</w:t>
      </w:r>
      <w:r w:rsidR="00162EE0">
        <w:rPr>
          <w:rFonts w:cstheme="minorHAnsi"/>
          <w:color w:val="00B050"/>
          <w:lang w:val="en-GB"/>
        </w:rPr>
        <w:t xml:space="preserve"> should </w:t>
      </w:r>
      <w:r>
        <w:rPr>
          <w:rFonts w:cstheme="minorHAnsi"/>
          <w:color w:val="00B050"/>
          <w:lang w:val="en-GB"/>
        </w:rPr>
        <w:t xml:space="preserve">also </w:t>
      </w:r>
      <w:r w:rsidR="00162EE0">
        <w:rPr>
          <w:rFonts w:cstheme="minorHAnsi"/>
          <w:color w:val="00B050"/>
          <w:lang w:val="en-GB"/>
        </w:rPr>
        <w:t xml:space="preserve">refer to the product as </w:t>
      </w:r>
      <w:r w:rsidR="005D4A4C">
        <w:rPr>
          <w:rFonts w:cstheme="minorHAnsi"/>
          <w:color w:val="00B050"/>
          <w:lang w:val="en-GB"/>
        </w:rPr>
        <w:t xml:space="preserve">consumed </w:t>
      </w:r>
      <w:r w:rsidR="009D322C">
        <w:rPr>
          <w:rFonts w:cstheme="minorHAnsi"/>
          <w:color w:val="00B050"/>
          <w:lang w:val="en-GB"/>
        </w:rPr>
        <w:t>plus the addi</w:t>
      </w:r>
      <w:r w:rsidR="0095276F">
        <w:rPr>
          <w:rFonts w:cstheme="minorHAnsi"/>
          <w:color w:val="00B050"/>
          <w:lang w:val="en-GB"/>
        </w:rPr>
        <w:t>tio</w:t>
      </w:r>
      <w:r w:rsidR="009D322C">
        <w:rPr>
          <w:rFonts w:cstheme="minorHAnsi"/>
          <w:color w:val="00B050"/>
          <w:lang w:val="en-GB"/>
        </w:rPr>
        <w:t xml:space="preserve">nal component necessary to make </w:t>
      </w:r>
      <w:r w:rsidR="0095276F">
        <w:rPr>
          <w:rFonts w:cstheme="minorHAnsi"/>
          <w:color w:val="00B050"/>
          <w:lang w:val="en-GB"/>
        </w:rPr>
        <w:t xml:space="preserve">the food/drink </w:t>
      </w:r>
      <w:r w:rsidR="009D322C">
        <w:rPr>
          <w:rFonts w:cstheme="minorHAnsi"/>
          <w:color w:val="00B050"/>
          <w:lang w:val="en-GB"/>
        </w:rPr>
        <w:t>it consumable</w:t>
      </w:r>
      <w:r w:rsidR="00CC173A">
        <w:rPr>
          <w:rFonts w:cstheme="minorHAnsi"/>
          <w:color w:val="00B050"/>
          <w:lang w:val="en-GB"/>
        </w:rPr>
        <w:t xml:space="preserve"> </w:t>
      </w:r>
      <w:r w:rsidR="009D322C">
        <w:rPr>
          <w:rFonts w:cstheme="minorHAnsi"/>
          <w:color w:val="00B050"/>
          <w:lang w:val="en-GB"/>
        </w:rPr>
        <w:t>(packaging, brine, oil</w:t>
      </w:r>
      <w:r w:rsidR="005D4A4C">
        <w:rPr>
          <w:rFonts w:cstheme="minorHAnsi"/>
          <w:color w:val="00B050"/>
          <w:lang w:val="en-GB"/>
        </w:rPr>
        <w:t>,</w:t>
      </w:r>
      <w:r w:rsidR="009D322C">
        <w:rPr>
          <w:rFonts w:cstheme="minorHAnsi"/>
          <w:color w:val="00B050"/>
          <w:lang w:val="en-GB"/>
        </w:rPr>
        <w:t xml:space="preserve"> water</w:t>
      </w:r>
      <w:r w:rsidR="005D4A4C">
        <w:rPr>
          <w:rFonts w:cstheme="minorHAnsi"/>
          <w:color w:val="00B050"/>
          <w:lang w:val="en-GB"/>
        </w:rPr>
        <w:t>,</w:t>
      </w:r>
      <w:r w:rsidR="009D322C">
        <w:rPr>
          <w:rFonts w:cstheme="minorHAnsi"/>
          <w:color w:val="00B050"/>
          <w:lang w:val="en-GB"/>
        </w:rPr>
        <w:t xml:space="preserve"> etc)</w:t>
      </w:r>
      <w:r w:rsidR="0095276F">
        <w:rPr>
          <w:rFonts w:cstheme="minorHAnsi"/>
          <w:color w:val="00B050"/>
          <w:lang w:val="en-GB"/>
        </w:rPr>
        <w:t>.</w:t>
      </w:r>
    </w:p>
    <w:p w14:paraId="1105CF7F" w14:textId="77777777" w:rsidR="00A27A57" w:rsidRPr="00A73679" w:rsidRDefault="00A27A57" w:rsidP="00E84FB8">
      <w:pPr>
        <w:pStyle w:val="ListParagraph"/>
        <w:autoSpaceDE w:val="0"/>
        <w:autoSpaceDN w:val="0"/>
        <w:adjustRightInd w:val="0"/>
        <w:spacing w:after="60" w:line="240" w:lineRule="auto"/>
        <w:ind w:left="360"/>
        <w:contextualSpacing w:val="0"/>
        <w:jc w:val="both"/>
        <w:rPr>
          <w:rFonts w:cstheme="minorHAnsi"/>
          <w:color w:val="00B050"/>
          <w:sz w:val="12"/>
          <w:szCs w:val="12"/>
          <w:lang w:val="en-GB"/>
        </w:rPr>
      </w:pPr>
    </w:p>
    <w:p w14:paraId="13EA8890" w14:textId="7B820F4F" w:rsidR="00862F76" w:rsidRPr="008F5032" w:rsidRDefault="00511A58" w:rsidP="00E84FB8">
      <w:pPr>
        <w:pStyle w:val="ListParagraph"/>
        <w:autoSpaceDE w:val="0"/>
        <w:autoSpaceDN w:val="0"/>
        <w:adjustRightInd w:val="0"/>
        <w:spacing w:after="60" w:line="240" w:lineRule="auto"/>
        <w:ind w:left="360"/>
        <w:contextualSpacing w:val="0"/>
        <w:jc w:val="both"/>
        <w:rPr>
          <w:color w:val="00B050"/>
          <w:lang w:val="en-GB"/>
        </w:rPr>
      </w:pPr>
      <w:r w:rsidRPr="004052C6">
        <w:rPr>
          <w:rFonts w:cstheme="minorHAnsi"/>
          <w:color w:val="00B050"/>
          <w:u w:val="single"/>
          <w:lang w:val="en-GB"/>
        </w:rPr>
        <w:t>Reference flow</w:t>
      </w:r>
      <w:r w:rsidRPr="00E84FB8">
        <w:rPr>
          <w:rFonts w:cstheme="minorHAnsi"/>
          <w:color w:val="00B050"/>
          <w:lang w:val="en-GB"/>
        </w:rPr>
        <w:t xml:space="preserve">: </w:t>
      </w:r>
      <w:r w:rsidR="0032334C">
        <w:rPr>
          <w:rFonts w:cstheme="minorHAnsi"/>
          <w:color w:val="00B050"/>
          <w:lang w:val="en-GB"/>
        </w:rPr>
        <w:t>A</w:t>
      </w:r>
      <w:r w:rsidR="00623224" w:rsidRPr="00E84FB8">
        <w:rPr>
          <w:rFonts w:cstheme="minorHAnsi"/>
          <w:color w:val="00B050"/>
          <w:lang w:val="en-GB"/>
        </w:rPr>
        <w:t>mount of food or drink product needed to fulfil the defined function</w:t>
      </w:r>
      <w:r w:rsidR="007F35AB">
        <w:rPr>
          <w:rFonts w:cstheme="minorHAnsi"/>
          <w:color w:val="00B050"/>
          <w:lang w:val="en-GB"/>
        </w:rPr>
        <w:t xml:space="preserve">, to </w:t>
      </w:r>
      <w:r w:rsidR="00862F76" w:rsidRPr="00E84FB8">
        <w:rPr>
          <w:rFonts w:cstheme="minorHAnsi"/>
          <w:color w:val="00B050"/>
          <w:lang w:val="en-GB"/>
        </w:rPr>
        <w:t>be measured with specific units.</w:t>
      </w:r>
      <w:r w:rsidR="00F820AB">
        <w:rPr>
          <w:rFonts w:cstheme="minorHAnsi"/>
          <w:color w:val="00B050"/>
          <w:lang w:val="en-GB"/>
        </w:rPr>
        <w:t xml:space="preserve"> </w:t>
      </w:r>
      <w:r w:rsidR="003A64D8">
        <w:rPr>
          <w:rFonts w:cstheme="minorHAnsi"/>
          <w:color w:val="00B050"/>
          <w:lang w:val="en-GB"/>
        </w:rPr>
        <w:t xml:space="preserve">It should </w:t>
      </w:r>
      <w:r w:rsidR="00321428">
        <w:rPr>
          <w:rFonts w:cstheme="minorHAnsi"/>
          <w:color w:val="00B050"/>
          <w:lang w:val="en-GB"/>
        </w:rPr>
        <w:t>consider</w:t>
      </w:r>
      <w:r w:rsidR="003A64D8">
        <w:rPr>
          <w:rFonts w:cstheme="minorHAnsi"/>
          <w:color w:val="00B050"/>
          <w:lang w:val="en-GB"/>
        </w:rPr>
        <w:t xml:space="preserve"> waste</w:t>
      </w:r>
      <w:r w:rsidR="00321428">
        <w:rPr>
          <w:rFonts w:cstheme="minorHAnsi"/>
          <w:color w:val="00B050"/>
          <w:lang w:val="en-GB"/>
        </w:rPr>
        <w:t xml:space="preserve">/loss during </w:t>
      </w:r>
      <w:r w:rsidR="00321428" w:rsidRPr="006D1AAE">
        <w:rPr>
          <w:rFonts w:cstheme="minorHAnsi"/>
          <w:color w:val="00B050"/>
          <w:lang w:val="en-GB"/>
        </w:rPr>
        <w:t>storage, retail, and</w:t>
      </w:r>
      <w:r w:rsidR="00321428">
        <w:rPr>
          <w:rFonts w:cstheme="minorHAnsi"/>
          <w:color w:val="00B050"/>
          <w:lang w:val="en-GB"/>
        </w:rPr>
        <w:t xml:space="preserve"> consumer stage. </w:t>
      </w:r>
    </w:p>
    <w:p w14:paraId="694752C6" w14:textId="77777777" w:rsidR="00321428" w:rsidRPr="00E84FB8" w:rsidRDefault="00321428" w:rsidP="00E84FB8">
      <w:pPr>
        <w:pStyle w:val="ListParagraph"/>
        <w:autoSpaceDE w:val="0"/>
        <w:autoSpaceDN w:val="0"/>
        <w:adjustRightInd w:val="0"/>
        <w:spacing w:after="60" w:line="240" w:lineRule="auto"/>
        <w:ind w:left="360"/>
        <w:contextualSpacing w:val="0"/>
        <w:jc w:val="both"/>
        <w:rPr>
          <w:rFonts w:cstheme="minorHAnsi"/>
          <w:lang w:val="en-GB"/>
        </w:rPr>
      </w:pPr>
    </w:p>
    <w:p w14:paraId="605D3412" w14:textId="412943FC" w:rsidR="004052C6" w:rsidRDefault="00741896" w:rsidP="00125B15">
      <w:pPr>
        <w:pStyle w:val="ListParagraph"/>
        <w:numPr>
          <w:ilvl w:val="1"/>
          <w:numId w:val="5"/>
        </w:numPr>
        <w:autoSpaceDE w:val="0"/>
        <w:autoSpaceDN w:val="0"/>
        <w:adjustRightInd w:val="0"/>
        <w:spacing w:after="60" w:line="240" w:lineRule="auto"/>
        <w:ind w:left="794"/>
        <w:contextualSpacing w:val="0"/>
        <w:jc w:val="both"/>
        <w:rPr>
          <w:rFonts w:cstheme="minorHAnsi"/>
          <w:b/>
          <w:bCs/>
          <w:color w:val="000000"/>
          <w:lang w:val="en-GB"/>
        </w:rPr>
      </w:pPr>
      <w:r w:rsidRPr="00E84FB8">
        <w:rPr>
          <w:rFonts w:cstheme="minorHAnsi"/>
          <w:b/>
          <w:bCs/>
          <w:color w:val="000000"/>
          <w:lang w:val="en-GB"/>
        </w:rPr>
        <w:t>System boundar</w:t>
      </w:r>
      <w:r w:rsidR="004052C6">
        <w:rPr>
          <w:rFonts w:cstheme="minorHAnsi"/>
          <w:b/>
          <w:bCs/>
          <w:color w:val="000000"/>
          <w:lang w:val="en-GB"/>
        </w:rPr>
        <w:t>y</w:t>
      </w:r>
    </w:p>
    <w:p w14:paraId="1FEE4C68" w14:textId="77777777" w:rsidR="0032334C" w:rsidRDefault="0045418A" w:rsidP="0032334C">
      <w:pPr>
        <w:pStyle w:val="ListParagraph"/>
        <w:autoSpaceDE w:val="0"/>
        <w:autoSpaceDN w:val="0"/>
        <w:adjustRightInd w:val="0"/>
        <w:spacing w:after="60" w:line="240" w:lineRule="auto"/>
        <w:ind w:left="360"/>
        <w:contextualSpacing w:val="0"/>
        <w:jc w:val="both"/>
        <w:rPr>
          <w:i/>
          <w:color w:val="000000"/>
          <w:lang w:val="en-GB"/>
        </w:rPr>
      </w:pPr>
      <w:r w:rsidRPr="006D1AAE">
        <w:rPr>
          <w:i/>
          <w:color w:val="000000"/>
          <w:lang w:val="en-GB"/>
        </w:rPr>
        <w:t>D</w:t>
      </w:r>
      <w:r w:rsidR="00983048" w:rsidRPr="006D1AAE">
        <w:rPr>
          <w:i/>
          <w:color w:val="000000"/>
          <w:lang w:val="en-GB"/>
        </w:rPr>
        <w:t>efinition of aspects included or excluded from the study. For example, for a ‘cradle-to-grave</w:t>
      </w:r>
      <w:r w:rsidRPr="006D1AAE">
        <w:rPr>
          <w:i/>
          <w:color w:val="000000"/>
          <w:lang w:val="en-GB"/>
        </w:rPr>
        <w:t xml:space="preserve">’ </w:t>
      </w:r>
      <w:r w:rsidR="00983048" w:rsidRPr="006D1AAE">
        <w:rPr>
          <w:i/>
          <w:color w:val="000000"/>
          <w:lang w:val="en-GB"/>
        </w:rPr>
        <w:t xml:space="preserve">EF analysis, the system boundary includes all activities ranging from the extraction of raw materials, through processing, distribution, storage and use, to the disposal or recycling stages. </w:t>
      </w:r>
    </w:p>
    <w:p w14:paraId="4C1F90D1" w14:textId="27EDE48D" w:rsidR="0032334C" w:rsidRDefault="00214DF4" w:rsidP="0032334C">
      <w:pPr>
        <w:pStyle w:val="ListParagraph"/>
        <w:autoSpaceDE w:val="0"/>
        <w:autoSpaceDN w:val="0"/>
        <w:adjustRightInd w:val="0"/>
        <w:spacing w:after="60" w:line="240" w:lineRule="auto"/>
        <w:ind w:left="360"/>
        <w:contextualSpacing w:val="0"/>
        <w:jc w:val="both"/>
        <w:rPr>
          <w:lang w:val="en-GB"/>
        </w:rPr>
      </w:pPr>
      <w:r w:rsidRPr="0032334C">
        <w:rPr>
          <w:lang w:val="en-GB"/>
        </w:rPr>
        <w:t>The reason for</w:t>
      </w:r>
      <w:r w:rsidR="004607D1">
        <w:rPr>
          <w:lang w:val="en-GB"/>
        </w:rPr>
        <w:t>,</w:t>
      </w:r>
      <w:r w:rsidRPr="0032334C">
        <w:rPr>
          <w:lang w:val="en-GB"/>
        </w:rPr>
        <w:t xml:space="preserve"> and potential significance of</w:t>
      </w:r>
      <w:r w:rsidR="004607D1">
        <w:rPr>
          <w:lang w:val="en-GB"/>
        </w:rPr>
        <w:t>,</w:t>
      </w:r>
      <w:r w:rsidRPr="0032334C">
        <w:rPr>
          <w:lang w:val="en-GB"/>
        </w:rPr>
        <w:t xml:space="preserve"> any exclusion shall be justified and documented. </w:t>
      </w:r>
    </w:p>
    <w:p w14:paraId="58E6162B" w14:textId="47923EE3" w:rsidR="0032334C" w:rsidRPr="00A24C1B" w:rsidRDefault="0045560F" w:rsidP="00A24C1B">
      <w:pPr>
        <w:pStyle w:val="ListParagraph"/>
        <w:autoSpaceDE w:val="0"/>
        <w:autoSpaceDN w:val="0"/>
        <w:adjustRightInd w:val="0"/>
        <w:spacing w:after="60" w:line="240" w:lineRule="auto"/>
        <w:ind w:left="360"/>
        <w:contextualSpacing w:val="0"/>
        <w:jc w:val="both"/>
        <w:rPr>
          <w:lang w:val="en-GB"/>
        </w:rPr>
      </w:pPr>
      <w:r w:rsidRPr="0032334C">
        <w:rPr>
          <w:lang w:val="en-GB"/>
        </w:rPr>
        <w:t>The system boundary shall be defined following a general supply-chain logic, including all stages from raw material acquisition and pre-processing, production of the main product, product distribution and storage, use stage and end of life treatment of the product (if appropriate, see section 4.2). The co-products, by-products and waste streams of at least the foreground system shall be clearly identified</w:t>
      </w:r>
      <w:r w:rsidR="0032334C">
        <w:rPr>
          <w:lang w:val="en-GB"/>
        </w:rPr>
        <w:t xml:space="preserve">. </w:t>
      </w:r>
    </w:p>
    <w:p w14:paraId="14271855" w14:textId="7D889BE3" w:rsidR="001148BE" w:rsidRPr="00277718" w:rsidRDefault="00A24C1B" w:rsidP="0032334C">
      <w:pPr>
        <w:pStyle w:val="ListParagraph"/>
        <w:autoSpaceDE w:val="0"/>
        <w:autoSpaceDN w:val="0"/>
        <w:adjustRightInd w:val="0"/>
        <w:spacing w:after="60" w:line="240" w:lineRule="auto"/>
        <w:ind w:left="360"/>
        <w:contextualSpacing w:val="0"/>
        <w:jc w:val="both"/>
        <w:rPr>
          <w:rFonts w:cstheme="minorHAnsi"/>
          <w:lang w:val="en-GB"/>
        </w:rPr>
      </w:pPr>
      <w:r w:rsidRPr="00277718">
        <w:rPr>
          <w:rFonts w:cstheme="minorHAnsi"/>
          <w:lang w:val="en-GB"/>
        </w:rPr>
        <w:t>Capital goods (including infrastructure) and their EoL should be excluded, unless there is evidence from previous studies that they are relevant. If capital goods are included, the PEF report shall include a clear and extensive explanation on why they are relevant, reporting all assumptions made.</w:t>
      </w:r>
    </w:p>
    <w:p w14:paraId="04764F2B" w14:textId="77777777" w:rsidR="001148BE" w:rsidRDefault="001148BE" w:rsidP="0032334C">
      <w:pPr>
        <w:pStyle w:val="ListParagraph"/>
        <w:autoSpaceDE w:val="0"/>
        <w:autoSpaceDN w:val="0"/>
        <w:adjustRightInd w:val="0"/>
        <w:spacing w:after="60" w:line="240" w:lineRule="auto"/>
        <w:ind w:left="360"/>
        <w:contextualSpacing w:val="0"/>
        <w:jc w:val="both"/>
        <w:rPr>
          <w:rFonts w:cstheme="minorHAnsi"/>
          <w:color w:val="00B050"/>
          <w:lang w:val="en-GB"/>
        </w:rPr>
      </w:pPr>
    </w:p>
    <w:p w14:paraId="4F83C989" w14:textId="3B9564E4" w:rsidR="0032334C" w:rsidRDefault="00CC173A" w:rsidP="0032334C">
      <w:pPr>
        <w:pStyle w:val="ListParagraph"/>
        <w:autoSpaceDE w:val="0"/>
        <w:autoSpaceDN w:val="0"/>
        <w:adjustRightInd w:val="0"/>
        <w:spacing w:after="60" w:line="240" w:lineRule="auto"/>
        <w:ind w:left="360"/>
        <w:contextualSpacing w:val="0"/>
        <w:jc w:val="both"/>
        <w:rPr>
          <w:rFonts w:cstheme="minorHAnsi"/>
          <w:color w:val="00B050"/>
          <w:lang w:val="en-GB"/>
        </w:rPr>
      </w:pPr>
      <w:r>
        <w:rPr>
          <w:rFonts w:cstheme="minorHAnsi"/>
          <w:color w:val="00B050"/>
          <w:lang w:val="en-GB"/>
        </w:rPr>
        <w:t>F</w:t>
      </w:r>
      <w:r w:rsidR="00955D39" w:rsidRPr="0032334C">
        <w:rPr>
          <w:rFonts w:cstheme="minorHAnsi"/>
          <w:color w:val="00B050"/>
          <w:lang w:val="en-GB"/>
        </w:rPr>
        <w:t>or food and drink products</w:t>
      </w:r>
      <w:r w:rsidR="00FA0E04" w:rsidRPr="0032334C">
        <w:rPr>
          <w:rFonts w:cstheme="minorHAnsi"/>
          <w:color w:val="00B050"/>
          <w:lang w:val="en-GB"/>
        </w:rPr>
        <w:t xml:space="preserve">, </w:t>
      </w:r>
      <w:r w:rsidR="001F6A40" w:rsidRPr="0032334C">
        <w:rPr>
          <w:rFonts w:cstheme="minorHAnsi"/>
          <w:color w:val="00B050"/>
          <w:lang w:val="en-GB"/>
        </w:rPr>
        <w:t>all life cycle stages should be included</w:t>
      </w:r>
      <w:r w:rsidR="004E1681" w:rsidRPr="0032334C">
        <w:rPr>
          <w:rFonts w:cstheme="minorHAnsi"/>
          <w:color w:val="00B050"/>
          <w:lang w:val="en-GB"/>
        </w:rPr>
        <w:t xml:space="preserve"> in the assessment, from raw material extraction / agriculture phase, </w:t>
      </w:r>
      <w:r w:rsidR="00CF43BC" w:rsidRPr="0032334C">
        <w:rPr>
          <w:rFonts w:cstheme="minorHAnsi"/>
          <w:color w:val="00B050"/>
          <w:lang w:val="en-GB"/>
        </w:rPr>
        <w:t>through manufacturing, distribution, retail, and consumption, to disposal</w:t>
      </w:r>
      <w:r w:rsidR="00A87901" w:rsidRPr="0032334C">
        <w:rPr>
          <w:rFonts w:cstheme="minorHAnsi"/>
          <w:color w:val="00B050"/>
          <w:lang w:val="en-GB"/>
        </w:rPr>
        <w:t xml:space="preserve"> of packaging and end of life of the product</w:t>
      </w:r>
      <w:r w:rsidR="00CF43BC" w:rsidRPr="0032334C">
        <w:rPr>
          <w:rFonts w:cstheme="minorHAnsi"/>
          <w:color w:val="00B050"/>
          <w:lang w:val="en-GB"/>
        </w:rPr>
        <w:t xml:space="preserve">. </w:t>
      </w:r>
    </w:p>
    <w:p w14:paraId="62B724BF" w14:textId="77777777" w:rsidR="00EA5FDA" w:rsidRDefault="00EA5FDA" w:rsidP="00986964">
      <w:pPr>
        <w:pStyle w:val="ListParagraph"/>
        <w:autoSpaceDE w:val="0"/>
        <w:autoSpaceDN w:val="0"/>
        <w:adjustRightInd w:val="0"/>
        <w:spacing w:after="60" w:line="240" w:lineRule="auto"/>
        <w:ind w:left="1514"/>
        <w:contextualSpacing w:val="0"/>
        <w:jc w:val="both"/>
        <w:rPr>
          <w:rFonts w:cstheme="minorHAnsi"/>
          <w:color w:val="00B050"/>
          <w:lang w:val="en-GB"/>
        </w:rPr>
      </w:pPr>
    </w:p>
    <w:p w14:paraId="2726E0B9" w14:textId="77777777" w:rsidR="00986964" w:rsidRPr="00986964" w:rsidRDefault="0083776E" w:rsidP="00986964">
      <w:pPr>
        <w:pStyle w:val="ListParagraph"/>
        <w:autoSpaceDE w:val="0"/>
        <w:autoSpaceDN w:val="0"/>
        <w:adjustRightInd w:val="0"/>
        <w:spacing w:after="60" w:line="240" w:lineRule="auto"/>
        <w:ind w:left="360"/>
        <w:contextualSpacing w:val="0"/>
        <w:jc w:val="both"/>
        <w:rPr>
          <w:rFonts w:cstheme="minorHAnsi"/>
          <w:color w:val="00B050"/>
          <w:lang w:val="en-GB"/>
        </w:rPr>
      </w:pPr>
      <w:r w:rsidRPr="00986964">
        <w:rPr>
          <w:rFonts w:cstheme="minorHAnsi"/>
          <w:color w:val="00B050"/>
          <w:lang w:val="en-GB"/>
        </w:rPr>
        <w:t xml:space="preserve">More detailed guidance is provided on how to model each life cycle stage in section 3 on life cycle inventories. </w:t>
      </w:r>
    </w:p>
    <w:p w14:paraId="28E377D4" w14:textId="25B8371B" w:rsidR="00BE0460" w:rsidRPr="00986964" w:rsidRDefault="00334D49" w:rsidP="00986964">
      <w:pPr>
        <w:pStyle w:val="ListParagraph"/>
        <w:autoSpaceDE w:val="0"/>
        <w:autoSpaceDN w:val="0"/>
        <w:adjustRightInd w:val="0"/>
        <w:spacing w:after="60" w:line="240" w:lineRule="auto"/>
        <w:ind w:left="360"/>
        <w:contextualSpacing w:val="0"/>
        <w:jc w:val="both"/>
        <w:rPr>
          <w:rFonts w:cstheme="minorHAnsi"/>
          <w:color w:val="00B050"/>
          <w:lang w:val="en-GB"/>
        </w:rPr>
      </w:pPr>
      <w:r w:rsidRPr="00986964">
        <w:rPr>
          <w:rFonts w:cstheme="minorHAnsi"/>
          <w:color w:val="00B050"/>
          <w:lang w:val="en-GB"/>
        </w:rPr>
        <w:t xml:space="preserve">Cut-off and exclusions should be conducted based on the following principles: </w:t>
      </w:r>
    </w:p>
    <w:p w14:paraId="4B4DA30F" w14:textId="77777777" w:rsidR="00334D49" w:rsidRPr="006D1AAE" w:rsidRDefault="00334D49">
      <w:pPr>
        <w:pStyle w:val="ListParagraph"/>
        <w:autoSpaceDE w:val="0"/>
        <w:autoSpaceDN w:val="0"/>
        <w:adjustRightInd w:val="0"/>
        <w:spacing w:after="60" w:line="240" w:lineRule="auto"/>
        <w:ind w:left="794"/>
        <w:contextualSpacing w:val="0"/>
        <w:jc w:val="both"/>
        <w:rPr>
          <w:rFonts w:cstheme="minorHAnsi"/>
          <w:color w:val="70AD47" w:themeColor="accent6"/>
          <w:lang w:val="en-GB"/>
        </w:rPr>
      </w:pPr>
    </w:p>
    <w:p w14:paraId="3EAF3909" w14:textId="77777777" w:rsidR="00986964" w:rsidRDefault="003C335E" w:rsidP="00986964">
      <w:pPr>
        <w:pStyle w:val="ListParagraph"/>
        <w:autoSpaceDE w:val="0"/>
        <w:autoSpaceDN w:val="0"/>
        <w:adjustRightInd w:val="0"/>
        <w:spacing w:after="60" w:line="240" w:lineRule="auto"/>
        <w:ind w:left="360"/>
        <w:contextualSpacing w:val="0"/>
        <w:jc w:val="both"/>
        <w:rPr>
          <w:rFonts w:cstheme="minorHAnsi"/>
          <w:color w:val="000000"/>
          <w:u w:val="single"/>
          <w:lang w:val="en-GB"/>
        </w:rPr>
      </w:pPr>
      <w:r w:rsidRPr="00986964">
        <w:rPr>
          <w:rFonts w:cstheme="minorHAnsi"/>
          <w:color w:val="000000"/>
          <w:u w:val="single"/>
          <w:lang w:val="en-GB"/>
        </w:rPr>
        <w:t xml:space="preserve">The materiality principle </w:t>
      </w:r>
    </w:p>
    <w:p w14:paraId="11832A4B" w14:textId="77777777" w:rsidR="00986964" w:rsidRDefault="003C335E" w:rsidP="00986964">
      <w:pPr>
        <w:pStyle w:val="ListParagraph"/>
        <w:autoSpaceDE w:val="0"/>
        <w:autoSpaceDN w:val="0"/>
        <w:adjustRightInd w:val="0"/>
        <w:spacing w:after="60" w:line="240" w:lineRule="auto"/>
        <w:ind w:left="360"/>
        <w:contextualSpacing w:val="0"/>
        <w:jc w:val="both"/>
        <w:rPr>
          <w:lang w:val="en-GB"/>
        </w:rPr>
      </w:pPr>
      <w:r w:rsidRPr="00986964">
        <w:rPr>
          <w:lang w:val="en-GB"/>
        </w:rPr>
        <w:t xml:space="preserve">One of the main features of the PEF method is the </w:t>
      </w:r>
      <w:r w:rsidRPr="00986964">
        <w:rPr>
          <w:b/>
          <w:bCs/>
          <w:lang w:val="en-GB"/>
        </w:rPr>
        <w:t>‘</w:t>
      </w:r>
      <w:r w:rsidR="00955D39" w:rsidRPr="00986964">
        <w:rPr>
          <w:b/>
          <w:bCs/>
          <w:lang w:val="en-GB"/>
        </w:rPr>
        <w:t>materiality’ approach</w:t>
      </w:r>
      <w:r w:rsidRPr="00986964">
        <w:rPr>
          <w:lang w:val="en-GB"/>
        </w:rPr>
        <w:t>, i.e.</w:t>
      </w:r>
      <w:r w:rsidR="00955D39" w:rsidRPr="00986964">
        <w:rPr>
          <w:lang w:val="en-GB"/>
        </w:rPr>
        <w:t>,</w:t>
      </w:r>
      <w:r w:rsidRPr="00986964">
        <w:rPr>
          <w:lang w:val="en-GB"/>
        </w:rPr>
        <w:t xml:space="preserve"> focusing where it really matters. In the PEF context, the materiality approach is developed around two main areas:</w:t>
      </w:r>
      <w:r w:rsidR="00955D39" w:rsidRPr="00986964">
        <w:rPr>
          <w:lang w:val="en-GB"/>
        </w:rPr>
        <w:t xml:space="preserve"> </w:t>
      </w:r>
    </w:p>
    <w:p w14:paraId="7D4DECC6" w14:textId="414BBC4A" w:rsidR="00986964" w:rsidRDefault="00955D39" w:rsidP="00986964">
      <w:pPr>
        <w:pStyle w:val="ListParagraph"/>
        <w:autoSpaceDE w:val="0"/>
        <w:autoSpaceDN w:val="0"/>
        <w:adjustRightInd w:val="0"/>
        <w:spacing w:after="60" w:line="240" w:lineRule="auto"/>
        <w:ind w:left="360"/>
        <w:contextualSpacing w:val="0"/>
        <w:jc w:val="both"/>
        <w:rPr>
          <w:lang w:val="en-GB"/>
        </w:rPr>
      </w:pPr>
      <w:r w:rsidRPr="00986964">
        <w:rPr>
          <w:lang w:val="en-GB"/>
        </w:rPr>
        <w:t>1)</w:t>
      </w:r>
      <w:r w:rsidR="003C335E" w:rsidRPr="00986964">
        <w:rPr>
          <w:lang w:val="en-GB"/>
        </w:rPr>
        <w:t xml:space="preserve"> Impact categories, life cycle stages, processes and direct elementary flows</w:t>
      </w:r>
      <w:r w:rsidRPr="00986964">
        <w:rPr>
          <w:lang w:val="en-GB"/>
        </w:rPr>
        <w:t>, 2)</w:t>
      </w:r>
      <w:r w:rsidR="003C335E" w:rsidRPr="00986964">
        <w:rPr>
          <w:lang w:val="en-GB"/>
        </w:rPr>
        <w:t xml:space="preserve"> Data requirements</w:t>
      </w:r>
      <w:r w:rsidR="00AE6EA0" w:rsidRPr="00986964">
        <w:rPr>
          <w:lang w:val="en-GB"/>
        </w:rPr>
        <w:t>.</w:t>
      </w:r>
    </w:p>
    <w:p w14:paraId="4C28B63D" w14:textId="77777777" w:rsidR="00986964" w:rsidRDefault="00986964" w:rsidP="00986964">
      <w:pPr>
        <w:pStyle w:val="ListParagraph"/>
        <w:autoSpaceDE w:val="0"/>
        <w:autoSpaceDN w:val="0"/>
        <w:adjustRightInd w:val="0"/>
        <w:spacing w:after="60" w:line="240" w:lineRule="auto"/>
        <w:ind w:left="360"/>
        <w:contextualSpacing w:val="0"/>
        <w:jc w:val="both"/>
        <w:rPr>
          <w:lang w:val="en-GB"/>
        </w:rPr>
      </w:pPr>
    </w:p>
    <w:p w14:paraId="624D0F2A" w14:textId="77777777" w:rsidR="00986964" w:rsidRDefault="00B60295" w:rsidP="00986964">
      <w:pPr>
        <w:pStyle w:val="ListParagraph"/>
        <w:autoSpaceDE w:val="0"/>
        <w:autoSpaceDN w:val="0"/>
        <w:adjustRightInd w:val="0"/>
        <w:spacing w:after="60" w:line="240" w:lineRule="auto"/>
        <w:ind w:left="360"/>
        <w:contextualSpacing w:val="0"/>
        <w:jc w:val="both"/>
        <w:rPr>
          <w:rFonts w:cstheme="minorHAnsi"/>
          <w:color w:val="000000"/>
          <w:u w:val="single"/>
          <w:lang w:val="en-GB"/>
        </w:rPr>
      </w:pPr>
      <w:r w:rsidRPr="00986964">
        <w:rPr>
          <w:rFonts w:cstheme="minorHAnsi"/>
          <w:color w:val="000000"/>
          <w:u w:val="single"/>
          <w:lang w:val="en-GB"/>
        </w:rPr>
        <w:t>C</w:t>
      </w:r>
      <w:r w:rsidR="008F7168" w:rsidRPr="00986964">
        <w:rPr>
          <w:rFonts w:cstheme="minorHAnsi"/>
          <w:color w:val="000000"/>
          <w:u w:val="single"/>
          <w:lang w:val="en-GB"/>
        </w:rPr>
        <w:t>ut-off</w:t>
      </w:r>
      <w:r w:rsidRPr="00986964">
        <w:rPr>
          <w:rFonts w:cstheme="minorHAnsi"/>
          <w:color w:val="000000"/>
          <w:u w:val="single"/>
          <w:lang w:val="en-GB"/>
        </w:rPr>
        <w:t xml:space="preserve"> criteria</w:t>
      </w:r>
    </w:p>
    <w:p w14:paraId="1E2EDBBB" w14:textId="366BD813" w:rsidR="00986964" w:rsidRDefault="00B60295" w:rsidP="00986964">
      <w:pPr>
        <w:pStyle w:val="ListParagraph"/>
        <w:autoSpaceDE w:val="0"/>
        <w:autoSpaceDN w:val="0"/>
        <w:adjustRightInd w:val="0"/>
        <w:spacing w:after="60" w:line="240" w:lineRule="auto"/>
        <w:ind w:left="360"/>
        <w:contextualSpacing w:val="0"/>
        <w:jc w:val="both"/>
        <w:rPr>
          <w:lang w:val="en-GB"/>
        </w:rPr>
      </w:pPr>
      <w:r w:rsidRPr="00986964">
        <w:rPr>
          <w:lang w:val="en-GB"/>
        </w:rPr>
        <w:t xml:space="preserve">Any cut-off shall be avoided, unless under the following rules. </w:t>
      </w:r>
    </w:p>
    <w:p w14:paraId="2ED76B4C" w14:textId="2D39D1B5" w:rsidR="00986964" w:rsidRDefault="00B60295" w:rsidP="00986964">
      <w:pPr>
        <w:pStyle w:val="ListParagraph"/>
        <w:autoSpaceDE w:val="0"/>
        <w:autoSpaceDN w:val="0"/>
        <w:adjustRightInd w:val="0"/>
        <w:spacing w:after="60" w:line="240" w:lineRule="auto"/>
        <w:ind w:left="360"/>
        <w:contextualSpacing w:val="0"/>
        <w:jc w:val="both"/>
        <w:rPr>
          <w:lang w:val="en-GB"/>
        </w:rPr>
      </w:pPr>
      <w:r w:rsidRPr="00986964">
        <w:rPr>
          <w:b/>
          <w:bCs/>
          <w:lang w:val="en-GB"/>
        </w:rPr>
        <w:t>Processes and elementary flows may be excluded up to 3.0%</w:t>
      </w:r>
      <w:r w:rsidRPr="00986964">
        <w:rPr>
          <w:lang w:val="en-GB"/>
        </w:rPr>
        <w:t xml:space="preserve"> (cumulatively) based on material and energy flows and the level of environmental significance (single overall score).</w:t>
      </w:r>
    </w:p>
    <w:p w14:paraId="4253E168" w14:textId="77777777" w:rsidR="00986964" w:rsidRDefault="00B60295" w:rsidP="00986964">
      <w:pPr>
        <w:pStyle w:val="ListParagraph"/>
        <w:autoSpaceDE w:val="0"/>
        <w:autoSpaceDN w:val="0"/>
        <w:adjustRightInd w:val="0"/>
        <w:spacing w:after="60" w:line="240" w:lineRule="auto"/>
        <w:ind w:left="360"/>
        <w:contextualSpacing w:val="0"/>
        <w:jc w:val="both"/>
        <w:rPr>
          <w:lang w:val="en-GB"/>
        </w:rPr>
      </w:pPr>
      <w:r w:rsidRPr="00986964">
        <w:rPr>
          <w:lang w:val="en-GB"/>
        </w:rPr>
        <w:t xml:space="preserve">The processes subject to a cut-off shall be made explicit and justified in the PEF report, in particular with reference to the environmental significance of the cut-off applied. </w:t>
      </w:r>
    </w:p>
    <w:p w14:paraId="0F36070E" w14:textId="357D774C" w:rsidR="00986964" w:rsidRDefault="00B60295" w:rsidP="00986964">
      <w:pPr>
        <w:pStyle w:val="ListParagraph"/>
        <w:autoSpaceDE w:val="0"/>
        <w:autoSpaceDN w:val="0"/>
        <w:adjustRightInd w:val="0"/>
        <w:spacing w:after="60" w:line="240" w:lineRule="auto"/>
        <w:ind w:left="360"/>
        <w:contextualSpacing w:val="0"/>
        <w:jc w:val="both"/>
        <w:rPr>
          <w:lang w:val="en-GB"/>
        </w:rPr>
      </w:pPr>
      <w:r w:rsidRPr="00986964">
        <w:rPr>
          <w:lang w:val="en-GB"/>
        </w:rPr>
        <w:t>This cut-off has to be considered in addition to the cut-off already included in the background datasets. This rule is valid for both intermediate and final products.</w:t>
      </w:r>
    </w:p>
    <w:p w14:paraId="325A9424" w14:textId="77777777" w:rsidR="00986964" w:rsidRDefault="00B60295" w:rsidP="00986964">
      <w:pPr>
        <w:pStyle w:val="ListParagraph"/>
        <w:autoSpaceDE w:val="0"/>
        <w:autoSpaceDN w:val="0"/>
        <w:adjustRightInd w:val="0"/>
        <w:spacing w:after="60" w:line="240" w:lineRule="auto"/>
        <w:ind w:left="360"/>
        <w:contextualSpacing w:val="0"/>
        <w:jc w:val="both"/>
        <w:rPr>
          <w:lang w:val="en-GB"/>
        </w:rPr>
      </w:pPr>
      <w:r w:rsidRPr="00986964">
        <w:rPr>
          <w:lang w:val="en-GB"/>
        </w:rPr>
        <w:t xml:space="preserve">The processes that (cumulatively) account for less than 3.0% of the material and energy flow, as well as the environmental impact for each impact category may be excluded from PEF study. </w:t>
      </w:r>
    </w:p>
    <w:p w14:paraId="53753F24" w14:textId="6393A62A" w:rsidR="00B60295" w:rsidRPr="00986964" w:rsidRDefault="00B60295" w:rsidP="00986964">
      <w:pPr>
        <w:pStyle w:val="ListParagraph"/>
        <w:autoSpaceDE w:val="0"/>
        <w:autoSpaceDN w:val="0"/>
        <w:adjustRightInd w:val="0"/>
        <w:spacing w:after="60" w:line="240" w:lineRule="auto"/>
        <w:ind w:left="360"/>
        <w:contextualSpacing w:val="0"/>
        <w:jc w:val="both"/>
        <w:rPr>
          <w:b/>
          <w:bCs/>
          <w:lang w:val="en-GB"/>
        </w:rPr>
      </w:pPr>
      <w:r w:rsidRPr="00986964">
        <w:rPr>
          <w:lang w:val="en-GB"/>
        </w:rPr>
        <w:t>A screening study is recommended to identify processes that may be cut</w:t>
      </w:r>
      <w:r w:rsidR="0017242E" w:rsidRPr="00986964">
        <w:rPr>
          <w:lang w:val="en-GB"/>
        </w:rPr>
        <w:t>-</w:t>
      </w:r>
      <w:r w:rsidRPr="00986964">
        <w:rPr>
          <w:lang w:val="en-GB"/>
        </w:rPr>
        <w:t>off.</w:t>
      </w:r>
    </w:p>
    <w:p w14:paraId="6A60C14A" w14:textId="6CBE83B6" w:rsidR="0017242E" w:rsidRPr="001F19ED" w:rsidRDefault="0017242E" w:rsidP="00125B15">
      <w:pPr>
        <w:autoSpaceDE w:val="0"/>
        <w:autoSpaceDN w:val="0"/>
        <w:adjustRightInd w:val="0"/>
        <w:spacing w:after="60" w:line="240" w:lineRule="auto"/>
        <w:jc w:val="both"/>
        <w:rPr>
          <w:i/>
          <w:iCs/>
          <w:lang w:val="en-GB"/>
        </w:rPr>
      </w:pPr>
    </w:p>
    <w:p w14:paraId="26032652" w14:textId="77777777" w:rsidR="00551410" w:rsidRPr="00986964" w:rsidRDefault="00444F98" w:rsidP="00986964">
      <w:pPr>
        <w:autoSpaceDE w:val="0"/>
        <w:autoSpaceDN w:val="0"/>
        <w:adjustRightInd w:val="0"/>
        <w:spacing w:after="60" w:line="240" w:lineRule="auto"/>
        <w:ind w:left="357"/>
        <w:jc w:val="both"/>
        <w:rPr>
          <w:color w:val="00B050"/>
          <w:lang w:val="en-GB"/>
        </w:rPr>
      </w:pPr>
      <w:r w:rsidRPr="00986964">
        <w:rPr>
          <w:color w:val="00B050"/>
          <w:lang w:val="en-GB"/>
        </w:rPr>
        <w:t xml:space="preserve">In practice, the </w:t>
      </w:r>
      <w:r w:rsidR="007B19FA" w:rsidRPr="00986964">
        <w:rPr>
          <w:color w:val="00B050"/>
          <w:lang w:val="en-GB"/>
        </w:rPr>
        <w:t xml:space="preserve">LCA practitioner needs to conduct a screening study to identify the processes that can be cut-off. </w:t>
      </w:r>
    </w:p>
    <w:p w14:paraId="6C399703" w14:textId="6BAC51EC" w:rsidR="00444F98" w:rsidRPr="00986964" w:rsidRDefault="007B19FA" w:rsidP="00986964">
      <w:pPr>
        <w:autoSpaceDE w:val="0"/>
        <w:autoSpaceDN w:val="0"/>
        <w:adjustRightInd w:val="0"/>
        <w:spacing w:after="60" w:line="240" w:lineRule="auto"/>
        <w:ind w:left="357"/>
        <w:jc w:val="both"/>
        <w:rPr>
          <w:color w:val="00B050"/>
          <w:lang w:val="en-GB"/>
        </w:rPr>
      </w:pPr>
      <w:r w:rsidRPr="00986964">
        <w:rPr>
          <w:color w:val="00B050"/>
          <w:lang w:val="en-GB"/>
        </w:rPr>
        <w:t>It is an iterative process</w:t>
      </w:r>
      <w:r w:rsidR="00551410" w:rsidRPr="00986964">
        <w:rPr>
          <w:color w:val="00B050"/>
          <w:lang w:val="en-GB"/>
        </w:rPr>
        <w:t xml:space="preserve">, and </w:t>
      </w:r>
      <w:r w:rsidR="00EB2C97" w:rsidRPr="00986964">
        <w:rPr>
          <w:color w:val="00B050"/>
          <w:lang w:val="en-GB"/>
        </w:rPr>
        <w:t xml:space="preserve">it is likely that a full assessment (all the way to LCIA results) has to be conducted before any conclusion about the cut-off opportunities can be drawn. </w:t>
      </w:r>
      <w:r w:rsidR="00491A48">
        <w:rPr>
          <w:color w:val="00B050"/>
          <w:lang w:val="en-GB"/>
        </w:rPr>
        <w:t>O</w:t>
      </w:r>
      <w:r w:rsidR="000B7EE3" w:rsidRPr="00986964">
        <w:rPr>
          <w:color w:val="00B050"/>
          <w:lang w:val="en-GB"/>
        </w:rPr>
        <w:t>ther evidence can be used to justify the cut-off criteria</w:t>
      </w:r>
      <w:r w:rsidR="00491A48">
        <w:rPr>
          <w:color w:val="00B050"/>
          <w:lang w:val="en-GB"/>
        </w:rPr>
        <w:t xml:space="preserve"> if enough evidence can be gathered</w:t>
      </w:r>
      <w:r w:rsidR="00C25B66">
        <w:rPr>
          <w:color w:val="00B050"/>
          <w:lang w:val="en-GB"/>
        </w:rPr>
        <w:t>, from the LCI results</w:t>
      </w:r>
      <w:r w:rsidR="00902C18">
        <w:rPr>
          <w:color w:val="00B050"/>
          <w:lang w:val="en-GB"/>
        </w:rPr>
        <w:t xml:space="preserve"> </w:t>
      </w:r>
      <w:r w:rsidR="00C25B66">
        <w:rPr>
          <w:color w:val="00B050"/>
          <w:lang w:val="en-GB"/>
        </w:rPr>
        <w:t xml:space="preserve">for instance </w:t>
      </w:r>
      <w:r w:rsidR="00902C18">
        <w:rPr>
          <w:color w:val="00B050"/>
          <w:lang w:val="en-GB"/>
        </w:rPr>
        <w:t>(see example below)</w:t>
      </w:r>
      <w:r w:rsidR="000B7EE3" w:rsidRPr="00986964">
        <w:rPr>
          <w:color w:val="00B050"/>
          <w:lang w:val="en-GB"/>
        </w:rPr>
        <w:t xml:space="preserve">. </w:t>
      </w:r>
      <w:r w:rsidR="00873255" w:rsidRPr="00986964">
        <w:rPr>
          <w:color w:val="00B050"/>
          <w:lang w:val="en-GB"/>
        </w:rPr>
        <w:t xml:space="preserve">Further guidance </w:t>
      </w:r>
      <w:r w:rsidR="00F82FB9">
        <w:rPr>
          <w:color w:val="00B050"/>
          <w:lang w:val="en-GB"/>
        </w:rPr>
        <w:t>is given in the</w:t>
      </w:r>
      <w:r w:rsidR="00873255" w:rsidRPr="00986964">
        <w:rPr>
          <w:color w:val="00B050"/>
          <w:lang w:val="en-GB"/>
        </w:rPr>
        <w:t xml:space="preserve"> </w:t>
      </w:r>
      <w:r w:rsidR="009F4C73" w:rsidRPr="00986964">
        <w:rPr>
          <w:color w:val="00B050"/>
          <w:lang w:val="en-GB"/>
        </w:rPr>
        <w:t>conclusions</w:t>
      </w:r>
      <w:r w:rsidR="00873255" w:rsidRPr="00986964">
        <w:rPr>
          <w:color w:val="00B050"/>
          <w:lang w:val="en-GB"/>
        </w:rPr>
        <w:t xml:space="preserve"> from the PEF Technical Advisory Board</w:t>
      </w:r>
      <w:r w:rsidR="00873255" w:rsidRPr="00986964">
        <w:rPr>
          <w:rStyle w:val="FootnoteReference"/>
          <w:color w:val="00B050"/>
          <w:lang w:val="en-GB"/>
        </w:rPr>
        <w:footnoteReference w:id="3"/>
      </w:r>
      <w:r w:rsidR="00873255" w:rsidRPr="00986964">
        <w:rPr>
          <w:color w:val="00B050"/>
          <w:lang w:val="en-GB"/>
        </w:rPr>
        <w:t xml:space="preserve"> and in Food and Drink PEFCRs</w:t>
      </w:r>
      <w:r w:rsidR="00873255" w:rsidRPr="00986964">
        <w:rPr>
          <w:rStyle w:val="FootnoteReference"/>
          <w:color w:val="00B050"/>
          <w:lang w:val="en-GB"/>
        </w:rPr>
        <w:footnoteReference w:id="4"/>
      </w:r>
    </w:p>
    <w:p w14:paraId="5AA18E3B" w14:textId="03ADD8B1" w:rsidR="00A654A9" w:rsidRPr="00986964" w:rsidRDefault="000B7EE3" w:rsidP="00986964">
      <w:pPr>
        <w:autoSpaceDE w:val="0"/>
        <w:autoSpaceDN w:val="0"/>
        <w:adjustRightInd w:val="0"/>
        <w:spacing w:after="60" w:line="240" w:lineRule="auto"/>
        <w:ind w:left="357"/>
        <w:jc w:val="both"/>
        <w:rPr>
          <w:color w:val="00B050"/>
          <w:lang w:val="en-GB"/>
        </w:rPr>
      </w:pPr>
      <w:r w:rsidRPr="00986964">
        <w:rPr>
          <w:color w:val="00B050"/>
          <w:lang w:val="en-GB"/>
        </w:rPr>
        <w:t xml:space="preserve">Example: if </w:t>
      </w:r>
      <w:r w:rsidR="0093474D" w:rsidRPr="00986964">
        <w:rPr>
          <w:color w:val="00B050"/>
          <w:lang w:val="en-GB"/>
        </w:rPr>
        <w:t>food losses</w:t>
      </w:r>
      <w:r w:rsidRPr="00986964">
        <w:rPr>
          <w:color w:val="00B050"/>
          <w:lang w:val="en-GB"/>
        </w:rPr>
        <w:t xml:space="preserve"> at factory level </w:t>
      </w:r>
      <w:r w:rsidR="00933097">
        <w:rPr>
          <w:color w:val="00B050"/>
          <w:lang w:val="en-GB"/>
        </w:rPr>
        <w:t>are</w:t>
      </w:r>
      <w:r w:rsidR="00933097" w:rsidRPr="00986964">
        <w:rPr>
          <w:color w:val="00B050"/>
          <w:lang w:val="en-GB"/>
        </w:rPr>
        <w:t xml:space="preserve"> </w:t>
      </w:r>
      <w:r w:rsidR="003C6127" w:rsidRPr="00986964">
        <w:rPr>
          <w:color w:val="00B050"/>
          <w:lang w:val="en-GB"/>
        </w:rPr>
        <w:t xml:space="preserve">estimated to be </w:t>
      </w:r>
      <w:r w:rsidR="00A403A5">
        <w:rPr>
          <w:color w:val="00B050"/>
          <w:lang w:val="en-GB"/>
        </w:rPr>
        <w:t>less than</w:t>
      </w:r>
      <w:r w:rsidR="00A403A5" w:rsidRPr="00986964">
        <w:rPr>
          <w:color w:val="00B050"/>
          <w:lang w:val="en-GB"/>
        </w:rPr>
        <w:t xml:space="preserve"> </w:t>
      </w:r>
      <w:r w:rsidR="003C6127" w:rsidRPr="00986964">
        <w:rPr>
          <w:color w:val="00B050"/>
          <w:lang w:val="en-GB"/>
        </w:rPr>
        <w:t xml:space="preserve">1% of the total mass of ingredients used at that stage, </w:t>
      </w:r>
      <w:r w:rsidR="0093474D" w:rsidRPr="00986964">
        <w:rPr>
          <w:color w:val="00B050"/>
          <w:lang w:val="en-GB"/>
        </w:rPr>
        <w:t>food</w:t>
      </w:r>
      <w:r w:rsidR="003C6127" w:rsidRPr="00986964">
        <w:rPr>
          <w:color w:val="00B050"/>
          <w:lang w:val="en-GB"/>
        </w:rPr>
        <w:t xml:space="preserve"> loss at manufacturing can be </w:t>
      </w:r>
      <w:r w:rsidR="00584363">
        <w:rPr>
          <w:color w:val="00B050"/>
          <w:lang w:val="en-GB"/>
        </w:rPr>
        <w:t>excluded</w:t>
      </w:r>
      <w:r w:rsidR="003C6127" w:rsidRPr="00986964">
        <w:rPr>
          <w:color w:val="00B050"/>
          <w:lang w:val="en-GB"/>
        </w:rPr>
        <w:t xml:space="preserve"> because </w:t>
      </w:r>
      <w:r w:rsidR="00A9686A" w:rsidRPr="00986964">
        <w:rPr>
          <w:color w:val="00B050"/>
          <w:lang w:val="en-GB"/>
        </w:rPr>
        <w:t xml:space="preserve">these impacts represent </w:t>
      </w:r>
      <w:r w:rsidR="00E41E81">
        <w:rPr>
          <w:color w:val="00B050"/>
          <w:lang w:val="en-GB"/>
        </w:rPr>
        <w:t>less</w:t>
      </w:r>
      <w:r w:rsidR="00E41E81" w:rsidRPr="00986964">
        <w:rPr>
          <w:color w:val="00B050"/>
          <w:lang w:val="en-GB"/>
        </w:rPr>
        <w:t xml:space="preserve"> </w:t>
      </w:r>
      <w:r w:rsidR="00A9686A" w:rsidRPr="00986964">
        <w:rPr>
          <w:color w:val="00B050"/>
          <w:lang w:val="en-GB"/>
        </w:rPr>
        <w:t xml:space="preserve">than </w:t>
      </w:r>
      <w:r w:rsidR="00E41E81">
        <w:rPr>
          <w:color w:val="00B050"/>
          <w:lang w:val="en-GB"/>
        </w:rPr>
        <w:t>1</w:t>
      </w:r>
      <w:r w:rsidR="00A9686A" w:rsidRPr="00986964">
        <w:rPr>
          <w:color w:val="00B050"/>
          <w:lang w:val="en-GB"/>
        </w:rPr>
        <w:t>% of the impacts</w:t>
      </w:r>
      <w:r w:rsidR="00E1514D">
        <w:rPr>
          <w:color w:val="00B050"/>
          <w:lang w:val="en-GB"/>
        </w:rPr>
        <w:t xml:space="preserve"> associated to ingredients</w:t>
      </w:r>
      <w:r w:rsidR="00A9686A" w:rsidRPr="00986964">
        <w:rPr>
          <w:color w:val="00B050"/>
          <w:lang w:val="en-GB"/>
        </w:rPr>
        <w:t xml:space="preserve">, which </w:t>
      </w:r>
      <w:r w:rsidR="002F3868">
        <w:rPr>
          <w:color w:val="00B050"/>
          <w:lang w:val="en-GB"/>
        </w:rPr>
        <w:t xml:space="preserve">themselves </w:t>
      </w:r>
      <w:r w:rsidR="00E1514D">
        <w:rPr>
          <w:color w:val="00B050"/>
          <w:lang w:val="en-GB"/>
        </w:rPr>
        <w:t>are</w:t>
      </w:r>
      <w:r w:rsidR="002F366A">
        <w:rPr>
          <w:color w:val="00B050"/>
          <w:lang w:val="en-GB"/>
        </w:rPr>
        <w:t xml:space="preserve"> only a part</w:t>
      </w:r>
      <w:r w:rsidR="00A9686A" w:rsidRPr="00986964">
        <w:rPr>
          <w:color w:val="00B050"/>
          <w:lang w:val="en-GB"/>
        </w:rPr>
        <w:t xml:space="preserve"> of the </w:t>
      </w:r>
      <w:r w:rsidR="002F366A">
        <w:rPr>
          <w:color w:val="00B050"/>
          <w:lang w:val="en-GB"/>
        </w:rPr>
        <w:t xml:space="preserve">total </w:t>
      </w:r>
      <w:r w:rsidR="00A9686A" w:rsidRPr="00986964">
        <w:rPr>
          <w:color w:val="00B050"/>
          <w:lang w:val="en-GB"/>
        </w:rPr>
        <w:t>impacts of the product (in all impact categories)</w:t>
      </w:r>
      <w:r w:rsidR="00E1514D">
        <w:rPr>
          <w:color w:val="00B050"/>
          <w:lang w:val="en-GB"/>
        </w:rPr>
        <w:t xml:space="preserve">, and therefore </w:t>
      </w:r>
      <w:r w:rsidR="003935FF">
        <w:rPr>
          <w:color w:val="00B050"/>
          <w:lang w:val="en-GB"/>
        </w:rPr>
        <w:t>remain below the threshold of 3%</w:t>
      </w:r>
      <w:r w:rsidR="00A9686A" w:rsidRPr="00986964">
        <w:rPr>
          <w:color w:val="00B050"/>
          <w:lang w:val="en-GB"/>
        </w:rPr>
        <w:t>.</w:t>
      </w:r>
      <w:r w:rsidR="00B86D84" w:rsidRPr="00362647">
        <w:rPr>
          <w:lang w:val="en-US"/>
        </w:rPr>
        <w:t xml:space="preserve"> </w:t>
      </w:r>
      <w:r w:rsidR="00A654A9" w:rsidRPr="00986964">
        <w:rPr>
          <w:color w:val="00B050"/>
          <w:lang w:val="en-GB"/>
        </w:rPr>
        <w:t>(</w:t>
      </w:r>
      <w:r w:rsidR="00982782">
        <w:rPr>
          <w:color w:val="00B050"/>
          <w:lang w:val="en-GB"/>
        </w:rPr>
        <w:t xml:space="preserve">NB: </w:t>
      </w:r>
      <w:r w:rsidR="00A654A9" w:rsidRPr="00986964">
        <w:rPr>
          <w:color w:val="00B050"/>
          <w:lang w:val="en-GB"/>
        </w:rPr>
        <w:t xml:space="preserve">this is valid only if the food losses are associated </w:t>
      </w:r>
      <w:r w:rsidR="00362CC0">
        <w:rPr>
          <w:color w:val="00B050"/>
          <w:lang w:val="en-GB"/>
        </w:rPr>
        <w:t>with</w:t>
      </w:r>
      <w:r w:rsidR="00362CC0" w:rsidRPr="00986964">
        <w:rPr>
          <w:color w:val="00B050"/>
          <w:lang w:val="en-GB"/>
        </w:rPr>
        <w:t xml:space="preserve"> </w:t>
      </w:r>
      <w:r w:rsidR="00A654A9" w:rsidRPr="00986964">
        <w:rPr>
          <w:color w:val="00B050"/>
          <w:lang w:val="en-GB"/>
        </w:rPr>
        <w:t xml:space="preserve">no other additional impacts or benefits, such as if </w:t>
      </w:r>
      <w:r w:rsidR="00A424AF">
        <w:rPr>
          <w:color w:val="00B050"/>
          <w:lang w:val="en-GB"/>
        </w:rPr>
        <w:t>they are</w:t>
      </w:r>
      <w:r w:rsidR="00A654A9" w:rsidRPr="00986964">
        <w:rPr>
          <w:color w:val="00B050"/>
          <w:lang w:val="en-GB"/>
        </w:rPr>
        <w:t xml:space="preserve"> used </w:t>
      </w:r>
      <w:r w:rsidR="00362CC0">
        <w:rPr>
          <w:color w:val="00B050"/>
          <w:lang w:val="en-GB"/>
        </w:rPr>
        <w:t>for</w:t>
      </w:r>
      <w:r w:rsidR="00362CC0" w:rsidRPr="00986964">
        <w:rPr>
          <w:color w:val="00B050"/>
          <w:lang w:val="en-GB"/>
        </w:rPr>
        <w:t xml:space="preserve"> </w:t>
      </w:r>
      <w:r w:rsidR="00A654A9" w:rsidRPr="00986964">
        <w:rPr>
          <w:color w:val="00B050"/>
          <w:lang w:val="en-GB"/>
        </w:rPr>
        <w:t>feed</w:t>
      </w:r>
      <w:r w:rsidR="0043680B">
        <w:rPr>
          <w:rStyle w:val="FootnoteReference"/>
          <w:color w:val="00B050"/>
          <w:lang w:val="en-GB"/>
        </w:rPr>
        <w:footnoteReference w:id="5"/>
      </w:r>
      <w:r w:rsidR="0043680B" w:rsidRPr="00B86D84">
        <w:rPr>
          <w:color w:val="00B050"/>
          <w:lang w:val="en-GB"/>
        </w:rPr>
        <w:t>.</w:t>
      </w:r>
      <w:r w:rsidR="00D97ED1">
        <w:rPr>
          <w:color w:val="00B050"/>
          <w:lang w:val="en-GB"/>
        </w:rPr>
        <w:t xml:space="preserve"> </w:t>
      </w:r>
      <w:r w:rsidR="00E945EA">
        <w:rPr>
          <w:color w:val="00B050"/>
          <w:lang w:val="en-GB"/>
        </w:rPr>
        <w:t xml:space="preserve">If </w:t>
      </w:r>
      <w:r w:rsidR="006A63DD">
        <w:rPr>
          <w:color w:val="00B050"/>
          <w:lang w:val="en-GB"/>
        </w:rPr>
        <w:t>other cut-off</w:t>
      </w:r>
      <w:r w:rsidR="00DD0CAD">
        <w:rPr>
          <w:color w:val="00B050"/>
          <w:lang w:val="en-GB"/>
        </w:rPr>
        <w:t>s</w:t>
      </w:r>
      <w:r w:rsidR="006A63DD">
        <w:rPr>
          <w:color w:val="00B050"/>
          <w:lang w:val="en-GB"/>
        </w:rPr>
        <w:t xml:space="preserve"> are considered</w:t>
      </w:r>
      <w:r w:rsidR="00D97ED1">
        <w:rPr>
          <w:color w:val="00B050"/>
          <w:lang w:val="en-GB"/>
        </w:rPr>
        <w:t xml:space="preserve"> in the study</w:t>
      </w:r>
      <w:r w:rsidR="006A63DD">
        <w:rPr>
          <w:color w:val="00B050"/>
          <w:lang w:val="en-GB"/>
        </w:rPr>
        <w:t xml:space="preserve">, </w:t>
      </w:r>
      <w:r w:rsidR="0066549D">
        <w:rPr>
          <w:color w:val="00B050"/>
          <w:lang w:val="en-GB"/>
        </w:rPr>
        <w:t xml:space="preserve">it is </w:t>
      </w:r>
      <w:r w:rsidR="008B65CF">
        <w:rPr>
          <w:color w:val="00B050"/>
          <w:lang w:val="en-GB"/>
        </w:rPr>
        <w:t>the sum of all cut-off</w:t>
      </w:r>
      <w:r w:rsidR="00DD0CAD">
        <w:rPr>
          <w:color w:val="00B050"/>
          <w:lang w:val="en-GB"/>
        </w:rPr>
        <w:t>s</w:t>
      </w:r>
      <w:r w:rsidR="008B65CF">
        <w:rPr>
          <w:color w:val="00B050"/>
          <w:lang w:val="en-GB"/>
        </w:rPr>
        <w:t xml:space="preserve"> </w:t>
      </w:r>
      <w:r w:rsidR="0066549D">
        <w:rPr>
          <w:color w:val="00B050"/>
          <w:lang w:val="en-GB"/>
        </w:rPr>
        <w:t xml:space="preserve">that </w:t>
      </w:r>
      <w:r w:rsidR="008B65CF">
        <w:rPr>
          <w:color w:val="00B050"/>
          <w:lang w:val="en-GB"/>
        </w:rPr>
        <w:t>should remain below 3%</w:t>
      </w:r>
      <w:r w:rsidR="009F4C73" w:rsidRPr="00986964">
        <w:rPr>
          <w:color w:val="00B050"/>
          <w:lang w:val="en-GB"/>
        </w:rPr>
        <w:t>)</w:t>
      </w:r>
    </w:p>
    <w:p w14:paraId="6B0437EC" w14:textId="1BE241A3" w:rsidR="007B19FA" w:rsidRPr="001F19ED" w:rsidRDefault="007B19FA" w:rsidP="00C07E21">
      <w:pPr>
        <w:autoSpaceDE w:val="0"/>
        <w:autoSpaceDN w:val="0"/>
        <w:adjustRightInd w:val="0"/>
        <w:spacing w:after="60" w:line="240" w:lineRule="auto"/>
        <w:jc w:val="both"/>
        <w:rPr>
          <w:color w:val="00B050"/>
          <w:lang w:val="en-GB"/>
        </w:rPr>
      </w:pPr>
    </w:p>
    <w:p w14:paraId="5037E2BB" w14:textId="41222BBE" w:rsidR="007A1D09" w:rsidRDefault="007A1D09" w:rsidP="003A743E">
      <w:pPr>
        <w:pStyle w:val="ListParagraph"/>
        <w:numPr>
          <w:ilvl w:val="1"/>
          <w:numId w:val="5"/>
        </w:numPr>
        <w:autoSpaceDE w:val="0"/>
        <w:autoSpaceDN w:val="0"/>
        <w:adjustRightInd w:val="0"/>
        <w:spacing w:after="120" w:line="240" w:lineRule="auto"/>
        <w:ind w:left="792"/>
        <w:contextualSpacing w:val="0"/>
        <w:rPr>
          <w:rFonts w:cstheme="minorHAnsi"/>
          <w:b/>
          <w:bCs/>
          <w:color w:val="000000"/>
          <w:lang w:val="en-GB"/>
        </w:rPr>
      </w:pPr>
      <w:r>
        <w:rPr>
          <w:rFonts w:cstheme="minorHAnsi"/>
          <w:b/>
          <w:bCs/>
          <w:color w:val="000000"/>
          <w:lang w:val="en-GB"/>
        </w:rPr>
        <w:t>Environmental Footprint (EF) impact category</w:t>
      </w:r>
    </w:p>
    <w:p w14:paraId="65DAD278" w14:textId="3AAAA2B4" w:rsidR="007A1D09" w:rsidRDefault="007A1D09" w:rsidP="007A1D09">
      <w:pPr>
        <w:pStyle w:val="ListParagraph"/>
        <w:autoSpaceDE w:val="0"/>
        <w:autoSpaceDN w:val="0"/>
        <w:adjustRightInd w:val="0"/>
        <w:spacing w:after="60" w:line="240" w:lineRule="auto"/>
        <w:ind w:left="357"/>
        <w:contextualSpacing w:val="0"/>
        <w:jc w:val="both"/>
        <w:rPr>
          <w:rFonts w:cstheme="minorHAnsi"/>
          <w:color w:val="000000"/>
          <w:lang w:val="en-GB"/>
        </w:rPr>
      </w:pPr>
      <w:r w:rsidRPr="007F71C4">
        <w:rPr>
          <w:rFonts w:cstheme="minorHAnsi"/>
          <w:color w:val="000000"/>
          <w:lang w:val="en-GB"/>
        </w:rPr>
        <w:t xml:space="preserve">EF impact categories refer to specific categories of impacts considered in a PEF </w:t>
      </w:r>
      <w:r w:rsidR="001F19ED" w:rsidRPr="007F71C4">
        <w:rPr>
          <w:rFonts w:cstheme="minorHAnsi"/>
          <w:color w:val="000000"/>
          <w:lang w:val="en-GB"/>
        </w:rPr>
        <w:t>study,</w:t>
      </w:r>
      <w:r w:rsidRPr="007F71C4">
        <w:rPr>
          <w:rFonts w:cstheme="minorHAnsi"/>
          <w:color w:val="000000"/>
          <w:lang w:val="en-GB"/>
        </w:rPr>
        <w:t xml:space="preserve"> and they constitute the EF impact assessment method. Characterisation models are used to quantify the environmental mechanism between the L</w:t>
      </w:r>
      <w:r>
        <w:rPr>
          <w:rFonts w:cstheme="minorHAnsi"/>
          <w:color w:val="000000"/>
          <w:lang w:val="en-GB"/>
        </w:rPr>
        <w:t xml:space="preserve">ife </w:t>
      </w:r>
      <w:r w:rsidRPr="007F71C4">
        <w:rPr>
          <w:rFonts w:cstheme="minorHAnsi"/>
          <w:color w:val="000000"/>
          <w:lang w:val="en-GB"/>
        </w:rPr>
        <w:t>C</w:t>
      </w:r>
      <w:r>
        <w:rPr>
          <w:rFonts w:cstheme="minorHAnsi"/>
          <w:color w:val="000000"/>
          <w:lang w:val="en-GB"/>
        </w:rPr>
        <w:t xml:space="preserve">ycle </w:t>
      </w:r>
      <w:r w:rsidRPr="007F71C4">
        <w:rPr>
          <w:rFonts w:cstheme="minorHAnsi"/>
          <w:color w:val="000000"/>
          <w:lang w:val="en-GB"/>
        </w:rPr>
        <w:t>I</w:t>
      </w:r>
      <w:r>
        <w:rPr>
          <w:rFonts w:cstheme="minorHAnsi"/>
          <w:color w:val="000000"/>
          <w:lang w:val="en-GB"/>
        </w:rPr>
        <w:t>nventory</w:t>
      </w:r>
      <w:r w:rsidRPr="007F71C4">
        <w:rPr>
          <w:rFonts w:cstheme="minorHAnsi"/>
          <w:color w:val="000000"/>
          <w:lang w:val="en-GB"/>
        </w:rPr>
        <w:t xml:space="preserve"> (i.e.</w:t>
      </w:r>
      <w:r>
        <w:rPr>
          <w:rFonts w:cstheme="minorHAnsi"/>
          <w:color w:val="000000"/>
          <w:lang w:val="en-GB"/>
        </w:rPr>
        <w:t>,</w:t>
      </w:r>
      <w:r w:rsidRPr="007F71C4">
        <w:rPr>
          <w:rFonts w:cstheme="minorHAnsi"/>
          <w:color w:val="000000"/>
          <w:lang w:val="en-GB"/>
        </w:rPr>
        <w:t xml:space="preserve"> inputs (e.g.</w:t>
      </w:r>
      <w:r>
        <w:rPr>
          <w:rFonts w:cstheme="minorHAnsi"/>
          <w:color w:val="000000"/>
          <w:lang w:val="en-GB"/>
        </w:rPr>
        <w:t>,</w:t>
      </w:r>
      <w:r w:rsidRPr="007F71C4">
        <w:rPr>
          <w:rFonts w:cstheme="minorHAnsi"/>
          <w:color w:val="000000"/>
          <w:lang w:val="en-GB"/>
        </w:rPr>
        <w:t xml:space="preserve"> resources) and emissions associated with the product life cycle) and the category indicator of each EF impact category. </w:t>
      </w:r>
    </w:p>
    <w:p w14:paraId="16C9413A" w14:textId="77777777" w:rsidR="007A1D09" w:rsidRPr="007F71C4" w:rsidRDefault="007A1D09" w:rsidP="007A1D09">
      <w:pPr>
        <w:pStyle w:val="ListParagraph"/>
        <w:autoSpaceDE w:val="0"/>
        <w:autoSpaceDN w:val="0"/>
        <w:adjustRightInd w:val="0"/>
        <w:spacing w:after="60" w:line="240" w:lineRule="auto"/>
        <w:ind w:left="357"/>
        <w:contextualSpacing w:val="0"/>
        <w:jc w:val="both"/>
        <w:rPr>
          <w:rFonts w:cstheme="minorHAnsi"/>
          <w:color w:val="000000"/>
          <w:lang w:val="en-GB"/>
        </w:rPr>
      </w:pPr>
      <w:r>
        <w:rPr>
          <w:rFonts w:cstheme="minorHAnsi"/>
          <w:color w:val="000000"/>
          <w:lang w:val="en-GB"/>
        </w:rPr>
        <w:t xml:space="preserve">See details in </w:t>
      </w:r>
      <w:r w:rsidRPr="007F71C4">
        <w:rPr>
          <w:rFonts w:cstheme="minorHAnsi"/>
          <w:color w:val="000000"/>
          <w:lang w:val="en-GB"/>
        </w:rPr>
        <w:t>Table 2</w:t>
      </w:r>
      <w:r>
        <w:rPr>
          <w:rFonts w:cstheme="minorHAnsi"/>
          <w:color w:val="000000"/>
          <w:lang w:val="en-GB"/>
        </w:rPr>
        <w:t xml:space="preserve"> – of the EU recommendation on the use of PEF, Annex 1:</w:t>
      </w:r>
      <w:r w:rsidRPr="007F71C4">
        <w:rPr>
          <w:rFonts w:cstheme="minorHAnsi"/>
          <w:color w:val="000000"/>
          <w:lang w:val="en-GB"/>
        </w:rPr>
        <w:t xml:space="preserve"> EF impact categories with respective impact category indicators and characterisation models.</w:t>
      </w:r>
    </w:p>
    <w:p w14:paraId="41D81CAC" w14:textId="77777777" w:rsidR="007A1D09" w:rsidRPr="001F19ED" w:rsidRDefault="007A1D09" w:rsidP="007A1D09">
      <w:pPr>
        <w:pStyle w:val="ListParagraph"/>
        <w:autoSpaceDE w:val="0"/>
        <w:autoSpaceDN w:val="0"/>
        <w:adjustRightInd w:val="0"/>
        <w:spacing w:after="60" w:line="240" w:lineRule="auto"/>
        <w:ind w:left="357"/>
        <w:contextualSpacing w:val="0"/>
        <w:jc w:val="both"/>
        <w:rPr>
          <w:rFonts w:cstheme="minorHAnsi"/>
          <w:color w:val="000000"/>
          <w:lang w:val="en-GB"/>
        </w:rPr>
      </w:pPr>
      <w:r w:rsidRPr="001F19ED">
        <w:rPr>
          <w:rFonts w:cstheme="minorHAnsi"/>
          <w:color w:val="000000"/>
          <w:lang w:val="en-GB"/>
        </w:rPr>
        <w:t xml:space="preserve">For a PEF study, all EF impact categories shall be applied, without exclusion. </w:t>
      </w:r>
    </w:p>
    <w:p w14:paraId="63CFD0CE" w14:textId="77777777" w:rsidR="00125B15" w:rsidRPr="001F19ED" w:rsidRDefault="00125B15" w:rsidP="00125B15">
      <w:pPr>
        <w:autoSpaceDE w:val="0"/>
        <w:autoSpaceDN w:val="0"/>
        <w:adjustRightInd w:val="0"/>
        <w:spacing w:after="60" w:line="240" w:lineRule="auto"/>
        <w:jc w:val="both"/>
        <w:rPr>
          <w:lang w:val="en-GB"/>
        </w:rPr>
      </w:pPr>
    </w:p>
    <w:p w14:paraId="4C0D874D" w14:textId="6B494ACB" w:rsidR="00741896" w:rsidRPr="0047461F" w:rsidRDefault="00741896" w:rsidP="00986964">
      <w:pPr>
        <w:pStyle w:val="ListParagraph"/>
        <w:numPr>
          <w:ilvl w:val="1"/>
          <w:numId w:val="5"/>
        </w:numPr>
        <w:autoSpaceDE w:val="0"/>
        <w:autoSpaceDN w:val="0"/>
        <w:adjustRightInd w:val="0"/>
        <w:spacing w:after="120" w:line="240" w:lineRule="auto"/>
        <w:ind w:left="792"/>
        <w:contextualSpacing w:val="0"/>
        <w:rPr>
          <w:rFonts w:cstheme="minorHAnsi"/>
          <w:b/>
          <w:bCs/>
          <w:color w:val="000000"/>
          <w:lang w:val="en-GB"/>
        </w:rPr>
      </w:pPr>
      <w:r w:rsidRPr="00986964">
        <w:rPr>
          <w:rFonts w:cstheme="minorHAnsi"/>
          <w:b/>
          <w:bCs/>
          <w:color w:val="000000"/>
          <w:lang w:val="en-GB"/>
        </w:rPr>
        <w:t>Assumptions</w:t>
      </w:r>
      <w:r w:rsidRPr="0047461F">
        <w:rPr>
          <w:rFonts w:cstheme="minorHAnsi"/>
          <w:b/>
          <w:bCs/>
          <w:color w:val="000000"/>
        </w:rPr>
        <w:t>/Limitations</w:t>
      </w:r>
    </w:p>
    <w:p w14:paraId="1F438D50" w14:textId="7F2E92C3" w:rsidR="00B60295" w:rsidRPr="0017242E" w:rsidRDefault="00B60295" w:rsidP="001F19ED">
      <w:pPr>
        <w:pStyle w:val="ListParagraph"/>
        <w:autoSpaceDE w:val="0"/>
        <w:autoSpaceDN w:val="0"/>
        <w:adjustRightInd w:val="0"/>
        <w:spacing w:after="60" w:line="240" w:lineRule="auto"/>
        <w:ind w:left="357"/>
        <w:contextualSpacing w:val="0"/>
        <w:jc w:val="both"/>
        <w:rPr>
          <w:rFonts w:cstheme="minorHAnsi"/>
          <w:color w:val="000000"/>
          <w:lang w:val="en-GB"/>
        </w:rPr>
      </w:pPr>
      <w:r w:rsidRPr="0017242E">
        <w:rPr>
          <w:rFonts w:cstheme="minorHAnsi"/>
          <w:color w:val="000000"/>
          <w:lang w:val="en-GB"/>
        </w:rPr>
        <w:t>In PEF studies, several limitations on carrying out the analysis may arise and therefore assumptions need to be made. All limitations (</w:t>
      </w:r>
      <w:r w:rsidR="0017242E" w:rsidRPr="0017242E">
        <w:rPr>
          <w:rFonts w:cstheme="minorHAnsi"/>
          <w:color w:val="000000"/>
          <w:lang w:val="en-GB"/>
        </w:rPr>
        <w:t>e.g.,</w:t>
      </w:r>
      <w:r w:rsidRPr="0017242E">
        <w:rPr>
          <w:rFonts w:cstheme="minorHAnsi"/>
          <w:color w:val="000000"/>
          <w:lang w:val="en-GB"/>
        </w:rPr>
        <w:t xml:space="preserve"> data gaps) and assumptions shall be transparently reported.</w:t>
      </w:r>
    </w:p>
    <w:p w14:paraId="59FA8DED" w14:textId="385EE45B" w:rsidR="00D62B3E" w:rsidRDefault="00D62B3E" w:rsidP="001F298E">
      <w:pPr>
        <w:pStyle w:val="ListParagraph"/>
        <w:autoSpaceDE w:val="0"/>
        <w:autoSpaceDN w:val="0"/>
        <w:adjustRightInd w:val="0"/>
        <w:spacing w:after="60" w:line="240" w:lineRule="auto"/>
        <w:ind w:left="357"/>
        <w:contextualSpacing w:val="0"/>
        <w:jc w:val="both"/>
        <w:rPr>
          <w:rFonts w:cstheme="minorHAnsi"/>
          <w:color w:val="000000"/>
          <w:lang w:val="en-GB"/>
        </w:rPr>
      </w:pPr>
    </w:p>
    <w:p w14:paraId="2B6B4F1A" w14:textId="4EC65C54" w:rsidR="00771988" w:rsidRDefault="00771988" w:rsidP="001F298E">
      <w:pPr>
        <w:pStyle w:val="ListParagraph"/>
        <w:autoSpaceDE w:val="0"/>
        <w:autoSpaceDN w:val="0"/>
        <w:adjustRightInd w:val="0"/>
        <w:spacing w:after="60" w:line="240" w:lineRule="auto"/>
        <w:ind w:left="357"/>
        <w:contextualSpacing w:val="0"/>
        <w:jc w:val="both"/>
        <w:rPr>
          <w:rFonts w:cstheme="minorHAnsi"/>
          <w:color w:val="000000"/>
          <w:lang w:val="en-GB"/>
        </w:rPr>
      </w:pPr>
    </w:p>
    <w:p w14:paraId="2AD0F216" w14:textId="77777777" w:rsidR="00771988" w:rsidRDefault="00771988" w:rsidP="001F298E">
      <w:pPr>
        <w:pStyle w:val="ListParagraph"/>
        <w:autoSpaceDE w:val="0"/>
        <w:autoSpaceDN w:val="0"/>
        <w:adjustRightInd w:val="0"/>
        <w:spacing w:after="60" w:line="240" w:lineRule="auto"/>
        <w:ind w:left="357"/>
        <w:contextualSpacing w:val="0"/>
        <w:jc w:val="both"/>
        <w:rPr>
          <w:rFonts w:cstheme="minorHAnsi"/>
          <w:color w:val="000000"/>
          <w:lang w:val="en-GB"/>
        </w:rPr>
      </w:pPr>
    </w:p>
    <w:p w14:paraId="23CAD158" w14:textId="77777777" w:rsidR="001F19ED" w:rsidRDefault="001F19ED" w:rsidP="001F298E">
      <w:pPr>
        <w:pStyle w:val="ListParagraph"/>
        <w:autoSpaceDE w:val="0"/>
        <w:autoSpaceDN w:val="0"/>
        <w:adjustRightInd w:val="0"/>
        <w:spacing w:after="60" w:line="240" w:lineRule="auto"/>
        <w:ind w:left="357"/>
        <w:contextualSpacing w:val="0"/>
        <w:jc w:val="both"/>
        <w:rPr>
          <w:rFonts w:cstheme="minorHAnsi"/>
          <w:color w:val="000000"/>
          <w:lang w:val="en-GB"/>
        </w:rPr>
      </w:pPr>
    </w:p>
    <w:p w14:paraId="47AA9190" w14:textId="5D04F628" w:rsidR="006828B2" w:rsidRDefault="006828B2" w:rsidP="00235F54">
      <w:pPr>
        <w:pStyle w:val="ListParagraph"/>
        <w:numPr>
          <w:ilvl w:val="0"/>
          <w:numId w:val="5"/>
        </w:numPr>
        <w:autoSpaceDE w:val="0"/>
        <w:autoSpaceDN w:val="0"/>
        <w:adjustRightInd w:val="0"/>
        <w:spacing w:after="120" w:line="240" w:lineRule="auto"/>
        <w:contextualSpacing w:val="0"/>
        <w:jc w:val="both"/>
        <w:rPr>
          <w:rFonts w:cstheme="minorHAnsi"/>
          <w:b/>
          <w:bCs/>
          <w:color w:val="000000"/>
          <w:lang w:val="en-GB"/>
        </w:rPr>
      </w:pPr>
      <w:r w:rsidRPr="00235F54">
        <w:rPr>
          <w:rFonts w:cstheme="minorHAnsi"/>
          <w:b/>
          <w:bCs/>
          <w:color w:val="000000"/>
          <w:lang w:val="en-GB"/>
        </w:rPr>
        <w:t>LIFE CYCLE INVENTORY</w:t>
      </w:r>
      <w:r w:rsidR="007F17B1">
        <w:rPr>
          <w:rFonts w:cstheme="minorHAnsi"/>
          <w:b/>
          <w:bCs/>
          <w:color w:val="000000"/>
          <w:lang w:val="en-GB"/>
        </w:rPr>
        <w:t xml:space="preserve"> (LCI)</w:t>
      </w:r>
    </w:p>
    <w:p w14:paraId="2A149001" w14:textId="7C1D1AC8" w:rsidR="002E5DE2" w:rsidRPr="006D1AAE" w:rsidRDefault="003A743E" w:rsidP="006D1AAE">
      <w:pPr>
        <w:rPr>
          <w:i/>
          <w:iCs/>
          <w:lang w:val="en-GB"/>
        </w:rPr>
      </w:pPr>
      <w:r>
        <w:rPr>
          <w:rFonts w:cstheme="minorHAnsi"/>
          <w:i/>
          <w:iCs/>
          <w:color w:val="000000"/>
          <w:lang w:val="en-GB"/>
        </w:rPr>
        <w:t xml:space="preserve">The life cycle inventory represents the </w:t>
      </w:r>
      <w:r w:rsidR="002E5DE2" w:rsidRPr="006D1AAE">
        <w:rPr>
          <w:rFonts w:cstheme="minorHAnsi"/>
          <w:i/>
          <w:iCs/>
          <w:color w:val="000000"/>
          <w:lang w:val="en-GB"/>
        </w:rPr>
        <w:t>combined set of exchanges of elementary, waste and product flows in a LCI dataset.</w:t>
      </w:r>
    </w:p>
    <w:p w14:paraId="1CB972E9" w14:textId="368A5A0F" w:rsidR="00E3645D" w:rsidRPr="006D1AAE" w:rsidRDefault="00E3645D" w:rsidP="006D1AAE">
      <w:pPr>
        <w:pStyle w:val="ListParagraph"/>
        <w:ind w:left="0"/>
        <w:rPr>
          <w:color w:val="000000"/>
          <w:lang w:val="en-GB"/>
        </w:rPr>
      </w:pPr>
      <w:r w:rsidRPr="006D1AAE">
        <w:rPr>
          <w:color w:val="000000"/>
          <w:lang w:val="en-GB"/>
        </w:rPr>
        <w:t>An inventory of all material, energy and waste inputs and outputs and emissions into air, water and soil for the product supply chain shall be compiled as a basis for modelling the PEF.</w:t>
      </w:r>
    </w:p>
    <w:p w14:paraId="56902EC6" w14:textId="77777777" w:rsidR="003C272E" w:rsidRDefault="00E3645D" w:rsidP="001F19ED">
      <w:pPr>
        <w:pStyle w:val="ListParagraph"/>
        <w:numPr>
          <w:ilvl w:val="1"/>
          <w:numId w:val="5"/>
        </w:numPr>
        <w:autoSpaceDE w:val="0"/>
        <w:autoSpaceDN w:val="0"/>
        <w:adjustRightInd w:val="0"/>
        <w:spacing w:after="120" w:line="240" w:lineRule="auto"/>
        <w:ind w:left="792"/>
        <w:contextualSpacing w:val="0"/>
        <w:rPr>
          <w:rFonts w:cstheme="minorHAnsi"/>
          <w:b/>
          <w:bCs/>
          <w:color w:val="000000"/>
          <w:lang w:val="en-GB"/>
        </w:rPr>
      </w:pPr>
      <w:r>
        <w:rPr>
          <w:rFonts w:cstheme="minorHAnsi"/>
          <w:b/>
          <w:bCs/>
          <w:color w:val="000000"/>
          <w:lang w:val="en-GB"/>
        </w:rPr>
        <w:t>Life cycle stages and processes</w:t>
      </w:r>
    </w:p>
    <w:p w14:paraId="6B732144" w14:textId="77777777" w:rsidR="003C272E" w:rsidRDefault="003C272E" w:rsidP="001F19ED">
      <w:pPr>
        <w:pStyle w:val="ListParagraph"/>
        <w:autoSpaceDE w:val="0"/>
        <w:autoSpaceDN w:val="0"/>
        <w:adjustRightInd w:val="0"/>
        <w:spacing w:after="60" w:line="240" w:lineRule="auto"/>
        <w:ind w:left="357"/>
        <w:contextualSpacing w:val="0"/>
        <w:jc w:val="both"/>
        <w:rPr>
          <w:rFonts w:cstheme="minorHAnsi"/>
          <w:lang w:val="en-GB"/>
        </w:rPr>
      </w:pPr>
      <w:r>
        <w:rPr>
          <w:rFonts w:cstheme="minorHAnsi"/>
          <w:lang w:val="en-GB"/>
        </w:rPr>
        <w:t>A</w:t>
      </w:r>
      <w:r w:rsidRPr="003C272E">
        <w:rPr>
          <w:rFonts w:cstheme="minorHAnsi"/>
          <w:lang w:val="en-GB"/>
        </w:rPr>
        <w:t xml:space="preserve">s a minimum, the default life cycle stages in a PEF study shall be: </w:t>
      </w:r>
    </w:p>
    <w:p w14:paraId="485657EA" w14:textId="1473E5B3" w:rsidR="003C272E" w:rsidRDefault="00C91F6E" w:rsidP="00C91F6E">
      <w:pPr>
        <w:pStyle w:val="ListParagraph"/>
        <w:autoSpaceDE w:val="0"/>
        <w:autoSpaceDN w:val="0"/>
        <w:adjustRightInd w:val="0"/>
        <w:spacing w:after="60" w:line="240" w:lineRule="auto"/>
        <w:ind w:left="567"/>
        <w:contextualSpacing w:val="0"/>
        <w:jc w:val="both"/>
        <w:rPr>
          <w:rFonts w:cstheme="minorHAnsi"/>
          <w:lang w:val="en-GB"/>
        </w:rPr>
      </w:pPr>
      <w:r w:rsidRPr="00C91F6E">
        <w:rPr>
          <w:rFonts w:cstheme="minorHAnsi"/>
          <w:b/>
          <w:bCs/>
          <w:lang w:val="en-GB"/>
        </w:rPr>
        <w:t>2.1.1</w:t>
      </w:r>
      <w:r w:rsidR="003C272E" w:rsidRPr="003C272E">
        <w:rPr>
          <w:rFonts w:cstheme="minorHAnsi"/>
          <w:lang w:val="en-GB"/>
        </w:rPr>
        <w:t xml:space="preserve"> raw material acquisition and pre-processing (including production of parts and components); </w:t>
      </w:r>
    </w:p>
    <w:p w14:paraId="71CA297B" w14:textId="3D3FCA76" w:rsidR="003C272E" w:rsidRDefault="00C91F6E" w:rsidP="00C91F6E">
      <w:pPr>
        <w:pStyle w:val="ListParagraph"/>
        <w:autoSpaceDE w:val="0"/>
        <w:autoSpaceDN w:val="0"/>
        <w:adjustRightInd w:val="0"/>
        <w:spacing w:after="60" w:line="240" w:lineRule="auto"/>
        <w:ind w:left="567"/>
        <w:contextualSpacing w:val="0"/>
        <w:jc w:val="both"/>
        <w:rPr>
          <w:rFonts w:cstheme="minorHAnsi"/>
          <w:lang w:val="en-GB"/>
        </w:rPr>
      </w:pPr>
      <w:r w:rsidRPr="00C91F6E">
        <w:rPr>
          <w:rFonts w:cstheme="minorHAnsi"/>
          <w:b/>
          <w:bCs/>
          <w:lang w:val="en-GB"/>
        </w:rPr>
        <w:t>2.1.2</w:t>
      </w:r>
      <w:r>
        <w:rPr>
          <w:rFonts w:cstheme="minorHAnsi"/>
          <w:lang w:val="en-GB"/>
        </w:rPr>
        <w:t xml:space="preserve"> </w:t>
      </w:r>
      <w:r w:rsidR="003C272E" w:rsidRPr="003C272E">
        <w:rPr>
          <w:rFonts w:cstheme="minorHAnsi"/>
          <w:lang w:val="en-GB"/>
        </w:rPr>
        <w:t xml:space="preserve">manufacturing (production of the main product); </w:t>
      </w:r>
    </w:p>
    <w:p w14:paraId="12796114" w14:textId="5346E0D1" w:rsidR="003C272E" w:rsidRDefault="00C91F6E" w:rsidP="00C91F6E">
      <w:pPr>
        <w:pStyle w:val="ListParagraph"/>
        <w:autoSpaceDE w:val="0"/>
        <w:autoSpaceDN w:val="0"/>
        <w:adjustRightInd w:val="0"/>
        <w:spacing w:after="60" w:line="240" w:lineRule="auto"/>
        <w:ind w:left="567"/>
        <w:contextualSpacing w:val="0"/>
        <w:jc w:val="both"/>
        <w:rPr>
          <w:rFonts w:cstheme="minorHAnsi"/>
          <w:lang w:val="en-GB"/>
        </w:rPr>
      </w:pPr>
      <w:r w:rsidRPr="00C91F6E">
        <w:rPr>
          <w:rFonts w:cstheme="minorHAnsi"/>
          <w:b/>
          <w:bCs/>
          <w:lang w:val="en-GB"/>
        </w:rPr>
        <w:t>2.1.3</w:t>
      </w:r>
      <w:r>
        <w:rPr>
          <w:rFonts w:cstheme="minorHAnsi"/>
          <w:lang w:val="en-GB"/>
        </w:rPr>
        <w:t xml:space="preserve"> </w:t>
      </w:r>
      <w:r w:rsidR="003C272E" w:rsidRPr="003C272E">
        <w:rPr>
          <w:rFonts w:cstheme="minorHAnsi"/>
          <w:lang w:val="en-GB"/>
        </w:rPr>
        <w:t>distribution (product distribution</w:t>
      </w:r>
      <w:r w:rsidR="008927F7">
        <w:rPr>
          <w:rFonts w:cstheme="minorHAnsi"/>
          <w:lang w:val="en-GB"/>
        </w:rPr>
        <w:t xml:space="preserve">, </w:t>
      </w:r>
      <w:r w:rsidR="003C272E" w:rsidRPr="003C272E">
        <w:rPr>
          <w:rFonts w:cstheme="minorHAnsi"/>
          <w:lang w:val="en-GB"/>
        </w:rPr>
        <w:t>storage</w:t>
      </w:r>
      <w:r w:rsidR="008927F7">
        <w:rPr>
          <w:rFonts w:cstheme="minorHAnsi"/>
          <w:lang w:val="en-GB"/>
        </w:rPr>
        <w:t xml:space="preserve"> and retail</w:t>
      </w:r>
      <w:r w:rsidR="003C272E" w:rsidRPr="003C272E">
        <w:rPr>
          <w:rFonts w:cstheme="minorHAnsi"/>
          <w:lang w:val="en-GB"/>
        </w:rPr>
        <w:t xml:space="preserve">); </w:t>
      </w:r>
    </w:p>
    <w:p w14:paraId="4B24A508" w14:textId="612B847F" w:rsidR="003C272E" w:rsidRDefault="00C91F6E" w:rsidP="00C91F6E">
      <w:pPr>
        <w:pStyle w:val="ListParagraph"/>
        <w:autoSpaceDE w:val="0"/>
        <w:autoSpaceDN w:val="0"/>
        <w:adjustRightInd w:val="0"/>
        <w:spacing w:after="60" w:line="240" w:lineRule="auto"/>
        <w:ind w:left="567"/>
        <w:contextualSpacing w:val="0"/>
        <w:jc w:val="both"/>
        <w:rPr>
          <w:rFonts w:cstheme="minorHAnsi"/>
          <w:lang w:val="en-GB"/>
        </w:rPr>
      </w:pPr>
      <w:r w:rsidRPr="00C91F6E">
        <w:rPr>
          <w:rFonts w:cstheme="minorHAnsi"/>
          <w:b/>
          <w:bCs/>
          <w:lang w:val="en-GB"/>
        </w:rPr>
        <w:t>2.1.4</w:t>
      </w:r>
      <w:r>
        <w:rPr>
          <w:rFonts w:cstheme="minorHAnsi"/>
          <w:lang w:val="en-GB"/>
        </w:rPr>
        <w:t xml:space="preserve"> </w:t>
      </w:r>
      <w:r w:rsidR="003C272E" w:rsidRPr="003C272E">
        <w:rPr>
          <w:rFonts w:cstheme="minorHAnsi"/>
          <w:lang w:val="en-GB"/>
        </w:rPr>
        <w:t xml:space="preserve">use; </w:t>
      </w:r>
    </w:p>
    <w:p w14:paraId="788B436F" w14:textId="19C2DE5F" w:rsidR="003C272E" w:rsidRPr="008F5032" w:rsidRDefault="00C91F6E" w:rsidP="00C91F6E">
      <w:pPr>
        <w:pStyle w:val="ListParagraph"/>
        <w:autoSpaceDE w:val="0"/>
        <w:autoSpaceDN w:val="0"/>
        <w:adjustRightInd w:val="0"/>
        <w:spacing w:after="60" w:line="240" w:lineRule="auto"/>
        <w:ind w:left="567"/>
        <w:contextualSpacing w:val="0"/>
        <w:jc w:val="both"/>
        <w:rPr>
          <w:b/>
          <w:color w:val="000000"/>
          <w:lang w:val="en-GB"/>
        </w:rPr>
      </w:pPr>
      <w:r w:rsidRPr="00C91F6E">
        <w:rPr>
          <w:rFonts w:cstheme="minorHAnsi"/>
          <w:b/>
          <w:bCs/>
          <w:lang w:val="en-GB"/>
        </w:rPr>
        <w:t>2.1.5</w:t>
      </w:r>
      <w:r w:rsidR="003C272E" w:rsidRPr="003C272E">
        <w:rPr>
          <w:rFonts w:cstheme="minorHAnsi"/>
          <w:lang w:val="en-GB"/>
        </w:rPr>
        <w:t xml:space="preserve"> end of life (including product recovery or recycling). </w:t>
      </w:r>
    </w:p>
    <w:p w14:paraId="02A04CB6" w14:textId="77777777" w:rsidR="00C91F6E" w:rsidRDefault="00C91F6E" w:rsidP="001F19ED">
      <w:pPr>
        <w:pStyle w:val="ListParagraph"/>
        <w:autoSpaceDE w:val="0"/>
        <w:autoSpaceDN w:val="0"/>
        <w:adjustRightInd w:val="0"/>
        <w:spacing w:after="60" w:line="240" w:lineRule="auto"/>
        <w:ind w:left="357"/>
        <w:contextualSpacing w:val="0"/>
        <w:jc w:val="both"/>
        <w:rPr>
          <w:rFonts w:cstheme="minorHAnsi"/>
          <w:color w:val="00B050"/>
          <w:lang w:val="en-GB"/>
        </w:rPr>
      </w:pPr>
    </w:p>
    <w:p w14:paraId="62B8336A" w14:textId="7D83B5E7" w:rsidR="00463828" w:rsidRDefault="00E82396" w:rsidP="001F19ED">
      <w:pPr>
        <w:pStyle w:val="ListParagraph"/>
        <w:autoSpaceDE w:val="0"/>
        <w:autoSpaceDN w:val="0"/>
        <w:adjustRightInd w:val="0"/>
        <w:spacing w:after="60" w:line="240" w:lineRule="auto"/>
        <w:ind w:left="357"/>
        <w:contextualSpacing w:val="0"/>
        <w:jc w:val="both"/>
        <w:rPr>
          <w:color w:val="00B050"/>
          <w:lang w:val="en-GB"/>
        </w:rPr>
      </w:pPr>
      <w:r w:rsidRPr="001360CE">
        <w:rPr>
          <w:rFonts w:cstheme="minorHAnsi"/>
          <w:color w:val="00B050"/>
          <w:lang w:val="en-GB"/>
        </w:rPr>
        <w:t xml:space="preserve">Based on </w:t>
      </w:r>
      <w:r w:rsidR="004C45F9">
        <w:rPr>
          <w:rFonts w:cstheme="minorHAnsi"/>
          <w:color w:val="00B050"/>
          <w:lang w:val="en-GB"/>
        </w:rPr>
        <w:t xml:space="preserve">previous experience </w:t>
      </w:r>
      <w:r w:rsidR="00D0572C">
        <w:rPr>
          <w:rFonts w:cstheme="minorHAnsi"/>
          <w:color w:val="00B050"/>
          <w:lang w:val="en-GB"/>
        </w:rPr>
        <w:t>in</w:t>
      </w:r>
      <w:r w:rsidRPr="001360CE">
        <w:rPr>
          <w:rFonts w:cstheme="minorHAnsi"/>
          <w:color w:val="00B050"/>
          <w:lang w:val="en-GB"/>
        </w:rPr>
        <w:t xml:space="preserve"> the development of PEFCRs for the food and drink sector</w:t>
      </w:r>
      <w:r w:rsidR="003C1BF4">
        <w:rPr>
          <w:rFonts w:cstheme="minorHAnsi"/>
          <w:color w:val="00B050"/>
          <w:lang w:val="en-GB"/>
        </w:rPr>
        <w:t>,</w:t>
      </w:r>
      <w:r w:rsidR="00C968BB">
        <w:rPr>
          <w:rFonts w:cstheme="minorHAnsi"/>
          <w:color w:val="00B050"/>
          <w:lang w:val="en-GB"/>
        </w:rPr>
        <w:t xml:space="preserve"> it can be relevant </w:t>
      </w:r>
      <w:r w:rsidR="005D1443">
        <w:rPr>
          <w:rFonts w:cstheme="minorHAnsi"/>
          <w:color w:val="00B050"/>
          <w:lang w:val="en-GB"/>
        </w:rPr>
        <w:t xml:space="preserve">to adjust the </w:t>
      </w:r>
      <w:r w:rsidR="00130567">
        <w:rPr>
          <w:rFonts w:cstheme="minorHAnsi"/>
          <w:color w:val="00B050"/>
          <w:lang w:val="en-GB"/>
        </w:rPr>
        <w:t>definition of the different life cycle stages. For instance</w:t>
      </w:r>
      <w:r w:rsidR="003C1BF4">
        <w:rPr>
          <w:rFonts w:cstheme="minorHAnsi"/>
          <w:color w:val="00B050"/>
          <w:lang w:val="en-GB"/>
        </w:rPr>
        <w:t>,</w:t>
      </w:r>
      <w:r w:rsidR="00130567">
        <w:rPr>
          <w:rFonts w:cstheme="minorHAnsi"/>
          <w:color w:val="00B050"/>
          <w:lang w:val="en-GB"/>
        </w:rPr>
        <w:t xml:space="preserve"> a specific packaging stage </w:t>
      </w:r>
      <w:r w:rsidR="0097126D">
        <w:rPr>
          <w:rFonts w:cstheme="minorHAnsi"/>
          <w:color w:val="00B050"/>
          <w:lang w:val="en-GB"/>
        </w:rPr>
        <w:t>is often defined</w:t>
      </w:r>
      <w:r w:rsidR="006C767C">
        <w:rPr>
          <w:rFonts w:cstheme="minorHAnsi"/>
          <w:color w:val="00B050"/>
          <w:lang w:val="en-GB"/>
        </w:rPr>
        <w:t xml:space="preserve"> for food and drink products</w:t>
      </w:r>
      <w:r w:rsidR="0097126D">
        <w:rPr>
          <w:rFonts w:cstheme="minorHAnsi"/>
          <w:color w:val="00B050"/>
          <w:lang w:val="en-GB"/>
        </w:rPr>
        <w:t xml:space="preserve">, </w:t>
      </w:r>
      <w:r w:rsidR="00130567">
        <w:rPr>
          <w:rFonts w:cstheme="minorHAnsi"/>
          <w:color w:val="00B050"/>
          <w:lang w:val="en-GB"/>
        </w:rPr>
        <w:t>encompassing activities</w:t>
      </w:r>
      <w:r w:rsidR="0049348B">
        <w:rPr>
          <w:rFonts w:cstheme="minorHAnsi"/>
          <w:color w:val="00B050"/>
          <w:lang w:val="en-GB"/>
        </w:rPr>
        <w:t xml:space="preserve"> related to </w:t>
      </w:r>
      <w:r w:rsidR="000814D3" w:rsidRPr="00C91F6E">
        <w:rPr>
          <w:color w:val="00B050"/>
          <w:lang w:val="en-GB"/>
        </w:rPr>
        <w:t>packaging raw material production, packaging manufacturing and packaging transport</w:t>
      </w:r>
      <w:r w:rsidR="001D299D" w:rsidRPr="00C91F6E">
        <w:rPr>
          <w:color w:val="00B050"/>
          <w:lang w:val="en-GB"/>
        </w:rPr>
        <w:t xml:space="preserve"> </w:t>
      </w:r>
      <w:r w:rsidR="00167174">
        <w:rPr>
          <w:color w:val="00B050"/>
          <w:lang w:val="en-GB"/>
        </w:rPr>
        <w:t>to</w:t>
      </w:r>
      <w:r w:rsidR="00167174" w:rsidRPr="00C91F6E">
        <w:rPr>
          <w:color w:val="00B050"/>
          <w:lang w:val="en-GB"/>
        </w:rPr>
        <w:t xml:space="preserve"> </w:t>
      </w:r>
      <w:r w:rsidR="001D299D" w:rsidRPr="00C91F6E">
        <w:rPr>
          <w:color w:val="00B050"/>
          <w:lang w:val="en-GB"/>
        </w:rPr>
        <w:t>the product transformation facilities.</w:t>
      </w:r>
      <w:r w:rsidR="00064443" w:rsidRPr="00C91F6E">
        <w:rPr>
          <w:color w:val="00B050"/>
          <w:lang w:val="en-GB"/>
        </w:rPr>
        <w:t xml:space="preserve"> </w:t>
      </w:r>
    </w:p>
    <w:p w14:paraId="487F3AF0" w14:textId="4B80657A" w:rsidR="00E82396" w:rsidRPr="00C91F6E" w:rsidRDefault="00064443" w:rsidP="001F19ED">
      <w:pPr>
        <w:pStyle w:val="ListParagraph"/>
        <w:autoSpaceDE w:val="0"/>
        <w:autoSpaceDN w:val="0"/>
        <w:adjustRightInd w:val="0"/>
        <w:spacing w:after="60" w:line="240" w:lineRule="auto"/>
        <w:ind w:left="357"/>
        <w:contextualSpacing w:val="0"/>
        <w:jc w:val="both"/>
        <w:rPr>
          <w:color w:val="00B050"/>
          <w:lang w:val="en-GB"/>
        </w:rPr>
      </w:pPr>
      <w:r w:rsidRPr="00C91F6E">
        <w:rPr>
          <w:color w:val="00B050"/>
          <w:lang w:val="en-GB"/>
        </w:rPr>
        <w:t xml:space="preserve">Another specificity </w:t>
      </w:r>
      <w:r w:rsidR="00142FF9" w:rsidRPr="00C91F6E">
        <w:rPr>
          <w:color w:val="00B050"/>
          <w:lang w:val="en-GB"/>
        </w:rPr>
        <w:t>of food and drink products is the end</w:t>
      </w:r>
      <w:r w:rsidR="00474BC2">
        <w:rPr>
          <w:color w:val="00B050"/>
          <w:lang w:val="en-GB"/>
        </w:rPr>
        <w:t>-</w:t>
      </w:r>
      <w:r w:rsidR="00142FF9" w:rsidRPr="00C91F6E">
        <w:rPr>
          <w:color w:val="00B050"/>
          <w:lang w:val="en-GB"/>
        </w:rPr>
        <w:t>of</w:t>
      </w:r>
      <w:r w:rsidR="00474BC2">
        <w:rPr>
          <w:color w:val="00B050"/>
          <w:lang w:val="en-GB"/>
        </w:rPr>
        <w:t>-</w:t>
      </w:r>
      <w:r w:rsidR="00142FF9" w:rsidRPr="00C91F6E">
        <w:rPr>
          <w:color w:val="00B050"/>
          <w:lang w:val="en-GB"/>
        </w:rPr>
        <w:t>life stage</w:t>
      </w:r>
      <w:r w:rsidR="00167174">
        <w:rPr>
          <w:color w:val="00B050"/>
          <w:lang w:val="en-GB"/>
        </w:rPr>
        <w:t>:</w:t>
      </w:r>
      <w:r w:rsidR="00142FF9" w:rsidRPr="00C91F6E">
        <w:rPr>
          <w:color w:val="00B050"/>
          <w:lang w:val="en-GB"/>
        </w:rPr>
        <w:t xml:space="preserve"> since the product is expected to </w:t>
      </w:r>
      <w:r w:rsidR="001F35BB">
        <w:rPr>
          <w:color w:val="00B050"/>
          <w:lang w:val="en-GB"/>
        </w:rPr>
        <w:t>be</w:t>
      </w:r>
      <w:r w:rsidR="00142FF9" w:rsidRPr="00C91F6E">
        <w:rPr>
          <w:color w:val="00B050"/>
          <w:lang w:val="en-GB"/>
        </w:rPr>
        <w:t xml:space="preserve"> consumed</w:t>
      </w:r>
      <w:r w:rsidR="001F35BB">
        <w:rPr>
          <w:color w:val="00B050"/>
          <w:lang w:val="en-GB"/>
        </w:rPr>
        <w:t>,</w:t>
      </w:r>
      <w:r w:rsidR="00142FF9" w:rsidRPr="00C91F6E">
        <w:rPr>
          <w:color w:val="00B050"/>
          <w:lang w:val="en-GB"/>
        </w:rPr>
        <w:t xml:space="preserve"> the end</w:t>
      </w:r>
      <w:r w:rsidR="00E5096A">
        <w:rPr>
          <w:color w:val="00B050"/>
          <w:lang w:val="en-GB"/>
        </w:rPr>
        <w:t>-</w:t>
      </w:r>
      <w:r w:rsidR="00142FF9" w:rsidRPr="00C91F6E">
        <w:rPr>
          <w:color w:val="00B050"/>
          <w:lang w:val="en-GB"/>
        </w:rPr>
        <w:t>of</w:t>
      </w:r>
      <w:r w:rsidR="00E5096A">
        <w:rPr>
          <w:color w:val="00B050"/>
          <w:lang w:val="en-GB"/>
        </w:rPr>
        <w:t>-</w:t>
      </w:r>
      <w:r w:rsidR="0080713A" w:rsidRPr="00C91F6E">
        <w:rPr>
          <w:color w:val="00B050"/>
          <w:lang w:val="en-GB"/>
        </w:rPr>
        <w:t xml:space="preserve">life stage </w:t>
      </w:r>
      <w:r w:rsidR="001F35BB">
        <w:rPr>
          <w:color w:val="00B050"/>
          <w:lang w:val="en-GB"/>
        </w:rPr>
        <w:t xml:space="preserve">usually </w:t>
      </w:r>
      <w:r w:rsidR="0080713A" w:rsidRPr="00C91F6E">
        <w:rPr>
          <w:color w:val="00B050"/>
          <w:lang w:val="en-GB"/>
        </w:rPr>
        <w:t>refers to the packaging</w:t>
      </w:r>
      <w:r w:rsidR="001F35BB">
        <w:rPr>
          <w:color w:val="00B050"/>
          <w:lang w:val="en-GB"/>
        </w:rPr>
        <w:t xml:space="preserve"> disposal</w:t>
      </w:r>
      <w:r w:rsidR="00A76392" w:rsidRPr="00C91F6E">
        <w:rPr>
          <w:color w:val="00B050"/>
          <w:lang w:val="en-GB"/>
        </w:rPr>
        <w:t xml:space="preserve"> and food waste</w:t>
      </w:r>
      <w:r w:rsidR="007B7F5D" w:rsidRPr="00C91F6E">
        <w:rPr>
          <w:color w:val="00B050"/>
          <w:lang w:val="en-GB"/>
        </w:rPr>
        <w:t xml:space="preserve"> </w:t>
      </w:r>
      <w:r w:rsidR="00167174">
        <w:rPr>
          <w:color w:val="00B050"/>
          <w:lang w:val="en-GB"/>
        </w:rPr>
        <w:t>(</w:t>
      </w:r>
      <w:r w:rsidR="007B7F5D" w:rsidRPr="00C91F6E">
        <w:rPr>
          <w:color w:val="00B050"/>
          <w:lang w:val="en-GB"/>
        </w:rPr>
        <w:t>if any</w:t>
      </w:r>
      <w:r w:rsidR="00167174">
        <w:rPr>
          <w:color w:val="00B050"/>
          <w:lang w:val="en-GB"/>
        </w:rPr>
        <w:t>)</w:t>
      </w:r>
      <w:r w:rsidR="00D17A39" w:rsidRPr="00C91F6E">
        <w:rPr>
          <w:color w:val="00B050"/>
          <w:lang w:val="en-GB"/>
        </w:rPr>
        <w:t>.</w:t>
      </w:r>
    </w:p>
    <w:p w14:paraId="0811E5B8" w14:textId="51F8DBFD" w:rsidR="00C91F6E" w:rsidRDefault="00C91F6E" w:rsidP="001F19ED">
      <w:pPr>
        <w:pStyle w:val="ListParagraph"/>
        <w:autoSpaceDE w:val="0"/>
        <w:autoSpaceDN w:val="0"/>
        <w:adjustRightInd w:val="0"/>
        <w:spacing w:after="60" w:line="240" w:lineRule="auto"/>
        <w:ind w:left="357"/>
        <w:contextualSpacing w:val="0"/>
        <w:jc w:val="both"/>
        <w:rPr>
          <w:rFonts w:cstheme="minorHAnsi"/>
          <w:b/>
          <w:bCs/>
          <w:color w:val="00B050"/>
          <w:lang w:val="en-GB"/>
        </w:rPr>
      </w:pPr>
    </w:p>
    <w:p w14:paraId="4B3C8C6A" w14:textId="23FFFF98" w:rsidR="00D17A39" w:rsidRPr="00C91F6E" w:rsidRDefault="00D17A39" w:rsidP="001F19ED">
      <w:pPr>
        <w:pStyle w:val="ListParagraph"/>
        <w:autoSpaceDE w:val="0"/>
        <w:autoSpaceDN w:val="0"/>
        <w:adjustRightInd w:val="0"/>
        <w:spacing w:after="60" w:line="240" w:lineRule="auto"/>
        <w:ind w:left="357"/>
        <w:contextualSpacing w:val="0"/>
        <w:jc w:val="both"/>
        <w:rPr>
          <w:rFonts w:cstheme="minorHAnsi"/>
          <w:color w:val="00B050"/>
          <w:lang w:val="en-GB"/>
        </w:rPr>
      </w:pPr>
      <w:r w:rsidRPr="00C91F6E">
        <w:rPr>
          <w:rFonts w:cstheme="minorHAnsi"/>
          <w:color w:val="00B050"/>
          <w:lang w:val="en-GB"/>
        </w:rPr>
        <w:t xml:space="preserve">Examples of life cycle stages </w:t>
      </w:r>
      <w:r w:rsidR="00D6015E">
        <w:rPr>
          <w:rFonts w:cstheme="minorHAnsi"/>
          <w:color w:val="00B050"/>
          <w:lang w:val="en-GB"/>
        </w:rPr>
        <w:t>defined</w:t>
      </w:r>
      <w:r w:rsidR="00D6015E" w:rsidRPr="00C91F6E">
        <w:rPr>
          <w:rFonts w:cstheme="minorHAnsi"/>
          <w:color w:val="00B050"/>
          <w:lang w:val="en-GB"/>
        </w:rPr>
        <w:t xml:space="preserve"> </w:t>
      </w:r>
      <w:r w:rsidRPr="00C91F6E">
        <w:rPr>
          <w:rFonts w:cstheme="minorHAnsi"/>
          <w:color w:val="00B050"/>
          <w:lang w:val="en-GB"/>
        </w:rPr>
        <w:t>in existing PEFCRs</w:t>
      </w:r>
      <w:r w:rsidR="00CD4375" w:rsidRPr="00C91F6E">
        <w:rPr>
          <w:rFonts w:cstheme="minorHAnsi"/>
          <w:color w:val="00B050"/>
          <w:lang w:val="en-GB"/>
        </w:rPr>
        <w:t xml:space="preserve"> </w:t>
      </w:r>
    </w:p>
    <w:tbl>
      <w:tblPr>
        <w:tblStyle w:val="TableGrid"/>
        <w:tblW w:w="4610" w:type="pct"/>
        <w:jc w:val="center"/>
        <w:tblLook w:val="04A0" w:firstRow="1" w:lastRow="0" w:firstColumn="1" w:lastColumn="0" w:noHBand="0" w:noVBand="1"/>
      </w:tblPr>
      <w:tblGrid>
        <w:gridCol w:w="1972"/>
        <w:gridCol w:w="2456"/>
        <w:gridCol w:w="2035"/>
        <w:gridCol w:w="1850"/>
      </w:tblGrid>
      <w:tr w:rsidR="00C91F6E" w:rsidRPr="00C91F6E" w14:paraId="53279F7F" w14:textId="447F76FE" w:rsidTr="00C91F6E">
        <w:trPr>
          <w:jc w:val="center"/>
        </w:trPr>
        <w:tc>
          <w:tcPr>
            <w:tcW w:w="1186" w:type="pct"/>
          </w:tcPr>
          <w:p w14:paraId="50DA7E45" w14:textId="4A424FC4" w:rsidR="00924988" w:rsidRPr="00C91F6E" w:rsidRDefault="00796410" w:rsidP="00404714">
            <w:pPr>
              <w:pStyle w:val="ListParagraph"/>
              <w:autoSpaceDE w:val="0"/>
              <w:autoSpaceDN w:val="0"/>
              <w:adjustRightInd w:val="0"/>
              <w:spacing w:after="60"/>
              <w:ind w:left="0"/>
              <w:contextualSpacing w:val="0"/>
              <w:jc w:val="both"/>
              <w:rPr>
                <w:rFonts w:cstheme="minorHAnsi"/>
                <w:b/>
                <w:bCs/>
                <w:color w:val="00B050"/>
                <w:lang w:val="en-GB"/>
              </w:rPr>
            </w:pPr>
            <w:hyperlink r:id="rId14" w:history="1">
              <w:r w:rsidR="00924988" w:rsidRPr="00C91F6E">
                <w:rPr>
                  <w:rStyle w:val="Hyperlink"/>
                  <w:rFonts w:cstheme="minorHAnsi"/>
                  <w:b/>
                  <w:bCs/>
                  <w:color w:val="00B050"/>
                  <w:lang w:val="en-GB"/>
                </w:rPr>
                <w:t>Dairy products</w:t>
              </w:r>
            </w:hyperlink>
            <w:r w:rsidR="00CD4375" w:rsidRPr="00C91F6E">
              <w:rPr>
                <w:rStyle w:val="FootnoteReference"/>
                <w:rFonts w:cstheme="minorHAnsi"/>
                <w:b/>
                <w:bCs/>
                <w:color w:val="00B050"/>
                <w:lang w:val="en-GB"/>
              </w:rPr>
              <w:footnoteReference w:id="6"/>
            </w:r>
          </w:p>
        </w:tc>
        <w:tc>
          <w:tcPr>
            <w:tcW w:w="1477" w:type="pct"/>
          </w:tcPr>
          <w:p w14:paraId="692AEF69" w14:textId="0928F613" w:rsidR="00924988" w:rsidRPr="00C91F6E" w:rsidRDefault="00924988" w:rsidP="00404714">
            <w:pPr>
              <w:pStyle w:val="ListParagraph"/>
              <w:autoSpaceDE w:val="0"/>
              <w:autoSpaceDN w:val="0"/>
              <w:adjustRightInd w:val="0"/>
              <w:spacing w:after="60"/>
              <w:ind w:left="0"/>
              <w:contextualSpacing w:val="0"/>
              <w:jc w:val="both"/>
              <w:rPr>
                <w:rFonts w:cstheme="minorHAnsi"/>
                <w:b/>
                <w:bCs/>
                <w:color w:val="00B050"/>
                <w:lang w:val="en-GB"/>
              </w:rPr>
            </w:pPr>
            <w:r w:rsidRPr="00C91F6E">
              <w:rPr>
                <w:rFonts w:cstheme="minorHAnsi"/>
                <w:b/>
                <w:bCs/>
                <w:color w:val="00B050"/>
                <w:lang w:val="en-GB"/>
              </w:rPr>
              <w:t>Dry pasta</w:t>
            </w:r>
            <w:r w:rsidR="00215CBF">
              <w:rPr>
                <w:rStyle w:val="FootnoteReference"/>
                <w:rFonts w:cstheme="minorHAnsi"/>
                <w:b/>
                <w:bCs/>
                <w:color w:val="00B050"/>
                <w:lang w:val="en-GB"/>
              </w:rPr>
              <w:footnoteReference w:id="7"/>
            </w:r>
          </w:p>
        </w:tc>
        <w:tc>
          <w:tcPr>
            <w:tcW w:w="1224" w:type="pct"/>
          </w:tcPr>
          <w:p w14:paraId="2F2F80E3" w14:textId="12B2795A" w:rsidR="00924988" w:rsidRPr="00C91F6E" w:rsidRDefault="00924988" w:rsidP="00404714">
            <w:pPr>
              <w:pStyle w:val="ListParagraph"/>
              <w:autoSpaceDE w:val="0"/>
              <w:autoSpaceDN w:val="0"/>
              <w:adjustRightInd w:val="0"/>
              <w:spacing w:after="60"/>
              <w:ind w:left="0"/>
              <w:contextualSpacing w:val="0"/>
              <w:jc w:val="both"/>
              <w:rPr>
                <w:rFonts w:cstheme="minorHAnsi"/>
                <w:b/>
                <w:bCs/>
                <w:color w:val="00B050"/>
                <w:lang w:val="en-GB"/>
              </w:rPr>
            </w:pPr>
            <w:r w:rsidRPr="00C91F6E">
              <w:rPr>
                <w:rFonts w:cstheme="minorHAnsi"/>
                <w:b/>
                <w:bCs/>
                <w:color w:val="00B050"/>
                <w:lang w:val="en-GB"/>
              </w:rPr>
              <w:t>Packed water</w:t>
            </w:r>
            <w:r w:rsidR="00215CBF">
              <w:rPr>
                <w:rStyle w:val="FootnoteReference"/>
                <w:rFonts w:cstheme="minorHAnsi"/>
                <w:b/>
                <w:bCs/>
                <w:color w:val="00B050"/>
                <w:lang w:val="en-GB"/>
              </w:rPr>
              <w:footnoteReference w:id="8"/>
            </w:r>
          </w:p>
        </w:tc>
        <w:tc>
          <w:tcPr>
            <w:tcW w:w="1113" w:type="pct"/>
          </w:tcPr>
          <w:p w14:paraId="6904B60D" w14:textId="560D6F07" w:rsidR="00924988" w:rsidRPr="00C91F6E" w:rsidRDefault="00796410" w:rsidP="00404714">
            <w:pPr>
              <w:pStyle w:val="ListParagraph"/>
              <w:autoSpaceDE w:val="0"/>
              <w:autoSpaceDN w:val="0"/>
              <w:adjustRightInd w:val="0"/>
              <w:spacing w:after="60"/>
              <w:ind w:left="0"/>
              <w:contextualSpacing w:val="0"/>
              <w:jc w:val="both"/>
              <w:rPr>
                <w:rFonts w:cstheme="minorHAnsi"/>
                <w:b/>
                <w:bCs/>
                <w:color w:val="00B050"/>
                <w:lang w:val="en-GB"/>
              </w:rPr>
            </w:pPr>
            <w:hyperlink r:id="rId15" w:history="1">
              <w:r w:rsidR="00924988" w:rsidRPr="00C91F6E">
                <w:rPr>
                  <w:rStyle w:val="Hyperlink"/>
                  <w:rFonts w:cstheme="minorHAnsi"/>
                  <w:b/>
                  <w:bCs/>
                  <w:color w:val="00B050"/>
                  <w:lang w:val="en-GB"/>
                </w:rPr>
                <w:t>Olive oil</w:t>
              </w:r>
            </w:hyperlink>
            <w:r w:rsidR="007F2661">
              <w:rPr>
                <w:rStyle w:val="FootnoteReference"/>
                <w:rFonts w:cstheme="minorHAnsi"/>
                <w:b/>
                <w:bCs/>
                <w:color w:val="00B050"/>
                <w:u w:val="single"/>
                <w:lang w:val="en-GB"/>
              </w:rPr>
              <w:footnoteReference w:id="9"/>
            </w:r>
          </w:p>
        </w:tc>
      </w:tr>
      <w:tr w:rsidR="00C91F6E" w:rsidRPr="00000F0E" w14:paraId="361D36F0" w14:textId="77777777" w:rsidTr="00C91F6E">
        <w:trPr>
          <w:jc w:val="center"/>
        </w:trPr>
        <w:tc>
          <w:tcPr>
            <w:tcW w:w="1186" w:type="pct"/>
          </w:tcPr>
          <w:p w14:paraId="60889134"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Raw milk supply</w:t>
            </w:r>
          </w:p>
          <w:p w14:paraId="2281F530" w14:textId="0131A25D"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Dairy processing</w:t>
            </w:r>
          </w:p>
          <w:p w14:paraId="4F768B1C" w14:textId="5FA655B5"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Non-</w:t>
            </w:r>
            <w:r w:rsidR="00C91F6E" w:rsidRPr="00C91F6E">
              <w:rPr>
                <w:color w:val="00B050"/>
                <w:lang w:val="en-US"/>
              </w:rPr>
              <w:t>dairy ingredients</w:t>
            </w:r>
            <w:r w:rsidRPr="00C91F6E">
              <w:rPr>
                <w:color w:val="00B050"/>
                <w:lang w:val="en-US"/>
              </w:rPr>
              <w:t xml:space="preserve"> supply</w:t>
            </w:r>
          </w:p>
          <w:p w14:paraId="6C16263B"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Packaging</w:t>
            </w:r>
          </w:p>
          <w:p w14:paraId="7A4FCC10"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Distribution</w:t>
            </w:r>
          </w:p>
          <w:p w14:paraId="09695040" w14:textId="77777777" w:rsidR="00924988" w:rsidRPr="00C91F6E" w:rsidRDefault="00924988" w:rsidP="00C91F6E">
            <w:pPr>
              <w:pStyle w:val="ListParagraph"/>
              <w:autoSpaceDE w:val="0"/>
              <w:autoSpaceDN w:val="0"/>
              <w:adjustRightInd w:val="0"/>
              <w:spacing w:after="60"/>
              <w:ind w:left="0"/>
              <w:contextualSpacing w:val="0"/>
              <w:rPr>
                <w:rFonts w:cstheme="minorHAnsi"/>
                <w:color w:val="00B050"/>
                <w:lang w:val="en-US"/>
              </w:rPr>
            </w:pPr>
            <w:r w:rsidRPr="00C91F6E">
              <w:rPr>
                <w:rFonts w:cstheme="minorHAnsi"/>
                <w:color w:val="00B050"/>
                <w:lang w:val="en-US"/>
              </w:rPr>
              <w:t>Use</w:t>
            </w:r>
          </w:p>
          <w:p w14:paraId="06887A21" w14:textId="2E47A172" w:rsidR="00924988" w:rsidRPr="00C91F6E" w:rsidRDefault="00924988" w:rsidP="00C91F6E">
            <w:pPr>
              <w:pStyle w:val="ListParagraph"/>
              <w:autoSpaceDE w:val="0"/>
              <w:autoSpaceDN w:val="0"/>
              <w:adjustRightInd w:val="0"/>
              <w:spacing w:after="60"/>
              <w:ind w:left="0"/>
              <w:contextualSpacing w:val="0"/>
              <w:rPr>
                <w:rFonts w:cstheme="minorHAnsi"/>
                <w:b/>
                <w:bCs/>
                <w:color w:val="00B050"/>
                <w:lang w:val="en-GB"/>
              </w:rPr>
            </w:pPr>
            <w:r w:rsidRPr="00C91F6E">
              <w:rPr>
                <w:rFonts w:cstheme="minorHAnsi"/>
                <w:color w:val="00B050"/>
                <w:lang w:val="en-US"/>
              </w:rPr>
              <w:t>End-of-life</w:t>
            </w:r>
          </w:p>
        </w:tc>
        <w:tc>
          <w:tcPr>
            <w:tcW w:w="1477" w:type="pct"/>
          </w:tcPr>
          <w:p w14:paraId="68E633BE" w14:textId="2EF20CC0" w:rsidR="00924988" w:rsidRPr="00C91F6E" w:rsidRDefault="00C91F6E" w:rsidP="00C91F6E">
            <w:pPr>
              <w:pStyle w:val="ListParagraph"/>
              <w:autoSpaceDE w:val="0"/>
              <w:autoSpaceDN w:val="0"/>
              <w:adjustRightInd w:val="0"/>
              <w:spacing w:after="60"/>
              <w:ind w:left="0"/>
              <w:contextualSpacing w:val="0"/>
              <w:rPr>
                <w:color w:val="00B050"/>
                <w:lang w:val="en-GB"/>
              </w:rPr>
            </w:pPr>
            <w:r>
              <w:rPr>
                <w:color w:val="00B050"/>
                <w:lang w:val="en-GB"/>
              </w:rPr>
              <w:t>I</w:t>
            </w:r>
            <w:r w:rsidR="00924988" w:rsidRPr="00C91F6E">
              <w:rPr>
                <w:color w:val="00B050"/>
                <w:lang w:val="en-GB"/>
              </w:rPr>
              <w:t>ngredients production;</w:t>
            </w:r>
          </w:p>
          <w:p w14:paraId="160C8CBD" w14:textId="447DAA6F" w:rsidR="00924988" w:rsidRPr="00C91F6E" w:rsidRDefault="00C91F6E" w:rsidP="00C91F6E">
            <w:pPr>
              <w:pStyle w:val="ListParagraph"/>
              <w:autoSpaceDE w:val="0"/>
              <w:autoSpaceDN w:val="0"/>
              <w:adjustRightInd w:val="0"/>
              <w:spacing w:after="60"/>
              <w:ind w:left="0"/>
              <w:contextualSpacing w:val="0"/>
              <w:rPr>
                <w:color w:val="00B050"/>
                <w:lang w:val="en-GB"/>
              </w:rPr>
            </w:pPr>
            <w:r>
              <w:rPr>
                <w:color w:val="00B050"/>
                <w:lang w:val="en-GB"/>
              </w:rPr>
              <w:t>P</w:t>
            </w:r>
            <w:r w:rsidR="00924988" w:rsidRPr="00C91F6E">
              <w:rPr>
                <w:color w:val="00B050"/>
                <w:lang w:val="en-GB"/>
              </w:rPr>
              <w:t>ackaging manufacturing;</w:t>
            </w:r>
          </w:p>
          <w:p w14:paraId="0AB6A99C" w14:textId="2400383F" w:rsidR="00924988" w:rsidRPr="00C91F6E" w:rsidRDefault="00C91F6E" w:rsidP="00C91F6E">
            <w:pPr>
              <w:pStyle w:val="ListParagraph"/>
              <w:autoSpaceDE w:val="0"/>
              <w:autoSpaceDN w:val="0"/>
              <w:adjustRightInd w:val="0"/>
              <w:spacing w:after="60"/>
              <w:ind w:left="0"/>
              <w:contextualSpacing w:val="0"/>
              <w:rPr>
                <w:color w:val="00B050"/>
                <w:lang w:val="en-GB"/>
              </w:rPr>
            </w:pPr>
            <w:r>
              <w:rPr>
                <w:color w:val="00B050"/>
                <w:lang w:val="en-GB"/>
              </w:rPr>
              <w:t>P</w:t>
            </w:r>
            <w:r w:rsidR="00924988" w:rsidRPr="00C91F6E">
              <w:rPr>
                <w:color w:val="00B050"/>
                <w:lang w:val="en-GB"/>
              </w:rPr>
              <w:t>asta manufacturing;</w:t>
            </w:r>
          </w:p>
          <w:p w14:paraId="48B6CED1" w14:textId="377A8D26"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D</w:t>
            </w:r>
            <w:r w:rsidR="00924988" w:rsidRPr="00C91F6E">
              <w:rPr>
                <w:color w:val="00B050"/>
                <w:lang w:val="en-US"/>
              </w:rPr>
              <w:t>istribution;</w:t>
            </w:r>
          </w:p>
          <w:p w14:paraId="34B41DD2" w14:textId="7385B07C"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C</w:t>
            </w:r>
            <w:r w:rsidR="00924988" w:rsidRPr="00C91F6E">
              <w:rPr>
                <w:color w:val="00B050"/>
                <w:lang w:val="en-US"/>
              </w:rPr>
              <w:t>ooking;</w:t>
            </w:r>
          </w:p>
          <w:p w14:paraId="3CC2088C" w14:textId="6AD08266" w:rsidR="00924988" w:rsidRPr="00C91F6E" w:rsidRDefault="00C91F6E" w:rsidP="00C91F6E">
            <w:pPr>
              <w:pStyle w:val="ListParagraph"/>
              <w:autoSpaceDE w:val="0"/>
              <w:autoSpaceDN w:val="0"/>
              <w:adjustRightInd w:val="0"/>
              <w:spacing w:after="60"/>
              <w:ind w:left="0"/>
              <w:contextualSpacing w:val="0"/>
              <w:rPr>
                <w:rFonts w:cstheme="minorHAnsi"/>
                <w:b/>
                <w:bCs/>
                <w:color w:val="00B050"/>
                <w:lang w:val="en-GB"/>
              </w:rPr>
            </w:pPr>
            <w:r>
              <w:rPr>
                <w:color w:val="00B050"/>
                <w:lang w:val="en-GB"/>
              </w:rPr>
              <w:t>E</w:t>
            </w:r>
            <w:r w:rsidR="00924988" w:rsidRPr="00C91F6E">
              <w:rPr>
                <w:color w:val="00B050"/>
                <w:lang w:val="en-GB"/>
              </w:rPr>
              <w:t>nd of life of packaging</w:t>
            </w:r>
          </w:p>
        </w:tc>
        <w:tc>
          <w:tcPr>
            <w:tcW w:w="1224" w:type="pct"/>
          </w:tcPr>
          <w:p w14:paraId="47DC88B0"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Packaging materials</w:t>
            </w:r>
          </w:p>
          <w:p w14:paraId="4ED1B023"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Manufacturing</w:t>
            </w:r>
          </w:p>
          <w:p w14:paraId="4C22C273"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Distribution</w:t>
            </w:r>
          </w:p>
          <w:p w14:paraId="12FF980D" w14:textId="77777777" w:rsidR="00924988" w:rsidRPr="00C91F6E" w:rsidRDefault="00924988" w:rsidP="00C91F6E">
            <w:pPr>
              <w:pStyle w:val="ListParagraph"/>
              <w:autoSpaceDE w:val="0"/>
              <w:autoSpaceDN w:val="0"/>
              <w:adjustRightInd w:val="0"/>
              <w:spacing w:after="60"/>
              <w:ind w:left="0"/>
              <w:contextualSpacing w:val="0"/>
              <w:rPr>
                <w:color w:val="00B050"/>
                <w:lang w:val="en-US"/>
              </w:rPr>
            </w:pPr>
            <w:r w:rsidRPr="00C91F6E">
              <w:rPr>
                <w:color w:val="00B050"/>
                <w:lang w:val="en-US"/>
              </w:rPr>
              <w:t>Use</w:t>
            </w:r>
          </w:p>
          <w:p w14:paraId="7ACEC46A" w14:textId="56232672" w:rsidR="00924988" w:rsidRPr="00C91F6E" w:rsidRDefault="00924988" w:rsidP="00C91F6E">
            <w:pPr>
              <w:pStyle w:val="ListParagraph"/>
              <w:autoSpaceDE w:val="0"/>
              <w:autoSpaceDN w:val="0"/>
              <w:adjustRightInd w:val="0"/>
              <w:spacing w:after="60"/>
              <w:ind w:left="0"/>
              <w:contextualSpacing w:val="0"/>
              <w:rPr>
                <w:rFonts w:cstheme="minorHAnsi"/>
                <w:color w:val="00B050"/>
                <w:lang w:val="en-GB"/>
              </w:rPr>
            </w:pPr>
            <w:r w:rsidRPr="00C91F6E">
              <w:rPr>
                <w:rFonts w:cstheme="minorHAnsi"/>
                <w:color w:val="00B050"/>
                <w:lang w:val="en-GB"/>
              </w:rPr>
              <w:t>Packaging end-of life</w:t>
            </w:r>
          </w:p>
        </w:tc>
        <w:tc>
          <w:tcPr>
            <w:tcW w:w="1113" w:type="pct"/>
          </w:tcPr>
          <w:p w14:paraId="11A8E2BA" w14:textId="1DC9F9B8"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O</w:t>
            </w:r>
            <w:r w:rsidRPr="00C91F6E">
              <w:rPr>
                <w:color w:val="00B050"/>
                <w:lang w:val="en-US"/>
              </w:rPr>
              <w:t xml:space="preserve">live </w:t>
            </w:r>
            <w:r w:rsidR="00924988" w:rsidRPr="00C91F6E">
              <w:rPr>
                <w:color w:val="00B050"/>
                <w:lang w:val="en-US"/>
              </w:rPr>
              <w:t>production</w:t>
            </w:r>
          </w:p>
          <w:p w14:paraId="6E61E0E8" w14:textId="687DDACA"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O</w:t>
            </w:r>
            <w:r w:rsidR="00924988" w:rsidRPr="00C91F6E">
              <w:rPr>
                <w:color w:val="00B050"/>
                <w:lang w:val="en-US"/>
              </w:rPr>
              <w:t>live oil extraction</w:t>
            </w:r>
          </w:p>
          <w:p w14:paraId="70C64C73" w14:textId="3F3F5425"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P</w:t>
            </w:r>
            <w:r w:rsidR="00924988" w:rsidRPr="00C91F6E">
              <w:rPr>
                <w:color w:val="00B050"/>
                <w:lang w:val="en-US"/>
              </w:rPr>
              <w:t>ackaging</w:t>
            </w:r>
          </w:p>
          <w:p w14:paraId="1B6919CB" w14:textId="7B8BE455"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D</w:t>
            </w:r>
            <w:r w:rsidR="00924988" w:rsidRPr="00C91F6E">
              <w:rPr>
                <w:color w:val="00B050"/>
                <w:lang w:val="en-US"/>
              </w:rPr>
              <w:t>istribution</w:t>
            </w:r>
          </w:p>
          <w:p w14:paraId="60AC64FE" w14:textId="40C3895D" w:rsidR="00924988" w:rsidRPr="00C91F6E" w:rsidRDefault="00C91F6E" w:rsidP="00C91F6E">
            <w:pPr>
              <w:pStyle w:val="ListParagraph"/>
              <w:autoSpaceDE w:val="0"/>
              <w:autoSpaceDN w:val="0"/>
              <w:adjustRightInd w:val="0"/>
              <w:spacing w:after="60"/>
              <w:ind w:left="0"/>
              <w:contextualSpacing w:val="0"/>
              <w:rPr>
                <w:color w:val="00B050"/>
                <w:lang w:val="en-US"/>
              </w:rPr>
            </w:pPr>
            <w:r>
              <w:rPr>
                <w:color w:val="00B050"/>
                <w:lang w:val="en-US"/>
              </w:rPr>
              <w:t>U</w:t>
            </w:r>
            <w:r w:rsidR="00924988" w:rsidRPr="00C91F6E">
              <w:rPr>
                <w:color w:val="00B050"/>
                <w:lang w:val="en-US"/>
              </w:rPr>
              <w:t>se and end of life</w:t>
            </w:r>
          </w:p>
        </w:tc>
      </w:tr>
    </w:tbl>
    <w:p w14:paraId="190934CA" w14:textId="77777777" w:rsidR="00D17A39" w:rsidRPr="00C91F6E" w:rsidRDefault="00D17A39" w:rsidP="00404714">
      <w:pPr>
        <w:pStyle w:val="ListParagraph"/>
        <w:autoSpaceDE w:val="0"/>
        <w:autoSpaceDN w:val="0"/>
        <w:adjustRightInd w:val="0"/>
        <w:spacing w:after="60" w:line="240" w:lineRule="auto"/>
        <w:ind w:left="792"/>
        <w:contextualSpacing w:val="0"/>
        <w:jc w:val="both"/>
        <w:rPr>
          <w:rFonts w:cstheme="minorHAnsi"/>
          <w:b/>
          <w:bCs/>
          <w:color w:val="00B050"/>
          <w:lang w:val="en-GB"/>
        </w:rPr>
      </w:pPr>
    </w:p>
    <w:p w14:paraId="6F2D8226" w14:textId="4E075662" w:rsidR="00E3645D" w:rsidRDefault="00125B15" w:rsidP="00C91F6E">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bookmarkStart w:id="0" w:name="_Hlk96100853"/>
      <w:r>
        <w:rPr>
          <w:rFonts w:cstheme="minorHAnsi"/>
          <w:b/>
          <w:bCs/>
          <w:color w:val="000000"/>
          <w:lang w:val="en-GB"/>
        </w:rPr>
        <w:t xml:space="preserve">Raw material acquisition and pre-processing </w:t>
      </w:r>
    </w:p>
    <w:p w14:paraId="226BB165"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lang w:val="en-GB"/>
        </w:rPr>
      </w:pPr>
      <w:r w:rsidRPr="00404714">
        <w:rPr>
          <w:rFonts w:cstheme="minorHAnsi"/>
          <w:lang w:val="en-GB"/>
        </w:rPr>
        <w:t>This life cycle stage starts when resources are extracted from nature, and ends when product components enter (through the gate of) the product’s production facility. Examples of processes that may occur in this stage include:</w:t>
      </w:r>
      <w:bookmarkEnd w:id="0"/>
    </w:p>
    <w:p w14:paraId="4102A575"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lang w:val="en-GB"/>
        </w:rPr>
      </w:pPr>
      <w:r>
        <w:rPr>
          <w:rFonts w:cstheme="minorHAnsi"/>
          <w:lang w:val="en-GB"/>
        </w:rPr>
        <w:t xml:space="preserve">1) </w:t>
      </w:r>
      <w:r w:rsidRPr="00404714">
        <w:rPr>
          <w:rFonts w:cstheme="minorHAnsi"/>
          <w:lang w:val="en-GB"/>
        </w:rPr>
        <w:t xml:space="preserve">mining and extraction of resources; </w:t>
      </w:r>
    </w:p>
    <w:p w14:paraId="41068673"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lang w:val="en-GB"/>
        </w:rPr>
      </w:pPr>
      <w:r w:rsidRPr="00404714">
        <w:rPr>
          <w:rFonts w:cstheme="minorHAnsi"/>
          <w:lang w:val="en-GB"/>
        </w:rPr>
        <w:t xml:space="preserve">2) pre-processing of all material inputs to the product in scope, including recyclable materials; </w:t>
      </w:r>
    </w:p>
    <w:p w14:paraId="7EE64C4B" w14:textId="21CC0C3C" w:rsidR="00404714" w:rsidRDefault="00404714" w:rsidP="00C91F6E">
      <w:pPr>
        <w:pStyle w:val="ListParagraph"/>
        <w:autoSpaceDE w:val="0"/>
        <w:autoSpaceDN w:val="0"/>
        <w:adjustRightInd w:val="0"/>
        <w:spacing w:after="60" w:line="240" w:lineRule="auto"/>
        <w:ind w:left="567"/>
        <w:contextualSpacing w:val="0"/>
        <w:jc w:val="both"/>
        <w:rPr>
          <w:rFonts w:cstheme="minorHAnsi"/>
          <w:lang w:val="en-GB"/>
        </w:rPr>
      </w:pPr>
      <w:r w:rsidRPr="00404714">
        <w:rPr>
          <w:rFonts w:cstheme="minorHAnsi"/>
          <w:lang w:val="en-GB"/>
        </w:rPr>
        <w:t>3) agricultural and forestry activities</w:t>
      </w:r>
      <w:r w:rsidR="007104B8">
        <w:rPr>
          <w:rStyle w:val="FootnoteReference"/>
          <w:rFonts w:cstheme="minorHAnsi"/>
          <w:lang w:val="en-GB"/>
        </w:rPr>
        <w:footnoteReference w:id="10"/>
      </w:r>
      <w:r w:rsidR="00DB4107">
        <w:rPr>
          <w:rFonts w:cstheme="minorHAnsi"/>
          <w:lang w:val="en-GB"/>
        </w:rPr>
        <w:t xml:space="preserve"> such as</w:t>
      </w:r>
      <w:r w:rsidRPr="00404714">
        <w:rPr>
          <w:rFonts w:cstheme="minorHAnsi"/>
          <w:lang w:val="en-GB"/>
        </w:rPr>
        <w:t xml:space="preserve">; </w:t>
      </w:r>
    </w:p>
    <w:p w14:paraId="484BFB84" w14:textId="77777777" w:rsidR="00DB4107" w:rsidRPr="00D52048" w:rsidRDefault="00DB4107" w:rsidP="00DB4107">
      <w:pPr>
        <w:pStyle w:val="CommentText"/>
        <w:rPr>
          <w:lang w:val="en-GB"/>
        </w:rPr>
      </w:pPr>
    </w:p>
    <w:p w14:paraId="25FCC2EF" w14:textId="77777777" w:rsidR="00DB4107" w:rsidRDefault="00DB4107" w:rsidP="00D52048">
      <w:pPr>
        <w:pStyle w:val="CommentText"/>
        <w:numPr>
          <w:ilvl w:val="0"/>
          <w:numId w:val="34"/>
        </w:numPr>
      </w:pPr>
      <w:r>
        <w:t xml:space="preserve">Agricultural &amp; forestry activities : </w:t>
      </w:r>
    </w:p>
    <w:p w14:paraId="6CCF0557" w14:textId="77777777" w:rsidR="00DB4107" w:rsidRDefault="00DB4107" w:rsidP="00D52048">
      <w:pPr>
        <w:pStyle w:val="CommentText"/>
        <w:numPr>
          <w:ilvl w:val="1"/>
          <w:numId w:val="34"/>
        </w:numPr>
        <w:rPr>
          <w:lang w:val="en-GB"/>
        </w:rPr>
      </w:pPr>
      <w:r>
        <w:rPr>
          <w:lang w:val="en-GB"/>
        </w:rPr>
        <w:t xml:space="preserve"> Land use and land use change (LULUC)</w:t>
      </w:r>
    </w:p>
    <w:p w14:paraId="5D0CD57D" w14:textId="77777777" w:rsidR="00DB4107" w:rsidRDefault="00DB4107" w:rsidP="00D52048">
      <w:pPr>
        <w:pStyle w:val="CommentText"/>
        <w:numPr>
          <w:ilvl w:val="1"/>
          <w:numId w:val="34"/>
        </w:numPr>
        <w:rPr>
          <w:lang w:val="en-GB"/>
        </w:rPr>
      </w:pPr>
      <w:r>
        <w:rPr>
          <w:lang w:val="en-GB"/>
        </w:rPr>
        <w:t xml:space="preserve"> Water use and irrigation</w:t>
      </w:r>
    </w:p>
    <w:p w14:paraId="5066F20D" w14:textId="77777777" w:rsidR="00DB4107" w:rsidRDefault="00DB4107" w:rsidP="00D52048">
      <w:pPr>
        <w:pStyle w:val="CommentText"/>
        <w:numPr>
          <w:ilvl w:val="1"/>
          <w:numId w:val="34"/>
        </w:numPr>
        <w:rPr>
          <w:lang w:val="en-GB"/>
        </w:rPr>
      </w:pPr>
      <w:r>
        <w:rPr>
          <w:lang w:val="en-GB"/>
        </w:rPr>
        <w:t xml:space="preserve"> Seed production, propagation</w:t>
      </w:r>
    </w:p>
    <w:p w14:paraId="1860CE2B" w14:textId="77777777" w:rsidR="00DB4107" w:rsidRDefault="00DB4107" w:rsidP="00D52048">
      <w:pPr>
        <w:pStyle w:val="CommentText"/>
        <w:numPr>
          <w:ilvl w:val="1"/>
          <w:numId w:val="34"/>
        </w:numPr>
        <w:rPr>
          <w:lang w:val="en-GB"/>
        </w:rPr>
      </w:pPr>
      <w:r>
        <w:rPr>
          <w:lang w:val="en-GB"/>
        </w:rPr>
        <w:t xml:space="preserve"> Application of fertilizers and pesticides</w:t>
      </w:r>
    </w:p>
    <w:p w14:paraId="54D1FB3F" w14:textId="77777777" w:rsidR="00DB4107" w:rsidRDefault="00DB4107" w:rsidP="00D52048">
      <w:pPr>
        <w:pStyle w:val="CommentText"/>
        <w:numPr>
          <w:ilvl w:val="1"/>
          <w:numId w:val="34"/>
        </w:numPr>
        <w:rPr>
          <w:lang w:val="en-GB"/>
        </w:rPr>
      </w:pPr>
      <w:r>
        <w:rPr>
          <w:lang w:val="en-GB"/>
        </w:rPr>
        <w:t xml:space="preserve"> Direct emissions from crops and animal production</w:t>
      </w:r>
    </w:p>
    <w:p w14:paraId="16A07F80" w14:textId="77777777" w:rsidR="00DB4107" w:rsidRDefault="00DB4107" w:rsidP="00D52048">
      <w:pPr>
        <w:pStyle w:val="CommentText"/>
        <w:numPr>
          <w:ilvl w:val="1"/>
          <w:numId w:val="34"/>
        </w:numPr>
        <w:rPr>
          <w:lang w:val="en-GB"/>
        </w:rPr>
      </w:pPr>
      <w:r>
        <w:rPr>
          <w:lang w:val="en-GB"/>
        </w:rPr>
        <w:t xml:space="preserve"> Machinery and equipment for field operations</w:t>
      </w:r>
    </w:p>
    <w:p w14:paraId="2647FC49" w14:textId="77777777" w:rsidR="00DB4107" w:rsidRDefault="00DB4107" w:rsidP="00D52048">
      <w:pPr>
        <w:pStyle w:val="CommentText"/>
        <w:numPr>
          <w:ilvl w:val="1"/>
          <w:numId w:val="34"/>
        </w:numPr>
        <w:rPr>
          <w:lang w:val="en-GB"/>
        </w:rPr>
      </w:pPr>
      <w:r>
        <w:rPr>
          <w:lang w:val="en-GB"/>
        </w:rPr>
        <w:t xml:space="preserve"> Infrastructure (silos, greenhouses, nurseries)</w:t>
      </w:r>
    </w:p>
    <w:p w14:paraId="32A64B7F" w14:textId="77777777" w:rsidR="00DB4107" w:rsidRPr="00D52048" w:rsidRDefault="00DB4107" w:rsidP="00D52048">
      <w:pPr>
        <w:pStyle w:val="CommentText"/>
        <w:numPr>
          <w:ilvl w:val="0"/>
          <w:numId w:val="34"/>
        </w:numPr>
      </w:pPr>
      <w:r w:rsidRPr="00D52048">
        <w:t>Animal husbandry:</w:t>
      </w:r>
    </w:p>
    <w:p w14:paraId="30AB0BD9" w14:textId="77777777" w:rsidR="00DB4107" w:rsidRDefault="00DB4107" w:rsidP="00D52048">
      <w:pPr>
        <w:pStyle w:val="CommentText"/>
        <w:numPr>
          <w:ilvl w:val="1"/>
          <w:numId w:val="34"/>
        </w:numPr>
        <w:rPr>
          <w:lang w:val="en-GB"/>
        </w:rPr>
      </w:pPr>
      <w:r>
        <w:rPr>
          <w:lang w:val="en-GB"/>
        </w:rPr>
        <w:t xml:space="preserve">  Production of feed</w:t>
      </w:r>
    </w:p>
    <w:p w14:paraId="2CF24CF7" w14:textId="77777777" w:rsidR="00DB4107" w:rsidRDefault="00DB4107" w:rsidP="00D52048">
      <w:pPr>
        <w:pStyle w:val="CommentText"/>
        <w:numPr>
          <w:ilvl w:val="1"/>
          <w:numId w:val="34"/>
        </w:numPr>
        <w:rPr>
          <w:lang w:val="en-GB"/>
        </w:rPr>
      </w:pPr>
      <w:r>
        <w:rPr>
          <w:lang w:val="en-GB"/>
        </w:rPr>
        <w:t xml:space="preserve"> Grazing</w:t>
      </w:r>
    </w:p>
    <w:p w14:paraId="667F5DFE" w14:textId="77777777" w:rsidR="00DB4107" w:rsidRDefault="00DB4107" w:rsidP="00D52048">
      <w:pPr>
        <w:pStyle w:val="CommentText"/>
        <w:numPr>
          <w:ilvl w:val="1"/>
          <w:numId w:val="34"/>
        </w:numPr>
        <w:rPr>
          <w:lang w:val="en-GB"/>
        </w:rPr>
      </w:pPr>
      <w:r>
        <w:rPr>
          <w:lang w:val="en-GB"/>
        </w:rPr>
        <w:t xml:space="preserve"> Housing</w:t>
      </w:r>
    </w:p>
    <w:p w14:paraId="3F45D74E" w14:textId="77777777" w:rsidR="00DB4107" w:rsidRDefault="00DB4107" w:rsidP="00D52048">
      <w:pPr>
        <w:pStyle w:val="CommentText"/>
        <w:numPr>
          <w:ilvl w:val="1"/>
          <w:numId w:val="34"/>
        </w:numPr>
        <w:rPr>
          <w:lang w:val="en-GB"/>
        </w:rPr>
      </w:pPr>
      <w:r>
        <w:rPr>
          <w:lang w:val="en-GB"/>
        </w:rPr>
        <w:t xml:space="preserve"> Milking parlour</w:t>
      </w:r>
    </w:p>
    <w:p w14:paraId="756192BD" w14:textId="77777777" w:rsidR="00DB4107" w:rsidRDefault="00DB4107" w:rsidP="00D52048">
      <w:pPr>
        <w:pStyle w:val="CommentText"/>
        <w:numPr>
          <w:ilvl w:val="1"/>
          <w:numId w:val="34"/>
        </w:numPr>
        <w:rPr>
          <w:lang w:val="en-GB"/>
        </w:rPr>
      </w:pPr>
      <w:r>
        <w:rPr>
          <w:lang w:val="en-GB"/>
        </w:rPr>
        <w:t xml:space="preserve"> Manure management</w:t>
      </w:r>
    </w:p>
    <w:p w14:paraId="3B4760D6" w14:textId="77777777" w:rsidR="00DB4107" w:rsidRDefault="00DB4107" w:rsidP="00D52048">
      <w:pPr>
        <w:pStyle w:val="CommentText"/>
        <w:numPr>
          <w:ilvl w:val="1"/>
          <w:numId w:val="34"/>
        </w:numPr>
        <w:rPr>
          <w:lang w:val="en-GB"/>
        </w:rPr>
      </w:pPr>
      <w:r>
        <w:rPr>
          <w:lang w:val="en-GB"/>
        </w:rPr>
        <w:t xml:space="preserve">  Slaughtering</w:t>
      </w:r>
    </w:p>
    <w:p w14:paraId="3C5AB51A" w14:textId="7D64E203" w:rsidR="00DB4107" w:rsidRPr="00D52048" w:rsidRDefault="00DB4107" w:rsidP="00D52048">
      <w:pPr>
        <w:pStyle w:val="CommentText"/>
        <w:numPr>
          <w:ilvl w:val="0"/>
          <w:numId w:val="34"/>
        </w:numPr>
        <w:rPr>
          <w:strike/>
        </w:rPr>
      </w:pPr>
      <w:r w:rsidRPr="00D52048">
        <w:rPr>
          <w:lang w:val="en-GB"/>
        </w:rPr>
        <w:t>Ingredient processing</w:t>
      </w:r>
      <w:r w:rsidR="00D52048">
        <w:rPr>
          <w:strike/>
        </w:rPr>
        <w:t>,</w:t>
      </w:r>
      <w:r w:rsidR="00D52048" w:rsidRPr="00D52048">
        <w:t xml:space="preserve"> when applicable </w:t>
      </w:r>
    </w:p>
    <w:p w14:paraId="3A44BF27" w14:textId="2BFE2F97" w:rsidR="00DB4107" w:rsidRDefault="00DB4107" w:rsidP="00D52048">
      <w:pPr>
        <w:pStyle w:val="ListParagraph"/>
        <w:autoSpaceDE w:val="0"/>
        <w:autoSpaceDN w:val="0"/>
        <w:adjustRightInd w:val="0"/>
        <w:spacing w:after="60" w:line="240" w:lineRule="auto"/>
        <w:ind w:left="1287"/>
        <w:contextualSpacing w:val="0"/>
        <w:jc w:val="both"/>
        <w:rPr>
          <w:rFonts w:cstheme="minorHAnsi"/>
          <w:lang w:val="en-GB"/>
        </w:rPr>
      </w:pPr>
    </w:p>
    <w:p w14:paraId="619736CE" w14:textId="4495A151" w:rsidR="00404714" w:rsidRDefault="00404714" w:rsidP="00C91F6E">
      <w:pPr>
        <w:pStyle w:val="ListParagraph"/>
        <w:autoSpaceDE w:val="0"/>
        <w:autoSpaceDN w:val="0"/>
        <w:adjustRightInd w:val="0"/>
        <w:spacing w:after="60" w:line="240" w:lineRule="auto"/>
        <w:ind w:left="567"/>
        <w:contextualSpacing w:val="0"/>
        <w:jc w:val="both"/>
        <w:rPr>
          <w:rFonts w:cstheme="minorHAnsi"/>
          <w:lang w:val="en-GB"/>
        </w:rPr>
      </w:pPr>
      <w:r w:rsidRPr="00404714">
        <w:rPr>
          <w:rFonts w:cstheme="minorHAnsi"/>
          <w:lang w:val="en-GB"/>
        </w:rPr>
        <w:t xml:space="preserve">4) transportation within and between extraction and pre-processing facilities, and to the production facility. </w:t>
      </w:r>
    </w:p>
    <w:p w14:paraId="3B5A8847" w14:textId="7F5E5AFD" w:rsidR="00404714" w:rsidRDefault="00404714" w:rsidP="00404714">
      <w:pPr>
        <w:pStyle w:val="ListParagraph"/>
        <w:autoSpaceDE w:val="0"/>
        <w:autoSpaceDN w:val="0"/>
        <w:adjustRightInd w:val="0"/>
        <w:spacing w:after="60" w:line="240" w:lineRule="auto"/>
        <w:ind w:left="794"/>
        <w:contextualSpacing w:val="0"/>
        <w:jc w:val="both"/>
        <w:rPr>
          <w:rFonts w:cstheme="minorHAnsi"/>
          <w:lang w:val="en-GB"/>
        </w:rPr>
      </w:pPr>
    </w:p>
    <w:p w14:paraId="61D5A7BA" w14:textId="34B3CA78" w:rsidR="0032082A" w:rsidRDefault="0032082A" w:rsidP="00D52048">
      <w:pPr>
        <w:pStyle w:val="ListParagraph"/>
        <w:autoSpaceDE w:val="0"/>
        <w:autoSpaceDN w:val="0"/>
        <w:adjustRightInd w:val="0"/>
        <w:spacing w:after="60" w:line="240" w:lineRule="auto"/>
        <w:ind w:left="567"/>
        <w:contextualSpacing w:val="0"/>
        <w:jc w:val="both"/>
        <w:rPr>
          <w:rFonts w:cstheme="minorHAnsi"/>
          <w:lang w:val="en-GB"/>
        </w:rPr>
      </w:pPr>
      <w:r>
        <w:rPr>
          <w:rFonts w:cstheme="minorHAnsi"/>
          <w:lang w:val="en-GB"/>
        </w:rPr>
        <w:t xml:space="preserve">Reference methods </w:t>
      </w:r>
      <w:r w:rsidR="00806539">
        <w:rPr>
          <w:rFonts w:cstheme="minorHAnsi"/>
          <w:lang w:val="en-GB"/>
        </w:rPr>
        <w:t xml:space="preserve">to </w:t>
      </w:r>
      <w:r>
        <w:rPr>
          <w:rFonts w:cstheme="minorHAnsi"/>
          <w:lang w:val="en-GB"/>
        </w:rPr>
        <w:t xml:space="preserve">measure food waste and losses </w:t>
      </w:r>
      <w:r w:rsidR="00161670">
        <w:rPr>
          <w:rFonts w:cstheme="minorHAnsi"/>
          <w:lang w:val="en-GB"/>
        </w:rPr>
        <w:t xml:space="preserve">include </w:t>
      </w:r>
      <w:r>
        <w:rPr>
          <w:rFonts w:cstheme="minorHAnsi"/>
          <w:lang w:val="en-GB"/>
        </w:rPr>
        <w:t>the PEF TAB method to measure waste</w:t>
      </w:r>
      <w:r w:rsidR="00966FCE">
        <w:rPr>
          <w:rStyle w:val="FootnoteReference"/>
          <w:rFonts w:cstheme="minorHAnsi"/>
          <w:lang w:val="en-GB"/>
        </w:rPr>
        <w:footnoteReference w:id="11"/>
      </w:r>
      <w:r>
        <w:rPr>
          <w:rFonts w:cstheme="minorHAnsi"/>
          <w:lang w:val="en-GB"/>
        </w:rPr>
        <w:t xml:space="preserve"> and the EU food waste </w:t>
      </w:r>
      <w:r w:rsidR="00966FCE">
        <w:rPr>
          <w:rFonts w:cstheme="minorHAnsi"/>
          <w:lang w:val="en-GB"/>
        </w:rPr>
        <w:t>measurement method</w:t>
      </w:r>
      <w:r w:rsidR="00966FCE">
        <w:rPr>
          <w:rStyle w:val="FootnoteReference"/>
          <w:rFonts w:cstheme="minorHAnsi"/>
          <w:lang w:val="en-GB"/>
        </w:rPr>
        <w:footnoteReference w:id="12"/>
      </w:r>
      <w:r w:rsidR="00966FCE">
        <w:rPr>
          <w:rFonts w:cstheme="minorHAnsi"/>
          <w:lang w:val="en-GB"/>
        </w:rPr>
        <w:t>.</w:t>
      </w:r>
    </w:p>
    <w:p w14:paraId="5B83A0B6" w14:textId="77777777" w:rsidR="00CE77DD" w:rsidRPr="00D52048" w:rsidRDefault="00470D71" w:rsidP="00D52048">
      <w:pPr>
        <w:spacing w:after="0" w:line="240" w:lineRule="auto"/>
        <w:ind w:left="567"/>
        <w:jc w:val="both"/>
        <w:rPr>
          <w:rFonts w:cstheme="minorHAnsi"/>
          <w:lang w:val="en-GB"/>
        </w:rPr>
      </w:pPr>
      <w:r w:rsidRPr="00D52048">
        <w:rPr>
          <w:rFonts w:cstheme="minorHAnsi"/>
          <w:lang w:val="en-GB"/>
        </w:rPr>
        <w:t xml:space="preserve">For more details about how to model the agricultural stage, refer to section 4.4.1 </w:t>
      </w:r>
      <w:r w:rsidR="00B50FEB" w:rsidRPr="00D52048">
        <w:rPr>
          <w:rFonts w:cstheme="minorHAnsi"/>
          <w:lang w:val="en-GB"/>
        </w:rPr>
        <w:t xml:space="preserve">of the EU </w:t>
      </w:r>
    </w:p>
    <w:p w14:paraId="63658F18" w14:textId="77777777" w:rsidR="00CE77DD" w:rsidRDefault="00CE77DD" w:rsidP="00D52048">
      <w:pPr>
        <w:spacing w:after="0" w:line="240" w:lineRule="auto"/>
        <w:ind w:left="567"/>
        <w:jc w:val="both"/>
        <w:rPr>
          <w:color w:val="0070C0"/>
          <w:lang w:val="en-GB"/>
        </w:rPr>
      </w:pPr>
      <w:r w:rsidRPr="004075CA">
        <w:rPr>
          <w:rFonts w:cstheme="minorHAnsi"/>
          <w:lang w:val="en-GB"/>
        </w:rPr>
        <w:t xml:space="preserve">updated </w:t>
      </w:r>
      <w:r w:rsidRPr="00696A22">
        <w:rPr>
          <w:rFonts w:cstheme="minorHAnsi"/>
          <w:lang w:val="en-GB"/>
        </w:rPr>
        <w:t>EU recommendations on the use of PEF - Annex 1</w:t>
      </w:r>
      <w:r>
        <w:rPr>
          <w:rStyle w:val="FootnoteReference"/>
          <w:rFonts w:cstheme="minorHAnsi"/>
          <w:color w:val="0563C1" w:themeColor="hyperlink"/>
          <w:u w:val="single"/>
          <w:lang w:val="en-GB"/>
        </w:rPr>
        <w:footnoteReference w:id="13"/>
      </w:r>
      <w:r>
        <w:rPr>
          <w:color w:val="0070C0"/>
          <w:lang w:val="en-GB"/>
        </w:rPr>
        <w:t>.</w:t>
      </w:r>
    </w:p>
    <w:p w14:paraId="7B54DD25" w14:textId="77777777" w:rsidR="00D52048" w:rsidRDefault="00D52048" w:rsidP="0087293B">
      <w:pPr>
        <w:pStyle w:val="ListParagraph"/>
        <w:autoSpaceDE w:val="0"/>
        <w:autoSpaceDN w:val="0"/>
        <w:adjustRightInd w:val="0"/>
        <w:spacing w:after="60" w:line="240" w:lineRule="auto"/>
        <w:ind w:left="567"/>
        <w:jc w:val="both"/>
        <w:rPr>
          <w:rFonts w:cstheme="minorHAnsi"/>
          <w:lang w:val="en-GB"/>
        </w:rPr>
      </w:pPr>
    </w:p>
    <w:p w14:paraId="71E30AA2" w14:textId="28024D1B" w:rsidR="0087293B" w:rsidRPr="00277718" w:rsidRDefault="0087293B" w:rsidP="0087293B">
      <w:pPr>
        <w:pStyle w:val="ListParagraph"/>
        <w:autoSpaceDE w:val="0"/>
        <w:autoSpaceDN w:val="0"/>
        <w:adjustRightInd w:val="0"/>
        <w:spacing w:after="60" w:line="240" w:lineRule="auto"/>
        <w:ind w:left="567"/>
        <w:jc w:val="both"/>
        <w:rPr>
          <w:rFonts w:cstheme="minorHAnsi"/>
          <w:u w:val="single"/>
          <w:lang w:val="en-GB"/>
        </w:rPr>
      </w:pPr>
      <w:r w:rsidRPr="00277718">
        <w:rPr>
          <w:rFonts w:cstheme="minorHAnsi"/>
          <w:u w:val="single"/>
          <w:lang w:val="en-GB"/>
        </w:rPr>
        <w:t>Climate change – biogenic</w:t>
      </w:r>
      <w:r w:rsidR="00037E1E">
        <w:rPr>
          <w:rFonts w:cstheme="minorHAnsi"/>
          <w:u w:val="single"/>
          <w:lang w:val="en-GB"/>
        </w:rPr>
        <w:t xml:space="preserve"> (section 4.4.10.2)</w:t>
      </w:r>
      <w:r w:rsidR="009F0FE9">
        <w:rPr>
          <w:rFonts w:cstheme="minorHAnsi"/>
          <w:u w:val="single"/>
          <w:lang w:val="en-GB"/>
        </w:rPr>
        <w:t>:</w:t>
      </w:r>
    </w:p>
    <w:p w14:paraId="7B3A3DE1" w14:textId="19B14FA6" w:rsidR="006C2873" w:rsidRPr="005A7792" w:rsidRDefault="0087293B">
      <w:pPr>
        <w:pStyle w:val="ListParagraph"/>
        <w:autoSpaceDE w:val="0"/>
        <w:autoSpaceDN w:val="0"/>
        <w:adjustRightInd w:val="0"/>
        <w:spacing w:after="60" w:line="240" w:lineRule="auto"/>
        <w:ind w:left="567"/>
        <w:jc w:val="both"/>
        <w:rPr>
          <w:rFonts w:cstheme="minorHAnsi"/>
          <w:lang w:val="en-GB"/>
        </w:rPr>
      </w:pPr>
      <w:r w:rsidRPr="00277718">
        <w:rPr>
          <w:rFonts w:cstheme="minorHAnsi"/>
          <w:lang w:val="en-GB"/>
        </w:rPr>
        <w:t>This sub-category covers (i) carbon emissions to air (CO</w:t>
      </w:r>
      <w:r w:rsidRPr="00277718">
        <w:rPr>
          <w:rFonts w:cstheme="minorHAnsi"/>
          <w:u w:val="single"/>
          <w:vertAlign w:val="subscript"/>
          <w:lang w:val="en-GB"/>
        </w:rPr>
        <w:t>2</w:t>
      </w:r>
      <w:r w:rsidRPr="00277718">
        <w:rPr>
          <w:rFonts w:cstheme="minorHAnsi"/>
          <w:lang w:val="en-GB"/>
        </w:rPr>
        <w:t>, CO and CH</w:t>
      </w:r>
      <w:r w:rsidRPr="00277718">
        <w:rPr>
          <w:rFonts w:cstheme="minorHAnsi"/>
          <w:vertAlign w:val="subscript"/>
          <w:lang w:val="en-GB"/>
        </w:rPr>
        <w:t>4</w:t>
      </w:r>
      <w:r w:rsidRPr="00277718">
        <w:rPr>
          <w:rFonts w:cstheme="minorHAnsi"/>
          <w:lang w:val="en-GB"/>
        </w:rPr>
        <w:t>) originating from the oxidation and/or reduction of aboveground biomass by means of its transformation or degradation (e.g. combustion, digestion,</w:t>
      </w:r>
      <w:r w:rsidR="00426273" w:rsidRPr="00277718">
        <w:rPr>
          <w:lang w:val="en-GB"/>
        </w:rPr>
        <w:t xml:space="preserve"> </w:t>
      </w:r>
      <w:r w:rsidR="00426273" w:rsidRPr="00277718">
        <w:rPr>
          <w:rFonts w:cstheme="minorHAnsi"/>
          <w:lang w:val="en-GB"/>
        </w:rPr>
        <w:t>composting, landfilling), and (ii) CO</w:t>
      </w:r>
      <w:r w:rsidR="00426273" w:rsidRPr="00277718">
        <w:rPr>
          <w:rFonts w:cstheme="minorHAnsi"/>
          <w:vertAlign w:val="subscript"/>
          <w:lang w:val="en-GB"/>
        </w:rPr>
        <w:t>2</w:t>
      </w:r>
      <w:r w:rsidR="00426273" w:rsidRPr="00277718">
        <w:rPr>
          <w:rFonts w:cstheme="minorHAnsi"/>
          <w:lang w:val="en-GB"/>
        </w:rPr>
        <w:t xml:space="preserve"> uptake from the atmosphere through photosynthesis during biomass growth, i.e. corresponding to the carbon content of products, biofuels or above-ground plant residues such as litter and dead wood. </w:t>
      </w:r>
    </w:p>
    <w:p w14:paraId="135A8FA1" w14:textId="52B169F2" w:rsidR="00426273" w:rsidRPr="00277718" w:rsidRDefault="00426273">
      <w:pPr>
        <w:pStyle w:val="ListParagraph"/>
        <w:autoSpaceDE w:val="0"/>
        <w:autoSpaceDN w:val="0"/>
        <w:adjustRightInd w:val="0"/>
        <w:spacing w:after="60" w:line="240" w:lineRule="auto"/>
        <w:ind w:left="567"/>
        <w:jc w:val="both"/>
        <w:rPr>
          <w:rFonts w:cstheme="minorHAnsi"/>
          <w:lang w:val="en-GB"/>
        </w:rPr>
      </w:pPr>
      <w:r w:rsidRPr="00277718">
        <w:rPr>
          <w:rFonts w:cstheme="minorHAnsi"/>
          <w:lang w:val="en-GB"/>
        </w:rPr>
        <w:t>Carbon exchanges from native forests shall be modelled under sub-category 3 (including connected soil emissions, derived products or residues).</w:t>
      </w:r>
    </w:p>
    <w:p w14:paraId="1444CC49" w14:textId="77777777" w:rsidR="00426273" w:rsidRPr="00277718" w:rsidRDefault="00426273" w:rsidP="00426273">
      <w:pPr>
        <w:pStyle w:val="ListParagraph"/>
        <w:autoSpaceDE w:val="0"/>
        <w:autoSpaceDN w:val="0"/>
        <w:adjustRightInd w:val="0"/>
        <w:spacing w:after="60" w:line="240" w:lineRule="auto"/>
        <w:ind w:left="567"/>
        <w:jc w:val="both"/>
        <w:rPr>
          <w:rFonts w:cstheme="minorHAnsi"/>
          <w:lang w:val="en-GB"/>
        </w:rPr>
      </w:pPr>
      <w:r w:rsidRPr="00277718">
        <w:rPr>
          <w:rFonts w:cstheme="minorHAnsi"/>
          <w:lang w:val="en-GB"/>
        </w:rPr>
        <w:t>Modelling requirements: the flows falling under this definition shall be modelled consistently with the elementary flows in the most recent version of the EF package and use flow names that end with ‘(biogenic)’. Mass allocation shall be applied to model the biogenic carbon flows.</w:t>
      </w:r>
    </w:p>
    <w:p w14:paraId="2E5DDA39" w14:textId="77777777" w:rsidR="00426273" w:rsidRPr="00277718" w:rsidRDefault="00426273" w:rsidP="00426273">
      <w:pPr>
        <w:pStyle w:val="ListParagraph"/>
        <w:autoSpaceDE w:val="0"/>
        <w:autoSpaceDN w:val="0"/>
        <w:adjustRightInd w:val="0"/>
        <w:spacing w:after="60" w:line="240" w:lineRule="auto"/>
        <w:ind w:left="567"/>
        <w:jc w:val="both"/>
        <w:rPr>
          <w:rFonts w:cstheme="minorHAnsi"/>
          <w:lang w:val="en-GB"/>
        </w:rPr>
      </w:pPr>
      <w:r w:rsidRPr="00277718">
        <w:rPr>
          <w:rFonts w:cstheme="minorHAnsi"/>
          <w:lang w:val="en-GB"/>
        </w:rPr>
        <w:t xml:space="preserve">A simplified modelling approach should be used only if the flows which influence the results of climate change impact (namely biogenic methane emissions) are modelled. </w:t>
      </w:r>
      <w:r w:rsidRPr="00277718">
        <w:rPr>
          <w:rFonts w:cstheme="minorHAnsi"/>
          <w:b/>
          <w:bCs/>
          <w:lang w:val="en-GB"/>
        </w:rPr>
        <w:t>This option may apply, for example, to food PEF studies as it avoids modelling human digestion while eventually arriving at a zero balance</w:t>
      </w:r>
      <w:r w:rsidRPr="00277718">
        <w:rPr>
          <w:rFonts w:cstheme="minorHAnsi"/>
          <w:lang w:val="en-GB"/>
        </w:rPr>
        <w:t>. In this case, the following rules apply:</w:t>
      </w:r>
    </w:p>
    <w:p w14:paraId="2A3034A7" w14:textId="16B07FCF" w:rsidR="00EB1889" w:rsidRDefault="00426273" w:rsidP="00277718">
      <w:pPr>
        <w:pStyle w:val="ListParagraph"/>
        <w:numPr>
          <w:ilvl w:val="0"/>
          <w:numId w:val="32"/>
        </w:numPr>
        <w:autoSpaceDE w:val="0"/>
        <w:autoSpaceDN w:val="0"/>
        <w:adjustRightInd w:val="0"/>
        <w:spacing w:after="60" w:line="240" w:lineRule="auto"/>
        <w:jc w:val="both"/>
        <w:rPr>
          <w:rFonts w:cstheme="minorHAnsi"/>
          <w:lang w:val="en-GB"/>
        </w:rPr>
      </w:pPr>
      <w:r w:rsidRPr="00277718">
        <w:rPr>
          <w:rFonts w:cstheme="minorHAnsi"/>
          <w:lang w:val="en-GB"/>
        </w:rPr>
        <w:t xml:space="preserve">only the emission ‘methane (biogenic)’ is modelled; </w:t>
      </w:r>
    </w:p>
    <w:p w14:paraId="1267A9D2" w14:textId="78B2810D" w:rsidR="00426273" w:rsidRPr="00277718" w:rsidRDefault="00426273" w:rsidP="00277718">
      <w:pPr>
        <w:pStyle w:val="ListParagraph"/>
        <w:numPr>
          <w:ilvl w:val="0"/>
          <w:numId w:val="32"/>
        </w:numPr>
        <w:autoSpaceDE w:val="0"/>
        <w:autoSpaceDN w:val="0"/>
        <w:adjustRightInd w:val="0"/>
        <w:spacing w:after="60" w:line="240" w:lineRule="auto"/>
        <w:jc w:val="both"/>
        <w:rPr>
          <w:rFonts w:cstheme="minorHAnsi"/>
          <w:lang w:val="en-GB"/>
        </w:rPr>
      </w:pPr>
      <w:r w:rsidRPr="00277718">
        <w:rPr>
          <w:rFonts w:cstheme="minorHAnsi"/>
          <w:lang w:val="en-GB"/>
        </w:rPr>
        <w:t>no further biogenic emissions and uptakes from the atmosphere are modelled;</w:t>
      </w:r>
    </w:p>
    <w:p w14:paraId="745EA3DF" w14:textId="791F8974" w:rsidR="00EB1889" w:rsidRPr="00277718" w:rsidRDefault="00426273" w:rsidP="00277718">
      <w:pPr>
        <w:pStyle w:val="ListParagraph"/>
        <w:numPr>
          <w:ilvl w:val="0"/>
          <w:numId w:val="32"/>
        </w:numPr>
        <w:autoSpaceDE w:val="0"/>
        <w:autoSpaceDN w:val="0"/>
        <w:adjustRightInd w:val="0"/>
        <w:spacing w:after="60" w:line="240" w:lineRule="auto"/>
        <w:jc w:val="both"/>
        <w:rPr>
          <w:rFonts w:cstheme="minorHAnsi"/>
          <w:lang w:val="en-GB"/>
        </w:rPr>
      </w:pPr>
      <w:r w:rsidRPr="00277718">
        <w:rPr>
          <w:rFonts w:cstheme="minorHAnsi"/>
          <w:lang w:val="en-GB"/>
        </w:rPr>
        <w:t>if methane emissions are both fossil and biogenic, the release of biogenic methane shall be modelled first, followed by the remaining fossil methane.</w:t>
      </w:r>
    </w:p>
    <w:p w14:paraId="5492FCD6" w14:textId="19679066" w:rsidR="00540131" w:rsidRPr="00277718" w:rsidRDefault="00426273" w:rsidP="00426273">
      <w:pPr>
        <w:pStyle w:val="ListParagraph"/>
        <w:autoSpaceDE w:val="0"/>
        <w:autoSpaceDN w:val="0"/>
        <w:adjustRightInd w:val="0"/>
        <w:spacing w:after="60" w:line="240" w:lineRule="auto"/>
        <w:ind w:left="567"/>
        <w:contextualSpacing w:val="0"/>
        <w:jc w:val="both"/>
        <w:rPr>
          <w:rFonts w:cstheme="minorHAnsi"/>
          <w:b/>
          <w:bCs/>
          <w:lang w:val="en-GB"/>
        </w:rPr>
      </w:pPr>
      <w:r w:rsidRPr="00277718">
        <w:rPr>
          <w:rFonts w:cstheme="minorHAnsi"/>
          <w:b/>
          <w:bCs/>
          <w:lang w:val="en-GB"/>
        </w:rPr>
        <w:t>For intermediate products (cradle-to-gate), the biogenic carbon content at the factory gate (physical content) shall always be reported as ‘additional technical information’.</w:t>
      </w:r>
    </w:p>
    <w:p w14:paraId="0ABB626B" w14:textId="49E927B8" w:rsidR="00E3425A" w:rsidRDefault="00E3425A" w:rsidP="00C91F6E">
      <w:pPr>
        <w:pStyle w:val="ListParagraph"/>
        <w:autoSpaceDE w:val="0"/>
        <w:autoSpaceDN w:val="0"/>
        <w:adjustRightInd w:val="0"/>
        <w:spacing w:after="60" w:line="240" w:lineRule="auto"/>
        <w:ind w:left="567"/>
        <w:contextualSpacing w:val="0"/>
        <w:jc w:val="both"/>
        <w:rPr>
          <w:rFonts w:cstheme="minorHAnsi"/>
          <w:lang w:val="en-GB"/>
        </w:rPr>
      </w:pPr>
    </w:p>
    <w:p w14:paraId="10A58BFF" w14:textId="77777777" w:rsidR="00EB1889" w:rsidRPr="00404714" w:rsidRDefault="00EB1889" w:rsidP="00C91F6E">
      <w:pPr>
        <w:pStyle w:val="ListParagraph"/>
        <w:autoSpaceDE w:val="0"/>
        <w:autoSpaceDN w:val="0"/>
        <w:adjustRightInd w:val="0"/>
        <w:spacing w:after="60" w:line="240" w:lineRule="auto"/>
        <w:ind w:left="567"/>
        <w:contextualSpacing w:val="0"/>
        <w:jc w:val="both"/>
        <w:rPr>
          <w:rFonts w:cstheme="minorHAnsi"/>
          <w:lang w:val="en-GB"/>
        </w:rPr>
      </w:pPr>
    </w:p>
    <w:p w14:paraId="714313BF" w14:textId="3FD2BF6A" w:rsidR="00E3645D" w:rsidRPr="00404714" w:rsidRDefault="00E3645D" w:rsidP="00A76618">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r w:rsidRPr="00404714">
        <w:rPr>
          <w:rFonts w:cstheme="minorHAnsi"/>
          <w:b/>
          <w:bCs/>
          <w:color w:val="000000"/>
          <w:lang w:val="en-GB"/>
        </w:rPr>
        <w:t>Manufacturing</w:t>
      </w:r>
    </w:p>
    <w:p w14:paraId="0436EF04"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The production stage begins when the product components enter the production site, and ends when the finished product leaves the production facility. Examples of production-related activities include: </w:t>
      </w:r>
    </w:p>
    <w:p w14:paraId="411BA1A6"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1) chemical processing; </w:t>
      </w:r>
    </w:p>
    <w:p w14:paraId="6386B7F6"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2) manufacturing; </w:t>
      </w:r>
    </w:p>
    <w:p w14:paraId="1FEA4654"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3) transport of semi-finished products between manufacturing processes; </w:t>
      </w:r>
    </w:p>
    <w:p w14:paraId="61C5E09A"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4) assembly of material components. </w:t>
      </w:r>
    </w:p>
    <w:p w14:paraId="729917E3" w14:textId="77777777" w:rsidR="00E54411"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The waste of products used during manufacturing shall be included in the modelling for the manufacturing stage. The circular footprint formula (section 4.4.8</w:t>
      </w:r>
      <w:r w:rsidR="00BC6BFD">
        <w:rPr>
          <w:rFonts w:cstheme="minorHAnsi"/>
          <w:color w:val="000000"/>
          <w:lang w:val="en-GB"/>
        </w:rPr>
        <w:t xml:space="preserve"> – of the EU recommendation on the use of PEF, Annex 1</w:t>
      </w:r>
      <w:r w:rsidRPr="00404714">
        <w:rPr>
          <w:rFonts w:cstheme="minorHAnsi"/>
          <w:color w:val="000000"/>
          <w:lang w:val="en-GB"/>
        </w:rPr>
        <w:t>) shall be applied to such waste.</w:t>
      </w:r>
    </w:p>
    <w:p w14:paraId="1B384087" w14:textId="77777777" w:rsidR="00E54411" w:rsidRDefault="00E54411"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3606853B" w14:textId="625D3493" w:rsidR="00404714" w:rsidRPr="00404714" w:rsidRDefault="00404714" w:rsidP="00A76618">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r>
        <w:rPr>
          <w:rFonts w:cstheme="minorHAnsi"/>
          <w:b/>
          <w:bCs/>
          <w:color w:val="000000"/>
          <w:lang w:val="en-GB"/>
        </w:rPr>
        <w:t>Distribution</w:t>
      </w:r>
    </w:p>
    <w:p w14:paraId="200D100B"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Products are distributed to users and may be stored at various points along the supply chain. The distribution stage includes transport from factory gate to warehouse/retail, storage at warehouse/retail and transport from warehouse/retail to consumer home. Examples of processes to include: </w:t>
      </w:r>
    </w:p>
    <w:p w14:paraId="6EE76AF0"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1) energy inputs for warehouse lighting and heating; </w:t>
      </w:r>
    </w:p>
    <w:p w14:paraId="21CDE685"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2) use of refrigerants in warehouses and transport vehicles; </w:t>
      </w:r>
    </w:p>
    <w:p w14:paraId="1BCE5C64"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3) fuel use by vehicles; </w:t>
      </w:r>
    </w:p>
    <w:p w14:paraId="4074DFF5" w14:textId="77777777"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4) roads and trucks. </w:t>
      </w:r>
    </w:p>
    <w:p w14:paraId="50A602C0" w14:textId="63494766" w:rsidR="00404714" w:rsidRDefault="00404714"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404714">
        <w:rPr>
          <w:rFonts w:cstheme="minorHAnsi"/>
          <w:color w:val="000000"/>
          <w:lang w:val="en-GB"/>
        </w:rPr>
        <w:t xml:space="preserve">Waste from products used during distribution and storage shall be included in the modelling. The circular footprint formula </w:t>
      </w:r>
      <w:r w:rsidR="00BC6BFD" w:rsidRPr="00404714">
        <w:rPr>
          <w:rFonts w:cstheme="minorHAnsi"/>
          <w:color w:val="000000"/>
          <w:lang w:val="en-GB"/>
        </w:rPr>
        <w:t>(section 4.4.8</w:t>
      </w:r>
      <w:r w:rsidR="00BC6BFD">
        <w:rPr>
          <w:rFonts w:cstheme="minorHAnsi"/>
          <w:color w:val="000000"/>
          <w:lang w:val="en-GB"/>
        </w:rPr>
        <w:t xml:space="preserve"> – of the EU recommendation on the use of PEF, Annex 1</w:t>
      </w:r>
      <w:r w:rsidR="00BC6BFD" w:rsidRPr="00404714">
        <w:rPr>
          <w:rFonts w:cstheme="minorHAnsi"/>
          <w:color w:val="000000"/>
          <w:lang w:val="en-GB"/>
        </w:rPr>
        <w:t>)</w:t>
      </w:r>
      <w:r w:rsidRPr="00404714">
        <w:rPr>
          <w:rFonts w:cstheme="minorHAnsi"/>
          <w:color w:val="000000"/>
          <w:lang w:val="en-GB"/>
        </w:rPr>
        <w:t xml:space="preserve"> shall be applied to such waste, and the results taken into consideration under the distribution stage. </w:t>
      </w:r>
    </w:p>
    <w:p w14:paraId="0D44F158" w14:textId="77777777" w:rsidR="00167174" w:rsidRDefault="00167174"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067DDBFD" w14:textId="609DE038" w:rsidR="00BA50B5" w:rsidRPr="00277718" w:rsidRDefault="00BA50B5" w:rsidP="00C91F6E">
      <w:pPr>
        <w:pStyle w:val="ListParagraph"/>
        <w:autoSpaceDE w:val="0"/>
        <w:autoSpaceDN w:val="0"/>
        <w:adjustRightInd w:val="0"/>
        <w:spacing w:after="60" w:line="240" w:lineRule="auto"/>
        <w:ind w:left="567"/>
        <w:contextualSpacing w:val="0"/>
        <w:jc w:val="both"/>
        <w:rPr>
          <w:rFonts w:cstheme="minorHAnsi"/>
          <w:color w:val="00B050"/>
          <w:lang w:val="en-GB"/>
        </w:rPr>
      </w:pPr>
      <w:r w:rsidRPr="00277718">
        <w:rPr>
          <w:rFonts w:cstheme="minorHAnsi"/>
          <w:color w:val="00B050"/>
          <w:lang w:val="en-GB"/>
        </w:rPr>
        <w:t>Regarding the distances of transport and logistics, see details in section 4.4.3 – of the EU recommendation on the use of PEF, Annex 1.</w:t>
      </w:r>
    </w:p>
    <w:p w14:paraId="43655861" w14:textId="5A1B2770" w:rsidR="00B50FEB" w:rsidRPr="00277718" w:rsidRDefault="00B50FEB" w:rsidP="00B50FEB">
      <w:pPr>
        <w:pStyle w:val="ListParagraph"/>
        <w:autoSpaceDE w:val="0"/>
        <w:autoSpaceDN w:val="0"/>
        <w:adjustRightInd w:val="0"/>
        <w:spacing w:after="60" w:line="240" w:lineRule="auto"/>
        <w:ind w:left="567"/>
        <w:contextualSpacing w:val="0"/>
        <w:jc w:val="both"/>
        <w:rPr>
          <w:rFonts w:cstheme="minorHAnsi"/>
          <w:color w:val="00B050"/>
          <w:lang w:val="en-GB"/>
        </w:rPr>
      </w:pPr>
      <w:r w:rsidRPr="00277718">
        <w:rPr>
          <w:rFonts w:cstheme="minorHAnsi"/>
          <w:color w:val="00B050"/>
          <w:lang w:val="en-GB"/>
        </w:rPr>
        <w:t xml:space="preserve">Regarding the </w:t>
      </w:r>
      <w:r w:rsidR="00253D0F">
        <w:rPr>
          <w:rFonts w:cstheme="minorHAnsi"/>
          <w:color w:val="00B050"/>
          <w:lang w:val="en-GB"/>
        </w:rPr>
        <w:t>default data</w:t>
      </w:r>
      <w:r w:rsidRPr="00277718">
        <w:rPr>
          <w:rFonts w:cstheme="minorHAnsi"/>
          <w:color w:val="00B050"/>
          <w:lang w:val="en-GB"/>
        </w:rPr>
        <w:t xml:space="preserve"> to </w:t>
      </w:r>
      <w:r w:rsidR="00253D0F">
        <w:rPr>
          <w:rFonts w:cstheme="minorHAnsi"/>
          <w:color w:val="00B050"/>
          <w:lang w:val="en-GB"/>
        </w:rPr>
        <w:t>be used</w:t>
      </w:r>
      <w:r w:rsidRPr="00277718">
        <w:rPr>
          <w:rFonts w:cstheme="minorHAnsi"/>
          <w:color w:val="00B050"/>
          <w:lang w:val="en-GB"/>
        </w:rPr>
        <w:t xml:space="preserve"> for </w:t>
      </w:r>
      <w:r w:rsidR="00253D0F">
        <w:rPr>
          <w:rFonts w:cstheme="minorHAnsi"/>
          <w:color w:val="00B050"/>
          <w:lang w:val="en-GB"/>
        </w:rPr>
        <w:t xml:space="preserve">the modelling of </w:t>
      </w:r>
      <w:r w:rsidRPr="00277718">
        <w:rPr>
          <w:rFonts w:cstheme="minorHAnsi"/>
          <w:color w:val="00B050"/>
          <w:lang w:val="en-GB"/>
        </w:rPr>
        <w:t>retail</w:t>
      </w:r>
      <w:r w:rsidR="00B440BD">
        <w:rPr>
          <w:rFonts w:cstheme="minorHAnsi"/>
          <w:color w:val="00B050"/>
          <w:lang w:val="en-GB"/>
        </w:rPr>
        <w:t xml:space="preserve"> and warehousing</w:t>
      </w:r>
      <w:r w:rsidRPr="00277718">
        <w:rPr>
          <w:rFonts w:cstheme="minorHAnsi"/>
          <w:color w:val="00B050"/>
          <w:lang w:val="en-GB"/>
        </w:rPr>
        <w:t>, see section 4.4.</w:t>
      </w:r>
      <w:r w:rsidR="00253D0F">
        <w:rPr>
          <w:rFonts w:cstheme="minorHAnsi"/>
          <w:color w:val="00B050"/>
          <w:lang w:val="en-GB"/>
        </w:rPr>
        <w:t>5</w:t>
      </w:r>
      <w:r w:rsidRPr="00277718">
        <w:rPr>
          <w:rFonts w:cstheme="minorHAnsi"/>
          <w:color w:val="00B050"/>
          <w:lang w:val="en-GB"/>
        </w:rPr>
        <w:t xml:space="preserve"> – of the EU recommendation on the use of PEF, Annex 1.</w:t>
      </w:r>
    </w:p>
    <w:p w14:paraId="23AFBAF5" w14:textId="77777777" w:rsidR="00B50FEB" w:rsidRPr="00BA50B5" w:rsidRDefault="00B50FEB" w:rsidP="00C91F6E">
      <w:pPr>
        <w:pStyle w:val="ListParagraph"/>
        <w:autoSpaceDE w:val="0"/>
        <w:autoSpaceDN w:val="0"/>
        <w:adjustRightInd w:val="0"/>
        <w:spacing w:after="60" w:line="240" w:lineRule="auto"/>
        <w:ind w:left="567"/>
        <w:contextualSpacing w:val="0"/>
        <w:jc w:val="both"/>
        <w:rPr>
          <w:rFonts w:cstheme="minorHAnsi"/>
          <w:lang w:val="en-GB"/>
        </w:rPr>
      </w:pPr>
    </w:p>
    <w:p w14:paraId="11C47248" w14:textId="14E3AE11" w:rsidR="00BA50B5" w:rsidRDefault="00BA50B5"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7D997BF1" w14:textId="77777777" w:rsidR="00E41F03" w:rsidRDefault="00E41F03"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14835968" w14:textId="6FA788B7" w:rsidR="00BC6BFD" w:rsidRPr="00404714" w:rsidRDefault="00BC6BFD" w:rsidP="00A76618">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r>
        <w:rPr>
          <w:rFonts w:cstheme="minorHAnsi"/>
          <w:b/>
          <w:bCs/>
          <w:color w:val="000000"/>
          <w:lang w:val="en-GB"/>
        </w:rPr>
        <w:t>Use</w:t>
      </w:r>
    </w:p>
    <w:p w14:paraId="1B0AA741" w14:textId="40BCB251" w:rsidR="00BC6BFD" w:rsidRPr="00BC6BFD" w:rsidRDefault="00BC6BFD"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BC6BFD">
        <w:rPr>
          <w:rFonts w:cstheme="minorHAnsi"/>
          <w:color w:val="000000"/>
          <w:lang w:val="en-GB"/>
        </w:rPr>
        <w:t>The use stage describes how the product is expected to be used by the end user (e.g., the consumer). This stage starts the moment the end user uses the product until it leaves its place of use and enters the end</w:t>
      </w:r>
      <w:r w:rsidR="00C61ED1">
        <w:rPr>
          <w:rFonts w:cstheme="minorHAnsi"/>
          <w:color w:val="000000"/>
          <w:lang w:val="en-GB"/>
        </w:rPr>
        <w:t>-</w:t>
      </w:r>
      <w:r w:rsidRPr="00BC6BFD">
        <w:rPr>
          <w:rFonts w:cstheme="minorHAnsi"/>
          <w:color w:val="000000"/>
          <w:lang w:val="en-GB"/>
        </w:rPr>
        <w:t>of</w:t>
      </w:r>
      <w:r w:rsidR="00C61ED1">
        <w:rPr>
          <w:rFonts w:cstheme="minorHAnsi"/>
          <w:color w:val="000000"/>
          <w:lang w:val="en-GB"/>
        </w:rPr>
        <w:t>-</w:t>
      </w:r>
      <w:r w:rsidRPr="00BC6BFD">
        <w:rPr>
          <w:rFonts w:cstheme="minorHAnsi"/>
          <w:color w:val="000000"/>
          <w:lang w:val="en-GB"/>
        </w:rPr>
        <w:t xml:space="preserve">life (EoL) stage (e.g., recycling or final treatment). </w:t>
      </w:r>
    </w:p>
    <w:p w14:paraId="46836678" w14:textId="28EB75EA" w:rsidR="00404714" w:rsidRDefault="00BC6BFD"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BC6BFD">
        <w:rPr>
          <w:rFonts w:cstheme="minorHAnsi"/>
          <w:color w:val="000000"/>
          <w:lang w:val="en-GB"/>
        </w:rPr>
        <w:t>The use stage includes all activities and products that are needed for proper use of the product (i.e., to ensure it performs its original function throughout its lifetime). Waste generated by using the product, such as food waste and its primary packaging or the product itself once no longer functional, is excluded from the use stage and shall be part of the EoL stage of the product.</w:t>
      </w:r>
    </w:p>
    <w:p w14:paraId="6C176DA5" w14:textId="77777777" w:rsidR="00167174" w:rsidRDefault="00167174"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760306D5" w14:textId="77777777" w:rsidR="00E54411" w:rsidRPr="00277718" w:rsidRDefault="00BC6BFD" w:rsidP="00C91F6E">
      <w:pPr>
        <w:pStyle w:val="ListParagraph"/>
        <w:autoSpaceDE w:val="0"/>
        <w:autoSpaceDN w:val="0"/>
        <w:adjustRightInd w:val="0"/>
        <w:spacing w:after="60" w:line="240" w:lineRule="auto"/>
        <w:ind w:left="567"/>
        <w:contextualSpacing w:val="0"/>
        <w:jc w:val="both"/>
        <w:rPr>
          <w:rFonts w:cstheme="minorHAnsi"/>
          <w:color w:val="00B050"/>
          <w:lang w:val="en-GB"/>
        </w:rPr>
      </w:pPr>
      <w:r w:rsidRPr="00277718">
        <w:rPr>
          <w:rFonts w:cstheme="minorHAnsi"/>
          <w:color w:val="00B050"/>
          <w:lang w:val="en-GB"/>
        </w:rPr>
        <w:t>See details in section 4.2.4 – of the EU recommendation on the use of PEF, Annex 1</w:t>
      </w:r>
      <w:r w:rsidR="00E54411" w:rsidRPr="00277718">
        <w:rPr>
          <w:rFonts w:cstheme="minorHAnsi"/>
          <w:color w:val="00B050"/>
          <w:lang w:val="en-GB"/>
        </w:rPr>
        <w:t>.</w:t>
      </w:r>
    </w:p>
    <w:p w14:paraId="70303BFB" w14:textId="77777777" w:rsidR="00277718" w:rsidRPr="0032334C" w:rsidRDefault="00277718" w:rsidP="00FC1BB5">
      <w:pPr>
        <w:pStyle w:val="ListParagraph"/>
        <w:autoSpaceDE w:val="0"/>
        <w:autoSpaceDN w:val="0"/>
        <w:adjustRightInd w:val="0"/>
        <w:spacing w:after="60" w:line="240" w:lineRule="auto"/>
        <w:ind w:left="360" w:firstLine="207"/>
        <w:contextualSpacing w:val="0"/>
        <w:jc w:val="both"/>
        <w:rPr>
          <w:color w:val="00B050"/>
          <w:lang w:val="en-GB"/>
        </w:rPr>
      </w:pPr>
      <w:r w:rsidRPr="0032334C">
        <w:rPr>
          <w:color w:val="00B050"/>
          <w:lang w:val="en-GB"/>
        </w:rPr>
        <w:t xml:space="preserve">The use phase assessment </w:t>
      </w:r>
      <w:r>
        <w:rPr>
          <w:color w:val="00B050"/>
          <w:lang w:val="en-GB"/>
        </w:rPr>
        <w:t>should</w:t>
      </w:r>
      <w:r w:rsidRPr="0032334C">
        <w:rPr>
          <w:color w:val="00B050"/>
          <w:lang w:val="en-GB"/>
        </w:rPr>
        <w:t xml:space="preserve"> consider different aspects, such as, but not limited to: </w:t>
      </w:r>
    </w:p>
    <w:p w14:paraId="057A01C0" w14:textId="77777777" w:rsidR="00277718" w:rsidRDefault="00277718" w:rsidP="00277718">
      <w:pPr>
        <w:pStyle w:val="ListParagraph"/>
        <w:numPr>
          <w:ilvl w:val="0"/>
          <w:numId w:val="19"/>
        </w:numPr>
        <w:autoSpaceDE w:val="0"/>
        <w:autoSpaceDN w:val="0"/>
        <w:adjustRightInd w:val="0"/>
        <w:spacing w:after="60" w:line="240" w:lineRule="auto"/>
        <w:contextualSpacing w:val="0"/>
        <w:jc w:val="both"/>
        <w:rPr>
          <w:rFonts w:cstheme="minorHAnsi"/>
          <w:color w:val="00B050"/>
          <w:lang w:val="en-GB"/>
        </w:rPr>
      </w:pPr>
      <w:r>
        <w:rPr>
          <w:rFonts w:cstheme="minorHAnsi"/>
          <w:color w:val="00B050"/>
          <w:lang w:val="en-GB"/>
        </w:rPr>
        <w:t>the type (ambient, fridge, freezer) and estimated duration of storage</w:t>
      </w:r>
    </w:p>
    <w:p w14:paraId="3F9E8100" w14:textId="31D1BD63" w:rsidR="00277718" w:rsidRPr="007263A3" w:rsidRDefault="00277718" w:rsidP="00167174">
      <w:pPr>
        <w:pStyle w:val="ListParagraph"/>
        <w:numPr>
          <w:ilvl w:val="0"/>
          <w:numId w:val="19"/>
        </w:numPr>
        <w:autoSpaceDE w:val="0"/>
        <w:autoSpaceDN w:val="0"/>
        <w:adjustRightInd w:val="0"/>
        <w:spacing w:after="60" w:line="240" w:lineRule="auto"/>
        <w:contextualSpacing w:val="0"/>
        <w:jc w:val="both"/>
        <w:rPr>
          <w:rFonts w:cstheme="minorHAnsi"/>
          <w:color w:val="00B050"/>
          <w:lang w:val="en-GB"/>
        </w:rPr>
      </w:pPr>
      <w:r w:rsidRPr="00167174">
        <w:rPr>
          <w:rFonts w:cstheme="minorHAnsi"/>
          <w:color w:val="00B050"/>
          <w:lang w:val="en-GB"/>
        </w:rPr>
        <w:t xml:space="preserve">the typical use, supported </w:t>
      </w:r>
      <w:r w:rsidR="00167174">
        <w:rPr>
          <w:rFonts w:cstheme="minorHAnsi"/>
          <w:color w:val="00B050"/>
          <w:lang w:val="en-GB"/>
        </w:rPr>
        <w:t>by</w:t>
      </w:r>
      <w:r w:rsidR="00167174" w:rsidRPr="00167174">
        <w:rPr>
          <w:rFonts w:cstheme="minorHAnsi"/>
          <w:color w:val="00B050"/>
          <w:lang w:val="en-GB"/>
        </w:rPr>
        <w:t xml:space="preserve"> </w:t>
      </w:r>
      <w:r w:rsidRPr="00167174">
        <w:rPr>
          <w:rFonts w:cstheme="minorHAnsi"/>
          <w:color w:val="00B050"/>
          <w:lang w:val="en-GB"/>
        </w:rPr>
        <w:t>local</w:t>
      </w:r>
      <w:r w:rsidRPr="00051791">
        <w:rPr>
          <w:rFonts w:cstheme="minorHAnsi"/>
          <w:color w:val="00B050"/>
          <w:lang w:val="en-GB"/>
        </w:rPr>
        <w:t xml:space="preserve"> consumer insight studies</w:t>
      </w:r>
      <w:r w:rsidRPr="00167174">
        <w:rPr>
          <w:rFonts w:cstheme="minorHAnsi"/>
          <w:color w:val="00B050"/>
          <w:lang w:val="en-GB"/>
        </w:rPr>
        <w:t xml:space="preserve"> where available</w:t>
      </w:r>
      <w:r w:rsidR="00167174" w:rsidRPr="00167174">
        <w:rPr>
          <w:rFonts w:cstheme="minorHAnsi"/>
          <w:color w:val="00B050"/>
          <w:lang w:val="en-GB"/>
        </w:rPr>
        <w:t xml:space="preserve">, or the </w:t>
      </w:r>
      <w:r w:rsidR="00167174" w:rsidRPr="007263A3">
        <w:rPr>
          <w:rFonts w:cstheme="minorHAnsi"/>
          <w:color w:val="00B050"/>
          <w:lang w:val="en-GB"/>
        </w:rPr>
        <w:t xml:space="preserve">on-pack </w:t>
      </w:r>
      <w:r w:rsidRPr="007263A3">
        <w:rPr>
          <w:rFonts w:cstheme="minorHAnsi"/>
          <w:color w:val="00B050"/>
          <w:lang w:val="en-GB"/>
        </w:rPr>
        <w:t xml:space="preserve">instructions </w:t>
      </w:r>
      <w:r w:rsidR="00167174">
        <w:rPr>
          <w:rFonts w:cstheme="minorHAnsi"/>
          <w:color w:val="00B050"/>
          <w:lang w:val="en-GB"/>
        </w:rPr>
        <w:t>on</w:t>
      </w:r>
      <w:r w:rsidRPr="007263A3">
        <w:rPr>
          <w:rFonts w:cstheme="minorHAnsi"/>
          <w:color w:val="00B050"/>
          <w:lang w:val="en-GB"/>
        </w:rPr>
        <w:t xml:space="preserve"> the </w:t>
      </w:r>
      <w:r w:rsidR="00167174">
        <w:rPr>
          <w:rFonts w:cstheme="minorHAnsi"/>
          <w:color w:val="00B050"/>
          <w:lang w:val="en-GB"/>
        </w:rPr>
        <w:t xml:space="preserve">recommended </w:t>
      </w:r>
      <w:r w:rsidRPr="007263A3">
        <w:rPr>
          <w:rFonts w:cstheme="minorHAnsi"/>
          <w:color w:val="00B050"/>
          <w:lang w:val="en-GB"/>
        </w:rPr>
        <w:t xml:space="preserve">use,  </w:t>
      </w:r>
    </w:p>
    <w:p w14:paraId="3EC7BEA2" w14:textId="15A3B2D3" w:rsidR="00277718" w:rsidRDefault="00277718" w:rsidP="00277718">
      <w:pPr>
        <w:pStyle w:val="ListParagraph"/>
        <w:numPr>
          <w:ilvl w:val="0"/>
          <w:numId w:val="19"/>
        </w:numPr>
        <w:autoSpaceDE w:val="0"/>
        <w:autoSpaceDN w:val="0"/>
        <w:adjustRightInd w:val="0"/>
        <w:spacing w:after="60" w:line="240" w:lineRule="auto"/>
        <w:contextualSpacing w:val="0"/>
        <w:jc w:val="both"/>
        <w:rPr>
          <w:rFonts w:cstheme="minorHAnsi"/>
          <w:color w:val="00B050"/>
          <w:lang w:val="en-GB"/>
        </w:rPr>
      </w:pPr>
      <w:r>
        <w:rPr>
          <w:rFonts w:cstheme="minorHAnsi"/>
          <w:color w:val="00B050"/>
          <w:lang w:val="en-GB"/>
        </w:rPr>
        <w:t>additional material, equipment or process required for the consumption that are dependent of the product design (such as the energy needed for hot water in the making of a hot beverage)</w:t>
      </w:r>
    </w:p>
    <w:p w14:paraId="410A4625" w14:textId="77777777" w:rsidR="00D067BC" w:rsidRDefault="00D067BC" w:rsidP="00C91F6E">
      <w:pPr>
        <w:pStyle w:val="ListParagraph"/>
        <w:autoSpaceDE w:val="0"/>
        <w:autoSpaceDN w:val="0"/>
        <w:adjustRightInd w:val="0"/>
        <w:spacing w:after="60" w:line="240" w:lineRule="auto"/>
        <w:ind w:left="567"/>
        <w:contextualSpacing w:val="0"/>
        <w:jc w:val="both"/>
        <w:rPr>
          <w:rFonts w:cstheme="minorHAnsi"/>
          <w:color w:val="0070C0"/>
          <w:lang w:val="en-GB"/>
        </w:rPr>
      </w:pPr>
    </w:p>
    <w:p w14:paraId="37DA4138" w14:textId="09C141B5" w:rsidR="00BA50B5" w:rsidRDefault="00BA50B5" w:rsidP="00C91F6E">
      <w:pPr>
        <w:autoSpaceDE w:val="0"/>
        <w:autoSpaceDN w:val="0"/>
        <w:adjustRightInd w:val="0"/>
        <w:spacing w:after="60" w:line="240" w:lineRule="auto"/>
        <w:ind w:left="567"/>
        <w:jc w:val="both"/>
        <w:rPr>
          <w:rFonts w:cstheme="minorHAnsi"/>
          <w:color w:val="0070C0"/>
          <w:lang w:val="en-GB"/>
        </w:rPr>
      </w:pPr>
    </w:p>
    <w:p w14:paraId="548592A2" w14:textId="77777777" w:rsidR="000330B1" w:rsidRPr="000330B1" w:rsidRDefault="000330B1" w:rsidP="00C91F6E">
      <w:pPr>
        <w:autoSpaceDE w:val="0"/>
        <w:autoSpaceDN w:val="0"/>
        <w:adjustRightInd w:val="0"/>
        <w:spacing w:after="60" w:line="240" w:lineRule="auto"/>
        <w:ind w:left="567"/>
        <w:jc w:val="both"/>
        <w:rPr>
          <w:rFonts w:cstheme="minorHAnsi"/>
          <w:u w:val="single"/>
          <w:lang w:val="en-GB"/>
        </w:rPr>
      </w:pPr>
      <w:r w:rsidRPr="000330B1">
        <w:rPr>
          <w:rFonts w:cstheme="minorHAnsi"/>
          <w:u w:val="single"/>
          <w:lang w:val="en-GB"/>
        </w:rPr>
        <w:t xml:space="preserve">Modelling requirements for the use stage </w:t>
      </w:r>
    </w:p>
    <w:p w14:paraId="56026FEE" w14:textId="5373CF57" w:rsidR="000330B1" w:rsidRDefault="000330B1" w:rsidP="00C91F6E">
      <w:pPr>
        <w:autoSpaceDE w:val="0"/>
        <w:autoSpaceDN w:val="0"/>
        <w:adjustRightInd w:val="0"/>
        <w:spacing w:after="60" w:line="240" w:lineRule="auto"/>
        <w:ind w:left="567"/>
        <w:jc w:val="both"/>
        <w:rPr>
          <w:rFonts w:cstheme="minorHAnsi"/>
          <w:lang w:val="en-GB"/>
        </w:rPr>
      </w:pPr>
      <w:r w:rsidRPr="000330B1">
        <w:rPr>
          <w:rFonts w:cstheme="minorHAnsi"/>
          <w:lang w:val="en-GB"/>
        </w:rPr>
        <w:t>The use stage often involves multiple processes. A distinction shall be made between (i) product independent and (ii) product dependent processes.</w:t>
      </w:r>
    </w:p>
    <w:p w14:paraId="1CE610D4" w14:textId="77777777" w:rsidR="00C90D4A" w:rsidRPr="00C90D4A" w:rsidRDefault="00C90D4A" w:rsidP="00C91F6E">
      <w:pPr>
        <w:autoSpaceDE w:val="0"/>
        <w:autoSpaceDN w:val="0"/>
        <w:adjustRightInd w:val="0"/>
        <w:spacing w:after="60" w:line="240" w:lineRule="auto"/>
        <w:ind w:left="567"/>
        <w:jc w:val="both"/>
        <w:rPr>
          <w:rFonts w:cstheme="minorHAnsi"/>
          <w:sz w:val="12"/>
          <w:szCs w:val="12"/>
          <w:lang w:val="en-GB"/>
        </w:rPr>
      </w:pPr>
    </w:p>
    <w:p w14:paraId="34144F5B" w14:textId="77777777" w:rsidR="00F4465D" w:rsidRPr="00F4465D" w:rsidRDefault="000330B1" w:rsidP="00F4465D">
      <w:pPr>
        <w:pStyle w:val="ListParagraph"/>
        <w:numPr>
          <w:ilvl w:val="0"/>
          <w:numId w:val="30"/>
        </w:numPr>
        <w:autoSpaceDE w:val="0"/>
        <w:autoSpaceDN w:val="0"/>
        <w:adjustRightInd w:val="0"/>
        <w:spacing w:after="60" w:line="240" w:lineRule="auto"/>
        <w:ind w:left="964" w:hanging="397"/>
        <w:contextualSpacing w:val="0"/>
        <w:jc w:val="both"/>
        <w:rPr>
          <w:rFonts w:cstheme="minorHAnsi"/>
          <w:u w:val="single"/>
          <w:lang w:val="en-GB"/>
        </w:rPr>
      </w:pPr>
      <w:r w:rsidRPr="00F4465D">
        <w:rPr>
          <w:rFonts w:cstheme="minorHAnsi"/>
          <w:u w:val="single"/>
          <w:lang w:val="en-GB"/>
        </w:rPr>
        <w:t xml:space="preserve">Product independent processes </w:t>
      </w:r>
    </w:p>
    <w:p w14:paraId="229A2C07" w14:textId="54AA0838" w:rsidR="00B86539" w:rsidRDefault="00F4465D" w:rsidP="00F4465D">
      <w:pPr>
        <w:autoSpaceDE w:val="0"/>
        <w:autoSpaceDN w:val="0"/>
        <w:adjustRightInd w:val="0"/>
        <w:spacing w:after="60" w:line="240" w:lineRule="auto"/>
        <w:ind w:left="567"/>
        <w:jc w:val="both"/>
        <w:rPr>
          <w:rFonts w:cstheme="minorHAnsi"/>
          <w:lang w:val="en-GB"/>
        </w:rPr>
      </w:pPr>
      <w:r>
        <w:rPr>
          <w:rFonts w:cstheme="minorHAnsi"/>
          <w:lang w:val="en-GB"/>
        </w:rPr>
        <w:t>H</w:t>
      </w:r>
      <w:r w:rsidR="000330B1" w:rsidRPr="00F4465D">
        <w:rPr>
          <w:rFonts w:cstheme="minorHAnsi"/>
          <w:lang w:val="en-GB"/>
        </w:rPr>
        <w:t>ave no relationship with the way the product is designed or distributed.</w:t>
      </w:r>
      <w:r w:rsidRPr="00F4465D">
        <w:rPr>
          <w:rFonts w:cstheme="minorHAnsi"/>
          <w:lang w:val="en-GB"/>
        </w:rPr>
        <w:t xml:space="preserve"> </w:t>
      </w:r>
      <w:r w:rsidR="00B86539" w:rsidRPr="00F4465D">
        <w:rPr>
          <w:rFonts w:cstheme="minorHAnsi"/>
          <w:lang w:val="en-GB"/>
        </w:rPr>
        <w:t>The impacts of the use stage process will remain the same for all products in this product (sub-) category even if the producer changes the product's characteristics. Therefore, they do not contribute to any form of differentiation between two products or might even hide the difference.</w:t>
      </w:r>
    </w:p>
    <w:p w14:paraId="1444D548" w14:textId="77777777" w:rsidR="00C90D4A" w:rsidRPr="00C90D4A" w:rsidRDefault="00C90D4A" w:rsidP="00C90D4A">
      <w:pPr>
        <w:autoSpaceDE w:val="0"/>
        <w:autoSpaceDN w:val="0"/>
        <w:adjustRightInd w:val="0"/>
        <w:spacing w:after="60" w:line="240" w:lineRule="auto"/>
        <w:ind w:left="567"/>
        <w:jc w:val="both"/>
        <w:rPr>
          <w:rFonts w:cstheme="minorHAnsi"/>
          <w:color w:val="00B050"/>
          <w:lang w:val="en-GB"/>
        </w:rPr>
      </w:pPr>
      <w:r w:rsidRPr="00C90D4A">
        <w:rPr>
          <w:rFonts w:cstheme="minorHAnsi"/>
          <w:color w:val="00B050"/>
          <w:lang w:val="en-GB"/>
        </w:rPr>
        <w:t>For the food and drink sector, this refers to products that indirectly require energy (fuels or electricity) or materials during their use phase (e.g., additional ingredients, accessories, etc.), and which are not defined by the design of a product.</w:t>
      </w:r>
    </w:p>
    <w:p w14:paraId="420E78AF" w14:textId="13E4E3AC" w:rsidR="0070536F" w:rsidRDefault="00C90D4A" w:rsidP="00C90D4A">
      <w:pPr>
        <w:pStyle w:val="ListParagraph"/>
        <w:autoSpaceDE w:val="0"/>
        <w:autoSpaceDN w:val="0"/>
        <w:adjustRightInd w:val="0"/>
        <w:spacing w:after="60" w:line="240" w:lineRule="auto"/>
        <w:ind w:left="567"/>
        <w:contextualSpacing w:val="0"/>
        <w:jc w:val="both"/>
        <w:rPr>
          <w:rFonts w:cstheme="minorHAnsi"/>
          <w:lang w:val="en-GB"/>
        </w:rPr>
      </w:pPr>
      <w:r w:rsidRPr="00C90D4A">
        <w:rPr>
          <w:lang w:val="en-GB"/>
        </w:rPr>
        <w:t>Examples are: the use of glass for drinking wine (considering that the product does not determine a difference in glass use); frying time when using olive oil; energy use for boiling one litre of water used for preparing coffee made from bulk instant coffee; and the washing machine used for heavy laundry detergents (capital good)</w:t>
      </w:r>
      <w:r w:rsidR="0070536F">
        <w:rPr>
          <w:rFonts w:cstheme="minorHAnsi"/>
          <w:lang w:val="en-GB"/>
        </w:rPr>
        <w:t>.</w:t>
      </w:r>
    </w:p>
    <w:p w14:paraId="2293409B" w14:textId="32B7F464" w:rsidR="00C90D4A" w:rsidRDefault="0070536F" w:rsidP="00C90D4A">
      <w:pPr>
        <w:pStyle w:val="ListParagraph"/>
        <w:autoSpaceDE w:val="0"/>
        <w:autoSpaceDN w:val="0"/>
        <w:adjustRightInd w:val="0"/>
        <w:spacing w:after="60" w:line="240" w:lineRule="auto"/>
        <w:ind w:left="567"/>
        <w:contextualSpacing w:val="0"/>
        <w:jc w:val="both"/>
        <w:rPr>
          <w:rFonts w:cstheme="minorHAnsi"/>
          <w:color w:val="00B050"/>
          <w:lang w:val="en-GB"/>
        </w:rPr>
      </w:pPr>
      <w:r w:rsidRPr="0070536F">
        <w:rPr>
          <w:color w:val="00B050"/>
          <w:lang w:val="en-GB"/>
        </w:rPr>
        <w:t>Additional examples</w:t>
      </w:r>
      <w:r w:rsidRPr="0070536F">
        <w:rPr>
          <w:rFonts w:cstheme="minorHAnsi"/>
          <w:color w:val="00B050"/>
          <w:lang w:val="en-GB"/>
        </w:rPr>
        <w:t xml:space="preserve">: </w:t>
      </w:r>
      <w:r w:rsidR="00C90D4A" w:rsidRPr="0070536F">
        <w:rPr>
          <w:rFonts w:cstheme="minorHAnsi"/>
          <w:color w:val="00B050"/>
          <w:lang w:val="en-GB"/>
        </w:rPr>
        <w:t xml:space="preserve">consumer </w:t>
      </w:r>
      <w:r w:rsidR="00C90D4A" w:rsidRPr="001F32EB">
        <w:rPr>
          <w:rFonts w:cstheme="minorHAnsi"/>
          <w:color w:val="00B050"/>
          <w:lang w:val="en-GB"/>
        </w:rPr>
        <w:t>cup</w:t>
      </w:r>
      <w:r w:rsidR="00C90D4A" w:rsidRPr="00E12A73">
        <w:rPr>
          <w:rFonts w:cstheme="minorHAnsi"/>
          <w:color w:val="00B050"/>
          <w:lang w:val="en-GB"/>
        </w:rPr>
        <w:t xml:space="preserve"> </w:t>
      </w:r>
      <w:r w:rsidR="00C90D4A" w:rsidRPr="00914250">
        <w:rPr>
          <w:color w:val="00B050"/>
          <w:lang w:val="en-GB"/>
        </w:rPr>
        <w:t>(considering that the product does not determine a difference in cup</w:t>
      </w:r>
      <w:r w:rsidR="00C90D4A">
        <w:rPr>
          <w:rFonts w:cstheme="minorHAnsi"/>
          <w:color w:val="00B050"/>
          <w:lang w:val="en-GB"/>
        </w:rPr>
        <w:t xml:space="preserve">, </w:t>
      </w:r>
      <w:r w:rsidR="00C90D4A" w:rsidRPr="001F32EB">
        <w:rPr>
          <w:rFonts w:cstheme="minorHAnsi"/>
          <w:color w:val="00B050"/>
          <w:lang w:val="en-GB"/>
        </w:rPr>
        <w:t>dishwashing</w:t>
      </w:r>
      <w:r w:rsidR="00C90D4A">
        <w:rPr>
          <w:rFonts w:cstheme="minorHAnsi"/>
          <w:color w:val="00B050"/>
          <w:lang w:val="en-GB"/>
        </w:rPr>
        <w:t xml:space="preserve">, energy </w:t>
      </w:r>
      <w:r w:rsidR="00F37F3A">
        <w:rPr>
          <w:rFonts w:cstheme="minorHAnsi"/>
          <w:color w:val="00B050"/>
          <w:lang w:val="en-GB"/>
        </w:rPr>
        <w:t xml:space="preserve">and water </w:t>
      </w:r>
      <w:r w:rsidR="00C90D4A">
        <w:rPr>
          <w:rFonts w:cstheme="minorHAnsi"/>
          <w:color w:val="00B050"/>
          <w:lang w:val="en-GB"/>
        </w:rPr>
        <w:t xml:space="preserve">required for the </w:t>
      </w:r>
      <w:r w:rsidR="00C90D4A" w:rsidRPr="00277718">
        <w:rPr>
          <w:rFonts w:cstheme="minorHAnsi"/>
          <w:color w:val="00B050"/>
          <w:u w:val="single"/>
          <w:lang w:val="en-GB"/>
        </w:rPr>
        <w:t>additional</w:t>
      </w:r>
      <w:r w:rsidR="00C90D4A">
        <w:rPr>
          <w:rFonts w:cstheme="minorHAnsi"/>
          <w:color w:val="00B050"/>
          <w:lang w:val="en-GB"/>
        </w:rPr>
        <w:t xml:space="preserve"> water boiled (</w:t>
      </w:r>
      <w:r>
        <w:rPr>
          <w:rFonts w:cstheme="minorHAnsi"/>
          <w:color w:val="00B050"/>
          <w:lang w:val="en-GB"/>
        </w:rPr>
        <w:t>e.g.,</w:t>
      </w:r>
      <w:r w:rsidR="00C90D4A">
        <w:rPr>
          <w:rFonts w:cstheme="minorHAnsi"/>
          <w:color w:val="00B050"/>
          <w:lang w:val="en-GB"/>
        </w:rPr>
        <w:t xml:space="preserve"> if boiling 1L of water for a 100 mL cup tea</w:t>
      </w:r>
      <w:r w:rsidR="00F37F3A">
        <w:rPr>
          <w:rFonts w:cstheme="minorHAnsi"/>
          <w:color w:val="00B050"/>
          <w:lang w:val="en-GB"/>
        </w:rPr>
        <w:t>, the energy and water required for the 900 mL extra</w:t>
      </w:r>
      <w:r w:rsidR="00C90D4A">
        <w:rPr>
          <w:rFonts w:cstheme="minorHAnsi"/>
          <w:color w:val="00B050"/>
          <w:lang w:val="en-GB"/>
        </w:rPr>
        <w:t>).</w:t>
      </w:r>
    </w:p>
    <w:p w14:paraId="0F5F3834" w14:textId="52FBDED5" w:rsidR="00C90D4A" w:rsidRPr="00C90D4A" w:rsidRDefault="00C90D4A" w:rsidP="00C90D4A">
      <w:pPr>
        <w:pStyle w:val="ListParagraph"/>
        <w:autoSpaceDE w:val="0"/>
        <w:autoSpaceDN w:val="0"/>
        <w:adjustRightInd w:val="0"/>
        <w:spacing w:after="60" w:line="240" w:lineRule="auto"/>
        <w:ind w:left="567"/>
        <w:contextualSpacing w:val="0"/>
        <w:jc w:val="both"/>
        <w:rPr>
          <w:rFonts w:cstheme="minorHAnsi"/>
          <w:color w:val="00B050"/>
          <w:sz w:val="12"/>
          <w:szCs w:val="12"/>
          <w:lang w:val="en-GB"/>
        </w:rPr>
      </w:pPr>
    </w:p>
    <w:p w14:paraId="23A07735" w14:textId="1D11663D" w:rsidR="00C90D4A" w:rsidRDefault="00C90D4A" w:rsidP="00C90D4A">
      <w:pPr>
        <w:pStyle w:val="ListParagraph"/>
        <w:autoSpaceDE w:val="0"/>
        <w:autoSpaceDN w:val="0"/>
        <w:adjustRightInd w:val="0"/>
        <w:spacing w:after="60" w:line="240" w:lineRule="auto"/>
        <w:ind w:left="567"/>
        <w:contextualSpacing w:val="0"/>
        <w:jc w:val="both"/>
        <w:rPr>
          <w:lang w:val="en-GB"/>
        </w:rPr>
      </w:pPr>
      <w:r w:rsidRPr="00C90D4A">
        <w:rPr>
          <w:lang w:val="en-GB"/>
        </w:rPr>
        <w:t>Product independent processes shall be excluded from the system boundary and qualitative information may be provided.</w:t>
      </w:r>
    </w:p>
    <w:p w14:paraId="15A5C985" w14:textId="4D62B1C1" w:rsidR="00914250" w:rsidRPr="00EF095A" w:rsidRDefault="00C21BD1" w:rsidP="00F4465D">
      <w:pPr>
        <w:pStyle w:val="ListParagraph"/>
        <w:autoSpaceDE w:val="0"/>
        <w:autoSpaceDN w:val="0"/>
        <w:adjustRightInd w:val="0"/>
        <w:spacing w:after="60" w:line="240" w:lineRule="auto"/>
        <w:ind w:left="567"/>
        <w:contextualSpacing w:val="0"/>
        <w:jc w:val="both"/>
        <w:rPr>
          <w:rFonts w:cstheme="minorHAnsi"/>
          <w:color w:val="00B050"/>
          <w:lang w:val="en-US"/>
        </w:rPr>
      </w:pPr>
      <w:r>
        <w:rPr>
          <w:rFonts w:cstheme="minorHAnsi"/>
          <w:color w:val="00B050"/>
          <w:lang w:val="en-GB"/>
        </w:rPr>
        <w:t xml:space="preserve">Processes and materials related to the system should be assessed to determine whether they are dependent or independent, and conclusions should be substantiated and made available in the report. </w:t>
      </w:r>
    </w:p>
    <w:p w14:paraId="085FF9B9" w14:textId="77777777" w:rsidR="00425688" w:rsidRPr="00C90D4A" w:rsidRDefault="00425688" w:rsidP="00C91F6E">
      <w:pPr>
        <w:pStyle w:val="ListParagraph"/>
        <w:autoSpaceDE w:val="0"/>
        <w:autoSpaceDN w:val="0"/>
        <w:adjustRightInd w:val="0"/>
        <w:spacing w:after="60" w:line="240" w:lineRule="auto"/>
        <w:ind w:left="567"/>
        <w:contextualSpacing w:val="0"/>
        <w:jc w:val="both"/>
        <w:rPr>
          <w:rFonts w:cstheme="minorHAnsi"/>
          <w:color w:val="00B050"/>
          <w:sz w:val="12"/>
          <w:szCs w:val="12"/>
          <w:lang w:val="en-GB"/>
        </w:rPr>
      </w:pPr>
    </w:p>
    <w:p w14:paraId="23685E18" w14:textId="77777777" w:rsidR="00C90D4A" w:rsidRPr="00C90D4A" w:rsidRDefault="000330B1" w:rsidP="00C90D4A">
      <w:pPr>
        <w:pStyle w:val="ListParagraph"/>
        <w:numPr>
          <w:ilvl w:val="0"/>
          <w:numId w:val="30"/>
        </w:numPr>
        <w:autoSpaceDE w:val="0"/>
        <w:autoSpaceDN w:val="0"/>
        <w:adjustRightInd w:val="0"/>
        <w:spacing w:after="60" w:line="240" w:lineRule="auto"/>
        <w:ind w:left="964" w:hanging="397"/>
        <w:contextualSpacing w:val="0"/>
        <w:jc w:val="both"/>
        <w:rPr>
          <w:rFonts w:cstheme="minorHAnsi"/>
          <w:u w:val="single"/>
          <w:lang w:val="en-GB"/>
        </w:rPr>
      </w:pPr>
      <w:r w:rsidRPr="00C90D4A">
        <w:rPr>
          <w:rFonts w:cstheme="minorHAnsi"/>
          <w:u w:val="single"/>
          <w:lang w:val="en-GB"/>
        </w:rPr>
        <w:t xml:space="preserve">Product dependent processes </w:t>
      </w:r>
    </w:p>
    <w:p w14:paraId="6A6BA3CE" w14:textId="6DACE499" w:rsidR="0070536F" w:rsidRDefault="00C90D4A" w:rsidP="00C90D4A">
      <w:pPr>
        <w:pStyle w:val="ListParagraph"/>
        <w:autoSpaceDE w:val="0"/>
        <w:autoSpaceDN w:val="0"/>
        <w:adjustRightInd w:val="0"/>
        <w:spacing w:after="60" w:line="240" w:lineRule="auto"/>
        <w:ind w:left="567"/>
        <w:contextualSpacing w:val="0"/>
        <w:jc w:val="both"/>
        <w:rPr>
          <w:rFonts w:cstheme="minorHAnsi"/>
          <w:lang w:val="en-GB"/>
        </w:rPr>
      </w:pPr>
      <w:r>
        <w:rPr>
          <w:rFonts w:cstheme="minorHAnsi"/>
          <w:lang w:val="en-GB"/>
        </w:rPr>
        <w:t>A</w:t>
      </w:r>
      <w:r w:rsidR="000330B1" w:rsidRPr="000330B1">
        <w:rPr>
          <w:rFonts w:cstheme="minorHAnsi"/>
          <w:lang w:val="en-GB"/>
        </w:rPr>
        <w:t>re directly or indirectly determined or influenced by the product design or are related to instructions for using the product.</w:t>
      </w:r>
      <w:r w:rsidR="0070536F">
        <w:rPr>
          <w:rFonts w:cstheme="minorHAnsi"/>
          <w:lang w:val="en-GB"/>
        </w:rPr>
        <w:t xml:space="preserve"> </w:t>
      </w:r>
      <w:r w:rsidR="0070536F" w:rsidRPr="0070536F">
        <w:rPr>
          <w:rFonts w:cstheme="minorHAnsi"/>
          <w:lang w:val="en-GB"/>
        </w:rPr>
        <w:t>These processes depend on the product characteristics and therefore help differentiate two products. All instructions provided by the producer and directed towards the consumer (through labels, websites or other media) shall be considered product dependent.</w:t>
      </w:r>
    </w:p>
    <w:p w14:paraId="1CCAA683" w14:textId="2562BCD8" w:rsidR="0070536F" w:rsidRPr="0070536F" w:rsidRDefault="0070536F" w:rsidP="00C90D4A">
      <w:pPr>
        <w:pStyle w:val="ListParagraph"/>
        <w:autoSpaceDE w:val="0"/>
        <w:autoSpaceDN w:val="0"/>
        <w:adjustRightInd w:val="0"/>
        <w:spacing w:after="60" w:line="240" w:lineRule="auto"/>
        <w:ind w:left="567"/>
        <w:contextualSpacing w:val="0"/>
        <w:jc w:val="both"/>
        <w:rPr>
          <w:rFonts w:cstheme="minorHAnsi"/>
          <w:lang w:val="en-GB"/>
        </w:rPr>
      </w:pPr>
      <w:r w:rsidRPr="001F32EB">
        <w:rPr>
          <w:rFonts w:cstheme="minorHAnsi"/>
          <w:color w:val="00B050"/>
          <w:lang w:val="en-GB"/>
        </w:rPr>
        <w:t xml:space="preserve">For the food and drink sector, </w:t>
      </w:r>
      <w:r>
        <w:rPr>
          <w:rFonts w:cstheme="minorHAnsi"/>
          <w:color w:val="00B050"/>
          <w:lang w:val="en-GB"/>
        </w:rPr>
        <w:t>this</w:t>
      </w:r>
      <w:r w:rsidRPr="001F32EB">
        <w:rPr>
          <w:rFonts w:cstheme="minorHAnsi"/>
          <w:color w:val="00B050"/>
          <w:lang w:val="en-GB"/>
        </w:rPr>
        <w:t xml:space="preserve"> refer</w:t>
      </w:r>
      <w:r>
        <w:rPr>
          <w:rFonts w:cstheme="minorHAnsi"/>
          <w:color w:val="00B050"/>
          <w:lang w:val="en-GB"/>
        </w:rPr>
        <w:t>s</w:t>
      </w:r>
      <w:r w:rsidRPr="001F32EB">
        <w:rPr>
          <w:rFonts w:cstheme="minorHAnsi"/>
          <w:color w:val="00B050"/>
          <w:lang w:val="en-GB"/>
        </w:rPr>
        <w:t xml:space="preserve"> to food and drink products that directly consume energy (fuels or electricity) or materials during their use phase</w:t>
      </w:r>
      <w:r>
        <w:rPr>
          <w:rFonts w:cstheme="minorHAnsi"/>
          <w:color w:val="00B050"/>
          <w:lang w:val="en-GB"/>
        </w:rPr>
        <w:t>, and which are defined by the design of a product</w:t>
      </w:r>
      <w:r w:rsidRPr="001F32EB">
        <w:rPr>
          <w:rFonts w:cstheme="minorHAnsi"/>
          <w:color w:val="00B050"/>
          <w:lang w:val="en-GB"/>
        </w:rPr>
        <w:t>.</w:t>
      </w:r>
    </w:p>
    <w:p w14:paraId="4C67F08D" w14:textId="3492488C" w:rsidR="001F32EB" w:rsidRDefault="000330B1" w:rsidP="00C91F6E">
      <w:pPr>
        <w:pStyle w:val="ListParagraph"/>
        <w:autoSpaceDE w:val="0"/>
        <w:autoSpaceDN w:val="0"/>
        <w:adjustRightInd w:val="0"/>
        <w:spacing w:after="60" w:line="240" w:lineRule="auto"/>
        <w:ind w:left="567"/>
        <w:contextualSpacing w:val="0"/>
        <w:jc w:val="both"/>
        <w:rPr>
          <w:lang w:val="en-GB"/>
        </w:rPr>
      </w:pPr>
      <w:r w:rsidRPr="000330B1">
        <w:rPr>
          <w:lang w:val="en-GB"/>
        </w:rPr>
        <w:t>Examples of instructions are: indications on how long the food must be cooked, how much water must be used, or in the case of drinks, the recommended serving temperature and storage conditions. An example of a direct dependent process is the energy used by electrical equipment under normal conditions.</w:t>
      </w:r>
    </w:p>
    <w:p w14:paraId="7A426CD1" w14:textId="13C230F2" w:rsidR="0070536F" w:rsidRPr="001F32EB" w:rsidRDefault="0070536F" w:rsidP="0070536F">
      <w:pPr>
        <w:pStyle w:val="ListParagraph"/>
        <w:autoSpaceDE w:val="0"/>
        <w:autoSpaceDN w:val="0"/>
        <w:adjustRightInd w:val="0"/>
        <w:spacing w:after="60" w:line="240" w:lineRule="auto"/>
        <w:ind w:left="567"/>
        <w:contextualSpacing w:val="0"/>
        <w:jc w:val="both"/>
        <w:rPr>
          <w:rFonts w:cstheme="minorHAnsi"/>
          <w:b/>
          <w:bCs/>
          <w:color w:val="00B050"/>
          <w:lang w:val="en-GB"/>
        </w:rPr>
      </w:pPr>
      <w:r>
        <w:rPr>
          <w:rFonts w:cstheme="minorHAnsi"/>
          <w:color w:val="00B050"/>
          <w:lang w:val="en-GB"/>
        </w:rPr>
        <w:t>Additional e</w:t>
      </w:r>
      <w:r w:rsidRPr="001F32EB">
        <w:rPr>
          <w:rFonts w:cstheme="minorHAnsi"/>
          <w:color w:val="00B050"/>
          <w:lang w:val="en-GB"/>
        </w:rPr>
        <w:t xml:space="preserve">xamples: electricity used for </w:t>
      </w:r>
      <w:r w:rsidR="00035ECB">
        <w:rPr>
          <w:rFonts w:cstheme="minorHAnsi"/>
          <w:color w:val="00B050"/>
          <w:lang w:val="en-GB"/>
        </w:rPr>
        <w:t xml:space="preserve">a </w:t>
      </w:r>
      <w:r w:rsidR="00FA362F">
        <w:rPr>
          <w:rFonts w:cstheme="minorHAnsi"/>
          <w:color w:val="00B050"/>
          <w:lang w:val="en-GB"/>
        </w:rPr>
        <w:t>beverage</w:t>
      </w:r>
      <w:r w:rsidR="00035ECB">
        <w:rPr>
          <w:rFonts w:cstheme="minorHAnsi"/>
          <w:color w:val="00B050"/>
          <w:lang w:val="en-GB"/>
        </w:rPr>
        <w:t xml:space="preserve"> vending machine</w:t>
      </w:r>
      <w:r w:rsidRPr="001F32EB">
        <w:rPr>
          <w:rFonts w:cstheme="minorHAnsi"/>
          <w:color w:val="00B050"/>
          <w:lang w:val="en-GB"/>
        </w:rPr>
        <w:t xml:space="preserve">, </w:t>
      </w:r>
      <w:r w:rsidRPr="007263A3">
        <w:rPr>
          <w:rFonts w:cstheme="minorHAnsi"/>
          <w:color w:val="00B050"/>
          <w:lang w:val="en-GB"/>
        </w:rPr>
        <w:t>gas in sparkling water,</w:t>
      </w:r>
      <w:r w:rsidRPr="001F32EB">
        <w:rPr>
          <w:rFonts w:cstheme="minorHAnsi"/>
          <w:color w:val="00B050"/>
          <w:lang w:val="en-GB"/>
        </w:rPr>
        <w:t xml:space="preserve"> electricity used in a coffee machine.</w:t>
      </w:r>
    </w:p>
    <w:p w14:paraId="6AF5FEF2" w14:textId="77097D11" w:rsidR="0070536F" w:rsidRPr="0070536F" w:rsidRDefault="0070536F" w:rsidP="00C91F6E">
      <w:pPr>
        <w:pStyle w:val="ListParagraph"/>
        <w:autoSpaceDE w:val="0"/>
        <w:autoSpaceDN w:val="0"/>
        <w:adjustRightInd w:val="0"/>
        <w:spacing w:after="60" w:line="240" w:lineRule="auto"/>
        <w:ind w:left="567"/>
        <w:contextualSpacing w:val="0"/>
        <w:jc w:val="both"/>
        <w:rPr>
          <w:sz w:val="12"/>
          <w:szCs w:val="12"/>
          <w:lang w:val="en-GB"/>
        </w:rPr>
      </w:pPr>
    </w:p>
    <w:p w14:paraId="420FE38C" w14:textId="3BA4B6C1" w:rsidR="0070536F" w:rsidRPr="0070536F" w:rsidRDefault="0070536F" w:rsidP="00C91F6E">
      <w:pPr>
        <w:pStyle w:val="ListParagraph"/>
        <w:autoSpaceDE w:val="0"/>
        <w:autoSpaceDN w:val="0"/>
        <w:adjustRightInd w:val="0"/>
        <w:spacing w:after="60" w:line="240" w:lineRule="auto"/>
        <w:ind w:left="567"/>
        <w:contextualSpacing w:val="0"/>
        <w:jc w:val="both"/>
        <w:rPr>
          <w:lang w:val="en-GB"/>
        </w:rPr>
      </w:pPr>
      <w:r w:rsidRPr="0070536F">
        <w:rPr>
          <w:lang w:val="en-GB"/>
        </w:rPr>
        <w:t>Product dependent processes shall be included in the system boundary of the PEF study.</w:t>
      </w:r>
    </w:p>
    <w:p w14:paraId="0C479169" w14:textId="77777777" w:rsidR="004762D8" w:rsidRDefault="004762D8" w:rsidP="00C91F6E">
      <w:pPr>
        <w:pStyle w:val="ListParagraph"/>
        <w:autoSpaceDE w:val="0"/>
        <w:autoSpaceDN w:val="0"/>
        <w:adjustRightInd w:val="0"/>
        <w:spacing w:after="60" w:line="240" w:lineRule="auto"/>
        <w:ind w:left="567"/>
        <w:contextualSpacing w:val="0"/>
        <w:jc w:val="both"/>
        <w:rPr>
          <w:color w:val="00B050"/>
          <w:lang w:val="en-US"/>
        </w:rPr>
      </w:pPr>
    </w:p>
    <w:p w14:paraId="55DEB12B" w14:textId="7D865C2D" w:rsidR="007B17CE" w:rsidRDefault="004762D8" w:rsidP="004762D8">
      <w:pPr>
        <w:autoSpaceDE w:val="0"/>
        <w:autoSpaceDN w:val="0"/>
        <w:adjustRightInd w:val="0"/>
        <w:spacing w:after="60" w:line="240" w:lineRule="auto"/>
        <w:ind w:left="567"/>
        <w:jc w:val="both"/>
        <w:rPr>
          <w:rFonts w:eastAsia="Times New Roman" w:cs="Times New Roman"/>
          <w:color w:val="00B050"/>
          <w:lang w:val="en-US"/>
        </w:rPr>
      </w:pPr>
      <w:r w:rsidRPr="004762D8">
        <w:rPr>
          <w:rFonts w:eastAsia="Times New Roman" w:cs="Times New Roman"/>
          <w:color w:val="00B050"/>
          <w:lang w:val="en-US"/>
        </w:rPr>
        <w:t>To have an indication on dependent processes (</w:t>
      </w:r>
      <w:r w:rsidRPr="009F54E3">
        <w:rPr>
          <w:rFonts w:eastAsia="Times New Roman" w:cs="Times New Roman"/>
          <w:color w:val="00B050"/>
          <w:lang w:val="en-US"/>
        </w:rPr>
        <w:t xml:space="preserve">i.e. </w:t>
      </w:r>
      <w:r w:rsidRPr="004762D8">
        <w:rPr>
          <w:rFonts w:eastAsia="Times New Roman" w:cs="Times New Roman"/>
          <w:color w:val="00B050"/>
          <w:lang w:val="en-US"/>
        </w:rPr>
        <w:t xml:space="preserve">amount of water, energy consumed in cooking), on-pack instructions as defined by the product manufacturer </w:t>
      </w:r>
      <w:r>
        <w:rPr>
          <w:rFonts w:eastAsia="Times New Roman" w:cs="Times New Roman"/>
          <w:color w:val="00B050"/>
          <w:lang w:val="en-US"/>
        </w:rPr>
        <w:t>should</w:t>
      </w:r>
      <w:r w:rsidRPr="004762D8">
        <w:rPr>
          <w:rFonts w:eastAsia="Times New Roman" w:cs="Times New Roman"/>
          <w:color w:val="00B050"/>
          <w:lang w:val="en-US"/>
        </w:rPr>
        <w:t xml:space="preserve"> be considered. Otherwise, </w:t>
      </w:r>
      <w:r w:rsidR="002D5E83">
        <w:rPr>
          <w:rFonts w:eastAsia="Times New Roman" w:cs="Times New Roman"/>
          <w:color w:val="00B050"/>
          <w:lang w:val="en-US"/>
        </w:rPr>
        <w:t>the most common way of cooking the product</w:t>
      </w:r>
      <w:r w:rsidRPr="004762D8">
        <w:rPr>
          <w:rFonts w:eastAsia="Times New Roman" w:cs="Times New Roman"/>
          <w:color w:val="00B050"/>
          <w:lang w:val="en-US"/>
        </w:rPr>
        <w:t xml:space="preserve"> in the region/country of assessment </w:t>
      </w:r>
      <w:r w:rsidR="001A65D7">
        <w:rPr>
          <w:rFonts w:eastAsia="Times New Roman" w:cs="Times New Roman"/>
          <w:color w:val="00B050"/>
          <w:lang w:val="en-US"/>
        </w:rPr>
        <w:t>should</w:t>
      </w:r>
      <w:r w:rsidRPr="004762D8">
        <w:rPr>
          <w:rFonts w:eastAsia="Times New Roman" w:cs="Times New Roman"/>
          <w:color w:val="00B050"/>
          <w:lang w:val="en-US"/>
        </w:rPr>
        <w:t xml:space="preserve"> be considered. </w:t>
      </w:r>
    </w:p>
    <w:p w14:paraId="4827B6FD" w14:textId="0E366E1E" w:rsidR="00163EC7" w:rsidRDefault="00163EC7" w:rsidP="00C91F6E">
      <w:pPr>
        <w:pStyle w:val="ListParagraph"/>
        <w:autoSpaceDE w:val="0"/>
        <w:autoSpaceDN w:val="0"/>
        <w:adjustRightInd w:val="0"/>
        <w:spacing w:after="60" w:line="240" w:lineRule="auto"/>
        <w:ind w:left="567"/>
        <w:contextualSpacing w:val="0"/>
        <w:jc w:val="both"/>
        <w:rPr>
          <w:color w:val="00B050"/>
          <w:lang w:val="en-US"/>
        </w:rPr>
      </w:pPr>
    </w:p>
    <w:p w14:paraId="3F556224" w14:textId="77777777" w:rsidR="0039224F" w:rsidRPr="006415CB" w:rsidRDefault="0039224F" w:rsidP="00C91F6E">
      <w:pPr>
        <w:autoSpaceDE w:val="0"/>
        <w:autoSpaceDN w:val="0"/>
        <w:adjustRightInd w:val="0"/>
        <w:spacing w:after="60" w:line="240" w:lineRule="auto"/>
        <w:ind w:left="567"/>
        <w:jc w:val="both"/>
        <w:rPr>
          <w:rFonts w:cstheme="minorHAnsi"/>
          <w:u w:val="single"/>
          <w:lang w:val="en-GB"/>
        </w:rPr>
      </w:pPr>
      <w:r w:rsidRPr="006415CB">
        <w:rPr>
          <w:rFonts w:cstheme="minorHAnsi"/>
          <w:u w:val="single"/>
          <w:lang w:val="en-GB"/>
        </w:rPr>
        <w:t xml:space="preserve">Modelling the use stage </w:t>
      </w:r>
    </w:p>
    <w:p w14:paraId="61AA4D57" w14:textId="1EAA816D" w:rsidR="006415CB" w:rsidRPr="00E41F03" w:rsidRDefault="0039224F" w:rsidP="00C91F6E">
      <w:pPr>
        <w:autoSpaceDE w:val="0"/>
        <w:autoSpaceDN w:val="0"/>
        <w:adjustRightInd w:val="0"/>
        <w:spacing w:after="60" w:line="240" w:lineRule="auto"/>
        <w:ind w:left="567"/>
        <w:jc w:val="both"/>
        <w:rPr>
          <w:rFonts w:cstheme="minorHAnsi"/>
          <w:lang w:val="en-GB"/>
        </w:rPr>
      </w:pPr>
      <w:r w:rsidRPr="00E41F03">
        <w:rPr>
          <w:rFonts w:cstheme="minorHAnsi"/>
          <w:lang w:val="en-GB"/>
        </w:rPr>
        <w:t>Part D of Annex II of the EU recommendation on the use of PEF</w:t>
      </w:r>
      <w:r w:rsidR="00E41F03" w:rsidRPr="00E41F03">
        <w:rPr>
          <w:rFonts w:cstheme="minorHAnsi"/>
          <w:lang w:val="en-GB"/>
        </w:rPr>
        <w:t xml:space="preserve"> </w:t>
      </w:r>
      <w:r w:rsidR="00E41F03" w:rsidRPr="00E41F03">
        <w:rPr>
          <w:lang w:val="en-GB"/>
        </w:rPr>
        <w:t>- Annex 1 (</w:t>
      </w:r>
      <w:r w:rsidR="00E41F03" w:rsidRPr="00E41F03">
        <w:rPr>
          <w:rFonts w:cstheme="minorHAnsi"/>
          <w:lang w:val="en-GB"/>
        </w:rPr>
        <w:t>Pages, 185-187)</w:t>
      </w:r>
      <w:r w:rsidRPr="00E41F03">
        <w:rPr>
          <w:rFonts w:cstheme="minorHAnsi"/>
          <w:lang w:val="en-GB"/>
        </w:rPr>
        <w:t xml:space="preserve"> provide</w:t>
      </w:r>
      <w:r w:rsidR="00E41F03" w:rsidRPr="00E41F03">
        <w:rPr>
          <w:rFonts w:cstheme="minorHAnsi"/>
          <w:lang w:val="en-GB"/>
        </w:rPr>
        <w:t>s</w:t>
      </w:r>
      <w:r w:rsidRPr="00E41F03">
        <w:rPr>
          <w:rFonts w:cstheme="minorHAnsi"/>
          <w:lang w:val="en-GB"/>
        </w:rPr>
        <w:t xml:space="preserve"> default data to be used to model use stage activities. If available, better data should be used, and shall be made transparent and justified in the PEF report. </w:t>
      </w:r>
    </w:p>
    <w:p w14:paraId="2F1CD408" w14:textId="77777777" w:rsidR="00B96D41" w:rsidRDefault="00B96D41" w:rsidP="00C91F6E">
      <w:pPr>
        <w:autoSpaceDE w:val="0"/>
        <w:autoSpaceDN w:val="0"/>
        <w:adjustRightInd w:val="0"/>
        <w:spacing w:after="60" w:line="240" w:lineRule="auto"/>
        <w:ind w:left="567"/>
        <w:jc w:val="both"/>
        <w:rPr>
          <w:rFonts w:cstheme="minorHAnsi"/>
          <w:lang w:val="en-GB"/>
        </w:rPr>
      </w:pPr>
    </w:p>
    <w:p w14:paraId="0B7DF427" w14:textId="1697B55C" w:rsidR="0039224F" w:rsidRPr="0039224F" w:rsidRDefault="0039224F" w:rsidP="00A76618">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r w:rsidRPr="0039224F">
        <w:rPr>
          <w:rFonts w:cstheme="minorHAnsi"/>
          <w:b/>
          <w:bCs/>
          <w:color w:val="000000"/>
          <w:lang w:val="en-GB"/>
        </w:rPr>
        <w:t xml:space="preserve">End of life (including product recovery and recycling) </w:t>
      </w:r>
    </w:p>
    <w:p w14:paraId="71F98096" w14:textId="46E90D2A"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The end-of-life stage begins when the product in scope</w:t>
      </w:r>
      <w:r w:rsidR="00E55AF8">
        <w:rPr>
          <w:rFonts w:cstheme="minorHAnsi"/>
          <w:color w:val="000000"/>
          <w:lang w:val="en-GB"/>
        </w:rPr>
        <w:t>,</w:t>
      </w:r>
      <w:r w:rsidRPr="0039224F">
        <w:rPr>
          <w:rFonts w:cstheme="minorHAnsi"/>
          <w:color w:val="000000"/>
          <w:lang w:val="en-GB"/>
        </w:rPr>
        <w:t xml:space="preserve"> and its packaging</w:t>
      </w:r>
      <w:r w:rsidR="00E55AF8">
        <w:rPr>
          <w:rFonts w:cstheme="minorHAnsi"/>
          <w:color w:val="000000"/>
          <w:lang w:val="en-GB"/>
        </w:rPr>
        <w:t>,</w:t>
      </w:r>
      <w:r w:rsidRPr="0039224F">
        <w:rPr>
          <w:rFonts w:cstheme="minorHAnsi"/>
          <w:color w:val="000000"/>
          <w:lang w:val="en-GB"/>
        </w:rPr>
        <w:t xml:space="preserve"> is discarded by the user</w:t>
      </w:r>
      <w:r w:rsidR="00E55AF8">
        <w:rPr>
          <w:rFonts w:cstheme="minorHAnsi"/>
          <w:color w:val="000000"/>
          <w:lang w:val="en-GB"/>
        </w:rPr>
        <w:t>,</w:t>
      </w:r>
      <w:r w:rsidRPr="0039224F">
        <w:rPr>
          <w:rFonts w:cstheme="minorHAnsi"/>
          <w:color w:val="000000"/>
          <w:lang w:val="en-GB"/>
        </w:rPr>
        <w:t xml:space="preserve"> and ends when the product in scope is returned to nature as a waste product or enters another product’s life cycle (i.e.</w:t>
      </w:r>
      <w:r>
        <w:rPr>
          <w:rFonts w:cstheme="minorHAnsi"/>
          <w:color w:val="000000"/>
          <w:lang w:val="en-GB"/>
        </w:rPr>
        <w:t>,</w:t>
      </w:r>
      <w:r w:rsidRPr="0039224F">
        <w:rPr>
          <w:rFonts w:cstheme="minorHAnsi"/>
          <w:color w:val="000000"/>
          <w:lang w:val="en-GB"/>
        </w:rPr>
        <w:t xml:space="preserve"> as a recycled input). In general, this includes the waste from the product in scope, such as food waste and primary packaging. </w:t>
      </w:r>
    </w:p>
    <w:p w14:paraId="6FD7A7ED"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Waste generated during the manufacturing, distribution, retail, use stage or after use shall be included in the life cycle of the product and modelled at the life cycle stage where it occurs. </w:t>
      </w:r>
    </w:p>
    <w:p w14:paraId="3A6467D4" w14:textId="7BC4B42D" w:rsidR="007F17B1" w:rsidRPr="00C425BA" w:rsidRDefault="0039224F" w:rsidP="00C91F6E">
      <w:pPr>
        <w:autoSpaceDE w:val="0"/>
        <w:autoSpaceDN w:val="0"/>
        <w:adjustRightInd w:val="0"/>
        <w:spacing w:after="60" w:line="240" w:lineRule="auto"/>
        <w:ind w:left="567"/>
        <w:jc w:val="both"/>
        <w:rPr>
          <w:rFonts w:cstheme="minorHAnsi"/>
          <w:color w:val="000000"/>
          <w:lang w:val="en-GB"/>
        </w:rPr>
      </w:pPr>
      <w:r w:rsidRPr="00C425BA">
        <w:rPr>
          <w:rFonts w:cstheme="minorHAnsi"/>
          <w:color w:val="000000"/>
          <w:lang w:val="en-GB"/>
        </w:rPr>
        <w:t xml:space="preserve">The end-of-life stage shall be modelled using the circular footprint formula and requirements provided in section 4.4.8 </w:t>
      </w:r>
      <w:r w:rsidR="00C425BA">
        <w:rPr>
          <w:rFonts w:cstheme="minorHAnsi"/>
          <w:color w:val="000000"/>
          <w:lang w:val="en-GB"/>
        </w:rPr>
        <w:t>[</w:t>
      </w:r>
      <w:r w:rsidRPr="00C425BA">
        <w:rPr>
          <w:rFonts w:cstheme="minorHAnsi"/>
          <w:color w:val="000000"/>
          <w:lang w:val="en-GB"/>
        </w:rPr>
        <w:t>of the EU recommendation on the use of PEF, Annex 1</w:t>
      </w:r>
      <w:r w:rsidR="00C425BA">
        <w:rPr>
          <w:rFonts w:cstheme="minorHAnsi"/>
          <w:color w:val="000000"/>
          <w:lang w:val="en-GB"/>
        </w:rPr>
        <w:t>]</w:t>
      </w:r>
      <w:r w:rsidRPr="00C425BA">
        <w:rPr>
          <w:rFonts w:cstheme="minorHAnsi"/>
          <w:color w:val="000000"/>
          <w:lang w:val="en-GB"/>
        </w:rPr>
        <w:t xml:space="preserve">. The user of the PEF method shall include all EoL processes applicable to the product in scope. </w:t>
      </w:r>
    </w:p>
    <w:p w14:paraId="6ACE12B4" w14:textId="77777777" w:rsidR="007F17B1" w:rsidRDefault="007F17B1" w:rsidP="00C91F6E">
      <w:pPr>
        <w:autoSpaceDE w:val="0"/>
        <w:autoSpaceDN w:val="0"/>
        <w:adjustRightInd w:val="0"/>
        <w:spacing w:after="60" w:line="240" w:lineRule="auto"/>
        <w:ind w:left="567"/>
        <w:jc w:val="both"/>
        <w:rPr>
          <w:rFonts w:cstheme="minorHAnsi"/>
          <w:color w:val="000000"/>
          <w:lang w:val="en-GB"/>
        </w:rPr>
      </w:pPr>
    </w:p>
    <w:p w14:paraId="2ADAFA7C" w14:textId="38F003C9"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Examples of processes to be covered in this life cycle stage include: </w:t>
      </w:r>
    </w:p>
    <w:p w14:paraId="0620C6FC"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1) Collection and transport of the product in scope and its packaging to end of life treatment facilities; </w:t>
      </w:r>
    </w:p>
    <w:p w14:paraId="37C50DCC"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2) Dismantling of components; </w:t>
      </w:r>
    </w:p>
    <w:p w14:paraId="41252FB6"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3) Shredding and sorting; </w:t>
      </w:r>
    </w:p>
    <w:p w14:paraId="3775386B" w14:textId="6E26F91C"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4) Wastewater from products used, dissolved in or with water (e.g., detergents, shower gels, etc.); </w:t>
      </w:r>
    </w:p>
    <w:p w14:paraId="09325FAC"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5) Conversion into recycled material; </w:t>
      </w:r>
    </w:p>
    <w:p w14:paraId="36C5AE6E"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6) Composting or other organic-waste treatment methods; </w:t>
      </w:r>
    </w:p>
    <w:p w14:paraId="005776B3" w14:textId="77777777" w:rsid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7) Incineration and disposal of bottom ash; </w:t>
      </w:r>
    </w:p>
    <w:p w14:paraId="51CF1BB8" w14:textId="11262B4A" w:rsidR="0039224F" w:rsidRPr="0039224F" w:rsidRDefault="0039224F" w:rsidP="00C91F6E">
      <w:pPr>
        <w:autoSpaceDE w:val="0"/>
        <w:autoSpaceDN w:val="0"/>
        <w:adjustRightInd w:val="0"/>
        <w:spacing w:after="60" w:line="240" w:lineRule="auto"/>
        <w:ind w:left="567"/>
        <w:jc w:val="both"/>
        <w:rPr>
          <w:rFonts w:cstheme="minorHAnsi"/>
          <w:u w:val="single"/>
          <w:lang w:val="en-GB"/>
        </w:rPr>
      </w:pPr>
      <w:r w:rsidRPr="0039224F">
        <w:rPr>
          <w:rFonts w:cstheme="minorHAnsi"/>
          <w:color w:val="000000"/>
          <w:lang w:val="en-GB"/>
        </w:rPr>
        <w:t xml:space="preserve">8) Landfilling and landfill operation and maintenance. </w:t>
      </w:r>
    </w:p>
    <w:p w14:paraId="06BCC0AD" w14:textId="0E86DE99" w:rsidR="0039224F" w:rsidRDefault="0039224F"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sidRPr="0039224F">
        <w:rPr>
          <w:rFonts w:cstheme="minorHAnsi"/>
          <w:color w:val="000000"/>
          <w:lang w:val="en-GB"/>
        </w:rPr>
        <w:t>For intermediate products, the EoL of the product in scope shall be excluded.</w:t>
      </w:r>
    </w:p>
    <w:p w14:paraId="67165631" w14:textId="5EF581FF" w:rsidR="007F17B1" w:rsidRDefault="007F17B1"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4C654B7B" w14:textId="3BA1D809" w:rsidR="007F17B1" w:rsidRDefault="007F17B1" w:rsidP="00C91F6E">
      <w:pPr>
        <w:pStyle w:val="ListParagraph"/>
        <w:autoSpaceDE w:val="0"/>
        <w:autoSpaceDN w:val="0"/>
        <w:adjustRightInd w:val="0"/>
        <w:spacing w:after="60" w:line="240" w:lineRule="auto"/>
        <w:ind w:left="567"/>
        <w:contextualSpacing w:val="0"/>
        <w:jc w:val="both"/>
        <w:rPr>
          <w:rFonts w:cstheme="minorHAnsi"/>
          <w:color w:val="000000"/>
          <w:lang w:val="en-GB"/>
        </w:rPr>
      </w:pPr>
      <w:r>
        <w:rPr>
          <w:rFonts w:cstheme="minorHAnsi"/>
          <w:color w:val="000000"/>
          <w:lang w:val="en-GB"/>
        </w:rPr>
        <w:t xml:space="preserve">See </w:t>
      </w:r>
      <w:r w:rsidRPr="007F17B1">
        <w:rPr>
          <w:rFonts w:cstheme="minorHAnsi"/>
          <w:b/>
          <w:bCs/>
          <w:color w:val="000000"/>
          <w:lang w:val="en-GB"/>
        </w:rPr>
        <w:t>details of modelling requirements in section 4.4 – of the EU recommendation on the use of PEF, Annex 1</w:t>
      </w:r>
      <w:r w:rsidRPr="0039224F">
        <w:rPr>
          <w:rFonts w:cstheme="minorHAnsi"/>
          <w:b/>
          <w:bCs/>
          <w:color w:val="000000"/>
          <w:lang w:val="en-GB"/>
        </w:rPr>
        <w:t>.</w:t>
      </w:r>
      <w:r w:rsidRPr="007F17B1">
        <w:rPr>
          <w:rFonts w:cstheme="minorHAnsi"/>
          <w:b/>
          <w:bCs/>
          <w:color w:val="000000"/>
          <w:lang w:val="en-GB"/>
        </w:rPr>
        <w:t xml:space="preserve"> </w:t>
      </w:r>
      <w:r w:rsidRPr="007F17B1">
        <w:rPr>
          <w:rFonts w:cstheme="minorHAnsi"/>
          <w:color w:val="000000"/>
          <w:lang w:val="en-GB"/>
        </w:rPr>
        <w:t xml:space="preserve">This section provides detailed guidance and requirements on how to model specific life cycle stages, processes and other aspects of the product life cycle, to compile the LCI. </w:t>
      </w:r>
    </w:p>
    <w:p w14:paraId="4AE9B1ED" w14:textId="025BB714" w:rsidR="0044015E" w:rsidRDefault="0044015E" w:rsidP="00C91F6E">
      <w:pPr>
        <w:pStyle w:val="ListParagraph"/>
        <w:autoSpaceDE w:val="0"/>
        <w:autoSpaceDN w:val="0"/>
        <w:adjustRightInd w:val="0"/>
        <w:spacing w:after="60" w:line="240" w:lineRule="auto"/>
        <w:ind w:left="567"/>
        <w:contextualSpacing w:val="0"/>
        <w:jc w:val="both"/>
        <w:rPr>
          <w:rFonts w:cstheme="minorHAnsi"/>
          <w:color w:val="000000"/>
          <w:lang w:val="en-GB"/>
        </w:rPr>
      </w:pPr>
    </w:p>
    <w:p w14:paraId="47FF8107" w14:textId="3149D0AD" w:rsidR="0044015E" w:rsidRPr="0070536F" w:rsidRDefault="0044015E" w:rsidP="0070536F">
      <w:pPr>
        <w:pStyle w:val="ListParagraph"/>
        <w:numPr>
          <w:ilvl w:val="2"/>
          <w:numId w:val="5"/>
        </w:numPr>
        <w:autoSpaceDE w:val="0"/>
        <w:autoSpaceDN w:val="0"/>
        <w:adjustRightInd w:val="0"/>
        <w:spacing w:after="60" w:line="240" w:lineRule="auto"/>
        <w:ind w:left="1072" w:hanging="505"/>
        <w:contextualSpacing w:val="0"/>
        <w:jc w:val="both"/>
        <w:rPr>
          <w:b/>
          <w:color w:val="00B050"/>
          <w:lang w:val="en-GB"/>
        </w:rPr>
      </w:pPr>
      <w:r w:rsidRPr="0070536F">
        <w:rPr>
          <w:b/>
          <w:color w:val="00B050"/>
          <w:lang w:val="en-GB"/>
        </w:rPr>
        <w:t xml:space="preserve">Loss rates for food ingredients and products </w:t>
      </w:r>
    </w:p>
    <w:p w14:paraId="3005D6CA" w14:textId="4288F280" w:rsidR="0044015E" w:rsidRPr="00E54411" w:rsidRDefault="0044015E" w:rsidP="00C91F6E">
      <w:pPr>
        <w:pStyle w:val="ListParagraph"/>
        <w:autoSpaceDE w:val="0"/>
        <w:autoSpaceDN w:val="0"/>
        <w:adjustRightInd w:val="0"/>
        <w:spacing w:after="60" w:line="240" w:lineRule="auto"/>
        <w:ind w:left="567"/>
        <w:contextualSpacing w:val="0"/>
        <w:jc w:val="both"/>
        <w:rPr>
          <w:rFonts w:cstheme="minorHAnsi"/>
          <w:color w:val="00B050"/>
          <w:lang w:val="en-GB"/>
        </w:rPr>
      </w:pPr>
      <w:r w:rsidRPr="00E54411">
        <w:rPr>
          <w:rFonts w:cstheme="minorHAnsi"/>
          <w:color w:val="00B050"/>
          <w:lang w:val="en-GB"/>
        </w:rPr>
        <w:t>For full LCA</w:t>
      </w:r>
      <w:r w:rsidR="00F94F24">
        <w:rPr>
          <w:rFonts w:cstheme="minorHAnsi"/>
          <w:color w:val="00B050"/>
          <w:lang w:val="en-GB"/>
        </w:rPr>
        <w:t>s</w:t>
      </w:r>
      <w:r w:rsidRPr="00E54411">
        <w:rPr>
          <w:rFonts w:cstheme="minorHAnsi"/>
          <w:color w:val="00B050"/>
          <w:lang w:val="en-GB"/>
        </w:rPr>
        <w:t xml:space="preserve">, loss rates </w:t>
      </w:r>
      <w:r w:rsidR="0027587A" w:rsidRPr="0027587A">
        <w:rPr>
          <w:rFonts w:cstheme="minorHAnsi"/>
          <w:color w:val="00B050"/>
          <w:lang w:val="en-GB"/>
        </w:rPr>
        <w:t xml:space="preserve">across the </w:t>
      </w:r>
      <w:r w:rsidR="0027587A">
        <w:rPr>
          <w:rFonts w:cstheme="minorHAnsi"/>
          <w:color w:val="00B050"/>
          <w:lang w:val="en-GB"/>
        </w:rPr>
        <w:t>entire</w:t>
      </w:r>
      <w:r w:rsidR="0027587A" w:rsidRPr="0027587A">
        <w:rPr>
          <w:rFonts w:cstheme="minorHAnsi"/>
          <w:color w:val="00B050"/>
          <w:lang w:val="en-GB"/>
        </w:rPr>
        <w:t xml:space="preserve"> life cycle of the product</w:t>
      </w:r>
      <w:r w:rsidR="0027587A">
        <w:rPr>
          <w:rFonts w:cstheme="minorHAnsi"/>
          <w:color w:val="00B050"/>
          <w:lang w:val="en-GB"/>
        </w:rPr>
        <w:t xml:space="preserve"> </w:t>
      </w:r>
      <w:r w:rsidR="001231AA">
        <w:rPr>
          <w:rFonts w:cstheme="minorHAnsi"/>
          <w:color w:val="00B050"/>
          <w:lang w:val="en-GB"/>
        </w:rPr>
        <w:t>should</w:t>
      </w:r>
      <w:r w:rsidR="001231AA" w:rsidRPr="00E54411">
        <w:rPr>
          <w:rFonts w:cstheme="minorHAnsi"/>
          <w:color w:val="00B050"/>
          <w:lang w:val="en-GB"/>
        </w:rPr>
        <w:t xml:space="preserve"> </w:t>
      </w:r>
      <w:r w:rsidRPr="00E54411">
        <w:rPr>
          <w:rFonts w:cstheme="minorHAnsi"/>
          <w:color w:val="00B050"/>
          <w:lang w:val="en-GB"/>
        </w:rPr>
        <w:t xml:space="preserve">be included except if there are specific reasons to exclude them. </w:t>
      </w:r>
    </w:p>
    <w:p w14:paraId="6B0DD6C7" w14:textId="1ACBF530" w:rsidR="0044015E" w:rsidRPr="00E54411" w:rsidRDefault="0044015E" w:rsidP="00C91F6E">
      <w:pPr>
        <w:pStyle w:val="ListParagraph"/>
        <w:autoSpaceDE w:val="0"/>
        <w:autoSpaceDN w:val="0"/>
        <w:adjustRightInd w:val="0"/>
        <w:spacing w:after="60" w:line="240" w:lineRule="auto"/>
        <w:ind w:left="567"/>
        <w:contextualSpacing w:val="0"/>
        <w:jc w:val="both"/>
        <w:rPr>
          <w:rFonts w:cstheme="minorHAnsi"/>
          <w:color w:val="00B050"/>
          <w:lang w:val="en-GB"/>
        </w:rPr>
      </w:pPr>
      <w:r w:rsidRPr="00E54411">
        <w:rPr>
          <w:rFonts w:cstheme="minorHAnsi"/>
          <w:color w:val="00B050"/>
          <w:lang w:val="en-GB"/>
        </w:rPr>
        <w:t xml:space="preserve">If specific loss rates in the supply chain are known (primary data), these </w:t>
      </w:r>
      <w:r w:rsidR="001231AA">
        <w:rPr>
          <w:rFonts w:cstheme="minorHAnsi"/>
          <w:color w:val="00B050"/>
          <w:lang w:val="en-GB"/>
        </w:rPr>
        <w:t>should</w:t>
      </w:r>
      <w:r w:rsidR="001231AA" w:rsidRPr="00E54411">
        <w:rPr>
          <w:rFonts w:cstheme="minorHAnsi"/>
          <w:color w:val="00B050"/>
          <w:lang w:val="en-GB"/>
        </w:rPr>
        <w:t xml:space="preserve"> </w:t>
      </w:r>
      <w:r w:rsidRPr="00E54411">
        <w:rPr>
          <w:rFonts w:cstheme="minorHAnsi"/>
          <w:color w:val="00B050"/>
          <w:lang w:val="en-GB"/>
        </w:rPr>
        <w:t xml:space="preserve">be considered. As specific loss rates will be difficult to obtain in many cases, </w:t>
      </w:r>
      <w:r w:rsidRPr="00D641A5">
        <w:rPr>
          <w:rFonts w:cstheme="minorHAnsi"/>
          <w:color w:val="00B050"/>
          <w:lang w:val="en-GB"/>
        </w:rPr>
        <w:t xml:space="preserve">the </w:t>
      </w:r>
      <w:r w:rsidRPr="00277718">
        <w:rPr>
          <w:rFonts w:cstheme="minorHAnsi"/>
          <w:color w:val="00B050"/>
          <w:lang w:val="en-GB"/>
        </w:rPr>
        <w:t>Food Waste Atlas</w:t>
      </w:r>
      <w:r w:rsidR="007F2661">
        <w:rPr>
          <w:rStyle w:val="FootnoteReference"/>
          <w:rFonts w:cstheme="minorHAnsi"/>
          <w:color w:val="0563C1" w:themeColor="hyperlink"/>
          <w:u w:val="single"/>
          <w:lang w:val="en-GB"/>
        </w:rPr>
        <w:footnoteReference w:id="14"/>
      </w:r>
      <w:r w:rsidRPr="00E54411">
        <w:rPr>
          <w:rFonts w:cstheme="minorHAnsi"/>
          <w:color w:val="000000"/>
          <w:lang w:val="en-GB"/>
        </w:rPr>
        <w:t xml:space="preserve"> </w:t>
      </w:r>
      <w:r w:rsidRPr="00E54411">
        <w:rPr>
          <w:rFonts w:cstheme="minorHAnsi"/>
          <w:color w:val="00B050"/>
          <w:lang w:val="en-GB"/>
        </w:rPr>
        <w:t xml:space="preserve">can be consulted. </w:t>
      </w:r>
    </w:p>
    <w:p w14:paraId="0CF57081" w14:textId="77777777" w:rsidR="0044015E" w:rsidRPr="00E54411" w:rsidRDefault="0044015E" w:rsidP="00C91F6E">
      <w:pPr>
        <w:pStyle w:val="ListParagraph"/>
        <w:autoSpaceDE w:val="0"/>
        <w:autoSpaceDN w:val="0"/>
        <w:adjustRightInd w:val="0"/>
        <w:spacing w:after="60" w:line="240" w:lineRule="auto"/>
        <w:ind w:left="567"/>
        <w:contextualSpacing w:val="0"/>
        <w:jc w:val="both"/>
        <w:rPr>
          <w:rFonts w:cstheme="minorHAnsi"/>
          <w:color w:val="00B050"/>
          <w:lang w:val="en-GB"/>
        </w:rPr>
      </w:pPr>
      <w:r w:rsidRPr="00E54411">
        <w:rPr>
          <w:color w:val="00B050"/>
          <w:lang w:val="en-GB"/>
        </w:rPr>
        <w:t>Note that in databases such as Ecoinvent, loss rates are normally already included in upstream processes (e.g., a process “at factory” already includes loss rates “at farm”).</w:t>
      </w:r>
    </w:p>
    <w:p w14:paraId="66A88FF4" w14:textId="6BA76C8A" w:rsidR="0070536F" w:rsidRPr="00E41F03" w:rsidRDefault="0070536F" w:rsidP="00E41F03">
      <w:pPr>
        <w:autoSpaceDE w:val="0"/>
        <w:autoSpaceDN w:val="0"/>
        <w:adjustRightInd w:val="0"/>
        <w:spacing w:after="60" w:line="240" w:lineRule="auto"/>
        <w:jc w:val="both"/>
        <w:rPr>
          <w:rFonts w:cstheme="minorHAnsi"/>
          <w:color w:val="00B050"/>
          <w:lang w:val="en-GB"/>
        </w:rPr>
      </w:pPr>
    </w:p>
    <w:p w14:paraId="10FBCF5D" w14:textId="77777777" w:rsidR="0070536F" w:rsidRPr="00E54411" w:rsidRDefault="0070536F" w:rsidP="0044015E">
      <w:pPr>
        <w:pStyle w:val="ListParagraph"/>
        <w:autoSpaceDE w:val="0"/>
        <w:autoSpaceDN w:val="0"/>
        <w:adjustRightInd w:val="0"/>
        <w:spacing w:after="60" w:line="240" w:lineRule="auto"/>
        <w:ind w:left="794"/>
        <w:contextualSpacing w:val="0"/>
        <w:jc w:val="both"/>
        <w:rPr>
          <w:rFonts w:cstheme="minorHAnsi"/>
          <w:color w:val="00B050"/>
          <w:lang w:val="en-GB"/>
        </w:rPr>
      </w:pPr>
    </w:p>
    <w:p w14:paraId="598E5542" w14:textId="153FB941" w:rsidR="007F17B1" w:rsidRDefault="00E011D8" w:rsidP="0070536F">
      <w:pPr>
        <w:pStyle w:val="ListParagraph"/>
        <w:numPr>
          <w:ilvl w:val="1"/>
          <w:numId w:val="5"/>
        </w:numPr>
        <w:autoSpaceDE w:val="0"/>
        <w:autoSpaceDN w:val="0"/>
        <w:adjustRightInd w:val="0"/>
        <w:spacing w:after="120" w:line="240" w:lineRule="auto"/>
        <w:ind w:left="792"/>
        <w:contextualSpacing w:val="0"/>
        <w:rPr>
          <w:rFonts w:cstheme="minorHAnsi"/>
          <w:b/>
          <w:bCs/>
          <w:color w:val="000000"/>
          <w:lang w:val="en-GB"/>
        </w:rPr>
      </w:pPr>
      <w:r>
        <w:rPr>
          <w:rFonts w:cstheme="minorHAnsi"/>
          <w:b/>
          <w:bCs/>
          <w:color w:val="000000"/>
          <w:lang w:val="en-GB"/>
        </w:rPr>
        <w:t>Data requirements</w:t>
      </w:r>
    </w:p>
    <w:p w14:paraId="0A9A06CB" w14:textId="0085D702" w:rsidR="006828B2" w:rsidRPr="00971C6C" w:rsidRDefault="006828B2" w:rsidP="00600ECD">
      <w:pPr>
        <w:pStyle w:val="ListParagraph"/>
        <w:autoSpaceDE w:val="0"/>
        <w:autoSpaceDN w:val="0"/>
        <w:adjustRightInd w:val="0"/>
        <w:spacing w:after="60" w:line="240" w:lineRule="auto"/>
        <w:ind w:left="357"/>
        <w:contextualSpacing w:val="0"/>
        <w:jc w:val="both"/>
        <w:rPr>
          <w:rFonts w:cstheme="minorHAnsi"/>
          <w:b/>
          <w:bCs/>
          <w:color w:val="00B050"/>
          <w:lang w:val="en-GB"/>
        </w:rPr>
      </w:pPr>
      <w:r w:rsidRPr="00971C6C">
        <w:rPr>
          <w:rFonts w:cstheme="minorHAnsi"/>
          <w:color w:val="00B050"/>
          <w:lang w:val="en-GB"/>
        </w:rPr>
        <w:t xml:space="preserve">The following </w:t>
      </w:r>
      <w:r w:rsidRPr="00971C6C">
        <w:rPr>
          <w:rFonts w:cstheme="minorHAnsi"/>
          <w:b/>
          <w:bCs/>
          <w:color w:val="00B050"/>
          <w:lang w:val="en-GB"/>
        </w:rPr>
        <w:t>activity data</w:t>
      </w:r>
      <w:r w:rsidRPr="00971C6C">
        <w:rPr>
          <w:rFonts w:cstheme="minorHAnsi"/>
          <w:color w:val="00B050"/>
          <w:lang w:val="en-GB"/>
        </w:rPr>
        <w:t xml:space="preserve"> </w:t>
      </w:r>
      <w:r w:rsidR="00553FB3">
        <w:rPr>
          <w:rFonts w:cstheme="minorHAnsi"/>
          <w:color w:val="00B050"/>
          <w:lang w:val="en-GB"/>
        </w:rPr>
        <w:t>should</w:t>
      </w:r>
      <w:r w:rsidR="00D641A5" w:rsidRPr="00971C6C">
        <w:rPr>
          <w:rFonts w:cstheme="minorHAnsi"/>
          <w:color w:val="00B050"/>
          <w:lang w:val="en-GB"/>
        </w:rPr>
        <w:t xml:space="preserve"> </w:t>
      </w:r>
      <w:r w:rsidRPr="00971C6C">
        <w:rPr>
          <w:rFonts w:cstheme="minorHAnsi"/>
          <w:color w:val="00B050"/>
          <w:lang w:val="en-GB"/>
        </w:rPr>
        <w:t xml:space="preserve">be considered to compile the </w:t>
      </w:r>
      <w:r w:rsidR="00E011D8" w:rsidRPr="00971C6C">
        <w:rPr>
          <w:rFonts w:cstheme="minorHAnsi"/>
          <w:color w:val="00B050"/>
          <w:lang w:val="en-GB"/>
        </w:rPr>
        <w:t>LCI</w:t>
      </w:r>
      <w:r w:rsidRPr="00971C6C">
        <w:rPr>
          <w:rFonts w:cstheme="minorHAnsi"/>
          <w:color w:val="00B050"/>
          <w:lang w:val="en-GB"/>
        </w:rPr>
        <w:t xml:space="preserve">: </w:t>
      </w:r>
    </w:p>
    <w:p w14:paraId="52035E61" w14:textId="34AEDC6C" w:rsidR="006828B2" w:rsidRPr="00971C6C" w:rsidRDefault="006828B2" w:rsidP="00600ECD">
      <w:pPr>
        <w:pStyle w:val="ListParagraph"/>
        <w:numPr>
          <w:ilvl w:val="0"/>
          <w:numId w:val="21"/>
        </w:numPr>
        <w:autoSpaceDE w:val="0"/>
        <w:autoSpaceDN w:val="0"/>
        <w:adjustRightInd w:val="0"/>
        <w:spacing w:after="60" w:line="240" w:lineRule="auto"/>
        <w:ind w:left="717"/>
        <w:contextualSpacing w:val="0"/>
        <w:jc w:val="both"/>
        <w:rPr>
          <w:rFonts w:cstheme="minorHAnsi"/>
          <w:color w:val="00B050"/>
          <w:lang w:val="en-GB"/>
        </w:rPr>
      </w:pPr>
      <w:r w:rsidRPr="00971C6C">
        <w:rPr>
          <w:rFonts w:cstheme="minorHAnsi"/>
          <w:color w:val="00B050"/>
          <w:lang w:val="en-GB"/>
        </w:rPr>
        <w:t>Raw materials</w:t>
      </w:r>
      <w:r w:rsidR="00A96C76" w:rsidRPr="00971C6C">
        <w:rPr>
          <w:rFonts w:cstheme="minorHAnsi"/>
          <w:color w:val="00B050"/>
          <w:lang w:val="en-GB"/>
        </w:rPr>
        <w:t xml:space="preserve"> (ingredients)</w:t>
      </w:r>
      <w:r w:rsidRPr="00971C6C">
        <w:rPr>
          <w:rFonts w:cstheme="minorHAnsi"/>
          <w:color w:val="00B050"/>
          <w:lang w:val="en-GB"/>
        </w:rPr>
        <w:t>: quantities purchased</w:t>
      </w:r>
      <w:r w:rsidR="00A96C76" w:rsidRPr="00971C6C">
        <w:rPr>
          <w:rFonts w:cstheme="minorHAnsi"/>
          <w:color w:val="00B050"/>
          <w:lang w:val="en-GB"/>
        </w:rPr>
        <w:t xml:space="preserve">, sourcing location, agricultural </w:t>
      </w:r>
      <w:r w:rsidR="00E011D8" w:rsidRPr="00971C6C">
        <w:rPr>
          <w:rFonts w:cstheme="minorHAnsi"/>
          <w:color w:val="00B050"/>
          <w:lang w:val="en-GB"/>
        </w:rPr>
        <w:t>production</w:t>
      </w:r>
      <w:r w:rsidR="007C2D93">
        <w:rPr>
          <w:rFonts w:cstheme="minorHAnsi"/>
          <w:color w:val="00B050"/>
          <w:lang w:val="en-GB"/>
        </w:rPr>
        <w:t xml:space="preserve"> type and management</w:t>
      </w:r>
      <w:r w:rsidR="00824AAA">
        <w:rPr>
          <w:rFonts w:cstheme="minorHAnsi"/>
          <w:color w:val="00B050"/>
          <w:lang w:val="en-GB"/>
        </w:rPr>
        <w:t xml:space="preserve"> (also co-</w:t>
      </w:r>
      <w:r w:rsidR="00461245">
        <w:rPr>
          <w:rFonts w:cstheme="minorHAnsi"/>
          <w:color w:val="00B050"/>
          <w:lang w:val="en-GB"/>
        </w:rPr>
        <w:t xml:space="preserve"> and by-</w:t>
      </w:r>
      <w:r w:rsidR="00824AAA">
        <w:rPr>
          <w:rFonts w:cstheme="minorHAnsi"/>
          <w:color w:val="00B050"/>
          <w:lang w:val="en-GB"/>
        </w:rPr>
        <w:t>products)</w:t>
      </w:r>
    </w:p>
    <w:p w14:paraId="14A1BB1B" w14:textId="144C4B24" w:rsidR="00A96C76" w:rsidRPr="00971C6C" w:rsidRDefault="00A96C76" w:rsidP="00600ECD">
      <w:pPr>
        <w:pStyle w:val="ListParagraph"/>
        <w:numPr>
          <w:ilvl w:val="0"/>
          <w:numId w:val="21"/>
        </w:numPr>
        <w:autoSpaceDE w:val="0"/>
        <w:autoSpaceDN w:val="0"/>
        <w:adjustRightInd w:val="0"/>
        <w:spacing w:after="60" w:line="240" w:lineRule="auto"/>
        <w:ind w:left="717"/>
        <w:contextualSpacing w:val="0"/>
        <w:jc w:val="both"/>
        <w:rPr>
          <w:rFonts w:cstheme="minorHAnsi"/>
          <w:color w:val="00B050"/>
          <w:lang w:val="en-GB"/>
        </w:rPr>
      </w:pPr>
      <w:r w:rsidRPr="00971C6C">
        <w:rPr>
          <w:rFonts w:cstheme="minorHAnsi"/>
          <w:color w:val="00B050"/>
          <w:lang w:val="en-GB"/>
        </w:rPr>
        <w:t>Raw materials (packaging): quantities purchased, type of material used, ratio virgin:</w:t>
      </w:r>
      <w:r w:rsidR="00E80EA2">
        <w:rPr>
          <w:rFonts w:cstheme="minorHAnsi"/>
          <w:color w:val="00B050"/>
          <w:lang w:val="en-GB"/>
        </w:rPr>
        <w:t xml:space="preserve"> </w:t>
      </w:r>
      <w:r w:rsidRPr="00971C6C">
        <w:rPr>
          <w:rFonts w:cstheme="minorHAnsi"/>
          <w:color w:val="00B050"/>
          <w:lang w:val="en-GB"/>
        </w:rPr>
        <w:t>recycled, conversion processes</w:t>
      </w:r>
    </w:p>
    <w:p w14:paraId="664897C3" w14:textId="4CC8BE86" w:rsidR="006828B2" w:rsidRPr="00971C6C" w:rsidRDefault="006828B2" w:rsidP="00600ECD">
      <w:pPr>
        <w:pStyle w:val="ListParagraph"/>
        <w:numPr>
          <w:ilvl w:val="0"/>
          <w:numId w:val="21"/>
        </w:numPr>
        <w:autoSpaceDE w:val="0"/>
        <w:autoSpaceDN w:val="0"/>
        <w:adjustRightInd w:val="0"/>
        <w:spacing w:after="60" w:line="240" w:lineRule="auto"/>
        <w:ind w:left="717"/>
        <w:contextualSpacing w:val="0"/>
        <w:jc w:val="both"/>
        <w:rPr>
          <w:rFonts w:cstheme="minorHAnsi"/>
          <w:color w:val="00B050"/>
          <w:lang w:val="en-GB"/>
        </w:rPr>
      </w:pPr>
      <w:r w:rsidRPr="00971C6C">
        <w:rPr>
          <w:rFonts w:cstheme="minorHAnsi"/>
          <w:color w:val="00B050"/>
          <w:lang w:val="en-GB"/>
        </w:rPr>
        <w:t>Upstream transportation: inbound logistics</w:t>
      </w:r>
      <w:r w:rsidR="00A96C76" w:rsidRPr="00971C6C">
        <w:rPr>
          <w:rFonts w:cstheme="minorHAnsi"/>
          <w:color w:val="00B050"/>
          <w:lang w:val="en-GB"/>
        </w:rPr>
        <w:t xml:space="preserve">, distances travelled, </w:t>
      </w:r>
      <w:r w:rsidR="00E011D8" w:rsidRPr="00971C6C">
        <w:rPr>
          <w:rFonts w:cstheme="minorHAnsi"/>
          <w:color w:val="00B050"/>
          <w:lang w:val="en-GB"/>
        </w:rPr>
        <w:t xml:space="preserve">storage periods, </w:t>
      </w:r>
      <w:r w:rsidR="00A96C76" w:rsidRPr="00971C6C">
        <w:rPr>
          <w:rFonts w:cstheme="minorHAnsi"/>
          <w:color w:val="00B050"/>
          <w:lang w:val="en-GB"/>
        </w:rPr>
        <w:t>mode of transportation used</w:t>
      </w:r>
    </w:p>
    <w:p w14:paraId="09F2FC98" w14:textId="34C3A1E2" w:rsidR="006828B2" w:rsidRPr="00971C6C" w:rsidRDefault="006828B2" w:rsidP="00600ECD">
      <w:pPr>
        <w:pStyle w:val="ListParagraph"/>
        <w:numPr>
          <w:ilvl w:val="0"/>
          <w:numId w:val="21"/>
        </w:numPr>
        <w:autoSpaceDE w:val="0"/>
        <w:autoSpaceDN w:val="0"/>
        <w:adjustRightInd w:val="0"/>
        <w:spacing w:after="60" w:line="240" w:lineRule="auto"/>
        <w:ind w:left="717"/>
        <w:contextualSpacing w:val="0"/>
        <w:jc w:val="both"/>
        <w:rPr>
          <w:rFonts w:cstheme="minorHAnsi"/>
          <w:color w:val="00B050"/>
          <w:lang w:val="en-GB"/>
        </w:rPr>
      </w:pPr>
      <w:r w:rsidRPr="00971C6C">
        <w:rPr>
          <w:rFonts w:cstheme="minorHAnsi"/>
          <w:color w:val="00B050"/>
          <w:lang w:val="en-GB"/>
        </w:rPr>
        <w:t>Manufacturing: quantities produced</w:t>
      </w:r>
      <w:r w:rsidR="00A96C76" w:rsidRPr="00971C6C">
        <w:rPr>
          <w:rFonts w:cstheme="minorHAnsi"/>
          <w:color w:val="00B050"/>
          <w:lang w:val="en-GB"/>
        </w:rPr>
        <w:t xml:space="preserve"> (also co-</w:t>
      </w:r>
      <w:r w:rsidR="00461245">
        <w:rPr>
          <w:rFonts w:cstheme="minorHAnsi"/>
          <w:color w:val="00B050"/>
          <w:lang w:val="en-GB"/>
        </w:rPr>
        <w:t xml:space="preserve"> and by-</w:t>
      </w:r>
      <w:r w:rsidR="00A96C76" w:rsidRPr="00971C6C">
        <w:rPr>
          <w:rFonts w:cstheme="minorHAnsi"/>
          <w:color w:val="00B050"/>
          <w:lang w:val="en-GB"/>
        </w:rPr>
        <w:t>products), utilities and ancillary materials consumption, waste generated</w:t>
      </w:r>
      <w:r w:rsidR="00F64B12" w:rsidRPr="00971C6C">
        <w:rPr>
          <w:rFonts w:cstheme="minorHAnsi"/>
          <w:color w:val="00B050"/>
          <w:lang w:val="en-GB"/>
        </w:rPr>
        <w:t xml:space="preserve"> and destination. </w:t>
      </w:r>
    </w:p>
    <w:p w14:paraId="49D10426" w14:textId="123DF3C9" w:rsidR="006828B2" w:rsidRPr="00971C6C" w:rsidRDefault="006828B2" w:rsidP="00600ECD">
      <w:pPr>
        <w:pStyle w:val="ListParagraph"/>
        <w:numPr>
          <w:ilvl w:val="0"/>
          <w:numId w:val="21"/>
        </w:numPr>
        <w:autoSpaceDE w:val="0"/>
        <w:autoSpaceDN w:val="0"/>
        <w:adjustRightInd w:val="0"/>
        <w:spacing w:after="60" w:line="240" w:lineRule="auto"/>
        <w:ind w:left="717"/>
        <w:contextualSpacing w:val="0"/>
        <w:jc w:val="both"/>
        <w:rPr>
          <w:rFonts w:cstheme="minorHAnsi"/>
          <w:color w:val="00B050"/>
          <w:lang w:val="en-GB"/>
        </w:rPr>
      </w:pPr>
      <w:r w:rsidRPr="00971C6C">
        <w:rPr>
          <w:rFonts w:cstheme="minorHAnsi"/>
          <w:color w:val="00B050"/>
          <w:lang w:val="en-GB"/>
        </w:rPr>
        <w:t xml:space="preserve">Downstream transportation &amp; distribution: outbound logistics and </w:t>
      </w:r>
      <w:r w:rsidR="002368FC" w:rsidRPr="00971C6C">
        <w:rPr>
          <w:rFonts w:cstheme="minorHAnsi"/>
          <w:color w:val="00B050"/>
          <w:lang w:val="en-GB"/>
        </w:rPr>
        <w:t xml:space="preserve">operation of </w:t>
      </w:r>
      <w:r w:rsidRPr="00971C6C">
        <w:rPr>
          <w:rFonts w:cstheme="minorHAnsi"/>
          <w:color w:val="00B050"/>
          <w:lang w:val="en-GB"/>
        </w:rPr>
        <w:t>distribution cent</w:t>
      </w:r>
      <w:r w:rsidR="00F3214D">
        <w:rPr>
          <w:rFonts w:cstheme="minorHAnsi"/>
          <w:color w:val="00B050"/>
          <w:lang w:val="en-GB"/>
        </w:rPr>
        <w:t>re</w:t>
      </w:r>
      <w:r w:rsidRPr="00971C6C">
        <w:rPr>
          <w:rFonts w:cstheme="minorHAnsi"/>
          <w:color w:val="00B050"/>
          <w:lang w:val="en-GB"/>
        </w:rPr>
        <w:t>s</w:t>
      </w:r>
      <w:r w:rsidR="00F64B12" w:rsidRPr="00971C6C">
        <w:rPr>
          <w:rFonts w:cstheme="minorHAnsi"/>
          <w:color w:val="00B050"/>
          <w:lang w:val="en-GB"/>
        </w:rPr>
        <w:t>, distances travelled, mode of transportation used, storage periods</w:t>
      </w:r>
      <w:r w:rsidR="00933671">
        <w:rPr>
          <w:rFonts w:cstheme="minorHAnsi"/>
          <w:color w:val="00B050"/>
          <w:lang w:val="en-GB"/>
        </w:rPr>
        <w:t>, storage temperature</w:t>
      </w:r>
      <w:r w:rsidR="00EF5807">
        <w:rPr>
          <w:rFonts w:cstheme="minorHAnsi"/>
          <w:color w:val="00B050"/>
          <w:lang w:val="en-GB"/>
        </w:rPr>
        <w:t xml:space="preserve"> and other cold chain requirements</w:t>
      </w:r>
      <w:r w:rsidR="00933671">
        <w:rPr>
          <w:rFonts w:cstheme="minorHAnsi"/>
          <w:color w:val="00B050"/>
          <w:lang w:val="en-GB"/>
        </w:rPr>
        <w:t xml:space="preserve"> </w:t>
      </w:r>
    </w:p>
    <w:p w14:paraId="7298F0BB" w14:textId="5CF333B7" w:rsidR="006828B2" w:rsidRPr="00971C6C" w:rsidRDefault="006828B2" w:rsidP="00952471">
      <w:pPr>
        <w:pStyle w:val="ListParagraph"/>
        <w:numPr>
          <w:ilvl w:val="0"/>
          <w:numId w:val="21"/>
        </w:numPr>
        <w:autoSpaceDE w:val="0"/>
        <w:autoSpaceDN w:val="0"/>
        <w:adjustRightInd w:val="0"/>
        <w:spacing w:after="60" w:line="240" w:lineRule="auto"/>
        <w:ind w:left="714" w:hanging="357"/>
        <w:contextualSpacing w:val="0"/>
        <w:jc w:val="both"/>
        <w:rPr>
          <w:rFonts w:cstheme="minorHAnsi"/>
          <w:color w:val="00B050"/>
          <w:lang w:val="en-GB"/>
        </w:rPr>
      </w:pPr>
      <w:r w:rsidRPr="00971C6C">
        <w:rPr>
          <w:rFonts w:cstheme="minorHAnsi"/>
          <w:color w:val="00B050"/>
          <w:lang w:val="en-GB"/>
        </w:rPr>
        <w:t xml:space="preserve">Retail: </w:t>
      </w:r>
      <w:r w:rsidR="00A2754C" w:rsidRPr="00971C6C">
        <w:rPr>
          <w:rFonts w:cstheme="minorHAnsi"/>
          <w:color w:val="00B050"/>
          <w:lang w:val="en-GB"/>
        </w:rPr>
        <w:t>where products are sold (shops, supermarkets, hypermarkets</w:t>
      </w:r>
      <w:r w:rsidR="0006269C" w:rsidRPr="00971C6C">
        <w:rPr>
          <w:rFonts w:cstheme="minorHAnsi"/>
          <w:color w:val="00B050"/>
          <w:lang w:val="en-GB"/>
        </w:rPr>
        <w:t>, countries</w:t>
      </w:r>
      <w:r w:rsidR="00E011D8" w:rsidRPr="00971C6C">
        <w:rPr>
          <w:rFonts w:cstheme="minorHAnsi"/>
          <w:color w:val="00B050"/>
          <w:lang w:val="en-GB"/>
        </w:rPr>
        <w:t>, other sale avenues</w:t>
      </w:r>
      <w:r w:rsidR="00A75F15">
        <w:rPr>
          <w:rFonts w:cstheme="minorHAnsi"/>
          <w:color w:val="00B050"/>
          <w:lang w:val="en-GB"/>
        </w:rPr>
        <w:t xml:space="preserve"> such as e-commerce</w:t>
      </w:r>
      <w:r w:rsidR="00A2754C" w:rsidRPr="00971C6C">
        <w:rPr>
          <w:rFonts w:cstheme="minorHAnsi"/>
          <w:color w:val="00B050"/>
          <w:lang w:val="en-GB"/>
        </w:rPr>
        <w:t>)</w:t>
      </w:r>
      <w:r w:rsidR="00CC3CE3">
        <w:rPr>
          <w:rFonts w:cstheme="minorHAnsi"/>
          <w:color w:val="00B050"/>
          <w:lang w:val="en-GB"/>
        </w:rPr>
        <w:t>, cold storage</w:t>
      </w:r>
    </w:p>
    <w:p w14:paraId="70582859" w14:textId="47FE04C5" w:rsidR="006828B2" w:rsidRPr="00971C6C" w:rsidRDefault="006828B2" w:rsidP="00952471">
      <w:pPr>
        <w:pStyle w:val="ListParagraph"/>
        <w:numPr>
          <w:ilvl w:val="0"/>
          <w:numId w:val="21"/>
        </w:numPr>
        <w:autoSpaceDE w:val="0"/>
        <w:autoSpaceDN w:val="0"/>
        <w:adjustRightInd w:val="0"/>
        <w:spacing w:after="60" w:line="240" w:lineRule="auto"/>
        <w:ind w:left="714" w:hanging="357"/>
        <w:contextualSpacing w:val="0"/>
        <w:jc w:val="both"/>
        <w:rPr>
          <w:rFonts w:cstheme="minorHAnsi"/>
          <w:color w:val="00B050"/>
          <w:lang w:val="en-GB"/>
        </w:rPr>
      </w:pPr>
      <w:r w:rsidRPr="00971C6C">
        <w:rPr>
          <w:rFonts w:cstheme="minorHAnsi"/>
          <w:color w:val="00B050"/>
          <w:lang w:val="en-GB"/>
        </w:rPr>
        <w:t xml:space="preserve">Use phase: </w:t>
      </w:r>
      <w:r w:rsidR="00A2754C" w:rsidRPr="00971C6C">
        <w:rPr>
          <w:rFonts w:cstheme="minorHAnsi"/>
          <w:color w:val="00B050"/>
          <w:lang w:val="en-GB"/>
        </w:rPr>
        <w:t>preparation instructions, product as consumed</w:t>
      </w:r>
      <w:r w:rsidR="0006269C" w:rsidRPr="00971C6C">
        <w:rPr>
          <w:rFonts w:cstheme="minorHAnsi"/>
          <w:color w:val="00B050"/>
          <w:lang w:val="en-GB"/>
        </w:rPr>
        <w:t xml:space="preserve"> (incl. reconstitution)</w:t>
      </w:r>
      <w:r w:rsidR="000A5A8D">
        <w:rPr>
          <w:rFonts w:cstheme="minorHAnsi"/>
          <w:color w:val="00B050"/>
          <w:lang w:val="en-GB"/>
        </w:rPr>
        <w:t xml:space="preserve">, </w:t>
      </w:r>
      <w:r w:rsidR="003F2A24">
        <w:rPr>
          <w:rFonts w:cstheme="minorHAnsi"/>
          <w:color w:val="00B050"/>
          <w:lang w:val="en-GB"/>
        </w:rPr>
        <w:t xml:space="preserve">duration of </w:t>
      </w:r>
      <w:r w:rsidR="000A5A8D">
        <w:rPr>
          <w:rFonts w:cstheme="minorHAnsi"/>
          <w:color w:val="00B050"/>
          <w:lang w:val="en-GB"/>
        </w:rPr>
        <w:t>storage at home</w:t>
      </w:r>
      <w:r w:rsidR="004762D8">
        <w:rPr>
          <w:rFonts w:cstheme="minorHAnsi"/>
          <w:color w:val="00B050"/>
          <w:lang w:val="en-GB"/>
        </w:rPr>
        <w:t>, conditions of storage (before opening, after opening).</w:t>
      </w:r>
    </w:p>
    <w:p w14:paraId="0110C643" w14:textId="358D42A4" w:rsidR="006828B2" w:rsidRPr="00971C6C" w:rsidRDefault="006828B2" w:rsidP="00952471">
      <w:pPr>
        <w:pStyle w:val="ListParagraph"/>
        <w:numPr>
          <w:ilvl w:val="0"/>
          <w:numId w:val="21"/>
        </w:numPr>
        <w:autoSpaceDE w:val="0"/>
        <w:autoSpaceDN w:val="0"/>
        <w:adjustRightInd w:val="0"/>
        <w:spacing w:after="60" w:line="240" w:lineRule="auto"/>
        <w:ind w:left="714" w:hanging="357"/>
        <w:contextualSpacing w:val="0"/>
        <w:jc w:val="both"/>
        <w:rPr>
          <w:rFonts w:cstheme="minorHAnsi"/>
          <w:color w:val="00B050"/>
          <w:lang w:val="en-GB"/>
        </w:rPr>
      </w:pPr>
      <w:r w:rsidRPr="00971C6C">
        <w:rPr>
          <w:rFonts w:cstheme="minorHAnsi"/>
          <w:color w:val="00B050"/>
          <w:lang w:val="en-GB"/>
        </w:rPr>
        <w:t>End-of-life:</w:t>
      </w:r>
      <w:r w:rsidR="00BA6AF9" w:rsidRPr="00971C6C">
        <w:rPr>
          <w:rFonts w:cstheme="minorHAnsi"/>
          <w:color w:val="00B050"/>
          <w:lang w:val="en-GB"/>
        </w:rPr>
        <w:t xml:space="preserve"> </w:t>
      </w:r>
      <w:r w:rsidR="00EE3205" w:rsidRPr="00971C6C">
        <w:rPr>
          <w:rFonts w:cstheme="minorHAnsi"/>
          <w:color w:val="00B050"/>
          <w:lang w:val="en-GB"/>
        </w:rPr>
        <w:t>s</w:t>
      </w:r>
      <w:r w:rsidR="00BA6AF9" w:rsidRPr="00971C6C">
        <w:rPr>
          <w:rFonts w:cstheme="minorHAnsi"/>
          <w:color w:val="00B050"/>
          <w:lang w:val="en-GB"/>
        </w:rPr>
        <w:t>hare of destinations available in the market where products are sold</w:t>
      </w:r>
      <w:r w:rsidRPr="00971C6C">
        <w:rPr>
          <w:rFonts w:cstheme="minorHAnsi"/>
          <w:color w:val="00B050"/>
          <w:lang w:val="en-GB"/>
        </w:rPr>
        <w:t xml:space="preserve"> including hypotheses for food waste</w:t>
      </w:r>
      <w:r w:rsidR="003F2A24">
        <w:rPr>
          <w:rFonts w:cstheme="minorHAnsi"/>
          <w:color w:val="00B050"/>
          <w:lang w:val="en-GB"/>
        </w:rPr>
        <w:t xml:space="preserve"> and packaging treatment in different countries of consumption </w:t>
      </w:r>
    </w:p>
    <w:p w14:paraId="447A46BD" w14:textId="2CFA0887" w:rsidR="006828B2" w:rsidRPr="00971C6C" w:rsidRDefault="006828B2" w:rsidP="00600ECD">
      <w:pPr>
        <w:pStyle w:val="ListParagraph"/>
        <w:autoSpaceDE w:val="0"/>
        <w:autoSpaceDN w:val="0"/>
        <w:adjustRightInd w:val="0"/>
        <w:spacing w:after="60" w:line="240" w:lineRule="auto"/>
        <w:ind w:left="357"/>
        <w:contextualSpacing w:val="0"/>
        <w:jc w:val="both"/>
        <w:rPr>
          <w:rFonts w:cstheme="minorHAnsi"/>
          <w:color w:val="00B050"/>
          <w:lang w:val="en-GB"/>
        </w:rPr>
      </w:pPr>
      <w:r w:rsidRPr="00971C6C">
        <w:rPr>
          <w:rFonts w:cstheme="minorHAnsi"/>
          <w:color w:val="00B050"/>
          <w:lang w:val="en-GB"/>
        </w:rPr>
        <w:t>The total environmental footprint is equal to the sum of the impact of all phases calculated based on these activity data for the year of assessment.</w:t>
      </w:r>
    </w:p>
    <w:p w14:paraId="0F25F65E" w14:textId="2CE3FB3A" w:rsidR="00E011D8" w:rsidRDefault="00E011D8" w:rsidP="00732D0E">
      <w:pPr>
        <w:pStyle w:val="ListParagraph"/>
        <w:autoSpaceDE w:val="0"/>
        <w:autoSpaceDN w:val="0"/>
        <w:adjustRightInd w:val="0"/>
        <w:spacing w:after="60" w:line="240" w:lineRule="auto"/>
        <w:ind w:left="792"/>
        <w:contextualSpacing w:val="0"/>
        <w:jc w:val="both"/>
        <w:rPr>
          <w:rFonts w:cstheme="minorHAnsi"/>
          <w:color w:val="000000"/>
          <w:lang w:val="en-GB"/>
        </w:rPr>
      </w:pPr>
    </w:p>
    <w:p w14:paraId="4129B39E" w14:textId="77777777" w:rsidR="00771988" w:rsidRPr="00E011D8" w:rsidRDefault="00771988" w:rsidP="00732D0E">
      <w:pPr>
        <w:pStyle w:val="ListParagraph"/>
        <w:autoSpaceDE w:val="0"/>
        <w:autoSpaceDN w:val="0"/>
        <w:adjustRightInd w:val="0"/>
        <w:spacing w:after="60" w:line="240" w:lineRule="auto"/>
        <w:ind w:left="792"/>
        <w:contextualSpacing w:val="0"/>
        <w:jc w:val="both"/>
        <w:rPr>
          <w:rFonts w:cstheme="minorHAnsi"/>
          <w:color w:val="000000"/>
          <w:lang w:val="en-GB"/>
        </w:rPr>
      </w:pPr>
    </w:p>
    <w:p w14:paraId="4F67B48A" w14:textId="62F2288E" w:rsidR="009D1050" w:rsidRPr="009D1050" w:rsidRDefault="00E011D8" w:rsidP="00600ECD">
      <w:pPr>
        <w:pStyle w:val="ListParagraph"/>
        <w:numPr>
          <w:ilvl w:val="2"/>
          <w:numId w:val="5"/>
        </w:numPr>
        <w:autoSpaceDE w:val="0"/>
        <w:autoSpaceDN w:val="0"/>
        <w:adjustRightInd w:val="0"/>
        <w:spacing w:after="60" w:line="240" w:lineRule="auto"/>
        <w:ind w:left="1072" w:hanging="505"/>
        <w:contextualSpacing w:val="0"/>
        <w:jc w:val="both"/>
        <w:rPr>
          <w:rFonts w:cstheme="minorHAnsi"/>
          <w:b/>
          <w:bCs/>
          <w:color w:val="000000"/>
          <w:lang w:val="en-GB"/>
        </w:rPr>
      </w:pPr>
      <w:r>
        <w:rPr>
          <w:rFonts w:cstheme="minorHAnsi"/>
          <w:b/>
          <w:bCs/>
          <w:color w:val="000000"/>
          <w:lang w:val="en-GB"/>
        </w:rPr>
        <w:t>Company-specific data</w:t>
      </w:r>
    </w:p>
    <w:p w14:paraId="1EEED4D5" w14:textId="138D25EA" w:rsidR="00971C6C" w:rsidRPr="00971C6C" w:rsidRDefault="00971C6C" w:rsidP="00600ECD">
      <w:pPr>
        <w:pStyle w:val="ListParagraph"/>
        <w:autoSpaceDE w:val="0"/>
        <w:autoSpaceDN w:val="0"/>
        <w:adjustRightInd w:val="0"/>
        <w:spacing w:after="60" w:line="240" w:lineRule="auto"/>
        <w:ind w:left="567"/>
        <w:contextualSpacing w:val="0"/>
        <w:jc w:val="both"/>
        <w:rPr>
          <w:rFonts w:cstheme="minorHAnsi"/>
          <w:color w:val="000000"/>
          <w:lang w:val="en-GB"/>
        </w:rPr>
      </w:pPr>
      <w:r w:rsidRPr="00971C6C">
        <w:rPr>
          <w:rFonts w:cstheme="minorHAnsi"/>
          <w:color w:val="000000"/>
          <w:lang w:val="en-GB"/>
        </w:rPr>
        <w:t xml:space="preserve">Details in section </w:t>
      </w:r>
      <w:r w:rsidRPr="00971C6C">
        <w:rPr>
          <w:lang w:val="en-GB"/>
        </w:rPr>
        <w:t xml:space="preserve">4.6.1 </w:t>
      </w:r>
      <w:r w:rsidRPr="00971C6C">
        <w:rPr>
          <w:rFonts w:cstheme="minorHAnsi"/>
          <w:color w:val="000000"/>
          <w:lang w:val="en-GB"/>
        </w:rPr>
        <w:t>– of the EU recommendation on the use of PEF, Annex 1</w:t>
      </w:r>
      <w:r w:rsidRPr="0039224F">
        <w:rPr>
          <w:rFonts w:cstheme="minorHAnsi"/>
          <w:color w:val="000000"/>
          <w:lang w:val="en-GB"/>
        </w:rPr>
        <w:t>.</w:t>
      </w:r>
    </w:p>
    <w:p w14:paraId="4AAE1A7E" w14:textId="77777777" w:rsidR="00971C6C" w:rsidRDefault="00971C6C" w:rsidP="00732D0E">
      <w:pPr>
        <w:pStyle w:val="ListParagraph"/>
        <w:autoSpaceDE w:val="0"/>
        <w:autoSpaceDN w:val="0"/>
        <w:adjustRightInd w:val="0"/>
        <w:spacing w:after="60" w:line="240" w:lineRule="auto"/>
        <w:ind w:left="1225"/>
        <w:contextualSpacing w:val="0"/>
        <w:jc w:val="both"/>
        <w:rPr>
          <w:rFonts w:cstheme="minorHAnsi"/>
          <w:color w:val="000000"/>
          <w:lang w:val="en-GB"/>
        </w:rPr>
      </w:pPr>
    </w:p>
    <w:p w14:paraId="089A1D94" w14:textId="4D3247D0" w:rsidR="00313DE9" w:rsidRPr="00EE3205" w:rsidRDefault="00971C6C" w:rsidP="00600ECD">
      <w:pPr>
        <w:pStyle w:val="ListParagraph"/>
        <w:numPr>
          <w:ilvl w:val="2"/>
          <w:numId w:val="5"/>
        </w:numPr>
        <w:autoSpaceDE w:val="0"/>
        <w:autoSpaceDN w:val="0"/>
        <w:adjustRightInd w:val="0"/>
        <w:spacing w:after="60" w:line="240" w:lineRule="auto"/>
        <w:ind w:left="1072" w:hanging="505"/>
        <w:contextualSpacing w:val="0"/>
        <w:jc w:val="both"/>
        <w:rPr>
          <w:rFonts w:cstheme="minorHAnsi"/>
          <w:color w:val="000000"/>
          <w:lang w:val="en-GB"/>
        </w:rPr>
      </w:pPr>
      <w:r>
        <w:rPr>
          <w:rFonts w:cstheme="minorHAnsi"/>
          <w:b/>
          <w:bCs/>
          <w:color w:val="000000"/>
          <w:lang w:val="en-GB"/>
        </w:rPr>
        <w:t>Secondary data</w:t>
      </w:r>
    </w:p>
    <w:p w14:paraId="3C48E922" w14:textId="046CC3FB" w:rsidR="00972575" w:rsidRPr="00924194" w:rsidRDefault="00732D0E" w:rsidP="00600ECD">
      <w:pPr>
        <w:pStyle w:val="ListParagraph"/>
        <w:autoSpaceDE w:val="0"/>
        <w:autoSpaceDN w:val="0"/>
        <w:adjustRightInd w:val="0"/>
        <w:spacing w:after="60" w:line="240" w:lineRule="auto"/>
        <w:ind w:left="567"/>
        <w:contextualSpacing w:val="0"/>
        <w:jc w:val="both"/>
        <w:rPr>
          <w:color w:val="000000"/>
          <w:lang w:val="en-GB"/>
        </w:rPr>
      </w:pPr>
      <w:r w:rsidRPr="00924194">
        <w:rPr>
          <w:color w:val="000000"/>
          <w:lang w:val="en-GB"/>
        </w:rPr>
        <w:t xml:space="preserve">Details in section </w:t>
      </w:r>
      <w:r w:rsidRPr="00971C6C">
        <w:rPr>
          <w:lang w:val="en-GB"/>
        </w:rPr>
        <w:t>4.6.</w:t>
      </w:r>
      <w:r>
        <w:rPr>
          <w:lang w:val="en-GB"/>
        </w:rPr>
        <w:t>2</w:t>
      </w:r>
      <w:r w:rsidR="00D05A38">
        <w:rPr>
          <w:lang w:val="en-GB"/>
        </w:rPr>
        <w:t xml:space="preserve"> and 4.6.3</w:t>
      </w:r>
      <w:r w:rsidRPr="00971C6C">
        <w:rPr>
          <w:lang w:val="en-GB"/>
        </w:rPr>
        <w:t xml:space="preserve"> </w:t>
      </w:r>
      <w:r w:rsidRPr="00924194">
        <w:rPr>
          <w:color w:val="000000"/>
          <w:lang w:val="en-GB"/>
        </w:rPr>
        <w:t>– of the EU recommendation on the use of PEF, Annex 1.</w:t>
      </w:r>
    </w:p>
    <w:p w14:paraId="0035F340" w14:textId="77777777" w:rsidR="00972575" w:rsidRPr="00600ECD" w:rsidRDefault="00972575" w:rsidP="00972575">
      <w:pPr>
        <w:autoSpaceDE w:val="0"/>
        <w:autoSpaceDN w:val="0"/>
        <w:adjustRightInd w:val="0"/>
        <w:spacing w:after="60" w:line="240" w:lineRule="auto"/>
        <w:jc w:val="both"/>
        <w:rPr>
          <w:rFonts w:cstheme="minorHAnsi"/>
          <w:color w:val="0070C0"/>
          <w:sz w:val="12"/>
          <w:szCs w:val="12"/>
          <w:lang w:val="en-GB"/>
        </w:rPr>
      </w:pPr>
    </w:p>
    <w:p w14:paraId="165A2ED8" w14:textId="5E4A0CF5" w:rsidR="00972575" w:rsidRPr="00600ECD" w:rsidRDefault="00732D0E" w:rsidP="00C640C0">
      <w:pPr>
        <w:pStyle w:val="ListParagraph"/>
        <w:autoSpaceDE w:val="0"/>
        <w:autoSpaceDN w:val="0"/>
        <w:adjustRightInd w:val="0"/>
        <w:spacing w:after="60" w:line="240" w:lineRule="auto"/>
        <w:ind w:left="567"/>
        <w:contextualSpacing w:val="0"/>
        <w:jc w:val="both"/>
        <w:rPr>
          <w:rFonts w:cstheme="minorHAnsi"/>
          <w:color w:val="00B050"/>
          <w:lang w:val="en-GB"/>
        </w:rPr>
      </w:pPr>
      <w:r w:rsidRPr="00600ECD">
        <w:rPr>
          <w:rFonts w:cstheme="minorHAnsi"/>
          <w:color w:val="00B050"/>
          <w:lang w:val="en-GB"/>
        </w:rPr>
        <w:t xml:space="preserve">Whenever </w:t>
      </w:r>
      <w:r w:rsidR="00C640C0">
        <w:rPr>
          <w:rFonts w:cstheme="minorHAnsi"/>
          <w:color w:val="00B050"/>
          <w:lang w:val="en-GB"/>
        </w:rPr>
        <w:t>company specific</w:t>
      </w:r>
      <w:r w:rsidR="00C640C0" w:rsidRPr="00600ECD">
        <w:rPr>
          <w:rFonts w:cstheme="minorHAnsi"/>
          <w:color w:val="00B050"/>
          <w:lang w:val="en-GB"/>
        </w:rPr>
        <w:t xml:space="preserve"> </w:t>
      </w:r>
      <w:r w:rsidRPr="00600ECD">
        <w:rPr>
          <w:rFonts w:cstheme="minorHAnsi"/>
          <w:color w:val="00B050"/>
          <w:lang w:val="en-GB"/>
        </w:rPr>
        <w:t xml:space="preserve">data are not available, </w:t>
      </w:r>
      <w:r w:rsidR="00C640C0">
        <w:rPr>
          <w:rFonts w:cstheme="minorHAnsi"/>
          <w:color w:val="00B050"/>
          <w:lang w:val="en-GB"/>
        </w:rPr>
        <w:t xml:space="preserve">high quality </w:t>
      </w:r>
      <w:r w:rsidRPr="00600ECD">
        <w:rPr>
          <w:rFonts w:cstheme="minorHAnsi"/>
          <w:color w:val="00B050"/>
          <w:lang w:val="en-GB"/>
        </w:rPr>
        <w:t>secondary data should be used.</w:t>
      </w:r>
      <w:r w:rsidR="00C640C0" w:rsidRPr="00600ECD" w:rsidDel="00C640C0">
        <w:rPr>
          <w:rFonts w:cstheme="minorHAnsi"/>
          <w:color w:val="00B050"/>
          <w:lang w:val="en-GB"/>
        </w:rPr>
        <w:t xml:space="preserve"> </w:t>
      </w:r>
      <w:r w:rsidRPr="00600ECD">
        <w:rPr>
          <w:rFonts w:cstheme="minorHAnsi"/>
          <w:color w:val="00B050"/>
          <w:lang w:val="en-GB"/>
        </w:rPr>
        <w:t xml:space="preserve">Data extrapolations </w:t>
      </w:r>
      <w:r w:rsidR="00C640C0">
        <w:rPr>
          <w:rFonts w:cstheme="minorHAnsi"/>
          <w:color w:val="00B050"/>
          <w:lang w:val="en-GB"/>
        </w:rPr>
        <w:t xml:space="preserve">and proxy data </w:t>
      </w:r>
      <w:r w:rsidRPr="00600ECD">
        <w:rPr>
          <w:rFonts w:cstheme="minorHAnsi"/>
          <w:color w:val="00B050"/>
          <w:lang w:val="en-GB"/>
        </w:rPr>
        <w:t>may be used for this purpose.</w:t>
      </w:r>
    </w:p>
    <w:p w14:paraId="42DAF00E" w14:textId="342DDD64" w:rsidR="00972575" w:rsidRPr="00600ECD" w:rsidRDefault="00732D0E" w:rsidP="00600ECD">
      <w:pPr>
        <w:pStyle w:val="ListParagraph"/>
        <w:autoSpaceDE w:val="0"/>
        <w:autoSpaceDN w:val="0"/>
        <w:adjustRightInd w:val="0"/>
        <w:spacing w:after="60" w:line="240" w:lineRule="auto"/>
        <w:ind w:left="567"/>
        <w:contextualSpacing w:val="0"/>
        <w:jc w:val="both"/>
        <w:rPr>
          <w:rFonts w:cstheme="minorHAnsi"/>
          <w:color w:val="00B050"/>
          <w:lang w:val="en-GB"/>
        </w:rPr>
      </w:pPr>
      <w:r w:rsidRPr="00600ECD">
        <w:rPr>
          <w:rFonts w:cstheme="minorHAnsi"/>
          <w:color w:val="00B050"/>
          <w:lang w:val="en-GB"/>
        </w:rPr>
        <w:t xml:space="preserve">Preference </w:t>
      </w:r>
      <w:r w:rsidR="00D641A5">
        <w:rPr>
          <w:rFonts w:cstheme="minorHAnsi"/>
          <w:color w:val="00B050"/>
          <w:lang w:val="en-GB"/>
        </w:rPr>
        <w:t>should</w:t>
      </w:r>
      <w:r w:rsidR="00D641A5" w:rsidRPr="00600ECD">
        <w:rPr>
          <w:rFonts w:cstheme="minorHAnsi"/>
          <w:color w:val="00B050"/>
          <w:lang w:val="en-GB"/>
        </w:rPr>
        <w:t xml:space="preserve"> </w:t>
      </w:r>
      <w:r w:rsidRPr="00600ECD">
        <w:rPr>
          <w:rFonts w:cstheme="minorHAnsi"/>
          <w:color w:val="00B050"/>
          <w:lang w:val="en-GB"/>
        </w:rPr>
        <w:t xml:space="preserve">be given </w:t>
      </w:r>
      <w:r w:rsidR="00145508">
        <w:rPr>
          <w:rFonts w:cstheme="minorHAnsi"/>
          <w:color w:val="00B050"/>
          <w:lang w:val="en-GB"/>
        </w:rPr>
        <w:t xml:space="preserve">to </w:t>
      </w:r>
      <w:r w:rsidRPr="00600ECD">
        <w:rPr>
          <w:rFonts w:cstheme="minorHAnsi"/>
          <w:color w:val="00B050"/>
          <w:lang w:val="en-GB"/>
        </w:rPr>
        <w:t xml:space="preserve">secondary data which are compliant with the </w:t>
      </w:r>
      <w:r w:rsidR="00F350CC" w:rsidRPr="00600ECD">
        <w:rPr>
          <w:color w:val="00B050"/>
          <w:lang w:val="en-US"/>
        </w:rPr>
        <w:t>ILCD Data Network Compliance rules and entry-level requirements</w:t>
      </w:r>
      <w:r w:rsidR="00F350CC" w:rsidRPr="00600ECD">
        <w:rPr>
          <w:rStyle w:val="FootnoteReference"/>
          <w:color w:val="00B050"/>
          <w:lang w:val="en-US"/>
        </w:rPr>
        <w:footnoteReference w:id="15"/>
      </w:r>
      <w:r w:rsidR="00EB5FCC" w:rsidRPr="00600ECD">
        <w:rPr>
          <w:rFonts w:cstheme="minorHAnsi"/>
          <w:color w:val="00B050"/>
          <w:lang w:val="en-GB"/>
        </w:rPr>
        <w:t>.</w:t>
      </w:r>
      <w:r w:rsidRPr="00600ECD">
        <w:rPr>
          <w:rFonts w:cstheme="minorHAnsi"/>
          <w:color w:val="00B050"/>
          <w:lang w:val="en-GB"/>
        </w:rPr>
        <w:t xml:space="preserve"> To assess data quality, the PEF data quality </w:t>
      </w:r>
      <w:r w:rsidR="00F350CC" w:rsidRPr="00600ECD">
        <w:rPr>
          <w:rFonts w:cstheme="minorHAnsi"/>
          <w:color w:val="00B050"/>
          <w:lang w:val="en-GB"/>
        </w:rPr>
        <w:t>rating</w:t>
      </w:r>
      <w:r w:rsidR="00F350CC" w:rsidRPr="00600ECD">
        <w:rPr>
          <w:rStyle w:val="FootnoteReference"/>
          <w:rFonts w:cstheme="minorHAnsi"/>
          <w:color w:val="00B050"/>
          <w:lang w:val="en-GB"/>
        </w:rPr>
        <w:footnoteReference w:id="16"/>
      </w:r>
      <w:r w:rsidRPr="00600ECD">
        <w:rPr>
          <w:rFonts w:cstheme="minorHAnsi"/>
          <w:color w:val="00B050"/>
          <w:lang w:val="en-GB"/>
        </w:rPr>
        <w:t xml:space="preserve"> should be used. Data </w:t>
      </w:r>
      <w:r w:rsidR="008E284A">
        <w:rPr>
          <w:rFonts w:cstheme="minorHAnsi"/>
          <w:color w:val="00B050"/>
          <w:lang w:val="en-GB"/>
        </w:rPr>
        <w:t xml:space="preserve">sources </w:t>
      </w:r>
      <w:r w:rsidRPr="00600ECD">
        <w:rPr>
          <w:rFonts w:cstheme="minorHAnsi"/>
          <w:color w:val="00B050"/>
          <w:lang w:val="en-GB"/>
        </w:rPr>
        <w:t xml:space="preserve">and </w:t>
      </w:r>
      <w:r w:rsidR="00406B42">
        <w:rPr>
          <w:rFonts w:cstheme="minorHAnsi"/>
          <w:color w:val="00B050"/>
          <w:lang w:val="en-GB"/>
        </w:rPr>
        <w:t>inputs</w:t>
      </w:r>
      <w:r w:rsidR="00406B42" w:rsidRPr="00600ECD">
        <w:rPr>
          <w:rFonts w:cstheme="minorHAnsi"/>
          <w:color w:val="00B050"/>
          <w:lang w:val="en-GB"/>
        </w:rPr>
        <w:t xml:space="preserve"> </w:t>
      </w:r>
      <w:r w:rsidRPr="00600ECD">
        <w:rPr>
          <w:rFonts w:cstheme="minorHAnsi"/>
          <w:color w:val="00B050"/>
          <w:lang w:val="en-GB"/>
        </w:rPr>
        <w:t xml:space="preserve">need to be transparent, </w:t>
      </w:r>
      <w:r w:rsidR="008E284A">
        <w:rPr>
          <w:rFonts w:cstheme="minorHAnsi"/>
          <w:color w:val="00B050"/>
          <w:lang w:val="en-GB"/>
        </w:rPr>
        <w:t>and an</w:t>
      </w:r>
      <w:r w:rsidR="008E284A" w:rsidRPr="00600ECD">
        <w:rPr>
          <w:rFonts w:cstheme="minorHAnsi"/>
          <w:color w:val="00B050"/>
          <w:lang w:val="en-GB"/>
        </w:rPr>
        <w:t xml:space="preserve"> </w:t>
      </w:r>
      <w:r w:rsidRPr="00600ECD">
        <w:rPr>
          <w:rFonts w:cstheme="minorHAnsi"/>
          <w:color w:val="00B050"/>
          <w:lang w:val="en-GB"/>
        </w:rPr>
        <w:t>external peer review</w:t>
      </w:r>
      <w:r w:rsidR="008E284A">
        <w:rPr>
          <w:rFonts w:cstheme="minorHAnsi"/>
          <w:color w:val="00B050"/>
          <w:lang w:val="en-GB"/>
        </w:rPr>
        <w:t xml:space="preserve"> should be conducted as </w:t>
      </w:r>
      <w:r w:rsidR="008E284A" w:rsidRPr="008617B6">
        <w:rPr>
          <w:color w:val="00B050"/>
          <w:lang w:val="en-GB"/>
        </w:rPr>
        <w:t>assurance</w:t>
      </w:r>
      <w:r w:rsidR="00130844">
        <w:rPr>
          <w:color w:val="00B050"/>
          <w:lang w:val="en-GB"/>
        </w:rPr>
        <w:t xml:space="preserve"> in accordance with the PEF guidance</w:t>
      </w:r>
      <w:r w:rsidRPr="00600ECD">
        <w:rPr>
          <w:rFonts w:cstheme="minorHAnsi"/>
          <w:color w:val="00B050"/>
          <w:lang w:val="en-GB"/>
        </w:rPr>
        <w:t>.</w:t>
      </w:r>
    </w:p>
    <w:p w14:paraId="46604A0A" w14:textId="7CF67BF0" w:rsidR="006D1AAE" w:rsidRDefault="00D83FE4" w:rsidP="00600ECD">
      <w:pPr>
        <w:pStyle w:val="ListParagraph"/>
        <w:autoSpaceDE w:val="0"/>
        <w:autoSpaceDN w:val="0"/>
        <w:adjustRightInd w:val="0"/>
        <w:spacing w:after="60" w:line="240" w:lineRule="auto"/>
        <w:ind w:left="567"/>
        <w:jc w:val="both"/>
        <w:rPr>
          <w:rFonts w:cstheme="minorHAnsi"/>
          <w:color w:val="00B050"/>
          <w:lang w:val="en-GB"/>
        </w:rPr>
      </w:pPr>
      <w:r>
        <w:rPr>
          <w:rFonts w:cstheme="minorHAnsi"/>
          <w:color w:val="00B050"/>
          <w:lang w:val="en-GB"/>
        </w:rPr>
        <w:t>P</w:t>
      </w:r>
      <w:r w:rsidR="006D1AAE" w:rsidRPr="00600ECD">
        <w:rPr>
          <w:rFonts w:cstheme="minorHAnsi"/>
          <w:color w:val="00B050"/>
          <w:lang w:val="en-GB"/>
        </w:rPr>
        <w:t>ractitioner</w:t>
      </w:r>
      <w:r>
        <w:rPr>
          <w:rFonts w:cstheme="minorHAnsi"/>
          <w:color w:val="00B050"/>
          <w:lang w:val="en-GB"/>
        </w:rPr>
        <w:t>s</w:t>
      </w:r>
      <w:r w:rsidR="006D1AAE" w:rsidRPr="00600ECD">
        <w:rPr>
          <w:rFonts w:cstheme="minorHAnsi"/>
          <w:color w:val="00B050"/>
          <w:lang w:val="en-GB"/>
        </w:rPr>
        <w:t xml:space="preserve"> should first look for data availability in the </w:t>
      </w:r>
      <w:r w:rsidR="003A088D">
        <w:rPr>
          <w:rFonts w:cstheme="minorHAnsi"/>
          <w:color w:val="00B050"/>
          <w:lang w:val="en-GB"/>
        </w:rPr>
        <w:t xml:space="preserve">PEF </w:t>
      </w:r>
      <w:r w:rsidR="006D1AAE" w:rsidRPr="00600ECD">
        <w:rPr>
          <w:rFonts w:cstheme="minorHAnsi"/>
          <w:color w:val="00B050"/>
          <w:lang w:val="en-GB"/>
        </w:rPr>
        <w:t xml:space="preserve">approved </w:t>
      </w:r>
      <w:r w:rsidR="00C50C58">
        <w:rPr>
          <w:rFonts w:cstheme="minorHAnsi"/>
          <w:color w:val="00B050"/>
          <w:lang w:val="en-GB"/>
        </w:rPr>
        <w:t>datasets</w:t>
      </w:r>
      <w:r w:rsidR="006D1AAE" w:rsidRPr="00600ECD">
        <w:rPr>
          <w:rFonts w:cstheme="minorHAnsi"/>
          <w:color w:val="00B050"/>
          <w:lang w:val="en-GB"/>
        </w:rPr>
        <w:t>.</w:t>
      </w:r>
    </w:p>
    <w:p w14:paraId="48D83570" w14:textId="77777777" w:rsidR="00952471" w:rsidRPr="00952471" w:rsidRDefault="00952471" w:rsidP="00600ECD">
      <w:pPr>
        <w:pStyle w:val="ListParagraph"/>
        <w:autoSpaceDE w:val="0"/>
        <w:autoSpaceDN w:val="0"/>
        <w:adjustRightInd w:val="0"/>
        <w:spacing w:after="60" w:line="240" w:lineRule="auto"/>
        <w:ind w:left="567"/>
        <w:jc w:val="both"/>
        <w:rPr>
          <w:rFonts w:cstheme="minorHAnsi"/>
          <w:color w:val="00B050"/>
          <w:sz w:val="12"/>
          <w:szCs w:val="12"/>
          <w:lang w:val="en-GB"/>
        </w:rPr>
      </w:pPr>
    </w:p>
    <w:p w14:paraId="2735ABC8" w14:textId="77777777" w:rsidR="00600ECD" w:rsidRPr="00952471" w:rsidRDefault="006D1AAE" w:rsidP="00952471">
      <w:pPr>
        <w:pStyle w:val="ListParagraph"/>
        <w:autoSpaceDE w:val="0"/>
        <w:autoSpaceDN w:val="0"/>
        <w:adjustRightInd w:val="0"/>
        <w:spacing w:after="60" w:line="240" w:lineRule="auto"/>
        <w:ind w:left="567"/>
        <w:jc w:val="both"/>
        <w:rPr>
          <w:rFonts w:cstheme="minorHAnsi"/>
          <w:color w:val="00B050"/>
          <w:lang w:val="en-GB"/>
        </w:rPr>
      </w:pPr>
      <w:r w:rsidRPr="00952471">
        <w:rPr>
          <w:rFonts w:cstheme="minorHAnsi"/>
          <w:color w:val="00B050"/>
          <w:lang w:val="en-GB"/>
        </w:rPr>
        <w:t>If not available, the following hierarchy of datasets and emission factors should be considered:</w:t>
      </w:r>
      <w:r w:rsidR="00600ECD" w:rsidRPr="00952471">
        <w:rPr>
          <w:rFonts w:cstheme="minorHAnsi"/>
          <w:color w:val="00B050"/>
          <w:lang w:val="en-GB"/>
        </w:rPr>
        <w:t xml:space="preserve"> </w:t>
      </w:r>
    </w:p>
    <w:p w14:paraId="71558A40" w14:textId="61305A9D" w:rsidR="00600ECD" w:rsidRPr="00600ECD" w:rsidRDefault="006D1AAE" w:rsidP="00600ECD">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WFLDB</w:t>
      </w:r>
      <w:r w:rsidR="00553C3C">
        <w:rPr>
          <w:rFonts w:cstheme="minorHAnsi"/>
          <w:color w:val="00B050"/>
          <w:lang w:val="en-GB"/>
        </w:rPr>
        <w:t xml:space="preserve"> (as this corresponds to the food nod</w:t>
      </w:r>
      <w:r w:rsidR="003037F8">
        <w:rPr>
          <w:rFonts w:cstheme="minorHAnsi"/>
          <w:color w:val="00B050"/>
          <w:lang w:val="en-GB"/>
        </w:rPr>
        <w:t>e</w:t>
      </w:r>
      <w:r w:rsidR="00553C3C">
        <w:rPr>
          <w:rFonts w:cstheme="minorHAnsi"/>
          <w:color w:val="00B050"/>
          <w:lang w:val="en-GB"/>
        </w:rPr>
        <w:t>s in the PEF database)</w:t>
      </w:r>
    </w:p>
    <w:p w14:paraId="26168CF8" w14:textId="7F7321FD" w:rsidR="006D1AAE" w:rsidRPr="00600ECD" w:rsidRDefault="006D1AAE" w:rsidP="00600ECD">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Agri</w:t>
      </w:r>
      <w:r w:rsidR="00570469">
        <w:rPr>
          <w:rFonts w:cstheme="minorHAnsi"/>
          <w:color w:val="00B050"/>
          <w:lang w:val="en-GB"/>
        </w:rPr>
        <w:t>-</w:t>
      </w:r>
      <w:r w:rsidRPr="00600ECD">
        <w:rPr>
          <w:rFonts w:cstheme="minorHAnsi"/>
          <w:color w:val="00B050"/>
          <w:lang w:val="en-GB"/>
        </w:rPr>
        <w:t>foo</w:t>
      </w:r>
      <w:r w:rsidR="00570469">
        <w:rPr>
          <w:rFonts w:cstheme="minorHAnsi"/>
          <w:color w:val="00B050"/>
          <w:lang w:val="en-GB"/>
        </w:rPr>
        <w:t>t</w:t>
      </w:r>
      <w:r w:rsidRPr="00600ECD">
        <w:rPr>
          <w:rFonts w:cstheme="minorHAnsi"/>
          <w:color w:val="00B050"/>
          <w:lang w:val="en-GB"/>
        </w:rPr>
        <w:t>print (PEF compliance in process</w:t>
      </w:r>
      <w:r w:rsidR="00570469">
        <w:rPr>
          <w:rFonts w:cstheme="minorHAnsi"/>
          <w:color w:val="00B050"/>
          <w:lang w:val="en-GB"/>
        </w:rPr>
        <w:t xml:space="preserve"> for v6.0</w:t>
      </w:r>
      <w:r w:rsidRPr="00600ECD">
        <w:rPr>
          <w:rFonts w:cstheme="minorHAnsi"/>
          <w:color w:val="00B050"/>
          <w:lang w:val="en-GB"/>
        </w:rPr>
        <w:t>)</w:t>
      </w:r>
    </w:p>
    <w:p w14:paraId="0D557C5B" w14:textId="3D00CEE2" w:rsidR="00600ECD" w:rsidRDefault="00926AB2" w:rsidP="00600ECD">
      <w:pPr>
        <w:pStyle w:val="ListParagraph"/>
        <w:autoSpaceDE w:val="0"/>
        <w:autoSpaceDN w:val="0"/>
        <w:adjustRightInd w:val="0"/>
        <w:spacing w:after="60" w:line="240" w:lineRule="auto"/>
        <w:ind w:left="567"/>
        <w:contextualSpacing w:val="0"/>
        <w:jc w:val="both"/>
        <w:rPr>
          <w:rFonts w:cstheme="minorHAnsi"/>
          <w:color w:val="00B050"/>
          <w:lang w:val="en-GB"/>
        </w:rPr>
      </w:pPr>
      <w:r>
        <w:rPr>
          <w:rFonts w:cstheme="minorHAnsi"/>
          <w:color w:val="00B050"/>
          <w:lang w:val="en-GB"/>
        </w:rPr>
        <w:t>Other sources of data can be considered as well</w:t>
      </w:r>
      <w:r w:rsidR="00153D0D">
        <w:rPr>
          <w:rFonts w:cstheme="minorHAnsi"/>
          <w:color w:val="00B050"/>
          <w:lang w:val="en-GB"/>
        </w:rPr>
        <w:t xml:space="preserve">, </w:t>
      </w:r>
      <w:r w:rsidR="004915EB">
        <w:rPr>
          <w:rFonts w:cstheme="minorHAnsi"/>
          <w:color w:val="00B050"/>
          <w:lang w:val="en-GB"/>
        </w:rPr>
        <w:t xml:space="preserve">due to limited </w:t>
      </w:r>
      <w:r w:rsidR="00153D0D">
        <w:rPr>
          <w:rFonts w:cstheme="minorHAnsi"/>
          <w:color w:val="00B050"/>
          <w:lang w:val="en-GB"/>
        </w:rPr>
        <w:t>availability</w:t>
      </w:r>
      <w:r w:rsidR="004915EB">
        <w:rPr>
          <w:rFonts w:cstheme="minorHAnsi"/>
          <w:color w:val="00B050"/>
          <w:lang w:val="en-GB"/>
        </w:rPr>
        <w:t xml:space="preserve"> in the above-mentioned sources</w:t>
      </w:r>
      <w:r>
        <w:rPr>
          <w:rFonts w:cstheme="minorHAnsi"/>
          <w:color w:val="00B050"/>
          <w:lang w:val="en-GB"/>
        </w:rPr>
        <w:t>.</w:t>
      </w:r>
    </w:p>
    <w:p w14:paraId="5E395F18" w14:textId="77777777" w:rsidR="00F925D9" w:rsidRDefault="00F925D9" w:rsidP="00600ECD">
      <w:pPr>
        <w:pStyle w:val="ListParagraph"/>
        <w:autoSpaceDE w:val="0"/>
        <w:autoSpaceDN w:val="0"/>
        <w:adjustRightInd w:val="0"/>
        <w:spacing w:after="60" w:line="240" w:lineRule="auto"/>
        <w:ind w:left="567"/>
        <w:contextualSpacing w:val="0"/>
        <w:jc w:val="both"/>
        <w:rPr>
          <w:rFonts w:cstheme="minorHAnsi"/>
          <w:color w:val="00B050"/>
          <w:lang w:val="en-GB"/>
        </w:rPr>
      </w:pPr>
    </w:p>
    <w:p w14:paraId="221044D7" w14:textId="23EC95BF" w:rsidR="00732D0E" w:rsidRDefault="00732D0E" w:rsidP="00952471">
      <w:pPr>
        <w:pStyle w:val="ListParagraph"/>
        <w:autoSpaceDE w:val="0"/>
        <w:autoSpaceDN w:val="0"/>
        <w:adjustRightInd w:val="0"/>
        <w:spacing w:after="60" w:line="240" w:lineRule="auto"/>
        <w:ind w:left="567"/>
        <w:contextualSpacing w:val="0"/>
        <w:jc w:val="both"/>
        <w:rPr>
          <w:rFonts w:cstheme="minorHAnsi"/>
          <w:color w:val="00B050"/>
          <w:lang w:val="en-GB"/>
        </w:rPr>
      </w:pPr>
      <w:r w:rsidRPr="00972575">
        <w:rPr>
          <w:rFonts w:cstheme="minorHAnsi"/>
          <w:color w:val="00B050"/>
          <w:lang w:val="en-GB"/>
        </w:rPr>
        <w:t xml:space="preserve">Where </w:t>
      </w:r>
      <w:r w:rsidR="00E21F47">
        <w:rPr>
          <w:rFonts w:cstheme="minorHAnsi"/>
          <w:color w:val="00B050"/>
          <w:lang w:val="en-GB"/>
        </w:rPr>
        <w:t>inventory collection tools/</w:t>
      </w:r>
      <w:r w:rsidRPr="00972575">
        <w:rPr>
          <w:rFonts w:cstheme="minorHAnsi"/>
          <w:color w:val="00B050"/>
          <w:lang w:val="en-GB"/>
        </w:rPr>
        <w:t>calculators</w:t>
      </w:r>
      <w:r w:rsidR="00E21F47">
        <w:rPr>
          <w:rFonts w:cstheme="minorHAnsi"/>
          <w:color w:val="00B050"/>
          <w:lang w:val="en-GB"/>
        </w:rPr>
        <w:t xml:space="preserve"> </w:t>
      </w:r>
      <w:r w:rsidR="005D02C9">
        <w:rPr>
          <w:rFonts w:cstheme="minorHAnsi"/>
          <w:color w:val="00B050"/>
          <w:lang w:val="en-GB"/>
        </w:rPr>
        <w:t>exist</w:t>
      </w:r>
      <w:r w:rsidR="00E21F47">
        <w:rPr>
          <w:rFonts w:cstheme="minorHAnsi"/>
          <w:color w:val="00B050"/>
          <w:lang w:val="en-GB"/>
        </w:rPr>
        <w:t xml:space="preserve"> to collect primary data at farm level e.g.</w:t>
      </w:r>
      <w:r w:rsidR="00952471">
        <w:rPr>
          <w:rFonts w:cstheme="minorHAnsi"/>
          <w:color w:val="00B050"/>
          <w:lang w:val="en-GB"/>
        </w:rPr>
        <w:t>,</w:t>
      </w:r>
      <w:r w:rsidR="00E21F47">
        <w:rPr>
          <w:rFonts w:cstheme="minorHAnsi"/>
          <w:color w:val="00B050"/>
          <w:lang w:val="en-GB"/>
        </w:rPr>
        <w:t xml:space="preserve"> farm calculators</w:t>
      </w:r>
      <w:r w:rsidRPr="00E41F03">
        <w:rPr>
          <w:rFonts w:cstheme="minorHAnsi"/>
          <w:color w:val="00B050"/>
          <w:lang w:val="en-GB"/>
        </w:rPr>
        <w:t>,</w:t>
      </w:r>
      <w:r w:rsidRPr="00972575">
        <w:rPr>
          <w:rFonts w:cstheme="minorHAnsi"/>
          <w:color w:val="000000"/>
          <w:lang w:val="en-GB"/>
        </w:rPr>
        <w:t xml:space="preserve"> </w:t>
      </w:r>
      <w:r w:rsidRPr="00972575">
        <w:rPr>
          <w:rFonts w:cstheme="minorHAnsi"/>
          <w:color w:val="00B050"/>
          <w:lang w:val="en-GB"/>
        </w:rPr>
        <w:t xml:space="preserve">the </w:t>
      </w:r>
      <w:r w:rsidR="00E21F47">
        <w:rPr>
          <w:rFonts w:cstheme="minorHAnsi"/>
          <w:color w:val="00B050"/>
          <w:lang w:val="en-GB"/>
        </w:rPr>
        <w:t>inventory data</w:t>
      </w:r>
      <w:r w:rsidRPr="00972575">
        <w:rPr>
          <w:rFonts w:cstheme="minorHAnsi"/>
          <w:color w:val="00B050"/>
          <w:lang w:val="en-GB"/>
        </w:rPr>
        <w:t xml:space="preserve"> from these tools </w:t>
      </w:r>
      <w:r w:rsidR="005D02C9">
        <w:rPr>
          <w:rFonts w:cstheme="minorHAnsi"/>
          <w:color w:val="00B050"/>
          <w:lang w:val="en-GB"/>
        </w:rPr>
        <w:t>can</w:t>
      </w:r>
      <w:r w:rsidR="005D02C9" w:rsidRPr="00972575">
        <w:rPr>
          <w:rFonts w:cstheme="minorHAnsi"/>
          <w:color w:val="00B050"/>
          <w:lang w:val="en-GB"/>
        </w:rPr>
        <w:t xml:space="preserve"> </w:t>
      </w:r>
      <w:r w:rsidRPr="00972575">
        <w:rPr>
          <w:rFonts w:cstheme="minorHAnsi"/>
          <w:color w:val="00B050"/>
          <w:lang w:val="en-GB"/>
        </w:rPr>
        <w:t xml:space="preserve">be used. </w:t>
      </w:r>
      <w:r w:rsidR="00004FC5">
        <w:rPr>
          <w:rFonts w:cstheme="minorHAnsi"/>
          <w:color w:val="00B050"/>
          <w:lang w:val="en-GB"/>
        </w:rPr>
        <w:t>W</w:t>
      </w:r>
      <w:r w:rsidR="00DA1CAC">
        <w:rPr>
          <w:rFonts w:cstheme="minorHAnsi"/>
          <w:color w:val="00B050"/>
          <w:lang w:val="en-GB"/>
        </w:rPr>
        <w:t xml:space="preserve">hen using a tool </w:t>
      </w:r>
      <w:r w:rsidR="00004FC5">
        <w:rPr>
          <w:rFonts w:cstheme="minorHAnsi"/>
          <w:color w:val="00B050"/>
          <w:lang w:val="en-GB"/>
        </w:rPr>
        <w:t xml:space="preserve">built </w:t>
      </w:r>
      <w:r w:rsidR="00DA1CAC">
        <w:rPr>
          <w:rFonts w:cstheme="minorHAnsi"/>
          <w:color w:val="00B050"/>
          <w:lang w:val="en-GB"/>
        </w:rPr>
        <w:t>specific</w:t>
      </w:r>
      <w:r w:rsidR="00004FC5">
        <w:rPr>
          <w:rFonts w:cstheme="minorHAnsi"/>
          <w:color w:val="00B050"/>
          <w:lang w:val="en-GB"/>
        </w:rPr>
        <w:t>ally</w:t>
      </w:r>
      <w:r w:rsidR="00DA1CAC">
        <w:rPr>
          <w:rFonts w:cstheme="minorHAnsi"/>
          <w:color w:val="00B050"/>
          <w:lang w:val="en-GB"/>
        </w:rPr>
        <w:t xml:space="preserve"> to calculate </w:t>
      </w:r>
      <w:r w:rsidR="00004FC5">
        <w:rPr>
          <w:rFonts w:cstheme="minorHAnsi"/>
          <w:color w:val="00B050"/>
          <w:lang w:val="en-GB"/>
        </w:rPr>
        <w:t>one in</w:t>
      </w:r>
      <w:r w:rsidR="007E5ED7">
        <w:rPr>
          <w:rFonts w:cstheme="minorHAnsi"/>
          <w:color w:val="00B050"/>
          <w:lang w:val="en-GB"/>
        </w:rPr>
        <w:t xml:space="preserve">dicator, e.g., </w:t>
      </w:r>
      <w:r w:rsidR="00DA1CAC">
        <w:rPr>
          <w:rFonts w:cstheme="minorHAnsi"/>
          <w:color w:val="00B050"/>
          <w:lang w:val="en-GB"/>
        </w:rPr>
        <w:t>climate change, some additional data might be required to complete the inventory and be able to assess</w:t>
      </w:r>
      <w:r w:rsidR="007E5ED7">
        <w:rPr>
          <w:rFonts w:cstheme="minorHAnsi"/>
          <w:color w:val="00B050"/>
          <w:lang w:val="en-GB"/>
        </w:rPr>
        <w:t xml:space="preserve"> all the 16 mandatory impact categories of the PEF (f</w:t>
      </w:r>
      <w:r w:rsidR="00DA1CAC">
        <w:rPr>
          <w:rFonts w:cstheme="minorHAnsi"/>
          <w:color w:val="00B050"/>
          <w:lang w:val="en-GB"/>
        </w:rPr>
        <w:t xml:space="preserve">or instance, </w:t>
      </w:r>
      <w:r w:rsidR="007E5ED7">
        <w:rPr>
          <w:rFonts w:cstheme="minorHAnsi"/>
          <w:color w:val="00B050"/>
          <w:lang w:val="en-GB"/>
        </w:rPr>
        <w:t xml:space="preserve">assessing </w:t>
      </w:r>
      <w:r w:rsidR="00DA1CAC">
        <w:rPr>
          <w:rFonts w:cstheme="minorHAnsi"/>
          <w:color w:val="00B050"/>
          <w:lang w:val="en-GB"/>
        </w:rPr>
        <w:t>eutrophication</w:t>
      </w:r>
      <w:r w:rsidR="007E5ED7">
        <w:rPr>
          <w:rFonts w:cstheme="minorHAnsi"/>
          <w:color w:val="00B050"/>
          <w:lang w:val="en-GB"/>
        </w:rPr>
        <w:t xml:space="preserve"> might require more data on </w:t>
      </w:r>
      <w:r w:rsidR="00DA0403">
        <w:rPr>
          <w:rFonts w:cstheme="minorHAnsi"/>
          <w:color w:val="00B050"/>
          <w:lang w:val="en-GB"/>
        </w:rPr>
        <w:t>phosphorus and nitrogen emissions to the soil/water bodies</w:t>
      </w:r>
      <w:r w:rsidR="00DA1CAC">
        <w:rPr>
          <w:rFonts w:cstheme="minorHAnsi"/>
          <w:color w:val="00B050"/>
          <w:lang w:val="en-GB"/>
        </w:rPr>
        <w:t>)</w:t>
      </w:r>
      <w:r w:rsidRPr="00972575">
        <w:rPr>
          <w:rFonts w:cstheme="minorHAnsi"/>
          <w:color w:val="00B050"/>
          <w:lang w:val="en-GB"/>
        </w:rPr>
        <w:t xml:space="preserve">. </w:t>
      </w:r>
      <w:r w:rsidR="006D1AAE">
        <w:rPr>
          <w:rFonts w:cstheme="minorHAnsi"/>
          <w:color w:val="00B050"/>
          <w:lang w:val="en-GB"/>
        </w:rPr>
        <w:t xml:space="preserve">Some examples of these </w:t>
      </w:r>
      <w:r w:rsidR="00366EAB">
        <w:rPr>
          <w:rFonts w:cstheme="minorHAnsi"/>
          <w:color w:val="00B050"/>
          <w:lang w:val="en-GB"/>
        </w:rPr>
        <w:t>tools/</w:t>
      </w:r>
      <w:r w:rsidR="006D1AAE">
        <w:rPr>
          <w:rFonts w:cstheme="minorHAnsi"/>
          <w:color w:val="00B050"/>
          <w:lang w:val="en-GB"/>
        </w:rPr>
        <w:t xml:space="preserve">calculators are: </w:t>
      </w:r>
    </w:p>
    <w:p w14:paraId="6DFC1524" w14:textId="1349F10D" w:rsidR="00366EAB" w:rsidRDefault="00366EAB" w:rsidP="00952471">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Pr>
          <w:rFonts w:cstheme="minorHAnsi"/>
          <w:color w:val="00B050"/>
          <w:lang w:val="en-GB"/>
        </w:rPr>
        <w:t>Cool Farm Tool</w:t>
      </w:r>
      <w:r w:rsidR="0070496D">
        <w:rPr>
          <w:rFonts w:cstheme="minorHAnsi"/>
          <w:color w:val="00B050"/>
          <w:lang w:val="en-GB"/>
        </w:rPr>
        <w:t xml:space="preserve"> </w:t>
      </w:r>
    </w:p>
    <w:p w14:paraId="45ABDB57" w14:textId="316A0576" w:rsidR="00366EAB" w:rsidRDefault="001E1190" w:rsidP="00952471">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Pr>
          <w:rFonts w:cstheme="minorHAnsi"/>
          <w:color w:val="00B050"/>
          <w:lang w:val="en-GB"/>
        </w:rPr>
        <w:t>Field to Market</w:t>
      </w:r>
    </w:p>
    <w:p w14:paraId="4B6049F9" w14:textId="31223A7D" w:rsidR="00A85A05" w:rsidRDefault="00A85A05" w:rsidP="00A85A05">
      <w:pPr>
        <w:autoSpaceDE w:val="0"/>
        <w:autoSpaceDN w:val="0"/>
        <w:adjustRightInd w:val="0"/>
        <w:spacing w:after="60" w:line="240" w:lineRule="auto"/>
        <w:jc w:val="both"/>
        <w:rPr>
          <w:rFonts w:cstheme="minorHAnsi"/>
          <w:color w:val="00B050"/>
          <w:lang w:val="en-GB"/>
        </w:rPr>
      </w:pPr>
    </w:p>
    <w:p w14:paraId="092A8A7B" w14:textId="6E5C5541" w:rsidR="00A85A05" w:rsidRPr="007263A3" w:rsidRDefault="00A85A05" w:rsidP="007263A3">
      <w:pPr>
        <w:autoSpaceDE w:val="0"/>
        <w:autoSpaceDN w:val="0"/>
        <w:adjustRightInd w:val="0"/>
        <w:spacing w:after="60" w:line="240" w:lineRule="auto"/>
        <w:jc w:val="both"/>
        <w:rPr>
          <w:rFonts w:cstheme="minorHAnsi"/>
          <w:color w:val="00B050"/>
          <w:lang w:val="en-GB"/>
        </w:rPr>
      </w:pPr>
      <w:r>
        <w:rPr>
          <w:rFonts w:cstheme="minorHAnsi"/>
          <w:color w:val="00B050"/>
          <w:lang w:val="en-GB"/>
        </w:rPr>
        <w:t xml:space="preserve">Other </w:t>
      </w:r>
      <w:r w:rsidR="00AE45DC">
        <w:rPr>
          <w:rFonts w:cstheme="minorHAnsi"/>
          <w:color w:val="00B050"/>
          <w:lang w:val="en-GB"/>
        </w:rPr>
        <w:t xml:space="preserve">useful </w:t>
      </w:r>
      <w:r>
        <w:rPr>
          <w:rFonts w:cstheme="minorHAnsi"/>
          <w:color w:val="00B050"/>
          <w:lang w:val="en-GB"/>
        </w:rPr>
        <w:t>data sources are:</w:t>
      </w:r>
    </w:p>
    <w:p w14:paraId="787BA0B7" w14:textId="016A81A4" w:rsidR="006D1AAE" w:rsidRPr="00600ECD" w:rsidRDefault="006D1AAE" w:rsidP="00952471">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IAI for Aluminum</w:t>
      </w:r>
    </w:p>
    <w:p w14:paraId="39D17C80" w14:textId="463979B5" w:rsidR="006D1AAE" w:rsidRPr="00600ECD" w:rsidRDefault="006D1AAE" w:rsidP="00952471">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Plastics Europe for all kind of plastics</w:t>
      </w:r>
    </w:p>
    <w:p w14:paraId="34A20342" w14:textId="25FEECDF" w:rsidR="006D1AAE" w:rsidRPr="00600ECD" w:rsidRDefault="006D1AAE" w:rsidP="00952471">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FEFCO for cardboard</w:t>
      </w:r>
    </w:p>
    <w:p w14:paraId="01D01A2B" w14:textId="752B4357" w:rsidR="0053725D" w:rsidRDefault="006D1AAE" w:rsidP="0053725D">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600ECD">
        <w:rPr>
          <w:rFonts w:cstheme="minorHAnsi"/>
          <w:color w:val="00B050"/>
          <w:lang w:val="en-GB"/>
        </w:rPr>
        <w:t>IEA for electricity</w:t>
      </w:r>
    </w:p>
    <w:p w14:paraId="031EAB7E" w14:textId="77777777" w:rsidR="0053725D" w:rsidRDefault="0053725D" w:rsidP="007263A3">
      <w:pPr>
        <w:pStyle w:val="ListParagraph"/>
        <w:autoSpaceDE w:val="0"/>
        <w:autoSpaceDN w:val="0"/>
        <w:adjustRightInd w:val="0"/>
        <w:spacing w:after="60" w:line="240" w:lineRule="auto"/>
        <w:ind w:left="927"/>
        <w:contextualSpacing w:val="0"/>
        <w:jc w:val="both"/>
        <w:rPr>
          <w:rFonts w:cstheme="minorHAnsi"/>
          <w:color w:val="00B050"/>
          <w:lang w:val="en-GB"/>
        </w:rPr>
      </w:pPr>
    </w:p>
    <w:p w14:paraId="1DC523F3" w14:textId="389D3C4A" w:rsidR="0053725D" w:rsidRPr="007263A3" w:rsidRDefault="0053725D" w:rsidP="0053725D">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7263A3">
        <w:rPr>
          <w:rFonts w:cstheme="minorHAnsi"/>
          <w:color w:val="00B050"/>
          <w:lang w:val="en-GB"/>
        </w:rPr>
        <w:t>Other useful databases</w:t>
      </w:r>
    </w:p>
    <w:p w14:paraId="332CB858" w14:textId="2391F145" w:rsidR="0053725D" w:rsidRPr="00600ECD" w:rsidRDefault="0053725D" w:rsidP="0053725D">
      <w:pPr>
        <w:pStyle w:val="ListParagraph"/>
        <w:numPr>
          <w:ilvl w:val="0"/>
          <w:numId w:val="31"/>
        </w:numPr>
        <w:autoSpaceDE w:val="0"/>
        <w:autoSpaceDN w:val="0"/>
        <w:adjustRightInd w:val="0"/>
        <w:spacing w:after="60" w:line="240" w:lineRule="auto"/>
        <w:contextualSpacing w:val="0"/>
        <w:jc w:val="both"/>
        <w:rPr>
          <w:rFonts w:cstheme="minorHAnsi"/>
          <w:color w:val="00B050"/>
          <w:lang w:val="en-GB"/>
        </w:rPr>
      </w:pPr>
      <w:r w:rsidRPr="0053725D">
        <w:rPr>
          <w:rFonts w:cstheme="minorHAnsi"/>
          <w:color w:val="00B050"/>
          <w:lang w:val="en-GB"/>
        </w:rPr>
        <w:t xml:space="preserve"> </w:t>
      </w:r>
      <w:r w:rsidRPr="00600ECD">
        <w:rPr>
          <w:rFonts w:cstheme="minorHAnsi"/>
          <w:color w:val="00B050"/>
          <w:lang w:val="en-GB"/>
        </w:rPr>
        <w:t>Ecoinvent: for fuels</w:t>
      </w:r>
    </w:p>
    <w:p w14:paraId="2F846724" w14:textId="5CEC17D9" w:rsidR="00972575" w:rsidRDefault="006D1AAE" w:rsidP="00972575">
      <w:pPr>
        <w:pStyle w:val="ListParagraph"/>
        <w:autoSpaceDE w:val="0"/>
        <w:autoSpaceDN w:val="0"/>
        <w:adjustRightInd w:val="0"/>
        <w:spacing w:after="60" w:line="240" w:lineRule="auto"/>
        <w:ind w:left="1225"/>
        <w:contextualSpacing w:val="0"/>
        <w:jc w:val="both"/>
        <w:rPr>
          <w:rFonts w:cstheme="minorHAnsi"/>
          <w:color w:val="0070C0"/>
          <w:lang w:val="en-GB"/>
        </w:rPr>
      </w:pPr>
      <w:r w:rsidRPr="00600ECD">
        <w:rPr>
          <w:rFonts w:cstheme="minorHAnsi"/>
          <w:color w:val="00B050"/>
          <w:lang w:val="en-GB"/>
        </w:rPr>
        <w:t xml:space="preserve">World </w:t>
      </w:r>
      <w:r w:rsidR="0017711A" w:rsidRPr="00600ECD">
        <w:rPr>
          <w:rFonts w:cstheme="minorHAnsi"/>
          <w:color w:val="00B050"/>
          <w:lang w:val="en-GB"/>
        </w:rPr>
        <w:t xml:space="preserve">Food </w:t>
      </w:r>
      <w:r w:rsidRPr="00600ECD">
        <w:rPr>
          <w:rFonts w:cstheme="minorHAnsi"/>
          <w:color w:val="00B050"/>
          <w:lang w:val="en-GB"/>
        </w:rPr>
        <w:t>LC Database: for agriculture raw ingredients</w:t>
      </w:r>
    </w:p>
    <w:p w14:paraId="750EF9B5" w14:textId="77777777" w:rsidR="007705CD" w:rsidRPr="007705CD" w:rsidRDefault="006828B2" w:rsidP="00952471">
      <w:pPr>
        <w:pStyle w:val="ListParagraph"/>
        <w:numPr>
          <w:ilvl w:val="1"/>
          <w:numId w:val="5"/>
        </w:numPr>
        <w:autoSpaceDE w:val="0"/>
        <w:autoSpaceDN w:val="0"/>
        <w:adjustRightInd w:val="0"/>
        <w:spacing w:after="120" w:line="240" w:lineRule="auto"/>
        <w:ind w:left="792"/>
        <w:contextualSpacing w:val="0"/>
        <w:rPr>
          <w:rFonts w:cstheme="minorHAnsi"/>
          <w:b/>
          <w:bCs/>
          <w:color w:val="000000"/>
          <w:lang w:val="en-GB"/>
        </w:rPr>
      </w:pPr>
      <w:r w:rsidRPr="00A71C93">
        <w:rPr>
          <w:rFonts w:cstheme="minorHAnsi"/>
          <w:b/>
          <w:bCs/>
          <w:lang w:val="en-GB"/>
        </w:rPr>
        <w:t>Allocation</w:t>
      </w:r>
    </w:p>
    <w:p w14:paraId="3ADF4412" w14:textId="2143C71F" w:rsidR="00983048" w:rsidRPr="006D1AAE" w:rsidRDefault="006457C2" w:rsidP="00952471">
      <w:pPr>
        <w:pStyle w:val="ListParagraph"/>
        <w:autoSpaceDE w:val="0"/>
        <w:autoSpaceDN w:val="0"/>
        <w:adjustRightInd w:val="0"/>
        <w:spacing w:after="60" w:line="240" w:lineRule="auto"/>
        <w:ind w:left="357"/>
        <w:contextualSpacing w:val="0"/>
        <w:jc w:val="both"/>
        <w:rPr>
          <w:i/>
          <w:lang w:val="en-GB"/>
        </w:rPr>
      </w:pPr>
      <w:r w:rsidRPr="006D1AAE">
        <w:rPr>
          <w:i/>
          <w:lang w:val="en-GB"/>
        </w:rPr>
        <w:t>A</w:t>
      </w:r>
      <w:r w:rsidR="00983048" w:rsidRPr="006D1AAE">
        <w:rPr>
          <w:i/>
          <w:lang w:val="en-GB"/>
        </w:rPr>
        <w:t>n approach to solving multi-functionality problems. It refers to ‘partitioning the input or output flows of a process or a product system between the product system under study and one or more other product systems</w:t>
      </w:r>
      <w:r w:rsidRPr="006D1AAE">
        <w:rPr>
          <w:i/>
          <w:lang w:val="en-GB"/>
        </w:rPr>
        <w:t>’</w:t>
      </w:r>
      <w:r w:rsidR="00983048" w:rsidRPr="006D1AAE">
        <w:rPr>
          <w:i/>
          <w:lang w:val="en-GB"/>
        </w:rPr>
        <w:t>.</w:t>
      </w:r>
    </w:p>
    <w:p w14:paraId="455EF926" w14:textId="551B8665" w:rsidR="00983048" w:rsidRDefault="00983048">
      <w:pPr>
        <w:pStyle w:val="ListParagraph"/>
        <w:autoSpaceDE w:val="0"/>
        <w:autoSpaceDN w:val="0"/>
        <w:adjustRightInd w:val="0"/>
        <w:spacing w:after="60" w:line="240" w:lineRule="auto"/>
        <w:ind w:left="794"/>
        <w:contextualSpacing w:val="0"/>
        <w:jc w:val="both"/>
        <w:rPr>
          <w:rFonts w:cstheme="minorHAnsi"/>
          <w:color w:val="000000"/>
          <w:lang w:val="en-GB"/>
        </w:rPr>
      </w:pPr>
    </w:p>
    <w:p w14:paraId="1BFFBB64" w14:textId="3CC4B7FB" w:rsidR="006457C2" w:rsidRPr="006457C2" w:rsidRDefault="006457C2" w:rsidP="00952471">
      <w:pPr>
        <w:autoSpaceDE w:val="0"/>
        <w:autoSpaceDN w:val="0"/>
        <w:adjustRightInd w:val="0"/>
        <w:spacing w:after="60" w:line="240" w:lineRule="auto"/>
        <w:ind w:left="357"/>
        <w:jc w:val="both"/>
        <w:rPr>
          <w:rFonts w:cstheme="minorHAnsi"/>
          <w:u w:val="single"/>
          <w:lang w:val="en-GB"/>
        </w:rPr>
      </w:pPr>
      <w:r w:rsidRPr="006457C2">
        <w:rPr>
          <w:rFonts w:cstheme="minorHAnsi"/>
          <w:u w:val="single"/>
          <w:lang w:val="en-GB"/>
        </w:rPr>
        <w:t>Handling multi-functional processes</w:t>
      </w:r>
    </w:p>
    <w:p w14:paraId="26B489DE" w14:textId="504E9900" w:rsidR="006457C2" w:rsidRPr="001C0874" w:rsidRDefault="006457C2" w:rsidP="00952471">
      <w:pPr>
        <w:pStyle w:val="ListParagraph"/>
        <w:autoSpaceDE w:val="0"/>
        <w:autoSpaceDN w:val="0"/>
        <w:adjustRightInd w:val="0"/>
        <w:spacing w:after="60" w:line="240" w:lineRule="auto"/>
        <w:ind w:left="357"/>
        <w:contextualSpacing w:val="0"/>
        <w:jc w:val="both"/>
        <w:rPr>
          <w:lang w:val="en-GB"/>
        </w:rPr>
      </w:pPr>
      <w:r w:rsidRPr="006457C2">
        <w:rPr>
          <w:lang w:val="en-GB"/>
        </w:rPr>
        <w:t>Systems involving multi-functionality of processes shall be modelled in line with the following decision hierarchy</w:t>
      </w:r>
      <w:r w:rsidR="001C0874">
        <w:rPr>
          <w:lang w:val="en-GB"/>
        </w:rPr>
        <w:t xml:space="preserve">: </w:t>
      </w:r>
      <w:r w:rsidR="00F35A14" w:rsidRPr="001C0874">
        <w:rPr>
          <w:lang w:val="en-GB"/>
        </w:rPr>
        <w:t xml:space="preserve">(details in </w:t>
      </w:r>
      <w:r w:rsidR="00F35A14" w:rsidRPr="001C0874">
        <w:rPr>
          <w:rFonts w:cstheme="minorHAnsi"/>
          <w:color w:val="000000"/>
          <w:lang w:val="en-GB"/>
        </w:rPr>
        <w:t xml:space="preserve">section </w:t>
      </w:r>
      <w:r w:rsidR="00F35A14" w:rsidRPr="001C0874">
        <w:rPr>
          <w:lang w:val="en-GB"/>
        </w:rPr>
        <w:t xml:space="preserve">4.5 </w:t>
      </w:r>
      <w:r w:rsidR="00F35A14" w:rsidRPr="001C0874">
        <w:rPr>
          <w:rFonts w:cstheme="minorHAnsi"/>
          <w:color w:val="000000"/>
          <w:lang w:val="en-GB"/>
        </w:rPr>
        <w:t>– of the EU recommendation on the use of PEF, Annex 1</w:t>
      </w:r>
    </w:p>
    <w:p w14:paraId="3F1CF30C" w14:textId="77777777" w:rsidR="006457C2" w:rsidRDefault="006457C2" w:rsidP="00952471">
      <w:pPr>
        <w:pStyle w:val="ListParagraph"/>
        <w:autoSpaceDE w:val="0"/>
        <w:autoSpaceDN w:val="0"/>
        <w:adjustRightInd w:val="0"/>
        <w:spacing w:after="60" w:line="240" w:lineRule="auto"/>
        <w:ind w:left="357"/>
        <w:contextualSpacing w:val="0"/>
        <w:jc w:val="both"/>
        <w:rPr>
          <w:lang w:val="en-GB"/>
        </w:rPr>
      </w:pPr>
      <w:r w:rsidRPr="006457C2">
        <w:rPr>
          <w:lang w:val="en-GB"/>
        </w:rPr>
        <w:t xml:space="preserve">1) Subdivision or system expansion </w:t>
      </w:r>
    </w:p>
    <w:p w14:paraId="63689C04" w14:textId="77DC7C2D" w:rsidR="006457C2" w:rsidRDefault="006457C2" w:rsidP="00952471">
      <w:pPr>
        <w:pStyle w:val="ListParagraph"/>
        <w:autoSpaceDE w:val="0"/>
        <w:autoSpaceDN w:val="0"/>
        <w:adjustRightInd w:val="0"/>
        <w:spacing w:after="60" w:line="240" w:lineRule="auto"/>
        <w:ind w:left="357"/>
        <w:contextualSpacing w:val="0"/>
        <w:jc w:val="both"/>
        <w:rPr>
          <w:lang w:val="en-GB"/>
        </w:rPr>
      </w:pPr>
      <w:r w:rsidRPr="006457C2">
        <w:rPr>
          <w:lang w:val="en-GB"/>
        </w:rPr>
        <w:t>2) Allocation based on a relevant underlying physical relationship</w:t>
      </w:r>
    </w:p>
    <w:p w14:paraId="1A6BE07E" w14:textId="5401C828" w:rsidR="006457C2" w:rsidRPr="006457C2" w:rsidRDefault="006457C2" w:rsidP="00952471">
      <w:pPr>
        <w:pStyle w:val="ListParagraph"/>
        <w:autoSpaceDE w:val="0"/>
        <w:autoSpaceDN w:val="0"/>
        <w:adjustRightInd w:val="0"/>
        <w:spacing w:after="60" w:line="240" w:lineRule="auto"/>
        <w:ind w:left="357"/>
        <w:contextualSpacing w:val="0"/>
        <w:jc w:val="both"/>
        <w:rPr>
          <w:lang w:val="en-GB"/>
        </w:rPr>
      </w:pPr>
      <w:r w:rsidRPr="006457C2">
        <w:rPr>
          <w:lang w:val="en-GB"/>
        </w:rPr>
        <w:t xml:space="preserve">3) Allocation based on some other relationship </w:t>
      </w:r>
    </w:p>
    <w:p w14:paraId="01C3C2FE" w14:textId="6EFADC8E" w:rsidR="00F35A14" w:rsidRDefault="00F35A14">
      <w:pPr>
        <w:pStyle w:val="ListParagraph"/>
        <w:autoSpaceDE w:val="0"/>
        <w:autoSpaceDN w:val="0"/>
        <w:adjustRightInd w:val="0"/>
        <w:spacing w:after="60" w:line="240" w:lineRule="auto"/>
        <w:ind w:left="794"/>
        <w:contextualSpacing w:val="0"/>
        <w:jc w:val="both"/>
        <w:rPr>
          <w:color w:val="0070C0"/>
          <w:lang w:val="en-GB"/>
        </w:rPr>
      </w:pPr>
    </w:p>
    <w:p w14:paraId="28EC3032" w14:textId="77777777" w:rsidR="00E41F03" w:rsidRDefault="00E41F03">
      <w:pPr>
        <w:pStyle w:val="ListParagraph"/>
        <w:autoSpaceDE w:val="0"/>
        <w:autoSpaceDN w:val="0"/>
        <w:adjustRightInd w:val="0"/>
        <w:spacing w:after="60" w:line="240" w:lineRule="auto"/>
        <w:ind w:left="794"/>
        <w:contextualSpacing w:val="0"/>
        <w:jc w:val="both"/>
        <w:rPr>
          <w:color w:val="0070C0"/>
          <w:lang w:val="en-GB"/>
        </w:rPr>
      </w:pPr>
    </w:p>
    <w:p w14:paraId="7A694E7D" w14:textId="3A753352" w:rsidR="00F35A14" w:rsidRPr="001C0874" w:rsidRDefault="00811ADA" w:rsidP="00952471">
      <w:pPr>
        <w:pStyle w:val="ListParagraph"/>
        <w:autoSpaceDE w:val="0"/>
        <w:autoSpaceDN w:val="0"/>
        <w:adjustRightInd w:val="0"/>
        <w:spacing w:after="60" w:line="240" w:lineRule="auto"/>
        <w:ind w:left="357"/>
        <w:contextualSpacing w:val="0"/>
        <w:jc w:val="both"/>
        <w:rPr>
          <w:color w:val="00B050"/>
          <w:lang w:val="en-GB"/>
        </w:rPr>
      </w:pPr>
      <w:r>
        <w:rPr>
          <w:color w:val="00B050"/>
          <w:lang w:val="en-GB"/>
        </w:rPr>
        <w:t>Hierarchy of a</w:t>
      </w:r>
      <w:r w:rsidR="00F35A14" w:rsidRPr="001C0874">
        <w:rPr>
          <w:color w:val="00B050"/>
          <w:lang w:val="en-GB"/>
        </w:rPr>
        <w:t xml:space="preserve">llocation rules in the case of products and </w:t>
      </w:r>
      <w:r w:rsidR="00E05ADF">
        <w:rPr>
          <w:color w:val="00B050"/>
          <w:lang w:val="en-GB"/>
        </w:rPr>
        <w:t>co</w:t>
      </w:r>
      <w:r w:rsidR="00F35A14" w:rsidRPr="001C0874">
        <w:rPr>
          <w:color w:val="00B050"/>
          <w:lang w:val="en-GB"/>
        </w:rPr>
        <w:t>-product</w:t>
      </w:r>
      <w:r w:rsidR="00B13FEE">
        <w:rPr>
          <w:color w:val="00B050"/>
          <w:lang w:val="en-GB"/>
        </w:rPr>
        <w:t>s</w:t>
      </w:r>
    </w:p>
    <w:p w14:paraId="35B81357" w14:textId="77777777" w:rsidR="00D135B7" w:rsidRPr="001C0874" w:rsidRDefault="00D135B7" w:rsidP="00D135B7">
      <w:pPr>
        <w:pStyle w:val="ListParagraph"/>
        <w:numPr>
          <w:ilvl w:val="0"/>
          <w:numId w:val="23"/>
        </w:numPr>
        <w:autoSpaceDE w:val="0"/>
        <w:autoSpaceDN w:val="0"/>
        <w:adjustRightInd w:val="0"/>
        <w:spacing w:after="60" w:line="240" w:lineRule="auto"/>
        <w:ind w:left="717"/>
        <w:contextualSpacing w:val="0"/>
        <w:jc w:val="both"/>
        <w:rPr>
          <w:color w:val="00B050"/>
          <w:lang w:val="en-GB"/>
        </w:rPr>
      </w:pPr>
      <w:r w:rsidRPr="001C0874">
        <w:rPr>
          <w:color w:val="00B050"/>
          <w:lang w:val="en-GB"/>
        </w:rPr>
        <w:t xml:space="preserve">Use specific rules following standard guidelines </w:t>
      </w:r>
    </w:p>
    <w:p w14:paraId="71CAADE5" w14:textId="77777777" w:rsidR="00D135B7" w:rsidRPr="001C0874" w:rsidRDefault="00D135B7" w:rsidP="00D135B7">
      <w:pPr>
        <w:pStyle w:val="ListParagraph"/>
        <w:autoSpaceDE w:val="0"/>
        <w:autoSpaceDN w:val="0"/>
        <w:adjustRightInd w:val="0"/>
        <w:spacing w:after="60" w:line="240" w:lineRule="auto"/>
        <w:ind w:left="717"/>
        <w:contextualSpacing w:val="0"/>
        <w:jc w:val="both"/>
        <w:rPr>
          <w:color w:val="00B050"/>
          <w:lang w:val="en-GB"/>
        </w:rPr>
      </w:pPr>
      <w:r w:rsidRPr="001C0874">
        <w:rPr>
          <w:color w:val="00B050"/>
          <w:lang w:val="en-GB"/>
        </w:rPr>
        <w:t>Example: The PEFCR for Dairy explains how emissions from cow</w:t>
      </w:r>
      <w:r>
        <w:rPr>
          <w:color w:val="00B050"/>
          <w:lang w:val="en-GB"/>
        </w:rPr>
        <w:t>s</w:t>
      </w:r>
      <w:r w:rsidRPr="001C0874">
        <w:rPr>
          <w:color w:val="00B050"/>
          <w:lang w:val="en-GB"/>
        </w:rPr>
        <w:t xml:space="preserve"> should be separated between meat and milk.</w:t>
      </w:r>
    </w:p>
    <w:p w14:paraId="4247C637" w14:textId="79354702" w:rsidR="00F35A14" w:rsidRPr="001C0874" w:rsidRDefault="00F35A14" w:rsidP="00952471">
      <w:pPr>
        <w:pStyle w:val="ListParagraph"/>
        <w:numPr>
          <w:ilvl w:val="0"/>
          <w:numId w:val="23"/>
        </w:numPr>
        <w:autoSpaceDE w:val="0"/>
        <w:autoSpaceDN w:val="0"/>
        <w:adjustRightInd w:val="0"/>
        <w:spacing w:after="60" w:line="240" w:lineRule="auto"/>
        <w:ind w:left="717"/>
        <w:contextualSpacing w:val="0"/>
        <w:jc w:val="both"/>
        <w:rPr>
          <w:color w:val="00B050"/>
          <w:lang w:val="en-GB"/>
        </w:rPr>
      </w:pPr>
      <w:r w:rsidRPr="001C0874">
        <w:rPr>
          <w:color w:val="00B050"/>
          <w:lang w:val="en-GB"/>
        </w:rPr>
        <w:t>Avoid allocation by dividing processes into sub-processes</w:t>
      </w:r>
      <w:r w:rsidR="00811ADA">
        <w:rPr>
          <w:color w:val="00B050"/>
          <w:lang w:val="en-GB"/>
        </w:rPr>
        <w:t xml:space="preserve"> or system expansion</w:t>
      </w:r>
      <w:r w:rsidRPr="001C0874">
        <w:rPr>
          <w:color w:val="00B050"/>
          <w:lang w:val="en-GB"/>
        </w:rPr>
        <w:t xml:space="preserve"> </w:t>
      </w:r>
    </w:p>
    <w:p w14:paraId="17FE2243" w14:textId="1D2EFD2A" w:rsidR="00F35A14" w:rsidRPr="001C0874" w:rsidRDefault="00F35A14" w:rsidP="00952471">
      <w:pPr>
        <w:pStyle w:val="ListParagraph"/>
        <w:autoSpaceDE w:val="0"/>
        <w:autoSpaceDN w:val="0"/>
        <w:adjustRightInd w:val="0"/>
        <w:spacing w:after="60" w:line="240" w:lineRule="auto"/>
        <w:ind w:left="717"/>
        <w:contextualSpacing w:val="0"/>
        <w:jc w:val="both"/>
        <w:rPr>
          <w:color w:val="00B050"/>
          <w:lang w:val="en-GB"/>
        </w:rPr>
      </w:pPr>
      <w:r w:rsidRPr="001C0874">
        <w:rPr>
          <w:color w:val="00B050"/>
          <w:lang w:val="en-GB"/>
        </w:rPr>
        <w:t>Example: Factory using energy for several products – split energy consumption per production line and assess emissions for the lines dedicated to the concerned product.</w:t>
      </w:r>
    </w:p>
    <w:p w14:paraId="7CE3AD0F" w14:textId="19DD2FE4" w:rsidR="00F35A14" w:rsidRPr="001C0874" w:rsidRDefault="00F35A14" w:rsidP="00952471">
      <w:pPr>
        <w:pStyle w:val="ListParagraph"/>
        <w:numPr>
          <w:ilvl w:val="0"/>
          <w:numId w:val="23"/>
        </w:numPr>
        <w:autoSpaceDE w:val="0"/>
        <w:autoSpaceDN w:val="0"/>
        <w:adjustRightInd w:val="0"/>
        <w:spacing w:after="60" w:line="240" w:lineRule="auto"/>
        <w:ind w:left="717"/>
        <w:contextualSpacing w:val="0"/>
        <w:jc w:val="both"/>
        <w:rPr>
          <w:color w:val="00B050"/>
          <w:lang w:val="en-GB"/>
        </w:rPr>
      </w:pPr>
      <w:r w:rsidRPr="001C0874">
        <w:rPr>
          <w:color w:val="00B050"/>
          <w:lang w:val="en-GB"/>
        </w:rPr>
        <w:t xml:space="preserve">Use physical causalities </w:t>
      </w:r>
    </w:p>
    <w:p w14:paraId="5583017D" w14:textId="513C9DF0" w:rsidR="00F35A14" w:rsidRPr="001C0874" w:rsidRDefault="00F35A14" w:rsidP="00952471">
      <w:pPr>
        <w:pStyle w:val="ListParagraph"/>
        <w:autoSpaceDE w:val="0"/>
        <w:autoSpaceDN w:val="0"/>
        <w:adjustRightInd w:val="0"/>
        <w:spacing w:after="60" w:line="240" w:lineRule="auto"/>
        <w:ind w:left="717"/>
        <w:contextualSpacing w:val="0"/>
        <w:jc w:val="both"/>
        <w:rPr>
          <w:color w:val="00B050"/>
          <w:lang w:val="en-GB"/>
        </w:rPr>
      </w:pPr>
      <w:r w:rsidRPr="001C0874">
        <w:rPr>
          <w:color w:val="00B050"/>
          <w:lang w:val="en-GB"/>
        </w:rPr>
        <w:t xml:space="preserve">Example: </w:t>
      </w:r>
      <w:r w:rsidR="001C0874" w:rsidRPr="001C0874">
        <w:rPr>
          <w:color w:val="00B050"/>
          <w:lang w:val="en-GB"/>
        </w:rPr>
        <w:t>Factory using energy for several products – if no sub-division can be made, the energy can be allocated depending on the mass/volume of the product</w:t>
      </w:r>
      <w:r w:rsidR="00EE6679">
        <w:rPr>
          <w:color w:val="00B050"/>
          <w:lang w:val="en-GB"/>
        </w:rPr>
        <w:t>s</w:t>
      </w:r>
      <w:r w:rsidR="001C0874" w:rsidRPr="001C0874">
        <w:rPr>
          <w:color w:val="00B050"/>
          <w:lang w:val="en-GB"/>
        </w:rPr>
        <w:t>.</w:t>
      </w:r>
    </w:p>
    <w:p w14:paraId="1BD52441" w14:textId="44737557" w:rsidR="00F35A14" w:rsidRPr="001C0874" w:rsidRDefault="00F35A14" w:rsidP="00952471">
      <w:pPr>
        <w:pStyle w:val="ListParagraph"/>
        <w:numPr>
          <w:ilvl w:val="0"/>
          <w:numId w:val="23"/>
        </w:numPr>
        <w:autoSpaceDE w:val="0"/>
        <w:autoSpaceDN w:val="0"/>
        <w:adjustRightInd w:val="0"/>
        <w:spacing w:after="60" w:line="240" w:lineRule="auto"/>
        <w:ind w:left="717"/>
        <w:contextualSpacing w:val="0"/>
        <w:jc w:val="both"/>
        <w:rPr>
          <w:color w:val="00B050"/>
          <w:lang w:val="en-GB"/>
        </w:rPr>
      </w:pPr>
      <w:r w:rsidRPr="001C0874">
        <w:rPr>
          <w:color w:val="00B050"/>
          <w:lang w:val="en-GB"/>
        </w:rPr>
        <w:t>Use other relationship (e.g.</w:t>
      </w:r>
      <w:r w:rsidR="00952471">
        <w:rPr>
          <w:color w:val="00B050"/>
          <w:lang w:val="en-GB"/>
        </w:rPr>
        <w:t>,</w:t>
      </w:r>
      <w:r w:rsidRPr="001C0874">
        <w:rPr>
          <w:color w:val="00B050"/>
          <w:lang w:val="en-GB"/>
        </w:rPr>
        <w:t xml:space="preserve"> economic allocations)</w:t>
      </w:r>
    </w:p>
    <w:p w14:paraId="3273F386" w14:textId="600BB466" w:rsidR="0099229D" w:rsidRPr="00B1082A" w:rsidRDefault="00952471" w:rsidP="00952471">
      <w:pPr>
        <w:pStyle w:val="ListParagraph"/>
        <w:autoSpaceDE w:val="0"/>
        <w:autoSpaceDN w:val="0"/>
        <w:adjustRightInd w:val="0"/>
        <w:spacing w:after="60" w:line="240" w:lineRule="auto"/>
        <w:ind w:left="717"/>
        <w:contextualSpacing w:val="0"/>
        <w:jc w:val="both"/>
        <w:rPr>
          <w:color w:val="00B050"/>
          <w:lang w:val="en-GB"/>
        </w:rPr>
      </w:pPr>
      <w:r w:rsidRPr="001C0874">
        <w:rPr>
          <w:color w:val="00B050"/>
          <w:lang w:val="en-GB"/>
        </w:rPr>
        <w:t xml:space="preserve">Example: </w:t>
      </w:r>
      <w:r w:rsidR="00861046">
        <w:rPr>
          <w:color w:val="00B050"/>
          <w:lang w:val="en-GB"/>
        </w:rPr>
        <w:t xml:space="preserve"> </w:t>
      </w:r>
      <w:r w:rsidR="000961BC">
        <w:rPr>
          <w:color w:val="00B050"/>
          <w:lang w:val="en-GB"/>
        </w:rPr>
        <w:t>In the case of b</w:t>
      </w:r>
      <w:r w:rsidR="001B7EED">
        <w:rPr>
          <w:color w:val="00B050"/>
          <w:lang w:val="en-GB"/>
        </w:rPr>
        <w:t>eer production</w:t>
      </w:r>
      <w:r w:rsidR="000961BC">
        <w:rPr>
          <w:color w:val="00B050"/>
          <w:lang w:val="en-GB"/>
        </w:rPr>
        <w:t xml:space="preserve">, </w:t>
      </w:r>
      <w:r w:rsidR="00C22641">
        <w:rPr>
          <w:color w:val="00B050"/>
          <w:lang w:val="en-GB"/>
        </w:rPr>
        <w:t xml:space="preserve">no sub-division can be made </w:t>
      </w:r>
      <w:r w:rsidR="000961BC">
        <w:rPr>
          <w:color w:val="00B050"/>
          <w:lang w:val="en-GB"/>
        </w:rPr>
        <w:t xml:space="preserve">between the beer and the brewers’ </w:t>
      </w:r>
      <w:r w:rsidR="00424149">
        <w:rPr>
          <w:color w:val="00B050"/>
          <w:lang w:val="en-GB"/>
        </w:rPr>
        <w:t xml:space="preserve">grain, </w:t>
      </w:r>
      <w:r w:rsidR="00C22641">
        <w:rPr>
          <w:color w:val="00B050"/>
          <w:lang w:val="en-GB"/>
        </w:rPr>
        <w:t>and products</w:t>
      </w:r>
      <w:r w:rsidR="002E1D1A">
        <w:rPr>
          <w:color w:val="00B050"/>
          <w:lang w:val="en-GB"/>
        </w:rPr>
        <w:t xml:space="preserve"> </w:t>
      </w:r>
      <w:r w:rsidR="009A3B3F">
        <w:rPr>
          <w:color w:val="00B050"/>
          <w:lang w:val="en-GB"/>
        </w:rPr>
        <w:t xml:space="preserve">do not </w:t>
      </w:r>
      <w:r w:rsidR="009A3B3F" w:rsidRPr="00B1082A">
        <w:rPr>
          <w:color w:val="00B050"/>
          <w:lang w:val="en-GB"/>
        </w:rPr>
        <w:t>have</w:t>
      </w:r>
      <w:r w:rsidR="009A3B3F" w:rsidRPr="008617B6">
        <w:rPr>
          <w:color w:val="00B050"/>
          <w:lang w:val="en-GB"/>
        </w:rPr>
        <w:t xml:space="preserve"> sufficiently similar functions to be allocated based on </w:t>
      </w:r>
      <w:r w:rsidR="00861046" w:rsidRPr="008617B6">
        <w:rPr>
          <w:color w:val="00B050"/>
          <w:lang w:val="en-GB"/>
        </w:rPr>
        <w:t>physical causalities</w:t>
      </w:r>
      <w:r w:rsidR="001B7EED" w:rsidRPr="008617B6">
        <w:rPr>
          <w:color w:val="00B050"/>
          <w:lang w:val="en-GB"/>
        </w:rPr>
        <w:t xml:space="preserve">, </w:t>
      </w:r>
      <w:r w:rsidR="00DC7ADB" w:rsidRPr="008617B6">
        <w:rPr>
          <w:color w:val="00B050"/>
          <w:lang w:val="en-GB"/>
        </w:rPr>
        <w:t>therefore</w:t>
      </w:r>
      <w:r w:rsidR="00424149" w:rsidRPr="008617B6">
        <w:rPr>
          <w:color w:val="00B050"/>
          <w:lang w:val="en-GB"/>
        </w:rPr>
        <w:t xml:space="preserve"> allocation based on monetary value </w:t>
      </w:r>
      <w:r w:rsidR="00CF3538">
        <w:rPr>
          <w:color w:val="00B050"/>
          <w:lang w:val="en-GB"/>
        </w:rPr>
        <w:t>should</w:t>
      </w:r>
      <w:r w:rsidR="00424149" w:rsidRPr="008617B6">
        <w:rPr>
          <w:color w:val="00B050"/>
          <w:lang w:val="en-GB"/>
        </w:rPr>
        <w:t xml:space="preserve"> be applied</w:t>
      </w:r>
      <w:r w:rsidR="00DC7ADB" w:rsidRPr="008617B6">
        <w:rPr>
          <w:color w:val="00B050"/>
          <w:lang w:val="en-GB"/>
        </w:rPr>
        <w:t xml:space="preserve"> (such as recommended by the </w:t>
      </w:r>
      <w:r w:rsidR="006C717C" w:rsidRPr="008617B6">
        <w:rPr>
          <w:color w:val="00B050"/>
          <w:lang w:val="en-GB"/>
        </w:rPr>
        <w:t xml:space="preserve">Beer </w:t>
      </w:r>
      <w:r w:rsidR="00DC7ADB" w:rsidRPr="008617B6">
        <w:rPr>
          <w:color w:val="00B050"/>
          <w:lang w:val="en-GB"/>
        </w:rPr>
        <w:t>PEFCR)</w:t>
      </w:r>
    </w:p>
    <w:p w14:paraId="37179D59" w14:textId="54D73111" w:rsidR="0099229D" w:rsidRDefault="0099229D" w:rsidP="0099229D">
      <w:pPr>
        <w:autoSpaceDE w:val="0"/>
        <w:autoSpaceDN w:val="0"/>
        <w:adjustRightInd w:val="0"/>
        <w:spacing w:after="60" w:line="240" w:lineRule="auto"/>
        <w:jc w:val="both"/>
        <w:rPr>
          <w:color w:val="00B050"/>
          <w:lang w:val="en-GB"/>
        </w:rPr>
      </w:pPr>
    </w:p>
    <w:p w14:paraId="5E8245D2" w14:textId="3C149F19" w:rsidR="007866E6" w:rsidRPr="00877E77" w:rsidRDefault="009B51CE" w:rsidP="0099229D">
      <w:pPr>
        <w:autoSpaceDE w:val="0"/>
        <w:autoSpaceDN w:val="0"/>
        <w:adjustRightInd w:val="0"/>
        <w:spacing w:after="60" w:line="240" w:lineRule="auto"/>
        <w:jc w:val="both"/>
        <w:rPr>
          <w:color w:val="00B050"/>
          <w:lang w:val="en-GB"/>
        </w:rPr>
      </w:pPr>
      <w:r w:rsidRPr="00877E77">
        <w:rPr>
          <w:color w:val="00B050"/>
          <w:lang w:val="en-GB"/>
        </w:rPr>
        <w:t xml:space="preserve">For the </w:t>
      </w:r>
      <w:r w:rsidRPr="00470D71">
        <w:rPr>
          <w:color w:val="00B050"/>
          <w:lang w:val="en-GB"/>
        </w:rPr>
        <w:t>agricultural phase</w:t>
      </w:r>
      <w:r w:rsidRPr="00B50FEB">
        <w:rPr>
          <w:color w:val="00B050"/>
          <w:lang w:val="en-GB"/>
        </w:rPr>
        <w:t xml:space="preserve">, the PEF recommends </w:t>
      </w:r>
      <w:r w:rsidRPr="006415CB">
        <w:rPr>
          <w:color w:val="00B050"/>
          <w:lang w:val="en-GB"/>
        </w:rPr>
        <w:t>follow</w:t>
      </w:r>
      <w:r w:rsidR="003A65F3">
        <w:rPr>
          <w:color w:val="00B050"/>
          <w:lang w:val="en-GB"/>
        </w:rPr>
        <w:t>ing</w:t>
      </w:r>
      <w:r w:rsidRPr="006415CB">
        <w:rPr>
          <w:color w:val="00B050"/>
          <w:lang w:val="en-GB"/>
        </w:rPr>
        <w:t xml:space="preserve"> t</w:t>
      </w:r>
      <w:r w:rsidRPr="000C52E6">
        <w:rPr>
          <w:color w:val="00B050"/>
          <w:lang w:val="en-GB"/>
        </w:rPr>
        <w:t xml:space="preserve">he </w:t>
      </w:r>
      <w:r w:rsidR="003A65F3">
        <w:rPr>
          <w:color w:val="00B050"/>
          <w:lang w:val="en-GB"/>
        </w:rPr>
        <w:t>allocation</w:t>
      </w:r>
      <w:r w:rsidRPr="000C52E6">
        <w:rPr>
          <w:color w:val="00B050"/>
          <w:lang w:val="en-GB"/>
        </w:rPr>
        <w:t xml:space="preserve"> rules described in the LEAP Guideline</w:t>
      </w:r>
      <w:r w:rsidR="000802E8" w:rsidRPr="00877E77">
        <w:rPr>
          <w:color w:val="00B050"/>
          <w:lang w:val="en-GB"/>
        </w:rPr>
        <w:t xml:space="preserve"> (https://www.fao.org/partnerships/leap/publications/en/).</w:t>
      </w:r>
    </w:p>
    <w:p w14:paraId="09AC76A8" w14:textId="77777777" w:rsidR="009B51CE" w:rsidRDefault="009B51CE" w:rsidP="0099229D">
      <w:pPr>
        <w:autoSpaceDE w:val="0"/>
        <w:autoSpaceDN w:val="0"/>
        <w:adjustRightInd w:val="0"/>
        <w:spacing w:after="60" w:line="240" w:lineRule="auto"/>
        <w:jc w:val="both"/>
        <w:rPr>
          <w:color w:val="00B050"/>
          <w:lang w:val="en-GB"/>
        </w:rPr>
      </w:pPr>
    </w:p>
    <w:p w14:paraId="74487BB0" w14:textId="11954BE3" w:rsidR="0099229D" w:rsidRPr="006D1AAE" w:rsidRDefault="007866E6" w:rsidP="007866E6">
      <w:pPr>
        <w:pStyle w:val="ListParagraph"/>
        <w:numPr>
          <w:ilvl w:val="0"/>
          <w:numId w:val="5"/>
        </w:numPr>
        <w:autoSpaceDE w:val="0"/>
        <w:autoSpaceDN w:val="0"/>
        <w:adjustRightInd w:val="0"/>
        <w:spacing w:after="120" w:line="240" w:lineRule="auto"/>
        <w:contextualSpacing w:val="0"/>
        <w:jc w:val="both"/>
        <w:rPr>
          <w:rFonts w:cstheme="minorHAnsi"/>
          <w:b/>
          <w:bCs/>
          <w:lang w:val="en-GB"/>
        </w:rPr>
      </w:pPr>
      <w:r w:rsidRPr="006D1AAE">
        <w:rPr>
          <w:rFonts w:cstheme="minorHAnsi"/>
          <w:b/>
          <w:bCs/>
          <w:lang w:val="en-GB"/>
        </w:rPr>
        <w:t xml:space="preserve">INTERPRETATION OF PRODUCT ENVIRONMENTAL FOOTPRINT RESULTS </w:t>
      </w:r>
    </w:p>
    <w:p w14:paraId="3532CEF0" w14:textId="77777777" w:rsidR="00631CB4" w:rsidRPr="007F4A7F" w:rsidRDefault="00631CB4" w:rsidP="00631CB4">
      <w:pPr>
        <w:pStyle w:val="ListParagraph"/>
        <w:autoSpaceDE w:val="0"/>
        <w:autoSpaceDN w:val="0"/>
        <w:adjustRightInd w:val="0"/>
        <w:spacing w:after="60" w:line="240" w:lineRule="auto"/>
        <w:ind w:left="357"/>
        <w:contextualSpacing w:val="0"/>
        <w:jc w:val="both"/>
        <w:rPr>
          <w:rFonts w:cstheme="minorHAnsi"/>
          <w:color w:val="000000"/>
          <w:sz w:val="12"/>
          <w:szCs w:val="12"/>
          <w:lang w:val="en-GB"/>
        </w:rPr>
      </w:pPr>
    </w:p>
    <w:p w14:paraId="7939AAEB" w14:textId="77777777" w:rsidR="00631CB4" w:rsidRPr="006D1AAE" w:rsidRDefault="00631CB4" w:rsidP="007F4A7F">
      <w:pPr>
        <w:pStyle w:val="ListParagraph"/>
        <w:numPr>
          <w:ilvl w:val="1"/>
          <w:numId w:val="5"/>
        </w:numPr>
        <w:autoSpaceDE w:val="0"/>
        <w:autoSpaceDN w:val="0"/>
        <w:adjustRightInd w:val="0"/>
        <w:spacing w:after="120" w:line="240" w:lineRule="auto"/>
        <w:ind w:left="792"/>
        <w:contextualSpacing w:val="0"/>
        <w:rPr>
          <w:rFonts w:cstheme="minorHAnsi"/>
          <w:b/>
          <w:bCs/>
          <w:lang w:val="en-GB"/>
        </w:rPr>
      </w:pPr>
      <w:r w:rsidRPr="006D1AAE">
        <w:rPr>
          <w:rFonts w:cstheme="minorHAnsi"/>
          <w:b/>
          <w:bCs/>
          <w:lang w:val="en-GB"/>
        </w:rPr>
        <w:t xml:space="preserve">Identification of the most-relevant impact categories </w:t>
      </w:r>
    </w:p>
    <w:p w14:paraId="345F027E" w14:textId="77777777" w:rsidR="00631CB4" w:rsidRPr="001F298E" w:rsidRDefault="00631CB4" w:rsidP="00631CB4">
      <w:pPr>
        <w:pStyle w:val="ListParagraph"/>
        <w:autoSpaceDE w:val="0"/>
        <w:autoSpaceDN w:val="0"/>
        <w:adjustRightInd w:val="0"/>
        <w:spacing w:after="60" w:line="240" w:lineRule="auto"/>
        <w:ind w:left="357"/>
        <w:contextualSpacing w:val="0"/>
        <w:jc w:val="both"/>
        <w:rPr>
          <w:rFonts w:cstheme="minorHAnsi"/>
          <w:color w:val="000000"/>
          <w:lang w:val="en-GB"/>
        </w:rPr>
      </w:pPr>
      <w:r w:rsidRPr="001360CE">
        <w:rPr>
          <w:rFonts w:cstheme="minorHAnsi"/>
          <w:color w:val="000000"/>
          <w:lang w:val="en-GB"/>
        </w:rPr>
        <w:t xml:space="preserve">The identification of the most-relevant impact categories shall be based on the normalised and weighted results. </w:t>
      </w:r>
      <w:r w:rsidRPr="001F298E">
        <w:rPr>
          <w:rFonts w:cstheme="minorHAnsi"/>
          <w:color w:val="000000"/>
          <w:lang w:val="en-GB"/>
        </w:rPr>
        <w:t xml:space="preserve">The most-relevant impact categories shall be identified as all of those impact categories that together contribute to at least </w:t>
      </w:r>
      <w:r w:rsidRPr="001F298E">
        <w:rPr>
          <w:rFonts w:cstheme="minorHAnsi"/>
          <w:b/>
          <w:bCs/>
          <w:color w:val="000000"/>
          <w:lang w:val="en-GB"/>
        </w:rPr>
        <w:t>80%</w:t>
      </w:r>
      <w:r w:rsidRPr="001F298E">
        <w:rPr>
          <w:rFonts w:cstheme="minorHAnsi"/>
          <w:color w:val="000000"/>
          <w:lang w:val="en-GB"/>
        </w:rPr>
        <w:t xml:space="preserve"> of the single overall score. This shall start from the largest to the smallest contributions. </w:t>
      </w:r>
    </w:p>
    <w:p w14:paraId="3BEF5ED6" w14:textId="1EA59491" w:rsidR="00631CB4" w:rsidRPr="001360CE" w:rsidRDefault="00631CB4" w:rsidP="00631CB4">
      <w:pPr>
        <w:pStyle w:val="ListParagraph"/>
        <w:autoSpaceDE w:val="0"/>
        <w:autoSpaceDN w:val="0"/>
        <w:adjustRightInd w:val="0"/>
        <w:spacing w:after="60" w:line="240" w:lineRule="auto"/>
        <w:ind w:left="357"/>
        <w:contextualSpacing w:val="0"/>
        <w:jc w:val="both"/>
        <w:rPr>
          <w:rFonts w:cstheme="minorHAnsi"/>
          <w:color w:val="000000"/>
          <w:lang w:val="en-GB"/>
        </w:rPr>
      </w:pPr>
      <w:r w:rsidRPr="001360CE">
        <w:rPr>
          <w:rFonts w:cstheme="minorHAnsi"/>
          <w:color w:val="000000"/>
          <w:lang w:val="en-GB"/>
        </w:rPr>
        <w:t xml:space="preserve">At least three relevant impact categories shall be identified as most-relevant ones. The user of the PEF method may add more impact categories to the list of the most-relevant </w:t>
      </w:r>
      <w:r w:rsidR="00145508" w:rsidRPr="001360CE">
        <w:rPr>
          <w:rFonts w:cstheme="minorHAnsi"/>
          <w:color w:val="000000"/>
          <w:lang w:val="en-GB"/>
        </w:rPr>
        <w:t>ones,</w:t>
      </w:r>
      <w:r w:rsidRPr="001360CE">
        <w:rPr>
          <w:rFonts w:cstheme="minorHAnsi"/>
          <w:color w:val="000000"/>
          <w:lang w:val="en-GB"/>
        </w:rPr>
        <w:t xml:space="preserve"> but none shall be deleted.</w:t>
      </w:r>
    </w:p>
    <w:p w14:paraId="3B708FD9" w14:textId="77777777" w:rsidR="007F4A7F" w:rsidRPr="007F4A7F" w:rsidRDefault="007F4A7F" w:rsidP="00631CB4">
      <w:pPr>
        <w:pStyle w:val="ListParagraph"/>
        <w:autoSpaceDE w:val="0"/>
        <w:autoSpaceDN w:val="0"/>
        <w:adjustRightInd w:val="0"/>
        <w:spacing w:after="60" w:line="240" w:lineRule="auto"/>
        <w:ind w:left="357"/>
        <w:contextualSpacing w:val="0"/>
        <w:jc w:val="both"/>
        <w:rPr>
          <w:rFonts w:cstheme="minorHAnsi"/>
          <w:color w:val="00B050"/>
          <w:sz w:val="12"/>
          <w:szCs w:val="12"/>
          <w:lang w:val="en-GB"/>
        </w:rPr>
      </w:pPr>
    </w:p>
    <w:p w14:paraId="0C320F63" w14:textId="685BDA90" w:rsidR="00631CB4" w:rsidRPr="001360CE" w:rsidRDefault="00C121D7" w:rsidP="00631CB4">
      <w:pPr>
        <w:pStyle w:val="ListParagraph"/>
        <w:autoSpaceDE w:val="0"/>
        <w:autoSpaceDN w:val="0"/>
        <w:adjustRightInd w:val="0"/>
        <w:spacing w:after="60" w:line="240" w:lineRule="auto"/>
        <w:ind w:left="357"/>
        <w:contextualSpacing w:val="0"/>
        <w:jc w:val="both"/>
        <w:rPr>
          <w:rFonts w:cstheme="minorHAnsi"/>
          <w:color w:val="00B050"/>
          <w:lang w:val="en-GB"/>
        </w:rPr>
      </w:pPr>
      <w:r>
        <w:rPr>
          <w:rFonts w:cstheme="minorHAnsi"/>
          <w:color w:val="00B050"/>
          <w:lang w:val="en-GB"/>
        </w:rPr>
        <w:t>Some of the e</w:t>
      </w:r>
      <w:r w:rsidR="00862A87">
        <w:rPr>
          <w:rFonts w:cstheme="minorHAnsi"/>
          <w:color w:val="00B050"/>
          <w:lang w:val="en-GB"/>
        </w:rPr>
        <w:t xml:space="preserve">xisting </w:t>
      </w:r>
      <w:r w:rsidR="00B921BD">
        <w:rPr>
          <w:rFonts w:cstheme="minorHAnsi"/>
          <w:color w:val="00B050"/>
          <w:lang w:val="en-GB"/>
        </w:rPr>
        <w:t xml:space="preserve">Food and Drink PEFCRs </w:t>
      </w:r>
      <w:r w:rsidR="00B03ABC">
        <w:rPr>
          <w:rFonts w:cstheme="minorHAnsi"/>
          <w:color w:val="00B050"/>
          <w:lang w:val="en-GB"/>
        </w:rPr>
        <w:t xml:space="preserve">found </w:t>
      </w:r>
      <w:r w:rsidR="00862A87">
        <w:rPr>
          <w:rFonts w:cstheme="minorHAnsi"/>
          <w:color w:val="00B050"/>
          <w:lang w:val="en-GB"/>
        </w:rPr>
        <w:t xml:space="preserve">the </w:t>
      </w:r>
      <w:r w:rsidR="00631CB4" w:rsidRPr="001360CE">
        <w:rPr>
          <w:rFonts w:cstheme="minorHAnsi"/>
          <w:color w:val="00B050"/>
          <w:lang w:val="en-GB"/>
        </w:rPr>
        <w:t xml:space="preserve">following impact categories </w:t>
      </w:r>
      <w:r w:rsidR="00B921BD">
        <w:rPr>
          <w:rFonts w:cstheme="minorHAnsi"/>
          <w:color w:val="00B050"/>
          <w:lang w:val="en-GB"/>
        </w:rPr>
        <w:t xml:space="preserve">as relevant for </w:t>
      </w:r>
      <w:r w:rsidR="00B03ABC">
        <w:rPr>
          <w:rFonts w:cstheme="minorHAnsi"/>
          <w:color w:val="00B050"/>
          <w:lang w:val="en-GB"/>
        </w:rPr>
        <w:t xml:space="preserve">the </w:t>
      </w:r>
      <w:r w:rsidR="00B921BD">
        <w:rPr>
          <w:rFonts w:cstheme="minorHAnsi"/>
          <w:color w:val="00B050"/>
          <w:lang w:val="en-GB"/>
        </w:rPr>
        <w:t>products</w:t>
      </w:r>
      <w:r w:rsidR="006C717C">
        <w:rPr>
          <w:rFonts w:cstheme="minorHAnsi"/>
          <w:color w:val="00B050"/>
          <w:lang w:val="en-GB"/>
        </w:rPr>
        <w:t xml:space="preserve"> </w:t>
      </w:r>
      <w:r w:rsidR="00F67397">
        <w:rPr>
          <w:rFonts w:cstheme="minorHAnsi"/>
          <w:color w:val="00B050"/>
          <w:lang w:val="en-GB"/>
        </w:rPr>
        <w:t>covered</w:t>
      </w:r>
      <w:r w:rsidR="006C717C">
        <w:rPr>
          <w:rFonts w:cstheme="minorHAnsi"/>
          <w:color w:val="00B050"/>
          <w:lang w:val="en-GB"/>
        </w:rPr>
        <w:t xml:space="preserve"> (Pasta, Beer, </w:t>
      </w:r>
      <w:r w:rsidR="00C93E5D">
        <w:rPr>
          <w:rFonts w:cstheme="minorHAnsi"/>
          <w:color w:val="00B050"/>
          <w:lang w:val="en-GB"/>
        </w:rPr>
        <w:t>Packed water, Dairy</w:t>
      </w:r>
      <w:r w:rsidR="008617B6">
        <w:rPr>
          <w:rFonts w:cstheme="minorHAnsi"/>
          <w:color w:val="00B050"/>
          <w:lang w:val="en-GB"/>
        </w:rPr>
        <w:t>, Pet food</w:t>
      </w:r>
      <w:r w:rsidR="00C93E5D">
        <w:rPr>
          <w:rFonts w:cstheme="minorHAnsi"/>
          <w:color w:val="00B050"/>
          <w:lang w:val="en-GB"/>
        </w:rPr>
        <w:t>)</w:t>
      </w:r>
      <w:r w:rsidR="00631CB4" w:rsidRPr="001360CE">
        <w:rPr>
          <w:rFonts w:cstheme="minorHAnsi"/>
          <w:color w:val="00B050"/>
          <w:lang w:val="en-GB"/>
        </w:rPr>
        <w:t>:</w:t>
      </w:r>
    </w:p>
    <w:p w14:paraId="7784F206" w14:textId="77777777" w:rsidR="00631CB4" w:rsidRPr="001360CE" w:rsidRDefault="00631CB4" w:rsidP="00631CB4">
      <w:pPr>
        <w:pStyle w:val="ListParagraph"/>
        <w:numPr>
          <w:ilvl w:val="0"/>
          <w:numId w:val="6"/>
        </w:numPr>
        <w:autoSpaceDE w:val="0"/>
        <w:autoSpaceDN w:val="0"/>
        <w:adjustRightInd w:val="0"/>
        <w:spacing w:after="60" w:line="240" w:lineRule="auto"/>
        <w:ind w:left="357"/>
        <w:contextualSpacing w:val="0"/>
        <w:jc w:val="both"/>
        <w:rPr>
          <w:rFonts w:cstheme="minorHAnsi"/>
          <w:color w:val="00B050"/>
          <w:lang w:val="en-GB"/>
        </w:rPr>
        <w:sectPr w:rsidR="00631CB4" w:rsidRPr="001360CE" w:rsidSect="00631CB4">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pPr>
    </w:p>
    <w:p w14:paraId="4245BEB3"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Climate change (GHG emissions)</w:t>
      </w:r>
    </w:p>
    <w:p w14:paraId="08B1AFDF"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Particulate matter</w:t>
      </w:r>
    </w:p>
    <w:p w14:paraId="23B4C57F"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Water use (freshwater scarcity)</w:t>
      </w:r>
    </w:p>
    <w:p w14:paraId="6909578D"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Land use</w:t>
      </w:r>
    </w:p>
    <w:p w14:paraId="2670A1D4" w14:textId="01F148C8"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Acidification</w:t>
      </w:r>
    </w:p>
    <w:p w14:paraId="49FD012E"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Eutrophication, terrestrial</w:t>
      </w:r>
    </w:p>
    <w:p w14:paraId="0A232046" w14:textId="2081CF44"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pPr>
      <w:r w:rsidRPr="001360CE">
        <w:rPr>
          <w:rFonts w:cstheme="minorHAnsi"/>
          <w:color w:val="00B050"/>
          <w:lang w:val="en-GB"/>
        </w:rPr>
        <w:t>Eutrophication, aquatic</w:t>
      </w:r>
    </w:p>
    <w:p w14:paraId="0099D9C0" w14:textId="77777777" w:rsidR="00631CB4" w:rsidRPr="001360CE" w:rsidRDefault="00631CB4" w:rsidP="007F4A7F">
      <w:pPr>
        <w:pStyle w:val="ListParagraph"/>
        <w:numPr>
          <w:ilvl w:val="0"/>
          <w:numId w:val="6"/>
        </w:numPr>
        <w:autoSpaceDE w:val="0"/>
        <w:autoSpaceDN w:val="0"/>
        <w:adjustRightInd w:val="0"/>
        <w:spacing w:after="60" w:line="240" w:lineRule="auto"/>
        <w:ind w:left="924" w:hanging="357"/>
        <w:contextualSpacing w:val="0"/>
        <w:jc w:val="both"/>
        <w:rPr>
          <w:rFonts w:cstheme="minorHAnsi"/>
          <w:color w:val="00B050"/>
          <w:lang w:val="en-GB"/>
        </w:rPr>
        <w:sectPr w:rsidR="00631CB4" w:rsidRPr="001360CE" w:rsidSect="001D7C88">
          <w:type w:val="continuous"/>
          <w:pgSz w:w="11906" w:h="16838"/>
          <w:pgMar w:top="1440" w:right="1440" w:bottom="1440" w:left="1440" w:header="708" w:footer="708" w:gutter="0"/>
          <w:cols w:num="2" w:space="708"/>
          <w:docGrid w:linePitch="360"/>
        </w:sectPr>
      </w:pPr>
      <w:r w:rsidRPr="001360CE">
        <w:rPr>
          <w:rFonts w:cstheme="minorHAnsi"/>
          <w:color w:val="00B050"/>
          <w:lang w:val="en-GB"/>
        </w:rPr>
        <w:t xml:space="preserve">Resource use, fossils </w:t>
      </w:r>
    </w:p>
    <w:p w14:paraId="294356B2" w14:textId="77777777" w:rsidR="00631CB4" w:rsidRDefault="00631CB4" w:rsidP="00631CB4">
      <w:pPr>
        <w:autoSpaceDE w:val="0"/>
        <w:autoSpaceDN w:val="0"/>
        <w:adjustRightInd w:val="0"/>
        <w:spacing w:after="60" w:line="240" w:lineRule="auto"/>
        <w:ind w:left="357"/>
        <w:jc w:val="both"/>
        <w:rPr>
          <w:rFonts w:cstheme="minorHAnsi"/>
          <w:color w:val="00B050"/>
          <w:lang w:val="en-GB"/>
        </w:rPr>
      </w:pPr>
    </w:p>
    <w:p w14:paraId="1761AA22" w14:textId="196CF19C" w:rsidR="00631CB4" w:rsidRDefault="00C93E5D" w:rsidP="00631CB4">
      <w:pPr>
        <w:autoSpaceDE w:val="0"/>
        <w:autoSpaceDN w:val="0"/>
        <w:adjustRightInd w:val="0"/>
        <w:spacing w:after="60" w:line="240" w:lineRule="auto"/>
        <w:ind w:left="357"/>
        <w:jc w:val="both"/>
        <w:rPr>
          <w:rFonts w:cstheme="minorHAnsi"/>
          <w:color w:val="00B050"/>
          <w:lang w:val="en-GB"/>
        </w:rPr>
      </w:pPr>
      <w:r>
        <w:rPr>
          <w:rFonts w:cstheme="minorHAnsi"/>
          <w:color w:val="00B050"/>
          <w:lang w:val="en-GB"/>
        </w:rPr>
        <w:t>However,</w:t>
      </w:r>
      <w:r w:rsidR="00631CB4">
        <w:rPr>
          <w:rFonts w:cstheme="minorHAnsi"/>
          <w:color w:val="00B050"/>
          <w:lang w:val="en-GB"/>
        </w:rPr>
        <w:t xml:space="preserve"> the </w:t>
      </w:r>
      <w:r w:rsidR="00212857">
        <w:rPr>
          <w:rFonts w:cstheme="minorHAnsi"/>
          <w:color w:val="00B050"/>
          <w:lang w:val="en-GB"/>
        </w:rPr>
        <w:t xml:space="preserve">selection </w:t>
      </w:r>
      <w:r w:rsidR="00631CB4">
        <w:rPr>
          <w:rFonts w:cstheme="minorHAnsi"/>
          <w:color w:val="00B050"/>
          <w:lang w:val="en-GB"/>
        </w:rPr>
        <w:t>of most relevant impact categories</w:t>
      </w:r>
      <w:r>
        <w:rPr>
          <w:rFonts w:cstheme="minorHAnsi"/>
          <w:color w:val="00B050"/>
          <w:lang w:val="en-GB"/>
        </w:rPr>
        <w:t xml:space="preserve"> should be determined </w:t>
      </w:r>
      <w:r w:rsidR="00D40E5A">
        <w:rPr>
          <w:rFonts w:cstheme="minorHAnsi"/>
          <w:color w:val="00B050"/>
          <w:lang w:val="en-GB"/>
        </w:rPr>
        <w:t>specifically in</w:t>
      </w:r>
      <w:r>
        <w:rPr>
          <w:rFonts w:cstheme="minorHAnsi"/>
          <w:color w:val="00B050"/>
          <w:lang w:val="en-GB"/>
        </w:rPr>
        <w:t xml:space="preserve"> each study based on </w:t>
      </w:r>
      <w:r w:rsidR="00631CB4">
        <w:rPr>
          <w:rFonts w:cstheme="minorHAnsi"/>
          <w:color w:val="00B050"/>
          <w:lang w:val="en-GB"/>
        </w:rPr>
        <w:t>the 80% cumulative</w:t>
      </w:r>
      <w:r w:rsidR="003F7111">
        <w:rPr>
          <w:rFonts w:cstheme="minorHAnsi"/>
          <w:color w:val="00B050"/>
          <w:lang w:val="en-GB"/>
        </w:rPr>
        <w:t xml:space="preserve"> cut-off</w:t>
      </w:r>
      <w:r w:rsidR="00631CB4">
        <w:rPr>
          <w:rFonts w:cstheme="minorHAnsi"/>
          <w:color w:val="00B050"/>
          <w:lang w:val="en-GB"/>
        </w:rPr>
        <w:t>, as described above</w:t>
      </w:r>
      <w:r w:rsidR="00212857">
        <w:rPr>
          <w:rFonts w:cstheme="minorHAnsi"/>
          <w:color w:val="00B050"/>
          <w:lang w:val="en-GB"/>
        </w:rPr>
        <w:t xml:space="preserve">, and should not be influenced by </w:t>
      </w:r>
      <w:r w:rsidR="00680435">
        <w:rPr>
          <w:rFonts w:cstheme="minorHAnsi"/>
          <w:color w:val="00B050"/>
          <w:lang w:val="en-GB"/>
        </w:rPr>
        <w:t>that</w:t>
      </w:r>
      <w:r w:rsidR="00212857">
        <w:rPr>
          <w:rFonts w:cstheme="minorHAnsi"/>
          <w:color w:val="00B050"/>
          <w:lang w:val="en-GB"/>
        </w:rPr>
        <w:t xml:space="preserve"> list</w:t>
      </w:r>
      <w:r w:rsidR="00631CB4">
        <w:rPr>
          <w:rFonts w:cstheme="minorHAnsi"/>
          <w:color w:val="00B050"/>
          <w:lang w:val="en-GB"/>
        </w:rPr>
        <w:t>.</w:t>
      </w:r>
    </w:p>
    <w:p w14:paraId="18C89390" w14:textId="77777777" w:rsidR="00631CB4" w:rsidRDefault="00631CB4" w:rsidP="00631CB4">
      <w:pPr>
        <w:autoSpaceDE w:val="0"/>
        <w:autoSpaceDN w:val="0"/>
        <w:adjustRightInd w:val="0"/>
        <w:spacing w:after="60" w:line="240" w:lineRule="auto"/>
        <w:ind w:left="357"/>
        <w:jc w:val="both"/>
        <w:rPr>
          <w:rFonts w:cstheme="minorHAnsi"/>
          <w:color w:val="00B050"/>
          <w:lang w:val="en-GB"/>
        </w:rPr>
      </w:pPr>
    </w:p>
    <w:p w14:paraId="61D1B5CB" w14:textId="77777777" w:rsidR="00631CB4" w:rsidRPr="006D1AAE" w:rsidRDefault="00631CB4" w:rsidP="007F4A7F">
      <w:pPr>
        <w:pStyle w:val="ListParagraph"/>
        <w:numPr>
          <w:ilvl w:val="1"/>
          <w:numId w:val="5"/>
        </w:numPr>
        <w:autoSpaceDE w:val="0"/>
        <w:autoSpaceDN w:val="0"/>
        <w:adjustRightInd w:val="0"/>
        <w:spacing w:after="120" w:line="240" w:lineRule="auto"/>
        <w:ind w:left="792"/>
        <w:contextualSpacing w:val="0"/>
        <w:rPr>
          <w:rFonts w:cstheme="minorHAnsi"/>
          <w:b/>
          <w:bCs/>
          <w:lang w:val="en-GB"/>
        </w:rPr>
      </w:pPr>
      <w:r w:rsidRPr="006D1AAE">
        <w:rPr>
          <w:rFonts w:cstheme="minorHAnsi"/>
          <w:b/>
          <w:bCs/>
          <w:lang w:val="en-GB"/>
        </w:rPr>
        <w:t>Additional environmental information to be included in PEF</w:t>
      </w:r>
    </w:p>
    <w:p w14:paraId="453810F6" w14:textId="77777777" w:rsidR="00631CB4" w:rsidRDefault="00631CB4" w:rsidP="00631CB4">
      <w:pPr>
        <w:pStyle w:val="ListParagraph"/>
        <w:autoSpaceDE w:val="0"/>
        <w:autoSpaceDN w:val="0"/>
        <w:adjustRightInd w:val="0"/>
        <w:spacing w:after="60" w:line="240" w:lineRule="auto"/>
        <w:ind w:left="357"/>
        <w:contextualSpacing w:val="0"/>
        <w:jc w:val="both"/>
        <w:rPr>
          <w:rFonts w:cstheme="minorHAnsi"/>
          <w:color w:val="000000"/>
          <w:lang w:val="en-GB"/>
        </w:rPr>
      </w:pPr>
      <w:r w:rsidRPr="003C381A">
        <w:rPr>
          <w:rFonts w:cstheme="minorHAnsi"/>
          <w:color w:val="000000"/>
          <w:lang w:val="en-GB"/>
        </w:rPr>
        <w:t>Relevant potential environmental impacts of a product may go beyond the EF impact categories. It is important to report them, whenever feasible, as additional environmental information.</w:t>
      </w:r>
    </w:p>
    <w:p w14:paraId="12EF9838" w14:textId="77777777" w:rsidR="00631CB4" w:rsidRPr="001F298E" w:rsidRDefault="00631CB4" w:rsidP="00631CB4">
      <w:pPr>
        <w:pStyle w:val="ListParagraph"/>
        <w:autoSpaceDE w:val="0"/>
        <w:autoSpaceDN w:val="0"/>
        <w:adjustRightInd w:val="0"/>
        <w:spacing w:after="60" w:line="240" w:lineRule="auto"/>
        <w:ind w:left="357"/>
        <w:contextualSpacing w:val="0"/>
        <w:jc w:val="both"/>
        <w:rPr>
          <w:rFonts w:cstheme="minorHAnsi"/>
          <w:color w:val="000000"/>
          <w:sz w:val="12"/>
          <w:szCs w:val="12"/>
          <w:u w:val="single"/>
          <w:lang w:val="en-GB"/>
        </w:rPr>
      </w:pPr>
    </w:p>
    <w:p w14:paraId="0CAF5092" w14:textId="77777777" w:rsidR="00631CB4" w:rsidRPr="007F4A7F" w:rsidRDefault="00631CB4" w:rsidP="00631CB4">
      <w:pPr>
        <w:pStyle w:val="ListParagraph"/>
        <w:autoSpaceDE w:val="0"/>
        <w:autoSpaceDN w:val="0"/>
        <w:adjustRightInd w:val="0"/>
        <w:spacing w:after="60" w:line="240" w:lineRule="auto"/>
        <w:ind w:left="357"/>
        <w:contextualSpacing w:val="0"/>
        <w:jc w:val="both"/>
        <w:rPr>
          <w:rFonts w:cstheme="minorHAnsi"/>
          <w:color w:val="000000"/>
          <w:u w:val="single"/>
          <w:lang w:val="en-GB"/>
        </w:rPr>
      </w:pPr>
      <w:r w:rsidRPr="007F4A7F">
        <w:rPr>
          <w:rFonts w:cstheme="minorHAnsi"/>
          <w:color w:val="000000"/>
          <w:u w:val="single"/>
          <w:lang w:val="en-GB"/>
        </w:rPr>
        <w:t>Biodiversity</w:t>
      </w:r>
    </w:p>
    <w:p w14:paraId="03D0A890" w14:textId="77777777" w:rsidR="005A7B10" w:rsidRDefault="00631CB4" w:rsidP="00631CB4">
      <w:pPr>
        <w:pStyle w:val="ListParagraph"/>
        <w:autoSpaceDE w:val="0"/>
        <w:autoSpaceDN w:val="0"/>
        <w:adjustRightInd w:val="0"/>
        <w:spacing w:after="60" w:line="240" w:lineRule="auto"/>
        <w:ind w:left="357"/>
        <w:contextualSpacing w:val="0"/>
        <w:jc w:val="both"/>
        <w:rPr>
          <w:rFonts w:cstheme="minorHAnsi"/>
          <w:color w:val="000000"/>
          <w:lang w:val="en-GB"/>
        </w:rPr>
      </w:pPr>
      <w:r w:rsidRPr="00E958DA">
        <w:rPr>
          <w:rFonts w:cstheme="minorHAnsi"/>
          <w:color w:val="000000"/>
          <w:lang w:val="en-GB"/>
        </w:rPr>
        <w:t>The PEF method does not include any impact category named ‘biodiversity</w:t>
      </w:r>
      <w:r>
        <w:rPr>
          <w:rFonts w:cstheme="minorHAnsi"/>
          <w:color w:val="000000"/>
          <w:lang w:val="en-GB"/>
        </w:rPr>
        <w:t>’</w:t>
      </w:r>
      <w:r w:rsidRPr="00E958DA">
        <w:rPr>
          <w:rFonts w:cstheme="minorHAnsi"/>
          <w:color w:val="000000"/>
          <w:lang w:val="en-GB"/>
        </w:rPr>
        <w:t xml:space="preserve">, as currently there is no international consensus on a </w:t>
      </w:r>
      <w:r>
        <w:rPr>
          <w:rFonts w:cstheme="minorHAnsi"/>
          <w:color w:val="000000"/>
          <w:lang w:val="en-GB"/>
        </w:rPr>
        <w:t>Life Cycle Impact Assessment (</w:t>
      </w:r>
      <w:r w:rsidRPr="00E958DA">
        <w:rPr>
          <w:rFonts w:cstheme="minorHAnsi"/>
          <w:color w:val="000000"/>
          <w:lang w:val="en-GB"/>
        </w:rPr>
        <w:t>LCIA</w:t>
      </w:r>
      <w:r>
        <w:rPr>
          <w:rFonts w:cstheme="minorHAnsi"/>
          <w:color w:val="000000"/>
          <w:lang w:val="en-GB"/>
        </w:rPr>
        <w:t>)</w:t>
      </w:r>
      <w:r w:rsidRPr="00E958DA">
        <w:rPr>
          <w:rFonts w:cstheme="minorHAnsi"/>
          <w:color w:val="000000"/>
          <w:lang w:val="en-GB"/>
        </w:rPr>
        <w:t xml:space="preserve"> method capturing that impact. However, the PEF method includes at least eight impact categories that have an effect on biodiversity (i.e., climate change, eutrophication (aquatic freshwater), eutrophication (aquatic marine), eutrophication (terrestrial), acidification, water use, land use, ecotoxicity freshwater).</w:t>
      </w:r>
      <w:r>
        <w:rPr>
          <w:rFonts w:cstheme="minorHAnsi"/>
          <w:color w:val="000000"/>
          <w:lang w:val="en-GB"/>
        </w:rPr>
        <w:t xml:space="preserve"> </w:t>
      </w:r>
    </w:p>
    <w:p w14:paraId="3CB2BBAB" w14:textId="59E6BC3F" w:rsidR="00631CB4" w:rsidRPr="00797DFB" w:rsidRDefault="00631CB4" w:rsidP="00631CB4">
      <w:pPr>
        <w:pStyle w:val="ListParagraph"/>
        <w:autoSpaceDE w:val="0"/>
        <w:autoSpaceDN w:val="0"/>
        <w:adjustRightInd w:val="0"/>
        <w:spacing w:after="60" w:line="240" w:lineRule="auto"/>
        <w:ind w:left="357"/>
        <w:contextualSpacing w:val="0"/>
        <w:jc w:val="both"/>
        <w:rPr>
          <w:rFonts w:cstheme="minorHAnsi"/>
          <w:color w:val="00B050"/>
          <w:lang w:val="en-GB"/>
        </w:rPr>
      </w:pPr>
      <w:r w:rsidRPr="00797DFB">
        <w:rPr>
          <w:rFonts w:cstheme="minorHAnsi"/>
          <w:color w:val="00B050"/>
          <w:lang w:val="en-GB"/>
        </w:rPr>
        <w:t>See details in section 3.2.4 – of the EU recommendation on the use of PEF, Annex 1</w:t>
      </w:r>
      <w:r w:rsidR="000230B8" w:rsidRPr="00797DFB">
        <w:rPr>
          <w:rFonts w:cstheme="minorHAnsi"/>
          <w:color w:val="00B050"/>
          <w:lang w:val="en-GB"/>
        </w:rPr>
        <w:t>.</w:t>
      </w:r>
    </w:p>
    <w:p w14:paraId="4DA003D2" w14:textId="68DBD7BD" w:rsidR="000230B8" w:rsidRPr="00277718" w:rsidRDefault="000230B8" w:rsidP="00631CB4">
      <w:pPr>
        <w:pStyle w:val="ListParagraph"/>
        <w:autoSpaceDE w:val="0"/>
        <w:autoSpaceDN w:val="0"/>
        <w:adjustRightInd w:val="0"/>
        <w:spacing w:after="60" w:line="240" w:lineRule="auto"/>
        <w:ind w:left="357"/>
        <w:contextualSpacing w:val="0"/>
        <w:jc w:val="both"/>
        <w:rPr>
          <w:rFonts w:cstheme="minorHAnsi"/>
          <w:color w:val="00B050"/>
          <w:lang w:val="en-GB"/>
        </w:rPr>
      </w:pPr>
      <w:r w:rsidRPr="00797DFB">
        <w:rPr>
          <w:rFonts w:cstheme="minorHAnsi"/>
          <w:color w:val="00B050"/>
          <w:lang w:val="en-GB"/>
        </w:rPr>
        <w:t xml:space="preserve">For example: If this </w:t>
      </w:r>
      <w:r w:rsidR="00D75204">
        <w:rPr>
          <w:rFonts w:cstheme="minorHAnsi"/>
          <w:color w:val="00B050"/>
          <w:lang w:val="en-GB"/>
        </w:rPr>
        <w:t xml:space="preserve">is </w:t>
      </w:r>
      <w:r w:rsidRPr="00797DFB">
        <w:rPr>
          <w:rFonts w:cstheme="minorHAnsi"/>
          <w:color w:val="00B050"/>
          <w:lang w:val="en-GB"/>
        </w:rPr>
        <w:t xml:space="preserve">an area </w:t>
      </w:r>
      <w:r w:rsidR="00D75204">
        <w:rPr>
          <w:rFonts w:cstheme="minorHAnsi"/>
          <w:color w:val="00B050"/>
          <w:lang w:val="en-GB"/>
        </w:rPr>
        <w:t>of</w:t>
      </w:r>
      <w:r w:rsidRPr="00797DFB">
        <w:rPr>
          <w:rFonts w:cstheme="minorHAnsi"/>
          <w:color w:val="00B050"/>
          <w:lang w:val="en-GB"/>
        </w:rPr>
        <w:t xml:space="preserve"> interest because of the goal of the study, a sensitivity </w:t>
      </w:r>
      <w:r w:rsidR="00C54993" w:rsidRPr="00797DFB">
        <w:rPr>
          <w:rFonts w:cstheme="minorHAnsi"/>
          <w:color w:val="00B050"/>
          <w:lang w:val="en-GB"/>
        </w:rPr>
        <w:t>ana</w:t>
      </w:r>
      <w:r w:rsidRPr="00797DFB">
        <w:rPr>
          <w:rFonts w:cstheme="minorHAnsi"/>
          <w:color w:val="00B050"/>
          <w:lang w:val="en-GB"/>
        </w:rPr>
        <w:t xml:space="preserve">lysis </w:t>
      </w:r>
      <w:r w:rsidR="00D40E5A">
        <w:rPr>
          <w:rFonts w:cstheme="minorHAnsi"/>
          <w:color w:val="00B050"/>
          <w:lang w:val="en-GB"/>
        </w:rPr>
        <w:t xml:space="preserve">could be conducted </w:t>
      </w:r>
      <w:r w:rsidR="001B16A1">
        <w:rPr>
          <w:rFonts w:cstheme="minorHAnsi"/>
          <w:color w:val="00B050"/>
          <w:lang w:val="en-GB"/>
        </w:rPr>
        <w:t xml:space="preserve">using </w:t>
      </w:r>
      <w:r w:rsidRPr="00797DFB">
        <w:rPr>
          <w:rFonts w:cstheme="minorHAnsi"/>
          <w:color w:val="00B050"/>
          <w:lang w:val="en-GB"/>
        </w:rPr>
        <w:t xml:space="preserve">different </w:t>
      </w:r>
      <w:r w:rsidR="001B16A1">
        <w:rPr>
          <w:rFonts w:cstheme="minorHAnsi"/>
          <w:color w:val="00B050"/>
          <w:lang w:val="en-GB"/>
        </w:rPr>
        <w:t>biodiversity</w:t>
      </w:r>
      <w:r w:rsidRPr="00797DFB">
        <w:rPr>
          <w:rFonts w:cstheme="minorHAnsi"/>
          <w:color w:val="00B050"/>
          <w:lang w:val="en-GB"/>
        </w:rPr>
        <w:t xml:space="preserve"> impact assessment methods</w:t>
      </w:r>
      <w:r w:rsidRPr="00277718">
        <w:rPr>
          <w:rFonts w:cstheme="minorHAnsi"/>
          <w:color w:val="00B050"/>
          <w:lang w:val="en-GB"/>
        </w:rPr>
        <w:t>.</w:t>
      </w:r>
      <w:r w:rsidR="009D0763">
        <w:rPr>
          <w:rFonts w:cstheme="minorHAnsi"/>
          <w:color w:val="00B050"/>
          <w:lang w:val="en-GB"/>
        </w:rPr>
        <w:t xml:space="preserve"> </w:t>
      </w:r>
    </w:p>
    <w:p w14:paraId="282D0555" w14:textId="77777777" w:rsidR="00B178AC" w:rsidRDefault="00B178AC" w:rsidP="00235F54">
      <w:pPr>
        <w:pStyle w:val="Default"/>
        <w:spacing w:after="120"/>
        <w:jc w:val="both"/>
        <w:rPr>
          <w:rFonts w:asciiTheme="minorHAnsi" w:hAnsiTheme="minorHAnsi" w:cstheme="minorHAnsi"/>
          <w:sz w:val="22"/>
          <w:szCs w:val="22"/>
          <w:lang w:val="en-GB"/>
        </w:rPr>
      </w:pPr>
    </w:p>
    <w:p w14:paraId="2F64594F" w14:textId="77777777" w:rsidR="00D20894" w:rsidRPr="006D1AAE" w:rsidRDefault="00D20894" w:rsidP="007F4A7F">
      <w:pPr>
        <w:pStyle w:val="ListParagraph"/>
        <w:numPr>
          <w:ilvl w:val="1"/>
          <w:numId w:val="5"/>
        </w:numPr>
        <w:autoSpaceDE w:val="0"/>
        <w:autoSpaceDN w:val="0"/>
        <w:adjustRightInd w:val="0"/>
        <w:spacing w:after="120" w:line="240" w:lineRule="auto"/>
        <w:ind w:left="792"/>
        <w:contextualSpacing w:val="0"/>
        <w:rPr>
          <w:rFonts w:cstheme="minorHAnsi"/>
          <w:b/>
          <w:bCs/>
          <w:lang w:val="en-GB"/>
        </w:rPr>
      </w:pPr>
      <w:r w:rsidRPr="006D1AAE">
        <w:rPr>
          <w:rFonts w:cstheme="minorHAnsi"/>
          <w:b/>
          <w:bCs/>
          <w:lang w:val="en-GB"/>
        </w:rPr>
        <w:t xml:space="preserve">Identification of the most-relevant life cycle stages </w:t>
      </w:r>
    </w:p>
    <w:p w14:paraId="37C2EB77" w14:textId="4DB6FE76" w:rsidR="00D20894" w:rsidRDefault="00D20894" w:rsidP="00D20894">
      <w:pPr>
        <w:pStyle w:val="ListParagraph"/>
        <w:autoSpaceDE w:val="0"/>
        <w:autoSpaceDN w:val="0"/>
        <w:adjustRightInd w:val="0"/>
        <w:spacing w:after="60" w:line="240" w:lineRule="auto"/>
        <w:ind w:left="362"/>
        <w:contextualSpacing w:val="0"/>
        <w:jc w:val="both"/>
        <w:rPr>
          <w:rFonts w:cstheme="minorHAnsi"/>
          <w:lang w:val="en-GB"/>
        </w:rPr>
      </w:pPr>
      <w:r w:rsidRPr="003C272E">
        <w:rPr>
          <w:rFonts w:cstheme="minorHAnsi"/>
          <w:lang w:val="en-GB"/>
        </w:rPr>
        <w:t xml:space="preserve">The most-relevant life-cycle stages are those that together contribute more than </w:t>
      </w:r>
      <w:r w:rsidRPr="003C272E">
        <w:rPr>
          <w:rFonts w:cstheme="minorHAnsi"/>
          <w:b/>
          <w:bCs/>
          <w:lang w:val="en-GB"/>
        </w:rPr>
        <w:t>80%</w:t>
      </w:r>
      <w:r w:rsidRPr="003C272E">
        <w:rPr>
          <w:rFonts w:cstheme="minorHAnsi"/>
          <w:lang w:val="en-GB"/>
        </w:rPr>
        <w:t xml:space="preserve"> to any of the most-relevant impact categories identified. This shall start from the largest to the smallest contributions. The user of the PEF method may add more life-cycle stages to the list of the most-relevant </w:t>
      </w:r>
      <w:r w:rsidR="00537D38" w:rsidRPr="003C272E">
        <w:rPr>
          <w:rFonts w:cstheme="minorHAnsi"/>
          <w:lang w:val="en-GB"/>
        </w:rPr>
        <w:t>ones,</w:t>
      </w:r>
      <w:r w:rsidRPr="003C272E">
        <w:rPr>
          <w:rFonts w:cstheme="minorHAnsi"/>
          <w:lang w:val="en-GB"/>
        </w:rPr>
        <w:t xml:space="preserve"> but none shall be deleted. At a minimum, the life-cycle stages described </w:t>
      </w:r>
      <w:r>
        <w:rPr>
          <w:rFonts w:cstheme="minorHAnsi"/>
          <w:lang w:val="en-GB"/>
        </w:rPr>
        <w:t>above</w:t>
      </w:r>
      <w:r w:rsidRPr="003C272E">
        <w:rPr>
          <w:rFonts w:cstheme="minorHAnsi"/>
          <w:lang w:val="en-GB"/>
        </w:rPr>
        <w:t xml:space="preserve"> shall be considered</w:t>
      </w:r>
      <w:r w:rsidR="00A7380B">
        <w:rPr>
          <w:rFonts w:cstheme="minorHAnsi"/>
          <w:lang w:val="en-GB"/>
        </w:rPr>
        <w:t xml:space="preserve"> </w:t>
      </w:r>
      <w:r w:rsidR="00A7380B" w:rsidRPr="00797DFB">
        <w:rPr>
          <w:rFonts w:cstheme="minorHAnsi"/>
          <w:color w:val="00B050"/>
          <w:lang w:val="en-GB"/>
        </w:rPr>
        <w:t>(cf. section 2.1)</w:t>
      </w:r>
      <w:r w:rsidRPr="00797DFB">
        <w:rPr>
          <w:rFonts w:cstheme="minorHAnsi"/>
          <w:color w:val="00B050"/>
          <w:lang w:val="en-GB"/>
        </w:rPr>
        <w:t xml:space="preserve">. </w:t>
      </w:r>
    </w:p>
    <w:p w14:paraId="4BCFFDCF" w14:textId="77777777" w:rsidR="00D20894" w:rsidRPr="003C272E" w:rsidRDefault="00D20894" w:rsidP="00D20894">
      <w:pPr>
        <w:pStyle w:val="ListParagraph"/>
        <w:autoSpaceDE w:val="0"/>
        <w:autoSpaceDN w:val="0"/>
        <w:adjustRightInd w:val="0"/>
        <w:spacing w:after="60" w:line="240" w:lineRule="auto"/>
        <w:ind w:left="362"/>
        <w:contextualSpacing w:val="0"/>
        <w:jc w:val="both"/>
        <w:rPr>
          <w:rFonts w:cstheme="minorHAnsi"/>
          <w:color w:val="000000"/>
          <w:u w:val="single"/>
          <w:lang w:val="en-GB"/>
        </w:rPr>
      </w:pPr>
      <w:r w:rsidRPr="003C272E">
        <w:rPr>
          <w:rFonts w:cstheme="minorHAnsi"/>
          <w:lang w:val="en-GB"/>
        </w:rPr>
        <w:t>If the use stage accounts for more than 50% of the total impact of a most-relevant impact category, the procedure shall be re-run, excluding the use stage. In this case, the list of most-relevant life-cycle stages shall be those selected through the latter procedure plus the use stage.</w:t>
      </w:r>
    </w:p>
    <w:p w14:paraId="0548D647" w14:textId="77777777" w:rsidR="00D20894" w:rsidRDefault="00D20894" w:rsidP="00D20894">
      <w:pPr>
        <w:autoSpaceDE w:val="0"/>
        <w:autoSpaceDN w:val="0"/>
        <w:adjustRightInd w:val="0"/>
        <w:spacing w:after="60" w:line="240" w:lineRule="auto"/>
        <w:jc w:val="both"/>
        <w:rPr>
          <w:rFonts w:cstheme="minorHAnsi"/>
          <w:b/>
          <w:bCs/>
          <w:color w:val="000000"/>
          <w:lang w:val="en-GB"/>
        </w:rPr>
      </w:pPr>
    </w:p>
    <w:p w14:paraId="565120BB" w14:textId="77777777" w:rsidR="00D20894" w:rsidRPr="006D1AAE" w:rsidRDefault="00D20894" w:rsidP="007F4A7F">
      <w:pPr>
        <w:pStyle w:val="ListParagraph"/>
        <w:numPr>
          <w:ilvl w:val="1"/>
          <w:numId w:val="5"/>
        </w:numPr>
        <w:autoSpaceDE w:val="0"/>
        <w:autoSpaceDN w:val="0"/>
        <w:adjustRightInd w:val="0"/>
        <w:spacing w:after="120" w:line="240" w:lineRule="auto"/>
        <w:ind w:left="792"/>
        <w:contextualSpacing w:val="0"/>
        <w:rPr>
          <w:rFonts w:cstheme="minorHAnsi"/>
          <w:b/>
          <w:bCs/>
          <w:lang w:val="en-GB"/>
        </w:rPr>
      </w:pPr>
      <w:r w:rsidRPr="006D1AAE">
        <w:rPr>
          <w:rFonts w:cstheme="minorHAnsi"/>
          <w:b/>
          <w:bCs/>
          <w:lang w:val="en-GB"/>
        </w:rPr>
        <w:t xml:space="preserve">Identification of the most-relevant processes </w:t>
      </w:r>
    </w:p>
    <w:p w14:paraId="016195F5" w14:textId="77777777" w:rsidR="00D20894" w:rsidRDefault="00D20894" w:rsidP="00D20894">
      <w:pPr>
        <w:pStyle w:val="ListParagraph"/>
        <w:autoSpaceDE w:val="0"/>
        <w:autoSpaceDN w:val="0"/>
        <w:adjustRightInd w:val="0"/>
        <w:spacing w:after="60" w:line="240" w:lineRule="auto"/>
        <w:ind w:left="362"/>
        <w:contextualSpacing w:val="0"/>
        <w:jc w:val="both"/>
        <w:rPr>
          <w:rFonts w:cstheme="minorHAnsi"/>
          <w:lang w:val="en-GB"/>
        </w:rPr>
      </w:pPr>
      <w:r w:rsidRPr="00125B15">
        <w:rPr>
          <w:rFonts w:cstheme="minorHAnsi"/>
          <w:lang w:val="en-GB"/>
        </w:rPr>
        <w:t xml:space="preserve">Each most-relevant impact category shall be further investigated by identifying the most-relevant processes used to model the product in scope. The most-relevant processes are those that together contribute more than </w:t>
      </w:r>
      <w:r w:rsidRPr="00125B15">
        <w:rPr>
          <w:rFonts w:cstheme="minorHAnsi"/>
          <w:b/>
          <w:bCs/>
          <w:lang w:val="en-GB"/>
        </w:rPr>
        <w:t>80%</w:t>
      </w:r>
      <w:r w:rsidRPr="00125B15">
        <w:rPr>
          <w:rFonts w:cstheme="minorHAnsi"/>
          <w:lang w:val="en-GB"/>
        </w:rPr>
        <w:t xml:space="preserve"> to any of the most-relevant impact categories identified. Identical processes taking place in different life-cycle stages (e.g., transportation, electricity use) shall be accounted for separately. Identical processes taking place within the same life-cycle stage shall be accounted for together. The list of most-relevant processes shall be reported in the PEF report together with the respective life-cycle stage (or multiple life-cycle stages if relevant) and the contribution in %.</w:t>
      </w:r>
    </w:p>
    <w:p w14:paraId="75281D49" w14:textId="2AA0E190" w:rsidR="00631CB4" w:rsidRDefault="00631CB4" w:rsidP="00235F54">
      <w:pPr>
        <w:pStyle w:val="Default"/>
        <w:spacing w:after="120"/>
        <w:jc w:val="both"/>
        <w:rPr>
          <w:rFonts w:asciiTheme="minorHAnsi" w:hAnsiTheme="minorHAnsi" w:cstheme="minorHAnsi"/>
          <w:sz w:val="22"/>
          <w:szCs w:val="22"/>
          <w:lang w:val="en-GB"/>
        </w:rPr>
      </w:pPr>
    </w:p>
    <w:sectPr w:rsidR="00631CB4" w:rsidSect="001D7C8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59E4" w14:textId="77777777" w:rsidR="0098017D" w:rsidRDefault="0098017D" w:rsidP="00521C43">
      <w:pPr>
        <w:spacing w:after="0" w:line="240" w:lineRule="auto"/>
      </w:pPr>
      <w:r>
        <w:separator/>
      </w:r>
    </w:p>
  </w:endnote>
  <w:endnote w:type="continuationSeparator" w:id="0">
    <w:p w14:paraId="64FDE2BA" w14:textId="77777777" w:rsidR="0098017D" w:rsidRDefault="0098017D" w:rsidP="00521C43">
      <w:pPr>
        <w:spacing w:after="0" w:line="240" w:lineRule="auto"/>
      </w:pPr>
      <w:r>
        <w:continuationSeparator/>
      </w:r>
    </w:p>
  </w:endnote>
  <w:endnote w:type="continuationNotice" w:id="1">
    <w:p w14:paraId="5EA7E824" w14:textId="77777777" w:rsidR="0098017D" w:rsidRDefault="00980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AAAA" w14:textId="77777777" w:rsidR="00537D38" w:rsidRDefault="00537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1377" w14:textId="77777777" w:rsidR="00537D38" w:rsidRDefault="00537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D0C7" w14:textId="77777777" w:rsidR="00537D38" w:rsidRDefault="00537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F25B" w14:textId="77777777" w:rsidR="0098017D" w:rsidRDefault="0098017D" w:rsidP="00521C43">
      <w:pPr>
        <w:spacing w:after="0" w:line="240" w:lineRule="auto"/>
      </w:pPr>
      <w:r>
        <w:separator/>
      </w:r>
    </w:p>
  </w:footnote>
  <w:footnote w:type="continuationSeparator" w:id="0">
    <w:p w14:paraId="129FEEA6" w14:textId="77777777" w:rsidR="0098017D" w:rsidRDefault="0098017D" w:rsidP="00521C43">
      <w:pPr>
        <w:spacing w:after="0" w:line="240" w:lineRule="auto"/>
      </w:pPr>
      <w:r>
        <w:continuationSeparator/>
      </w:r>
    </w:p>
  </w:footnote>
  <w:footnote w:type="continuationNotice" w:id="1">
    <w:p w14:paraId="50A8C6CB" w14:textId="77777777" w:rsidR="0098017D" w:rsidRDefault="0098017D">
      <w:pPr>
        <w:spacing w:after="0" w:line="240" w:lineRule="auto"/>
      </w:pPr>
    </w:p>
  </w:footnote>
  <w:footnote w:id="2">
    <w:p w14:paraId="70CDE3F6" w14:textId="21DA9C65" w:rsidR="00696A22" w:rsidRPr="00696A22" w:rsidRDefault="00696A22">
      <w:pPr>
        <w:pStyle w:val="FootnoteText"/>
        <w:rPr>
          <w:lang w:val="en-GB"/>
        </w:rPr>
      </w:pPr>
      <w:r>
        <w:rPr>
          <w:rStyle w:val="FootnoteReference"/>
        </w:rPr>
        <w:footnoteRef/>
      </w:r>
      <w:r>
        <w:t xml:space="preserve"> </w:t>
      </w:r>
      <w:r w:rsidRPr="00696A22">
        <w:t>https://ec.europa.eu/environment/publications/recommendation-use-environmental-footprint-methods_en</w:t>
      </w:r>
    </w:p>
  </w:footnote>
  <w:footnote w:id="3">
    <w:p w14:paraId="659A0C49" w14:textId="4B1C8911" w:rsidR="00873255" w:rsidRPr="006D1AAE" w:rsidRDefault="00873255">
      <w:pPr>
        <w:pStyle w:val="FootnoteText"/>
        <w:rPr>
          <w:lang w:val="en-GB"/>
        </w:rPr>
      </w:pPr>
      <w:r>
        <w:rPr>
          <w:rStyle w:val="FootnoteReference"/>
        </w:rPr>
        <w:footnoteRef/>
      </w:r>
      <w:r w:rsidRPr="00954663">
        <w:rPr>
          <w:lang w:val="en-GB"/>
        </w:rPr>
        <w:t xml:space="preserve"> https://ec.europa.eu/transparency/expert-groups-register/screen/expert-groups/consult?do=groupDetail.groupDetail&amp;groupID=3710</w:t>
      </w:r>
    </w:p>
  </w:footnote>
  <w:footnote w:id="4">
    <w:p w14:paraId="69E22C8D" w14:textId="1F6E9059" w:rsidR="00873255" w:rsidRPr="006D1AAE" w:rsidRDefault="00873255">
      <w:pPr>
        <w:pStyle w:val="FootnoteText"/>
        <w:rPr>
          <w:lang w:val="en-US"/>
        </w:rPr>
      </w:pPr>
      <w:r>
        <w:rPr>
          <w:rStyle w:val="FootnoteReference"/>
        </w:rPr>
        <w:footnoteRef/>
      </w:r>
      <w:r w:rsidRPr="006D1AAE">
        <w:rPr>
          <w:lang w:val="en-US"/>
        </w:rPr>
        <w:t xml:space="preserve"> </w:t>
      </w:r>
      <w:r w:rsidRPr="00873255">
        <w:rPr>
          <w:lang w:val="en-US"/>
        </w:rPr>
        <w:t>https://ec.europa.eu/environment/eussd/smgp/PEFCR_OEFSR_en.htm</w:t>
      </w:r>
    </w:p>
  </w:footnote>
  <w:footnote w:id="5">
    <w:p w14:paraId="5FC7B062" w14:textId="77777777" w:rsidR="0043680B" w:rsidRPr="00362647" w:rsidRDefault="0043680B" w:rsidP="0043680B">
      <w:pPr>
        <w:pStyle w:val="FootnoteText"/>
        <w:rPr>
          <w:lang w:val="en-US"/>
        </w:rPr>
      </w:pPr>
      <w:r>
        <w:rPr>
          <w:rStyle w:val="FootnoteReference"/>
        </w:rPr>
        <w:footnoteRef/>
      </w:r>
      <w:r w:rsidRPr="00362647">
        <w:rPr>
          <w:lang w:val="en-US"/>
        </w:rPr>
        <w:t xml:space="preserve"> </w:t>
      </w:r>
      <w:r>
        <w:rPr>
          <w:lang w:val="en-US"/>
        </w:rPr>
        <w:t xml:space="preserve">According to existing standards such as the WRI </w:t>
      </w:r>
      <w:r w:rsidRPr="00B86D84">
        <w:rPr>
          <w:lang w:val="en-US"/>
        </w:rPr>
        <w:t>Food Loss &amp; Waste Protocol</w:t>
      </w:r>
      <w:r>
        <w:rPr>
          <w:lang w:val="en-US"/>
        </w:rPr>
        <w:t xml:space="preserve"> </w:t>
      </w:r>
      <w:r w:rsidRPr="00B86D84">
        <w:rPr>
          <w:lang w:val="en-US"/>
        </w:rPr>
        <w:t>https://www.wri.org/initiatives/food-loss-waste-protocol</w:t>
      </w:r>
    </w:p>
  </w:footnote>
  <w:footnote w:id="6">
    <w:p w14:paraId="6CFAE1D9" w14:textId="2CF5D78A" w:rsidR="00CD4375" w:rsidRPr="006D1AAE" w:rsidRDefault="00CD4375">
      <w:pPr>
        <w:pStyle w:val="FootnoteText"/>
        <w:rPr>
          <w:lang w:val="en-GB"/>
        </w:rPr>
      </w:pPr>
      <w:r>
        <w:rPr>
          <w:rStyle w:val="FootnoteReference"/>
        </w:rPr>
        <w:footnoteRef/>
      </w:r>
      <w:r w:rsidRPr="006D1AAE">
        <w:rPr>
          <w:lang w:val="en-GB"/>
        </w:rPr>
        <w:t xml:space="preserve"> https://ec.europa.eu/environment/eussd/smgp/pdf/PEFCR-DairyProducts_Feb%202020.pdf</w:t>
      </w:r>
    </w:p>
  </w:footnote>
  <w:footnote w:id="7">
    <w:p w14:paraId="7C16BC78" w14:textId="35B8EEEB" w:rsidR="00215CBF" w:rsidRPr="007F2661" w:rsidRDefault="00215CBF">
      <w:pPr>
        <w:pStyle w:val="FootnoteText"/>
        <w:rPr>
          <w:lang w:val="en-US"/>
        </w:rPr>
      </w:pPr>
      <w:r>
        <w:rPr>
          <w:rStyle w:val="FootnoteReference"/>
        </w:rPr>
        <w:footnoteRef/>
      </w:r>
      <w:r w:rsidRPr="007F2661">
        <w:rPr>
          <w:lang w:val="en-US"/>
        </w:rPr>
        <w:t xml:space="preserve"> </w:t>
      </w:r>
      <w:r w:rsidRPr="00215CBF">
        <w:rPr>
          <w:lang w:val="en-US"/>
        </w:rPr>
        <w:t>https://ec.europa.eu/environment/eussd/smgp/pdf/PEFCR_Dry%20pasta_Feb%202020.pdf</w:t>
      </w:r>
    </w:p>
  </w:footnote>
  <w:footnote w:id="8">
    <w:p w14:paraId="63E62C36" w14:textId="19290765" w:rsidR="00215CBF" w:rsidRPr="007F2661" w:rsidRDefault="00215CBF">
      <w:pPr>
        <w:pStyle w:val="FootnoteText"/>
        <w:rPr>
          <w:lang w:val="en-US"/>
        </w:rPr>
      </w:pPr>
      <w:r>
        <w:rPr>
          <w:rStyle w:val="FootnoteReference"/>
        </w:rPr>
        <w:footnoteRef/>
      </w:r>
      <w:r w:rsidRPr="007F2661">
        <w:rPr>
          <w:lang w:val="en-US"/>
        </w:rPr>
        <w:t xml:space="preserve"> </w:t>
      </w:r>
      <w:r w:rsidR="007F2661" w:rsidRPr="007F2661">
        <w:rPr>
          <w:lang w:val="en-US"/>
        </w:rPr>
        <w:t>https://ec.europa.eu/environment/eussd/smgp/pdf/PEFCR_PackedWater_FinalPEFCR_2018-04-23_V1.pdf</w:t>
      </w:r>
    </w:p>
  </w:footnote>
  <w:footnote w:id="9">
    <w:p w14:paraId="5C69485E" w14:textId="0374FE50" w:rsidR="007F2661" w:rsidRPr="00696A22" w:rsidRDefault="007F2661">
      <w:pPr>
        <w:pStyle w:val="FootnoteText"/>
        <w:rPr>
          <w:lang w:val="en-US"/>
        </w:rPr>
      </w:pPr>
      <w:r>
        <w:rPr>
          <w:rStyle w:val="FootnoteReference"/>
        </w:rPr>
        <w:footnoteRef/>
      </w:r>
      <w:r w:rsidRPr="007F2661">
        <w:rPr>
          <w:lang w:val="en-US"/>
        </w:rPr>
        <w:t>https://ec.europa.eu/environment/eussd/smgp/pdf/pilots/draft_pefcr_olive_oil_pilot_for_3rd_consultation.pdf</w:t>
      </w:r>
    </w:p>
  </w:footnote>
  <w:footnote w:id="10">
    <w:p w14:paraId="00F612E5" w14:textId="00C230F1" w:rsidR="007104B8" w:rsidRPr="00C91F6E" w:rsidRDefault="007104B8">
      <w:pPr>
        <w:pStyle w:val="FootnoteText"/>
        <w:rPr>
          <w:lang w:val="en-GB"/>
        </w:rPr>
      </w:pPr>
      <w:r>
        <w:rPr>
          <w:rStyle w:val="FootnoteReference"/>
        </w:rPr>
        <w:footnoteRef/>
      </w:r>
      <w:r w:rsidRPr="006D1AAE">
        <w:rPr>
          <w:lang w:val="en-US"/>
        </w:rPr>
        <w:t xml:space="preserve"> </w:t>
      </w:r>
      <w:r>
        <w:rPr>
          <w:lang w:val="en-GB"/>
        </w:rPr>
        <w:t xml:space="preserve">The PEF TAB is currently looking at specific additional guidance and specification for the agricultural phase. The deliverables of the specific TAB </w:t>
      </w:r>
      <w:r w:rsidRPr="007104B8">
        <w:rPr>
          <w:lang w:val="en-GB"/>
        </w:rPr>
        <w:t>Working Group on Agricultural Modelling</w:t>
      </w:r>
      <w:r>
        <w:rPr>
          <w:lang w:val="en-GB"/>
        </w:rPr>
        <w:t xml:space="preserve"> are not accessible yet.</w:t>
      </w:r>
    </w:p>
  </w:footnote>
  <w:footnote w:id="11">
    <w:p w14:paraId="112E6889" w14:textId="2CF18619" w:rsidR="00966FCE" w:rsidRPr="006D1AAE" w:rsidRDefault="00966FCE">
      <w:pPr>
        <w:pStyle w:val="FootnoteText"/>
        <w:rPr>
          <w:lang w:val="en-US"/>
        </w:rPr>
      </w:pPr>
      <w:r>
        <w:rPr>
          <w:rStyle w:val="FootnoteReference"/>
        </w:rPr>
        <w:footnoteRef/>
      </w:r>
      <w:r w:rsidRPr="006D1AAE">
        <w:rPr>
          <w:lang w:val="en-US"/>
        </w:rPr>
        <w:t xml:space="preserve"> </w:t>
      </w:r>
      <w:hyperlink r:id="rId1" w:history="1">
        <w:r w:rsidRPr="006D1AAE">
          <w:rPr>
            <w:rStyle w:val="Hyperlink"/>
            <w:lang w:val="en-US"/>
          </w:rPr>
          <w:t>file:///C:/Users/PLO/Downloads/PWG_Final%20guidance%20document.pdf</w:t>
        </w:r>
      </w:hyperlink>
      <w:r>
        <w:rPr>
          <w:lang w:val="en-US"/>
        </w:rPr>
        <w:t xml:space="preserve"> </w:t>
      </w:r>
      <w:r>
        <w:rPr>
          <w:lang w:val="en-US"/>
        </w:rPr>
        <w:tab/>
      </w:r>
    </w:p>
  </w:footnote>
  <w:footnote w:id="12">
    <w:p w14:paraId="7833EDA7" w14:textId="7A3C4B65" w:rsidR="00966FCE" w:rsidRPr="006D1AAE" w:rsidRDefault="00966FCE">
      <w:pPr>
        <w:pStyle w:val="FootnoteText"/>
        <w:rPr>
          <w:lang w:val="en-US"/>
        </w:rPr>
      </w:pPr>
      <w:r>
        <w:rPr>
          <w:rStyle w:val="FootnoteReference"/>
        </w:rPr>
        <w:footnoteRef/>
      </w:r>
      <w:r w:rsidRPr="006D1AAE">
        <w:rPr>
          <w:lang w:val="en-US"/>
        </w:rPr>
        <w:t xml:space="preserve"> </w:t>
      </w:r>
      <w:hyperlink r:id="rId2" w:history="1">
        <w:r w:rsidR="007F2661" w:rsidRPr="003265CF">
          <w:rPr>
            <w:rStyle w:val="Hyperlink"/>
            <w:lang w:val="en-US"/>
          </w:rPr>
          <w:t>https://eur-lex.europa.eu/legal-content/EN/TXT/PDF/?uri=CELEX:32019D1597&amp;from=EN</w:t>
        </w:r>
      </w:hyperlink>
      <w:r w:rsidR="007F2661">
        <w:rPr>
          <w:lang w:val="en-US"/>
        </w:rPr>
        <w:t xml:space="preserve"> </w:t>
      </w:r>
    </w:p>
  </w:footnote>
  <w:footnote w:id="13">
    <w:p w14:paraId="1BEF9BBB" w14:textId="77777777" w:rsidR="00CE77DD" w:rsidRPr="00696A22" w:rsidRDefault="00CE77DD" w:rsidP="00CE77DD">
      <w:pPr>
        <w:pStyle w:val="FootnoteText"/>
        <w:rPr>
          <w:lang w:val="en-GB"/>
        </w:rPr>
      </w:pPr>
      <w:r>
        <w:rPr>
          <w:rStyle w:val="FootnoteReference"/>
        </w:rPr>
        <w:footnoteRef/>
      </w:r>
      <w:r w:rsidRPr="00277718">
        <w:rPr>
          <w:lang w:val="en-US"/>
        </w:rPr>
        <w:t xml:space="preserve"> https://ec.europa.eu/environment/publications/recommendation-use-environmental-footprint-methods_en</w:t>
      </w:r>
    </w:p>
  </w:footnote>
  <w:footnote w:id="14">
    <w:p w14:paraId="514B7FD0" w14:textId="0F68E869" w:rsidR="007F2661" w:rsidRPr="007F2661" w:rsidRDefault="007F2661">
      <w:pPr>
        <w:pStyle w:val="FootnoteText"/>
        <w:rPr>
          <w:lang w:val="en-US"/>
        </w:rPr>
      </w:pPr>
      <w:r>
        <w:rPr>
          <w:rStyle w:val="FootnoteReference"/>
        </w:rPr>
        <w:footnoteRef/>
      </w:r>
      <w:r w:rsidRPr="007F2661">
        <w:rPr>
          <w:lang w:val="en-US"/>
        </w:rPr>
        <w:t xml:space="preserve"> https://thefoodwasteatlas.org/</w:t>
      </w:r>
    </w:p>
  </w:footnote>
  <w:footnote w:id="15">
    <w:p w14:paraId="67848EF9" w14:textId="00583DFB" w:rsidR="00F350CC" w:rsidRPr="006D1AAE" w:rsidRDefault="00F350CC">
      <w:pPr>
        <w:pStyle w:val="FootnoteText"/>
        <w:rPr>
          <w:lang w:val="en-US"/>
        </w:rPr>
      </w:pPr>
      <w:r>
        <w:rPr>
          <w:rStyle w:val="FootnoteReference"/>
        </w:rPr>
        <w:footnoteRef/>
      </w:r>
      <w:r w:rsidRPr="006D1AAE">
        <w:rPr>
          <w:lang w:val="en-US"/>
        </w:rPr>
        <w:t xml:space="preserve"> https://eplca.jrc.ec.europa.eu/uploads/ILCD-Data-Network-Compliance-Entry-level-Version1.1-Jan2012.pdf</w:t>
      </w:r>
    </w:p>
  </w:footnote>
  <w:footnote w:id="16">
    <w:p w14:paraId="3D6ED193" w14:textId="548F0AA6" w:rsidR="00F350CC" w:rsidRPr="006D1AAE" w:rsidRDefault="00F350CC">
      <w:pPr>
        <w:pStyle w:val="FootnoteText"/>
        <w:rPr>
          <w:lang w:val="en-GB"/>
        </w:rPr>
      </w:pPr>
      <w:r>
        <w:rPr>
          <w:rStyle w:val="FootnoteReference"/>
        </w:rPr>
        <w:footnoteRef/>
      </w:r>
      <w:r w:rsidRPr="006D1AAE">
        <w:rPr>
          <w:lang w:val="en-US"/>
        </w:rPr>
        <w:t xml:space="preserve"> </w:t>
      </w:r>
      <w:r w:rsidRPr="00F350CC">
        <w:rPr>
          <w:lang w:val="en-US"/>
        </w:rPr>
        <w:t xml:space="preserve">Commission Recommendation </w:t>
      </w:r>
      <w:r>
        <w:rPr>
          <w:lang w:val="en-US"/>
        </w:rPr>
        <w:t>o</w:t>
      </w:r>
      <w:r w:rsidRPr="00F350CC">
        <w:rPr>
          <w:lang w:val="en-US"/>
        </w:rPr>
        <w:t xml:space="preserve">n </w:t>
      </w:r>
      <w:r w:rsidRPr="006D1AAE">
        <w:rPr>
          <w:lang w:val="en-US"/>
        </w:rPr>
        <w:t>the use of the Environmental Footprint methods to measure and communicate the life cycle environmental performance of products and organisations</w:t>
      </w:r>
      <w:r>
        <w:rPr>
          <w:lang w:val="en-GB"/>
        </w:rPr>
        <w:t xml:space="preserve">  Annex 1 - Table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B61" w14:textId="77777777" w:rsidR="00537D38" w:rsidRDefault="00537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848868"/>
      <w:docPartObj>
        <w:docPartGallery w:val="Watermarks"/>
        <w:docPartUnique/>
      </w:docPartObj>
    </w:sdtPr>
    <w:sdtEndPr/>
    <w:sdtContent>
      <w:p w14:paraId="5A8A9903" w14:textId="77777777" w:rsidR="00631CB4" w:rsidRDefault="00796410">
        <w:pPr>
          <w:pStyle w:val="Header"/>
        </w:pPr>
        <w:r>
          <w:rPr>
            <w:noProof/>
          </w:rPr>
          <w:pict w14:anchorId="6B3EB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1F4A" w14:textId="77777777" w:rsidR="00537D38" w:rsidRDefault="00537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5DEBD"/>
    <w:multiLevelType w:val="hybridMultilevel"/>
    <w:tmpl w:val="016903E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351366"/>
    <w:multiLevelType w:val="hybridMultilevel"/>
    <w:tmpl w:val="AB18C2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73627"/>
    <w:multiLevelType w:val="multilevel"/>
    <w:tmpl w:val="8BAA7B2C"/>
    <w:lvl w:ilvl="0">
      <w:start w:val="1"/>
      <w:numFmt w:val="decimal"/>
      <w:lvlText w:val="%1."/>
      <w:lvlJc w:val="left"/>
      <w:pPr>
        <w:ind w:left="360" w:hanging="360"/>
      </w:pPr>
    </w:lvl>
    <w:lvl w:ilvl="1">
      <w:start w:val="1"/>
      <w:numFmt w:val="decimal"/>
      <w:lvlText w:val="%1.%2."/>
      <w:lvlJc w:val="left"/>
      <w:pPr>
        <w:ind w:left="4118"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F2DB26"/>
    <w:multiLevelType w:val="hybridMultilevel"/>
    <w:tmpl w:val="8FBB6A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5A050C"/>
    <w:multiLevelType w:val="hybridMultilevel"/>
    <w:tmpl w:val="CA409E18"/>
    <w:lvl w:ilvl="0" w:tplc="BC0A72EA">
      <w:start w:val="2"/>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5" w15:restartNumberingAfterBreak="0">
    <w:nsid w:val="0746334D"/>
    <w:multiLevelType w:val="hybridMultilevel"/>
    <w:tmpl w:val="93CEB482"/>
    <w:lvl w:ilvl="0" w:tplc="6A082524">
      <w:start w:val="3"/>
      <w:numFmt w:val="bullet"/>
      <w:lvlText w:val="-"/>
      <w:lvlJc w:val="left"/>
      <w:pPr>
        <w:ind w:left="927" w:hanging="360"/>
      </w:pPr>
      <w:rPr>
        <w:rFonts w:ascii="Calibri" w:eastAsiaTheme="minorHAnsi" w:hAnsi="Calibri" w:cs="Calibri"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6" w15:restartNumberingAfterBreak="0">
    <w:nsid w:val="079C15C3"/>
    <w:multiLevelType w:val="hybridMultilevel"/>
    <w:tmpl w:val="3684ECF6"/>
    <w:lvl w:ilvl="0" w:tplc="080C0005">
      <w:start w:val="1"/>
      <w:numFmt w:val="bullet"/>
      <w:lvlText w:val=""/>
      <w:lvlJc w:val="left"/>
      <w:pPr>
        <w:ind w:left="2449" w:hanging="360"/>
      </w:pPr>
      <w:rPr>
        <w:rFonts w:ascii="Wingdings" w:hAnsi="Wingdings" w:hint="default"/>
      </w:rPr>
    </w:lvl>
    <w:lvl w:ilvl="1" w:tplc="080C0003" w:tentative="1">
      <w:start w:val="1"/>
      <w:numFmt w:val="bullet"/>
      <w:lvlText w:val="o"/>
      <w:lvlJc w:val="left"/>
      <w:pPr>
        <w:ind w:left="3169" w:hanging="360"/>
      </w:pPr>
      <w:rPr>
        <w:rFonts w:ascii="Courier New" w:hAnsi="Courier New" w:cs="Courier New" w:hint="default"/>
      </w:rPr>
    </w:lvl>
    <w:lvl w:ilvl="2" w:tplc="080C0005" w:tentative="1">
      <w:start w:val="1"/>
      <w:numFmt w:val="bullet"/>
      <w:lvlText w:val=""/>
      <w:lvlJc w:val="left"/>
      <w:pPr>
        <w:ind w:left="3889" w:hanging="360"/>
      </w:pPr>
      <w:rPr>
        <w:rFonts w:ascii="Wingdings" w:hAnsi="Wingdings" w:hint="default"/>
      </w:rPr>
    </w:lvl>
    <w:lvl w:ilvl="3" w:tplc="080C0001" w:tentative="1">
      <w:start w:val="1"/>
      <w:numFmt w:val="bullet"/>
      <w:lvlText w:val=""/>
      <w:lvlJc w:val="left"/>
      <w:pPr>
        <w:ind w:left="4609" w:hanging="360"/>
      </w:pPr>
      <w:rPr>
        <w:rFonts w:ascii="Symbol" w:hAnsi="Symbol" w:hint="default"/>
      </w:rPr>
    </w:lvl>
    <w:lvl w:ilvl="4" w:tplc="080C0003" w:tentative="1">
      <w:start w:val="1"/>
      <w:numFmt w:val="bullet"/>
      <w:lvlText w:val="o"/>
      <w:lvlJc w:val="left"/>
      <w:pPr>
        <w:ind w:left="5329" w:hanging="360"/>
      </w:pPr>
      <w:rPr>
        <w:rFonts w:ascii="Courier New" w:hAnsi="Courier New" w:cs="Courier New" w:hint="default"/>
      </w:rPr>
    </w:lvl>
    <w:lvl w:ilvl="5" w:tplc="080C0005" w:tentative="1">
      <w:start w:val="1"/>
      <w:numFmt w:val="bullet"/>
      <w:lvlText w:val=""/>
      <w:lvlJc w:val="left"/>
      <w:pPr>
        <w:ind w:left="6049" w:hanging="360"/>
      </w:pPr>
      <w:rPr>
        <w:rFonts w:ascii="Wingdings" w:hAnsi="Wingdings" w:hint="default"/>
      </w:rPr>
    </w:lvl>
    <w:lvl w:ilvl="6" w:tplc="080C0001" w:tentative="1">
      <w:start w:val="1"/>
      <w:numFmt w:val="bullet"/>
      <w:lvlText w:val=""/>
      <w:lvlJc w:val="left"/>
      <w:pPr>
        <w:ind w:left="6769" w:hanging="360"/>
      </w:pPr>
      <w:rPr>
        <w:rFonts w:ascii="Symbol" w:hAnsi="Symbol" w:hint="default"/>
      </w:rPr>
    </w:lvl>
    <w:lvl w:ilvl="7" w:tplc="080C0003" w:tentative="1">
      <w:start w:val="1"/>
      <w:numFmt w:val="bullet"/>
      <w:lvlText w:val="o"/>
      <w:lvlJc w:val="left"/>
      <w:pPr>
        <w:ind w:left="7489" w:hanging="360"/>
      </w:pPr>
      <w:rPr>
        <w:rFonts w:ascii="Courier New" w:hAnsi="Courier New" w:cs="Courier New" w:hint="default"/>
      </w:rPr>
    </w:lvl>
    <w:lvl w:ilvl="8" w:tplc="080C0005" w:tentative="1">
      <w:start w:val="1"/>
      <w:numFmt w:val="bullet"/>
      <w:lvlText w:val=""/>
      <w:lvlJc w:val="left"/>
      <w:pPr>
        <w:ind w:left="8209" w:hanging="360"/>
      </w:pPr>
      <w:rPr>
        <w:rFonts w:ascii="Wingdings" w:hAnsi="Wingdings" w:hint="default"/>
      </w:rPr>
    </w:lvl>
  </w:abstractNum>
  <w:abstractNum w:abstractNumId="7" w15:restartNumberingAfterBreak="0">
    <w:nsid w:val="07D05AD5"/>
    <w:multiLevelType w:val="hybridMultilevel"/>
    <w:tmpl w:val="EC08AFE2"/>
    <w:lvl w:ilvl="0" w:tplc="7BA619D8">
      <w:start w:val="1"/>
      <w:numFmt w:val="lowerRoman"/>
      <w:lvlText w:val="(%1)"/>
      <w:lvlJc w:val="left"/>
      <w:pPr>
        <w:ind w:left="3674" w:hanging="720"/>
      </w:pPr>
      <w:rPr>
        <w:rFonts w:hint="default"/>
      </w:rPr>
    </w:lvl>
    <w:lvl w:ilvl="1" w:tplc="080C0019" w:tentative="1">
      <w:start w:val="1"/>
      <w:numFmt w:val="lowerLetter"/>
      <w:lvlText w:val="%2."/>
      <w:lvlJc w:val="left"/>
      <w:pPr>
        <w:ind w:left="4034" w:hanging="360"/>
      </w:pPr>
    </w:lvl>
    <w:lvl w:ilvl="2" w:tplc="080C001B" w:tentative="1">
      <w:start w:val="1"/>
      <w:numFmt w:val="lowerRoman"/>
      <w:lvlText w:val="%3."/>
      <w:lvlJc w:val="right"/>
      <w:pPr>
        <w:ind w:left="4754" w:hanging="180"/>
      </w:pPr>
    </w:lvl>
    <w:lvl w:ilvl="3" w:tplc="080C000F" w:tentative="1">
      <w:start w:val="1"/>
      <w:numFmt w:val="decimal"/>
      <w:lvlText w:val="%4."/>
      <w:lvlJc w:val="left"/>
      <w:pPr>
        <w:ind w:left="5474" w:hanging="360"/>
      </w:pPr>
    </w:lvl>
    <w:lvl w:ilvl="4" w:tplc="080C0019" w:tentative="1">
      <w:start w:val="1"/>
      <w:numFmt w:val="lowerLetter"/>
      <w:lvlText w:val="%5."/>
      <w:lvlJc w:val="left"/>
      <w:pPr>
        <w:ind w:left="6194" w:hanging="360"/>
      </w:pPr>
    </w:lvl>
    <w:lvl w:ilvl="5" w:tplc="080C001B" w:tentative="1">
      <w:start w:val="1"/>
      <w:numFmt w:val="lowerRoman"/>
      <w:lvlText w:val="%6."/>
      <w:lvlJc w:val="right"/>
      <w:pPr>
        <w:ind w:left="6914" w:hanging="180"/>
      </w:pPr>
    </w:lvl>
    <w:lvl w:ilvl="6" w:tplc="080C000F" w:tentative="1">
      <w:start w:val="1"/>
      <w:numFmt w:val="decimal"/>
      <w:lvlText w:val="%7."/>
      <w:lvlJc w:val="left"/>
      <w:pPr>
        <w:ind w:left="7634" w:hanging="360"/>
      </w:pPr>
    </w:lvl>
    <w:lvl w:ilvl="7" w:tplc="080C0019" w:tentative="1">
      <w:start w:val="1"/>
      <w:numFmt w:val="lowerLetter"/>
      <w:lvlText w:val="%8."/>
      <w:lvlJc w:val="left"/>
      <w:pPr>
        <w:ind w:left="8354" w:hanging="360"/>
      </w:pPr>
    </w:lvl>
    <w:lvl w:ilvl="8" w:tplc="080C001B" w:tentative="1">
      <w:start w:val="1"/>
      <w:numFmt w:val="lowerRoman"/>
      <w:lvlText w:val="%9."/>
      <w:lvlJc w:val="right"/>
      <w:pPr>
        <w:ind w:left="9074" w:hanging="180"/>
      </w:pPr>
    </w:lvl>
  </w:abstractNum>
  <w:abstractNum w:abstractNumId="8" w15:restartNumberingAfterBreak="0">
    <w:nsid w:val="08F14677"/>
    <w:multiLevelType w:val="hybridMultilevel"/>
    <w:tmpl w:val="2E56FDD0"/>
    <w:lvl w:ilvl="0" w:tplc="080C0005">
      <w:start w:val="1"/>
      <w:numFmt w:val="bullet"/>
      <w:lvlText w:val=""/>
      <w:lvlJc w:val="left"/>
      <w:pPr>
        <w:ind w:left="1514" w:hanging="360"/>
      </w:pPr>
      <w:rPr>
        <w:rFonts w:ascii="Wingdings" w:hAnsi="Wingdings" w:hint="default"/>
      </w:rPr>
    </w:lvl>
    <w:lvl w:ilvl="1" w:tplc="080C0003" w:tentative="1">
      <w:start w:val="1"/>
      <w:numFmt w:val="bullet"/>
      <w:lvlText w:val="o"/>
      <w:lvlJc w:val="left"/>
      <w:pPr>
        <w:ind w:left="2234" w:hanging="360"/>
      </w:pPr>
      <w:rPr>
        <w:rFonts w:ascii="Courier New" w:hAnsi="Courier New" w:cs="Courier New" w:hint="default"/>
      </w:rPr>
    </w:lvl>
    <w:lvl w:ilvl="2" w:tplc="080C0005" w:tentative="1">
      <w:start w:val="1"/>
      <w:numFmt w:val="bullet"/>
      <w:lvlText w:val=""/>
      <w:lvlJc w:val="left"/>
      <w:pPr>
        <w:ind w:left="2954" w:hanging="360"/>
      </w:pPr>
      <w:rPr>
        <w:rFonts w:ascii="Wingdings" w:hAnsi="Wingdings" w:hint="default"/>
      </w:rPr>
    </w:lvl>
    <w:lvl w:ilvl="3" w:tplc="080C0001" w:tentative="1">
      <w:start w:val="1"/>
      <w:numFmt w:val="bullet"/>
      <w:lvlText w:val=""/>
      <w:lvlJc w:val="left"/>
      <w:pPr>
        <w:ind w:left="3674" w:hanging="360"/>
      </w:pPr>
      <w:rPr>
        <w:rFonts w:ascii="Symbol" w:hAnsi="Symbol" w:hint="default"/>
      </w:rPr>
    </w:lvl>
    <w:lvl w:ilvl="4" w:tplc="080C0003" w:tentative="1">
      <w:start w:val="1"/>
      <w:numFmt w:val="bullet"/>
      <w:lvlText w:val="o"/>
      <w:lvlJc w:val="left"/>
      <w:pPr>
        <w:ind w:left="4394" w:hanging="360"/>
      </w:pPr>
      <w:rPr>
        <w:rFonts w:ascii="Courier New" w:hAnsi="Courier New" w:cs="Courier New" w:hint="default"/>
      </w:rPr>
    </w:lvl>
    <w:lvl w:ilvl="5" w:tplc="080C0005" w:tentative="1">
      <w:start w:val="1"/>
      <w:numFmt w:val="bullet"/>
      <w:lvlText w:val=""/>
      <w:lvlJc w:val="left"/>
      <w:pPr>
        <w:ind w:left="5114" w:hanging="360"/>
      </w:pPr>
      <w:rPr>
        <w:rFonts w:ascii="Wingdings" w:hAnsi="Wingdings" w:hint="default"/>
      </w:rPr>
    </w:lvl>
    <w:lvl w:ilvl="6" w:tplc="080C0001" w:tentative="1">
      <w:start w:val="1"/>
      <w:numFmt w:val="bullet"/>
      <w:lvlText w:val=""/>
      <w:lvlJc w:val="left"/>
      <w:pPr>
        <w:ind w:left="5834" w:hanging="360"/>
      </w:pPr>
      <w:rPr>
        <w:rFonts w:ascii="Symbol" w:hAnsi="Symbol" w:hint="default"/>
      </w:rPr>
    </w:lvl>
    <w:lvl w:ilvl="7" w:tplc="080C0003" w:tentative="1">
      <w:start w:val="1"/>
      <w:numFmt w:val="bullet"/>
      <w:lvlText w:val="o"/>
      <w:lvlJc w:val="left"/>
      <w:pPr>
        <w:ind w:left="6554" w:hanging="360"/>
      </w:pPr>
      <w:rPr>
        <w:rFonts w:ascii="Courier New" w:hAnsi="Courier New" w:cs="Courier New" w:hint="default"/>
      </w:rPr>
    </w:lvl>
    <w:lvl w:ilvl="8" w:tplc="080C0005" w:tentative="1">
      <w:start w:val="1"/>
      <w:numFmt w:val="bullet"/>
      <w:lvlText w:val=""/>
      <w:lvlJc w:val="left"/>
      <w:pPr>
        <w:ind w:left="7274" w:hanging="360"/>
      </w:pPr>
      <w:rPr>
        <w:rFonts w:ascii="Wingdings" w:hAnsi="Wingdings" w:hint="default"/>
      </w:rPr>
    </w:lvl>
  </w:abstractNum>
  <w:abstractNum w:abstractNumId="9" w15:restartNumberingAfterBreak="0">
    <w:nsid w:val="099C5DC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52788"/>
    <w:multiLevelType w:val="hybridMultilevel"/>
    <w:tmpl w:val="9B626FBA"/>
    <w:lvl w:ilvl="0" w:tplc="080C0005">
      <w:start w:val="1"/>
      <w:numFmt w:val="bullet"/>
      <w:lvlText w:val=""/>
      <w:lvlJc w:val="left"/>
      <w:pPr>
        <w:ind w:left="1152" w:hanging="360"/>
      </w:pPr>
      <w:rPr>
        <w:rFonts w:ascii="Wingdings" w:hAnsi="Wingdings" w:hint="default"/>
      </w:rPr>
    </w:lvl>
    <w:lvl w:ilvl="1" w:tplc="080C0003" w:tentative="1">
      <w:start w:val="1"/>
      <w:numFmt w:val="bullet"/>
      <w:lvlText w:val="o"/>
      <w:lvlJc w:val="left"/>
      <w:pPr>
        <w:ind w:left="1872" w:hanging="360"/>
      </w:pPr>
      <w:rPr>
        <w:rFonts w:ascii="Courier New" w:hAnsi="Courier New" w:cs="Courier New" w:hint="default"/>
      </w:rPr>
    </w:lvl>
    <w:lvl w:ilvl="2" w:tplc="080C0005" w:tentative="1">
      <w:start w:val="1"/>
      <w:numFmt w:val="bullet"/>
      <w:lvlText w:val=""/>
      <w:lvlJc w:val="left"/>
      <w:pPr>
        <w:ind w:left="2592" w:hanging="360"/>
      </w:pPr>
      <w:rPr>
        <w:rFonts w:ascii="Wingdings" w:hAnsi="Wingdings" w:hint="default"/>
      </w:rPr>
    </w:lvl>
    <w:lvl w:ilvl="3" w:tplc="080C0001" w:tentative="1">
      <w:start w:val="1"/>
      <w:numFmt w:val="bullet"/>
      <w:lvlText w:val=""/>
      <w:lvlJc w:val="left"/>
      <w:pPr>
        <w:ind w:left="3312" w:hanging="360"/>
      </w:pPr>
      <w:rPr>
        <w:rFonts w:ascii="Symbol" w:hAnsi="Symbol" w:hint="default"/>
      </w:rPr>
    </w:lvl>
    <w:lvl w:ilvl="4" w:tplc="080C0003" w:tentative="1">
      <w:start w:val="1"/>
      <w:numFmt w:val="bullet"/>
      <w:lvlText w:val="o"/>
      <w:lvlJc w:val="left"/>
      <w:pPr>
        <w:ind w:left="4032" w:hanging="360"/>
      </w:pPr>
      <w:rPr>
        <w:rFonts w:ascii="Courier New" w:hAnsi="Courier New" w:cs="Courier New" w:hint="default"/>
      </w:rPr>
    </w:lvl>
    <w:lvl w:ilvl="5" w:tplc="080C0005" w:tentative="1">
      <w:start w:val="1"/>
      <w:numFmt w:val="bullet"/>
      <w:lvlText w:val=""/>
      <w:lvlJc w:val="left"/>
      <w:pPr>
        <w:ind w:left="4752" w:hanging="360"/>
      </w:pPr>
      <w:rPr>
        <w:rFonts w:ascii="Wingdings" w:hAnsi="Wingdings" w:hint="default"/>
      </w:rPr>
    </w:lvl>
    <w:lvl w:ilvl="6" w:tplc="080C0001" w:tentative="1">
      <w:start w:val="1"/>
      <w:numFmt w:val="bullet"/>
      <w:lvlText w:val=""/>
      <w:lvlJc w:val="left"/>
      <w:pPr>
        <w:ind w:left="5472" w:hanging="360"/>
      </w:pPr>
      <w:rPr>
        <w:rFonts w:ascii="Symbol" w:hAnsi="Symbol" w:hint="default"/>
      </w:rPr>
    </w:lvl>
    <w:lvl w:ilvl="7" w:tplc="080C0003" w:tentative="1">
      <w:start w:val="1"/>
      <w:numFmt w:val="bullet"/>
      <w:lvlText w:val="o"/>
      <w:lvlJc w:val="left"/>
      <w:pPr>
        <w:ind w:left="6192" w:hanging="360"/>
      </w:pPr>
      <w:rPr>
        <w:rFonts w:ascii="Courier New" w:hAnsi="Courier New" w:cs="Courier New" w:hint="default"/>
      </w:rPr>
    </w:lvl>
    <w:lvl w:ilvl="8" w:tplc="080C0005" w:tentative="1">
      <w:start w:val="1"/>
      <w:numFmt w:val="bullet"/>
      <w:lvlText w:val=""/>
      <w:lvlJc w:val="left"/>
      <w:pPr>
        <w:ind w:left="6912" w:hanging="360"/>
      </w:pPr>
      <w:rPr>
        <w:rFonts w:ascii="Wingdings" w:hAnsi="Wingdings" w:hint="default"/>
      </w:rPr>
    </w:lvl>
  </w:abstractNum>
  <w:abstractNum w:abstractNumId="11" w15:restartNumberingAfterBreak="0">
    <w:nsid w:val="0C235A7D"/>
    <w:multiLevelType w:val="hybridMultilevel"/>
    <w:tmpl w:val="EE54B5D8"/>
    <w:lvl w:ilvl="0" w:tplc="843217C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48E3921"/>
    <w:multiLevelType w:val="hybridMultilevel"/>
    <w:tmpl w:val="0E1A5D5A"/>
    <w:lvl w:ilvl="0" w:tplc="9F3C630E">
      <w:numFmt w:val="bullet"/>
      <w:lvlText w:val="-"/>
      <w:lvlJc w:val="left"/>
      <w:pPr>
        <w:ind w:left="360" w:hanging="360"/>
      </w:pPr>
      <w:rPr>
        <w:rFonts w:ascii="Calibri" w:eastAsiaTheme="minorHAnsi" w:hAnsi="Calibri" w:cs="Calibri"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1A2E0954"/>
    <w:multiLevelType w:val="hybridMultilevel"/>
    <w:tmpl w:val="0C1E1986"/>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1B456140"/>
    <w:multiLevelType w:val="hybridMultilevel"/>
    <w:tmpl w:val="87401D8E"/>
    <w:lvl w:ilvl="0" w:tplc="4E18400C">
      <w:start w:val="1"/>
      <w:numFmt w:val="lowerRoman"/>
      <w:lvlText w:val="(%1)"/>
      <w:lvlJc w:val="left"/>
      <w:pPr>
        <w:ind w:left="1287" w:hanging="720"/>
      </w:pPr>
      <w:rPr>
        <w:rFonts w:hint="default"/>
        <w:b w:val="0"/>
        <w:bCs/>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5" w15:restartNumberingAfterBreak="0">
    <w:nsid w:val="1C841B8F"/>
    <w:multiLevelType w:val="hybridMultilevel"/>
    <w:tmpl w:val="D260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892BD7"/>
    <w:multiLevelType w:val="hybridMultilevel"/>
    <w:tmpl w:val="3D9E6938"/>
    <w:lvl w:ilvl="0" w:tplc="10000001">
      <w:start w:val="1"/>
      <w:numFmt w:val="bullet"/>
      <w:lvlText w:val=""/>
      <w:lvlJc w:val="left"/>
      <w:pPr>
        <w:ind w:left="1512" w:hanging="360"/>
      </w:pPr>
      <w:rPr>
        <w:rFonts w:ascii="Symbol" w:hAnsi="Symbol" w:hint="default"/>
      </w:rPr>
    </w:lvl>
    <w:lvl w:ilvl="1" w:tplc="10000003" w:tentative="1">
      <w:start w:val="1"/>
      <w:numFmt w:val="bullet"/>
      <w:lvlText w:val="o"/>
      <w:lvlJc w:val="left"/>
      <w:pPr>
        <w:ind w:left="2232" w:hanging="360"/>
      </w:pPr>
      <w:rPr>
        <w:rFonts w:ascii="Courier New" w:hAnsi="Courier New" w:cs="Courier New" w:hint="default"/>
      </w:rPr>
    </w:lvl>
    <w:lvl w:ilvl="2" w:tplc="10000005" w:tentative="1">
      <w:start w:val="1"/>
      <w:numFmt w:val="bullet"/>
      <w:lvlText w:val=""/>
      <w:lvlJc w:val="left"/>
      <w:pPr>
        <w:ind w:left="2952" w:hanging="360"/>
      </w:pPr>
      <w:rPr>
        <w:rFonts w:ascii="Wingdings" w:hAnsi="Wingdings" w:hint="default"/>
      </w:rPr>
    </w:lvl>
    <w:lvl w:ilvl="3" w:tplc="10000001" w:tentative="1">
      <w:start w:val="1"/>
      <w:numFmt w:val="bullet"/>
      <w:lvlText w:val=""/>
      <w:lvlJc w:val="left"/>
      <w:pPr>
        <w:ind w:left="3672" w:hanging="360"/>
      </w:pPr>
      <w:rPr>
        <w:rFonts w:ascii="Symbol" w:hAnsi="Symbol" w:hint="default"/>
      </w:rPr>
    </w:lvl>
    <w:lvl w:ilvl="4" w:tplc="10000003" w:tentative="1">
      <w:start w:val="1"/>
      <w:numFmt w:val="bullet"/>
      <w:lvlText w:val="o"/>
      <w:lvlJc w:val="left"/>
      <w:pPr>
        <w:ind w:left="4392" w:hanging="360"/>
      </w:pPr>
      <w:rPr>
        <w:rFonts w:ascii="Courier New" w:hAnsi="Courier New" w:cs="Courier New" w:hint="default"/>
      </w:rPr>
    </w:lvl>
    <w:lvl w:ilvl="5" w:tplc="10000005" w:tentative="1">
      <w:start w:val="1"/>
      <w:numFmt w:val="bullet"/>
      <w:lvlText w:val=""/>
      <w:lvlJc w:val="left"/>
      <w:pPr>
        <w:ind w:left="5112" w:hanging="360"/>
      </w:pPr>
      <w:rPr>
        <w:rFonts w:ascii="Wingdings" w:hAnsi="Wingdings" w:hint="default"/>
      </w:rPr>
    </w:lvl>
    <w:lvl w:ilvl="6" w:tplc="10000001" w:tentative="1">
      <w:start w:val="1"/>
      <w:numFmt w:val="bullet"/>
      <w:lvlText w:val=""/>
      <w:lvlJc w:val="left"/>
      <w:pPr>
        <w:ind w:left="5832" w:hanging="360"/>
      </w:pPr>
      <w:rPr>
        <w:rFonts w:ascii="Symbol" w:hAnsi="Symbol" w:hint="default"/>
      </w:rPr>
    </w:lvl>
    <w:lvl w:ilvl="7" w:tplc="10000003" w:tentative="1">
      <w:start w:val="1"/>
      <w:numFmt w:val="bullet"/>
      <w:lvlText w:val="o"/>
      <w:lvlJc w:val="left"/>
      <w:pPr>
        <w:ind w:left="6552" w:hanging="360"/>
      </w:pPr>
      <w:rPr>
        <w:rFonts w:ascii="Courier New" w:hAnsi="Courier New" w:cs="Courier New" w:hint="default"/>
      </w:rPr>
    </w:lvl>
    <w:lvl w:ilvl="8" w:tplc="10000005" w:tentative="1">
      <w:start w:val="1"/>
      <w:numFmt w:val="bullet"/>
      <w:lvlText w:val=""/>
      <w:lvlJc w:val="left"/>
      <w:pPr>
        <w:ind w:left="7272" w:hanging="360"/>
      </w:pPr>
      <w:rPr>
        <w:rFonts w:ascii="Wingdings" w:hAnsi="Wingdings" w:hint="default"/>
      </w:rPr>
    </w:lvl>
  </w:abstractNum>
  <w:abstractNum w:abstractNumId="17" w15:restartNumberingAfterBreak="0">
    <w:nsid w:val="283836AF"/>
    <w:multiLevelType w:val="hybridMultilevel"/>
    <w:tmpl w:val="A2D8D344"/>
    <w:lvl w:ilvl="0" w:tplc="080C0005">
      <w:start w:val="1"/>
      <w:numFmt w:val="bullet"/>
      <w:lvlText w:val=""/>
      <w:lvlJc w:val="left"/>
      <w:pPr>
        <w:ind w:left="2089" w:hanging="360"/>
      </w:pPr>
      <w:rPr>
        <w:rFonts w:ascii="Wingdings" w:hAnsi="Wingdings" w:hint="default"/>
      </w:rPr>
    </w:lvl>
    <w:lvl w:ilvl="1" w:tplc="080C0003" w:tentative="1">
      <w:start w:val="1"/>
      <w:numFmt w:val="bullet"/>
      <w:lvlText w:val="o"/>
      <w:lvlJc w:val="left"/>
      <w:pPr>
        <w:ind w:left="2809" w:hanging="360"/>
      </w:pPr>
      <w:rPr>
        <w:rFonts w:ascii="Courier New" w:hAnsi="Courier New" w:cs="Courier New" w:hint="default"/>
      </w:rPr>
    </w:lvl>
    <w:lvl w:ilvl="2" w:tplc="080C0005" w:tentative="1">
      <w:start w:val="1"/>
      <w:numFmt w:val="bullet"/>
      <w:lvlText w:val=""/>
      <w:lvlJc w:val="left"/>
      <w:pPr>
        <w:ind w:left="3529" w:hanging="360"/>
      </w:pPr>
      <w:rPr>
        <w:rFonts w:ascii="Wingdings" w:hAnsi="Wingdings" w:hint="default"/>
      </w:rPr>
    </w:lvl>
    <w:lvl w:ilvl="3" w:tplc="080C0001" w:tentative="1">
      <w:start w:val="1"/>
      <w:numFmt w:val="bullet"/>
      <w:lvlText w:val=""/>
      <w:lvlJc w:val="left"/>
      <w:pPr>
        <w:ind w:left="4249" w:hanging="360"/>
      </w:pPr>
      <w:rPr>
        <w:rFonts w:ascii="Symbol" w:hAnsi="Symbol" w:hint="default"/>
      </w:rPr>
    </w:lvl>
    <w:lvl w:ilvl="4" w:tplc="080C0003" w:tentative="1">
      <w:start w:val="1"/>
      <w:numFmt w:val="bullet"/>
      <w:lvlText w:val="o"/>
      <w:lvlJc w:val="left"/>
      <w:pPr>
        <w:ind w:left="4969" w:hanging="360"/>
      </w:pPr>
      <w:rPr>
        <w:rFonts w:ascii="Courier New" w:hAnsi="Courier New" w:cs="Courier New" w:hint="default"/>
      </w:rPr>
    </w:lvl>
    <w:lvl w:ilvl="5" w:tplc="080C0005" w:tentative="1">
      <w:start w:val="1"/>
      <w:numFmt w:val="bullet"/>
      <w:lvlText w:val=""/>
      <w:lvlJc w:val="left"/>
      <w:pPr>
        <w:ind w:left="5689" w:hanging="360"/>
      </w:pPr>
      <w:rPr>
        <w:rFonts w:ascii="Wingdings" w:hAnsi="Wingdings" w:hint="default"/>
      </w:rPr>
    </w:lvl>
    <w:lvl w:ilvl="6" w:tplc="080C0001" w:tentative="1">
      <w:start w:val="1"/>
      <w:numFmt w:val="bullet"/>
      <w:lvlText w:val=""/>
      <w:lvlJc w:val="left"/>
      <w:pPr>
        <w:ind w:left="6409" w:hanging="360"/>
      </w:pPr>
      <w:rPr>
        <w:rFonts w:ascii="Symbol" w:hAnsi="Symbol" w:hint="default"/>
      </w:rPr>
    </w:lvl>
    <w:lvl w:ilvl="7" w:tplc="080C0003" w:tentative="1">
      <w:start w:val="1"/>
      <w:numFmt w:val="bullet"/>
      <w:lvlText w:val="o"/>
      <w:lvlJc w:val="left"/>
      <w:pPr>
        <w:ind w:left="7129" w:hanging="360"/>
      </w:pPr>
      <w:rPr>
        <w:rFonts w:ascii="Courier New" w:hAnsi="Courier New" w:cs="Courier New" w:hint="default"/>
      </w:rPr>
    </w:lvl>
    <w:lvl w:ilvl="8" w:tplc="080C0005" w:tentative="1">
      <w:start w:val="1"/>
      <w:numFmt w:val="bullet"/>
      <w:lvlText w:val=""/>
      <w:lvlJc w:val="left"/>
      <w:pPr>
        <w:ind w:left="7849" w:hanging="360"/>
      </w:pPr>
      <w:rPr>
        <w:rFonts w:ascii="Wingdings" w:hAnsi="Wingdings" w:hint="default"/>
      </w:rPr>
    </w:lvl>
  </w:abstractNum>
  <w:abstractNum w:abstractNumId="18" w15:restartNumberingAfterBreak="0">
    <w:nsid w:val="28C45C80"/>
    <w:multiLevelType w:val="hybridMultilevel"/>
    <w:tmpl w:val="974AE6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2B68F1"/>
    <w:multiLevelType w:val="hybridMultilevel"/>
    <w:tmpl w:val="1B34147E"/>
    <w:lvl w:ilvl="0" w:tplc="512ECD5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0B20C9"/>
    <w:multiLevelType w:val="hybridMultilevel"/>
    <w:tmpl w:val="031A56BE"/>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1" w15:restartNumberingAfterBreak="0">
    <w:nsid w:val="3C86B311"/>
    <w:multiLevelType w:val="hybridMultilevel"/>
    <w:tmpl w:val="CC82F0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CE13E27"/>
    <w:multiLevelType w:val="hybridMultilevel"/>
    <w:tmpl w:val="5DEA5FBE"/>
    <w:lvl w:ilvl="0" w:tplc="E2EAD29C">
      <w:numFmt w:val="bullet"/>
      <w:lvlText w:val="-"/>
      <w:lvlJc w:val="left"/>
      <w:pPr>
        <w:ind w:left="720" w:hanging="360"/>
      </w:pPr>
      <w:rPr>
        <w:rFonts w:ascii="Calibri" w:eastAsiaTheme="minorHAnsi" w:hAnsi="Calibri" w:cs="Calibri" w:hint="default"/>
        <w:b/>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D745D0E"/>
    <w:multiLevelType w:val="hybridMultilevel"/>
    <w:tmpl w:val="12582714"/>
    <w:lvl w:ilvl="0" w:tplc="1000000F">
      <w:start w:val="1"/>
      <w:numFmt w:val="decimal"/>
      <w:lvlText w:val="%1."/>
      <w:lvlJc w:val="left"/>
      <w:pPr>
        <w:ind w:left="1514" w:hanging="360"/>
      </w:pPr>
    </w:lvl>
    <w:lvl w:ilvl="1" w:tplc="10000019" w:tentative="1">
      <w:start w:val="1"/>
      <w:numFmt w:val="lowerLetter"/>
      <w:lvlText w:val="%2."/>
      <w:lvlJc w:val="left"/>
      <w:pPr>
        <w:ind w:left="2234" w:hanging="360"/>
      </w:pPr>
    </w:lvl>
    <w:lvl w:ilvl="2" w:tplc="1000001B" w:tentative="1">
      <w:start w:val="1"/>
      <w:numFmt w:val="lowerRoman"/>
      <w:lvlText w:val="%3."/>
      <w:lvlJc w:val="right"/>
      <w:pPr>
        <w:ind w:left="2954" w:hanging="180"/>
      </w:pPr>
    </w:lvl>
    <w:lvl w:ilvl="3" w:tplc="1000000F" w:tentative="1">
      <w:start w:val="1"/>
      <w:numFmt w:val="decimal"/>
      <w:lvlText w:val="%4."/>
      <w:lvlJc w:val="left"/>
      <w:pPr>
        <w:ind w:left="3674" w:hanging="360"/>
      </w:pPr>
    </w:lvl>
    <w:lvl w:ilvl="4" w:tplc="10000019" w:tentative="1">
      <w:start w:val="1"/>
      <w:numFmt w:val="lowerLetter"/>
      <w:lvlText w:val="%5."/>
      <w:lvlJc w:val="left"/>
      <w:pPr>
        <w:ind w:left="4394" w:hanging="360"/>
      </w:pPr>
    </w:lvl>
    <w:lvl w:ilvl="5" w:tplc="1000001B" w:tentative="1">
      <w:start w:val="1"/>
      <w:numFmt w:val="lowerRoman"/>
      <w:lvlText w:val="%6."/>
      <w:lvlJc w:val="right"/>
      <w:pPr>
        <w:ind w:left="5114" w:hanging="180"/>
      </w:pPr>
    </w:lvl>
    <w:lvl w:ilvl="6" w:tplc="1000000F" w:tentative="1">
      <w:start w:val="1"/>
      <w:numFmt w:val="decimal"/>
      <w:lvlText w:val="%7."/>
      <w:lvlJc w:val="left"/>
      <w:pPr>
        <w:ind w:left="5834" w:hanging="360"/>
      </w:pPr>
    </w:lvl>
    <w:lvl w:ilvl="7" w:tplc="10000019" w:tentative="1">
      <w:start w:val="1"/>
      <w:numFmt w:val="lowerLetter"/>
      <w:lvlText w:val="%8."/>
      <w:lvlJc w:val="left"/>
      <w:pPr>
        <w:ind w:left="6554" w:hanging="360"/>
      </w:pPr>
    </w:lvl>
    <w:lvl w:ilvl="8" w:tplc="1000001B" w:tentative="1">
      <w:start w:val="1"/>
      <w:numFmt w:val="lowerRoman"/>
      <w:lvlText w:val="%9."/>
      <w:lvlJc w:val="right"/>
      <w:pPr>
        <w:ind w:left="7274" w:hanging="180"/>
      </w:pPr>
    </w:lvl>
  </w:abstractNum>
  <w:abstractNum w:abstractNumId="24" w15:restartNumberingAfterBreak="0">
    <w:nsid w:val="3E8F3887"/>
    <w:multiLevelType w:val="hybridMultilevel"/>
    <w:tmpl w:val="BA3657E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5" w15:restartNumberingAfterBreak="0">
    <w:nsid w:val="409A2408"/>
    <w:multiLevelType w:val="hybridMultilevel"/>
    <w:tmpl w:val="DA7E97DA"/>
    <w:lvl w:ilvl="0" w:tplc="080C0005">
      <w:start w:val="1"/>
      <w:numFmt w:val="bullet"/>
      <w:lvlText w:val=""/>
      <w:lvlJc w:val="left"/>
      <w:pPr>
        <w:ind w:left="1154" w:hanging="360"/>
      </w:pPr>
      <w:rPr>
        <w:rFonts w:ascii="Wingdings" w:hAnsi="Wingdings" w:hint="default"/>
      </w:rPr>
    </w:lvl>
    <w:lvl w:ilvl="1" w:tplc="080C0003" w:tentative="1">
      <w:start w:val="1"/>
      <w:numFmt w:val="bullet"/>
      <w:lvlText w:val="o"/>
      <w:lvlJc w:val="left"/>
      <w:pPr>
        <w:ind w:left="1874" w:hanging="360"/>
      </w:pPr>
      <w:rPr>
        <w:rFonts w:ascii="Courier New" w:hAnsi="Courier New" w:cs="Courier New" w:hint="default"/>
      </w:rPr>
    </w:lvl>
    <w:lvl w:ilvl="2" w:tplc="080C0005" w:tentative="1">
      <w:start w:val="1"/>
      <w:numFmt w:val="bullet"/>
      <w:lvlText w:val=""/>
      <w:lvlJc w:val="left"/>
      <w:pPr>
        <w:ind w:left="2594" w:hanging="360"/>
      </w:pPr>
      <w:rPr>
        <w:rFonts w:ascii="Wingdings" w:hAnsi="Wingdings" w:hint="default"/>
      </w:rPr>
    </w:lvl>
    <w:lvl w:ilvl="3" w:tplc="080C0001" w:tentative="1">
      <w:start w:val="1"/>
      <w:numFmt w:val="bullet"/>
      <w:lvlText w:val=""/>
      <w:lvlJc w:val="left"/>
      <w:pPr>
        <w:ind w:left="3314" w:hanging="360"/>
      </w:pPr>
      <w:rPr>
        <w:rFonts w:ascii="Symbol" w:hAnsi="Symbol" w:hint="default"/>
      </w:rPr>
    </w:lvl>
    <w:lvl w:ilvl="4" w:tplc="080C0003" w:tentative="1">
      <w:start w:val="1"/>
      <w:numFmt w:val="bullet"/>
      <w:lvlText w:val="o"/>
      <w:lvlJc w:val="left"/>
      <w:pPr>
        <w:ind w:left="4034" w:hanging="360"/>
      </w:pPr>
      <w:rPr>
        <w:rFonts w:ascii="Courier New" w:hAnsi="Courier New" w:cs="Courier New" w:hint="default"/>
      </w:rPr>
    </w:lvl>
    <w:lvl w:ilvl="5" w:tplc="080C0005" w:tentative="1">
      <w:start w:val="1"/>
      <w:numFmt w:val="bullet"/>
      <w:lvlText w:val=""/>
      <w:lvlJc w:val="left"/>
      <w:pPr>
        <w:ind w:left="4754" w:hanging="360"/>
      </w:pPr>
      <w:rPr>
        <w:rFonts w:ascii="Wingdings" w:hAnsi="Wingdings" w:hint="default"/>
      </w:rPr>
    </w:lvl>
    <w:lvl w:ilvl="6" w:tplc="080C0001" w:tentative="1">
      <w:start w:val="1"/>
      <w:numFmt w:val="bullet"/>
      <w:lvlText w:val=""/>
      <w:lvlJc w:val="left"/>
      <w:pPr>
        <w:ind w:left="5474" w:hanging="360"/>
      </w:pPr>
      <w:rPr>
        <w:rFonts w:ascii="Symbol" w:hAnsi="Symbol" w:hint="default"/>
      </w:rPr>
    </w:lvl>
    <w:lvl w:ilvl="7" w:tplc="080C0003" w:tentative="1">
      <w:start w:val="1"/>
      <w:numFmt w:val="bullet"/>
      <w:lvlText w:val="o"/>
      <w:lvlJc w:val="left"/>
      <w:pPr>
        <w:ind w:left="6194" w:hanging="360"/>
      </w:pPr>
      <w:rPr>
        <w:rFonts w:ascii="Courier New" w:hAnsi="Courier New" w:cs="Courier New" w:hint="default"/>
      </w:rPr>
    </w:lvl>
    <w:lvl w:ilvl="8" w:tplc="080C0005" w:tentative="1">
      <w:start w:val="1"/>
      <w:numFmt w:val="bullet"/>
      <w:lvlText w:val=""/>
      <w:lvlJc w:val="left"/>
      <w:pPr>
        <w:ind w:left="6914" w:hanging="360"/>
      </w:pPr>
      <w:rPr>
        <w:rFonts w:ascii="Wingdings" w:hAnsi="Wingdings" w:hint="default"/>
      </w:rPr>
    </w:lvl>
  </w:abstractNum>
  <w:abstractNum w:abstractNumId="26" w15:restartNumberingAfterBreak="0">
    <w:nsid w:val="48EA7AFA"/>
    <w:multiLevelType w:val="hybridMultilevel"/>
    <w:tmpl w:val="1C0C7B2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4CD07BC4"/>
    <w:multiLevelType w:val="hybridMultilevel"/>
    <w:tmpl w:val="A24A7DFE"/>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28" w15:restartNumberingAfterBreak="0">
    <w:nsid w:val="4D004A99"/>
    <w:multiLevelType w:val="hybridMultilevel"/>
    <w:tmpl w:val="4A6EB4F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9" w15:restartNumberingAfterBreak="0">
    <w:nsid w:val="568B5590"/>
    <w:multiLevelType w:val="hybridMultilevel"/>
    <w:tmpl w:val="85FEECD0"/>
    <w:lvl w:ilvl="0" w:tplc="080C000F">
      <w:start w:val="1"/>
      <w:numFmt w:val="decimal"/>
      <w:lvlText w:val="%1."/>
      <w:lvlJc w:val="left"/>
      <w:pPr>
        <w:ind w:left="1514" w:hanging="360"/>
      </w:pPr>
    </w:lvl>
    <w:lvl w:ilvl="1" w:tplc="080C0019" w:tentative="1">
      <w:start w:val="1"/>
      <w:numFmt w:val="lowerLetter"/>
      <w:lvlText w:val="%2."/>
      <w:lvlJc w:val="left"/>
      <w:pPr>
        <w:ind w:left="2234" w:hanging="360"/>
      </w:pPr>
    </w:lvl>
    <w:lvl w:ilvl="2" w:tplc="080C001B" w:tentative="1">
      <w:start w:val="1"/>
      <w:numFmt w:val="lowerRoman"/>
      <w:lvlText w:val="%3."/>
      <w:lvlJc w:val="right"/>
      <w:pPr>
        <w:ind w:left="2954" w:hanging="180"/>
      </w:pPr>
    </w:lvl>
    <w:lvl w:ilvl="3" w:tplc="080C000F" w:tentative="1">
      <w:start w:val="1"/>
      <w:numFmt w:val="decimal"/>
      <w:lvlText w:val="%4."/>
      <w:lvlJc w:val="left"/>
      <w:pPr>
        <w:ind w:left="3674" w:hanging="360"/>
      </w:pPr>
    </w:lvl>
    <w:lvl w:ilvl="4" w:tplc="080C0019" w:tentative="1">
      <w:start w:val="1"/>
      <w:numFmt w:val="lowerLetter"/>
      <w:lvlText w:val="%5."/>
      <w:lvlJc w:val="left"/>
      <w:pPr>
        <w:ind w:left="4394" w:hanging="360"/>
      </w:pPr>
    </w:lvl>
    <w:lvl w:ilvl="5" w:tplc="080C001B" w:tentative="1">
      <w:start w:val="1"/>
      <w:numFmt w:val="lowerRoman"/>
      <w:lvlText w:val="%6."/>
      <w:lvlJc w:val="right"/>
      <w:pPr>
        <w:ind w:left="5114" w:hanging="180"/>
      </w:pPr>
    </w:lvl>
    <w:lvl w:ilvl="6" w:tplc="080C000F" w:tentative="1">
      <w:start w:val="1"/>
      <w:numFmt w:val="decimal"/>
      <w:lvlText w:val="%7."/>
      <w:lvlJc w:val="left"/>
      <w:pPr>
        <w:ind w:left="5834" w:hanging="360"/>
      </w:pPr>
    </w:lvl>
    <w:lvl w:ilvl="7" w:tplc="080C0019" w:tentative="1">
      <w:start w:val="1"/>
      <w:numFmt w:val="lowerLetter"/>
      <w:lvlText w:val="%8."/>
      <w:lvlJc w:val="left"/>
      <w:pPr>
        <w:ind w:left="6554" w:hanging="360"/>
      </w:pPr>
    </w:lvl>
    <w:lvl w:ilvl="8" w:tplc="080C001B" w:tentative="1">
      <w:start w:val="1"/>
      <w:numFmt w:val="lowerRoman"/>
      <w:lvlText w:val="%9."/>
      <w:lvlJc w:val="right"/>
      <w:pPr>
        <w:ind w:left="7274" w:hanging="180"/>
      </w:pPr>
    </w:lvl>
  </w:abstractNum>
  <w:abstractNum w:abstractNumId="30" w15:restartNumberingAfterBreak="0">
    <w:nsid w:val="61717796"/>
    <w:multiLevelType w:val="hybridMultilevel"/>
    <w:tmpl w:val="1E60B478"/>
    <w:lvl w:ilvl="0" w:tplc="6A082524">
      <w:start w:val="3"/>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C373C1B"/>
    <w:multiLevelType w:val="hybridMultilevel"/>
    <w:tmpl w:val="09C055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D970E4D"/>
    <w:multiLevelType w:val="multilevel"/>
    <w:tmpl w:val="CFEAC5B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565EE0"/>
    <w:multiLevelType w:val="hybridMultilevel"/>
    <w:tmpl w:val="78C4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832B1C"/>
    <w:multiLevelType w:val="hybridMultilevel"/>
    <w:tmpl w:val="C2329554"/>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1349255407">
    <w:abstractNumId w:val="1"/>
  </w:num>
  <w:num w:numId="2" w16cid:durableId="1778870309">
    <w:abstractNumId w:val="22"/>
  </w:num>
  <w:num w:numId="3" w16cid:durableId="513420655">
    <w:abstractNumId w:val="21"/>
  </w:num>
  <w:num w:numId="4" w16cid:durableId="42290214">
    <w:abstractNumId w:val="3"/>
  </w:num>
  <w:num w:numId="5" w16cid:durableId="1295332487">
    <w:abstractNumId w:val="2"/>
  </w:num>
  <w:num w:numId="6" w16cid:durableId="116685514">
    <w:abstractNumId w:val="20"/>
  </w:num>
  <w:num w:numId="7" w16cid:durableId="357437653">
    <w:abstractNumId w:val="26"/>
  </w:num>
  <w:num w:numId="8" w16cid:durableId="338049065">
    <w:abstractNumId w:val="19"/>
  </w:num>
  <w:num w:numId="9" w16cid:durableId="17388879">
    <w:abstractNumId w:val="9"/>
  </w:num>
  <w:num w:numId="10" w16cid:durableId="202270">
    <w:abstractNumId w:val="0"/>
  </w:num>
  <w:num w:numId="11" w16cid:durableId="2056931916">
    <w:abstractNumId w:val="32"/>
  </w:num>
  <w:num w:numId="12" w16cid:durableId="869074922">
    <w:abstractNumId w:val="25"/>
  </w:num>
  <w:num w:numId="13" w16cid:durableId="984167872">
    <w:abstractNumId w:val="18"/>
  </w:num>
  <w:num w:numId="14" w16cid:durableId="982850943">
    <w:abstractNumId w:val="6"/>
  </w:num>
  <w:num w:numId="15" w16cid:durableId="1590576873">
    <w:abstractNumId w:val="17"/>
  </w:num>
  <w:num w:numId="16" w16cid:durableId="1280717865">
    <w:abstractNumId w:val="8"/>
  </w:num>
  <w:num w:numId="17" w16cid:durableId="577786213">
    <w:abstractNumId w:val="34"/>
  </w:num>
  <w:num w:numId="18" w16cid:durableId="2047607111">
    <w:abstractNumId w:val="15"/>
  </w:num>
  <w:num w:numId="19" w16cid:durableId="267156978">
    <w:abstractNumId w:val="30"/>
  </w:num>
  <w:num w:numId="20" w16cid:durableId="1382173580">
    <w:abstractNumId w:val="7"/>
  </w:num>
  <w:num w:numId="21" w16cid:durableId="187446987">
    <w:abstractNumId w:val="10"/>
  </w:num>
  <w:num w:numId="22" w16cid:durableId="227157466">
    <w:abstractNumId w:val="31"/>
  </w:num>
  <w:num w:numId="23" w16cid:durableId="478689169">
    <w:abstractNumId w:val="29"/>
  </w:num>
  <w:num w:numId="24" w16cid:durableId="2079475216">
    <w:abstractNumId w:val="12"/>
  </w:num>
  <w:num w:numId="25" w16cid:durableId="1630083808">
    <w:abstractNumId w:val="33"/>
  </w:num>
  <w:num w:numId="26" w16cid:durableId="1558009007">
    <w:abstractNumId w:val="24"/>
  </w:num>
  <w:num w:numId="27" w16cid:durableId="1850827201">
    <w:abstractNumId w:val="28"/>
  </w:num>
  <w:num w:numId="28" w16cid:durableId="1900289555">
    <w:abstractNumId w:val="23"/>
  </w:num>
  <w:num w:numId="29" w16cid:durableId="837960844">
    <w:abstractNumId w:val="16"/>
  </w:num>
  <w:num w:numId="30" w16cid:durableId="1931354160">
    <w:abstractNumId w:val="14"/>
  </w:num>
  <w:num w:numId="31" w16cid:durableId="1430077662">
    <w:abstractNumId w:val="5"/>
  </w:num>
  <w:num w:numId="32" w16cid:durableId="1152715705">
    <w:abstractNumId w:val="11"/>
  </w:num>
  <w:num w:numId="33" w16cid:durableId="1487283476">
    <w:abstractNumId w:val="27"/>
  </w:num>
  <w:num w:numId="34" w16cid:durableId="1508058862">
    <w:abstractNumId w:val="4"/>
  </w:num>
  <w:num w:numId="35" w16cid:durableId="1427340954">
    <w:abstractNumId w:val="4"/>
  </w:num>
  <w:num w:numId="36" w16cid:durableId="1823040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3"/>
    <w:rsid w:val="00000F0E"/>
    <w:rsid w:val="00000F23"/>
    <w:rsid w:val="000024EE"/>
    <w:rsid w:val="00004B93"/>
    <w:rsid w:val="00004FC5"/>
    <w:rsid w:val="00005036"/>
    <w:rsid w:val="0000519D"/>
    <w:rsid w:val="00005FEA"/>
    <w:rsid w:val="00011D56"/>
    <w:rsid w:val="00017DB2"/>
    <w:rsid w:val="00017ED2"/>
    <w:rsid w:val="00021E92"/>
    <w:rsid w:val="00022489"/>
    <w:rsid w:val="00022C22"/>
    <w:rsid w:val="000230B8"/>
    <w:rsid w:val="000330B1"/>
    <w:rsid w:val="00033691"/>
    <w:rsid w:val="00034E31"/>
    <w:rsid w:val="000355F9"/>
    <w:rsid w:val="00035ECB"/>
    <w:rsid w:val="00037E1E"/>
    <w:rsid w:val="00042642"/>
    <w:rsid w:val="000464AB"/>
    <w:rsid w:val="00051689"/>
    <w:rsid w:val="00051791"/>
    <w:rsid w:val="0005303E"/>
    <w:rsid w:val="00055D98"/>
    <w:rsid w:val="00057460"/>
    <w:rsid w:val="00057A60"/>
    <w:rsid w:val="00060550"/>
    <w:rsid w:val="0006269C"/>
    <w:rsid w:val="000627D0"/>
    <w:rsid w:val="00064443"/>
    <w:rsid w:val="00064A5D"/>
    <w:rsid w:val="00074FE0"/>
    <w:rsid w:val="00075FEB"/>
    <w:rsid w:val="00077382"/>
    <w:rsid w:val="000802E8"/>
    <w:rsid w:val="00081170"/>
    <w:rsid w:val="000814D3"/>
    <w:rsid w:val="00082551"/>
    <w:rsid w:val="000841A9"/>
    <w:rsid w:val="00090FB7"/>
    <w:rsid w:val="000921BB"/>
    <w:rsid w:val="00094CDF"/>
    <w:rsid w:val="000961BC"/>
    <w:rsid w:val="000A5A8D"/>
    <w:rsid w:val="000A6D33"/>
    <w:rsid w:val="000A7BEA"/>
    <w:rsid w:val="000B4150"/>
    <w:rsid w:val="000B4700"/>
    <w:rsid w:val="000B7EE3"/>
    <w:rsid w:val="000C43A3"/>
    <w:rsid w:val="000C52E6"/>
    <w:rsid w:val="000D1764"/>
    <w:rsid w:val="000E0E17"/>
    <w:rsid w:val="000E54FE"/>
    <w:rsid w:val="000E7B2D"/>
    <w:rsid w:val="000F1613"/>
    <w:rsid w:val="000F34FB"/>
    <w:rsid w:val="000F3921"/>
    <w:rsid w:val="000F4E97"/>
    <w:rsid w:val="000F74F3"/>
    <w:rsid w:val="00101C64"/>
    <w:rsid w:val="001025FC"/>
    <w:rsid w:val="00106F29"/>
    <w:rsid w:val="001148BE"/>
    <w:rsid w:val="00122BF9"/>
    <w:rsid w:val="00122C02"/>
    <w:rsid w:val="001231AA"/>
    <w:rsid w:val="001243BD"/>
    <w:rsid w:val="00125B15"/>
    <w:rsid w:val="00126676"/>
    <w:rsid w:val="00127A10"/>
    <w:rsid w:val="00130567"/>
    <w:rsid w:val="00130844"/>
    <w:rsid w:val="00135202"/>
    <w:rsid w:val="00135775"/>
    <w:rsid w:val="001360CE"/>
    <w:rsid w:val="001407BB"/>
    <w:rsid w:val="0014242D"/>
    <w:rsid w:val="00142FF9"/>
    <w:rsid w:val="00145508"/>
    <w:rsid w:val="00150640"/>
    <w:rsid w:val="00153D0D"/>
    <w:rsid w:val="00156CA5"/>
    <w:rsid w:val="00157187"/>
    <w:rsid w:val="00161670"/>
    <w:rsid w:val="00162465"/>
    <w:rsid w:val="00162EE0"/>
    <w:rsid w:val="001632DC"/>
    <w:rsid w:val="00163EC7"/>
    <w:rsid w:val="001668B9"/>
    <w:rsid w:val="00167174"/>
    <w:rsid w:val="00172265"/>
    <w:rsid w:val="0017242E"/>
    <w:rsid w:val="001727FB"/>
    <w:rsid w:val="00176881"/>
    <w:rsid w:val="00176A33"/>
    <w:rsid w:val="0017711A"/>
    <w:rsid w:val="00181720"/>
    <w:rsid w:val="00184C35"/>
    <w:rsid w:val="00191E0C"/>
    <w:rsid w:val="00192FDD"/>
    <w:rsid w:val="0019330F"/>
    <w:rsid w:val="00194C4F"/>
    <w:rsid w:val="00196E7C"/>
    <w:rsid w:val="001A1814"/>
    <w:rsid w:val="001A3C70"/>
    <w:rsid w:val="001A65D7"/>
    <w:rsid w:val="001A7F80"/>
    <w:rsid w:val="001B0AB0"/>
    <w:rsid w:val="001B16A1"/>
    <w:rsid w:val="001B2E01"/>
    <w:rsid w:val="001B5B36"/>
    <w:rsid w:val="001B7EED"/>
    <w:rsid w:val="001C0874"/>
    <w:rsid w:val="001C3C33"/>
    <w:rsid w:val="001C3C45"/>
    <w:rsid w:val="001C45D4"/>
    <w:rsid w:val="001C5453"/>
    <w:rsid w:val="001C6DDA"/>
    <w:rsid w:val="001D04AE"/>
    <w:rsid w:val="001D0C87"/>
    <w:rsid w:val="001D2158"/>
    <w:rsid w:val="001D299D"/>
    <w:rsid w:val="001D7C88"/>
    <w:rsid w:val="001E1190"/>
    <w:rsid w:val="001E129D"/>
    <w:rsid w:val="001E5581"/>
    <w:rsid w:val="001E5676"/>
    <w:rsid w:val="001E6680"/>
    <w:rsid w:val="001E6A59"/>
    <w:rsid w:val="001E7001"/>
    <w:rsid w:val="001F0B8B"/>
    <w:rsid w:val="001F19ED"/>
    <w:rsid w:val="001F298E"/>
    <w:rsid w:val="001F32EB"/>
    <w:rsid w:val="001F35BB"/>
    <w:rsid w:val="001F6A40"/>
    <w:rsid w:val="00202872"/>
    <w:rsid w:val="00204DE4"/>
    <w:rsid w:val="00212857"/>
    <w:rsid w:val="002149B4"/>
    <w:rsid w:val="00214DF4"/>
    <w:rsid w:val="00215CBF"/>
    <w:rsid w:val="0022078B"/>
    <w:rsid w:val="00221E49"/>
    <w:rsid w:val="00222980"/>
    <w:rsid w:val="00222E29"/>
    <w:rsid w:val="0022536D"/>
    <w:rsid w:val="00226E08"/>
    <w:rsid w:val="00230222"/>
    <w:rsid w:val="002311CE"/>
    <w:rsid w:val="002313CC"/>
    <w:rsid w:val="002322E3"/>
    <w:rsid w:val="00234531"/>
    <w:rsid w:val="00234FA7"/>
    <w:rsid w:val="00235F54"/>
    <w:rsid w:val="002368FC"/>
    <w:rsid w:val="0024347F"/>
    <w:rsid w:val="002446BD"/>
    <w:rsid w:val="00245171"/>
    <w:rsid w:val="00250DD3"/>
    <w:rsid w:val="00253332"/>
    <w:rsid w:val="00253D0F"/>
    <w:rsid w:val="00253F66"/>
    <w:rsid w:val="00256D1A"/>
    <w:rsid w:val="00257046"/>
    <w:rsid w:val="00261309"/>
    <w:rsid w:val="00263AC4"/>
    <w:rsid w:val="0026428F"/>
    <w:rsid w:val="00265761"/>
    <w:rsid w:val="00266FD6"/>
    <w:rsid w:val="0027587A"/>
    <w:rsid w:val="00277718"/>
    <w:rsid w:val="00282D2A"/>
    <w:rsid w:val="00287951"/>
    <w:rsid w:val="002946C8"/>
    <w:rsid w:val="00294D87"/>
    <w:rsid w:val="002954D5"/>
    <w:rsid w:val="00296174"/>
    <w:rsid w:val="002A049A"/>
    <w:rsid w:val="002A15C9"/>
    <w:rsid w:val="002A33B6"/>
    <w:rsid w:val="002A3F74"/>
    <w:rsid w:val="002A569A"/>
    <w:rsid w:val="002B22FD"/>
    <w:rsid w:val="002B4045"/>
    <w:rsid w:val="002B568D"/>
    <w:rsid w:val="002B7180"/>
    <w:rsid w:val="002B73E4"/>
    <w:rsid w:val="002C0F9E"/>
    <w:rsid w:val="002D0F7B"/>
    <w:rsid w:val="002D2263"/>
    <w:rsid w:val="002D2C24"/>
    <w:rsid w:val="002D543D"/>
    <w:rsid w:val="002D5E83"/>
    <w:rsid w:val="002D6CC6"/>
    <w:rsid w:val="002E1D1A"/>
    <w:rsid w:val="002E5DE2"/>
    <w:rsid w:val="002F366A"/>
    <w:rsid w:val="002F3868"/>
    <w:rsid w:val="00300F4F"/>
    <w:rsid w:val="00302833"/>
    <w:rsid w:val="003037F8"/>
    <w:rsid w:val="00304830"/>
    <w:rsid w:val="0030788B"/>
    <w:rsid w:val="003116CD"/>
    <w:rsid w:val="00313DE9"/>
    <w:rsid w:val="00316C4A"/>
    <w:rsid w:val="0032082A"/>
    <w:rsid w:val="00321428"/>
    <w:rsid w:val="0032334C"/>
    <w:rsid w:val="00323A87"/>
    <w:rsid w:val="0032629B"/>
    <w:rsid w:val="00332B40"/>
    <w:rsid w:val="00334D49"/>
    <w:rsid w:val="00334D6E"/>
    <w:rsid w:val="00341316"/>
    <w:rsid w:val="003445BB"/>
    <w:rsid w:val="00344EB6"/>
    <w:rsid w:val="00347694"/>
    <w:rsid w:val="0035027D"/>
    <w:rsid w:val="003521BE"/>
    <w:rsid w:val="00362050"/>
    <w:rsid w:val="003623A4"/>
    <w:rsid w:val="00362647"/>
    <w:rsid w:val="00362CC0"/>
    <w:rsid w:val="00366887"/>
    <w:rsid w:val="00366EAB"/>
    <w:rsid w:val="003729E6"/>
    <w:rsid w:val="00377511"/>
    <w:rsid w:val="00381C1C"/>
    <w:rsid w:val="0038437B"/>
    <w:rsid w:val="00384EE5"/>
    <w:rsid w:val="0039224F"/>
    <w:rsid w:val="003928F6"/>
    <w:rsid w:val="00393040"/>
    <w:rsid w:val="003935FF"/>
    <w:rsid w:val="00394512"/>
    <w:rsid w:val="00395385"/>
    <w:rsid w:val="003973EC"/>
    <w:rsid w:val="003A088D"/>
    <w:rsid w:val="003A32DC"/>
    <w:rsid w:val="003A64D8"/>
    <w:rsid w:val="003A65F3"/>
    <w:rsid w:val="003A743E"/>
    <w:rsid w:val="003B216D"/>
    <w:rsid w:val="003B2857"/>
    <w:rsid w:val="003B58D6"/>
    <w:rsid w:val="003C1BF4"/>
    <w:rsid w:val="003C260F"/>
    <w:rsid w:val="003C272E"/>
    <w:rsid w:val="003C335E"/>
    <w:rsid w:val="003C381A"/>
    <w:rsid w:val="003C6127"/>
    <w:rsid w:val="003C71AF"/>
    <w:rsid w:val="003D1FBA"/>
    <w:rsid w:val="003D3730"/>
    <w:rsid w:val="003D53FF"/>
    <w:rsid w:val="003D558A"/>
    <w:rsid w:val="003E0915"/>
    <w:rsid w:val="003E0A6B"/>
    <w:rsid w:val="003E2872"/>
    <w:rsid w:val="003E3BA9"/>
    <w:rsid w:val="003E5DFA"/>
    <w:rsid w:val="003F2A24"/>
    <w:rsid w:val="003F4089"/>
    <w:rsid w:val="003F4551"/>
    <w:rsid w:val="003F7111"/>
    <w:rsid w:val="004020E5"/>
    <w:rsid w:val="00404714"/>
    <w:rsid w:val="004052C6"/>
    <w:rsid w:val="00405910"/>
    <w:rsid w:val="00406B42"/>
    <w:rsid w:val="004075CA"/>
    <w:rsid w:val="00411DFF"/>
    <w:rsid w:val="00414310"/>
    <w:rsid w:val="00416F18"/>
    <w:rsid w:val="00423AF8"/>
    <w:rsid w:val="00424149"/>
    <w:rsid w:val="00425688"/>
    <w:rsid w:val="00426273"/>
    <w:rsid w:val="0043680B"/>
    <w:rsid w:val="0044015E"/>
    <w:rsid w:val="00443857"/>
    <w:rsid w:val="00444C06"/>
    <w:rsid w:val="00444F98"/>
    <w:rsid w:val="0045418A"/>
    <w:rsid w:val="0045560F"/>
    <w:rsid w:val="00455F9C"/>
    <w:rsid w:val="00456570"/>
    <w:rsid w:val="00457BD6"/>
    <w:rsid w:val="004607D1"/>
    <w:rsid w:val="00461245"/>
    <w:rsid w:val="00463828"/>
    <w:rsid w:val="00470D71"/>
    <w:rsid w:val="004711D6"/>
    <w:rsid w:val="00473EF0"/>
    <w:rsid w:val="0047461F"/>
    <w:rsid w:val="00474BC2"/>
    <w:rsid w:val="004762D8"/>
    <w:rsid w:val="00476A19"/>
    <w:rsid w:val="0047792E"/>
    <w:rsid w:val="00480419"/>
    <w:rsid w:val="004809ED"/>
    <w:rsid w:val="004829A1"/>
    <w:rsid w:val="00486B0A"/>
    <w:rsid w:val="00487428"/>
    <w:rsid w:val="004915EB"/>
    <w:rsid w:val="00491A48"/>
    <w:rsid w:val="0049348B"/>
    <w:rsid w:val="00495230"/>
    <w:rsid w:val="004A294A"/>
    <w:rsid w:val="004A4581"/>
    <w:rsid w:val="004A5DED"/>
    <w:rsid w:val="004B61BA"/>
    <w:rsid w:val="004B720F"/>
    <w:rsid w:val="004B738F"/>
    <w:rsid w:val="004C34E6"/>
    <w:rsid w:val="004C45F9"/>
    <w:rsid w:val="004D0C23"/>
    <w:rsid w:val="004D1607"/>
    <w:rsid w:val="004D4562"/>
    <w:rsid w:val="004D695B"/>
    <w:rsid w:val="004E0823"/>
    <w:rsid w:val="004E0EA8"/>
    <w:rsid w:val="004E1681"/>
    <w:rsid w:val="004E2487"/>
    <w:rsid w:val="004E2A4E"/>
    <w:rsid w:val="004E7ED1"/>
    <w:rsid w:val="004F0531"/>
    <w:rsid w:val="004F4AF5"/>
    <w:rsid w:val="004F4BEA"/>
    <w:rsid w:val="004F57D2"/>
    <w:rsid w:val="0050014B"/>
    <w:rsid w:val="00500760"/>
    <w:rsid w:val="00502BE6"/>
    <w:rsid w:val="0050534F"/>
    <w:rsid w:val="00511A58"/>
    <w:rsid w:val="00512F18"/>
    <w:rsid w:val="00513B82"/>
    <w:rsid w:val="00513F82"/>
    <w:rsid w:val="00521C43"/>
    <w:rsid w:val="00522931"/>
    <w:rsid w:val="00522F37"/>
    <w:rsid w:val="00530D4C"/>
    <w:rsid w:val="0053294B"/>
    <w:rsid w:val="0053725D"/>
    <w:rsid w:val="00537D38"/>
    <w:rsid w:val="00540131"/>
    <w:rsid w:val="00541CE2"/>
    <w:rsid w:val="005435BC"/>
    <w:rsid w:val="00546455"/>
    <w:rsid w:val="0054723D"/>
    <w:rsid w:val="0054784B"/>
    <w:rsid w:val="00551410"/>
    <w:rsid w:val="00553C3C"/>
    <w:rsid w:val="00553FB3"/>
    <w:rsid w:val="00570469"/>
    <w:rsid w:val="00570E93"/>
    <w:rsid w:val="00571BF2"/>
    <w:rsid w:val="0057459E"/>
    <w:rsid w:val="00575F0E"/>
    <w:rsid w:val="005802D6"/>
    <w:rsid w:val="00584363"/>
    <w:rsid w:val="00590C5F"/>
    <w:rsid w:val="00590F07"/>
    <w:rsid w:val="00592366"/>
    <w:rsid w:val="00594BD5"/>
    <w:rsid w:val="00596A5D"/>
    <w:rsid w:val="005A07F8"/>
    <w:rsid w:val="005A187B"/>
    <w:rsid w:val="005A6E46"/>
    <w:rsid w:val="005A7792"/>
    <w:rsid w:val="005A7B10"/>
    <w:rsid w:val="005A7D83"/>
    <w:rsid w:val="005B2645"/>
    <w:rsid w:val="005B2DA2"/>
    <w:rsid w:val="005B337C"/>
    <w:rsid w:val="005B49C5"/>
    <w:rsid w:val="005B6A44"/>
    <w:rsid w:val="005C1D2B"/>
    <w:rsid w:val="005D02C9"/>
    <w:rsid w:val="005D1443"/>
    <w:rsid w:val="005D4566"/>
    <w:rsid w:val="005D4A4C"/>
    <w:rsid w:val="005D4EDA"/>
    <w:rsid w:val="005D7DF4"/>
    <w:rsid w:val="005E40F2"/>
    <w:rsid w:val="005E5014"/>
    <w:rsid w:val="005F7A7A"/>
    <w:rsid w:val="00600ECD"/>
    <w:rsid w:val="00604A46"/>
    <w:rsid w:val="0060617F"/>
    <w:rsid w:val="00606215"/>
    <w:rsid w:val="00606502"/>
    <w:rsid w:val="00611359"/>
    <w:rsid w:val="00611A53"/>
    <w:rsid w:val="00611F6B"/>
    <w:rsid w:val="00612C5D"/>
    <w:rsid w:val="00615CD1"/>
    <w:rsid w:val="00623224"/>
    <w:rsid w:val="0062343E"/>
    <w:rsid w:val="00623796"/>
    <w:rsid w:val="0062452B"/>
    <w:rsid w:val="00630AA8"/>
    <w:rsid w:val="00631CB4"/>
    <w:rsid w:val="00632334"/>
    <w:rsid w:val="006331CD"/>
    <w:rsid w:val="00633C70"/>
    <w:rsid w:val="00635B64"/>
    <w:rsid w:val="006378BF"/>
    <w:rsid w:val="006415CB"/>
    <w:rsid w:val="00641B3A"/>
    <w:rsid w:val="00644FAF"/>
    <w:rsid w:val="006457C2"/>
    <w:rsid w:val="00645980"/>
    <w:rsid w:val="006547C0"/>
    <w:rsid w:val="00656AC8"/>
    <w:rsid w:val="00656F1A"/>
    <w:rsid w:val="00657847"/>
    <w:rsid w:val="00657AFA"/>
    <w:rsid w:val="006650AC"/>
    <w:rsid w:val="0066549D"/>
    <w:rsid w:val="0066733F"/>
    <w:rsid w:val="0067161B"/>
    <w:rsid w:val="00671A94"/>
    <w:rsid w:val="00680435"/>
    <w:rsid w:val="006827A8"/>
    <w:rsid w:val="006828B2"/>
    <w:rsid w:val="00686CD6"/>
    <w:rsid w:val="00687325"/>
    <w:rsid w:val="00696A22"/>
    <w:rsid w:val="006A15D5"/>
    <w:rsid w:val="006A3F7B"/>
    <w:rsid w:val="006A5282"/>
    <w:rsid w:val="006A587C"/>
    <w:rsid w:val="006A63DD"/>
    <w:rsid w:val="006A7260"/>
    <w:rsid w:val="006B18D9"/>
    <w:rsid w:val="006B275A"/>
    <w:rsid w:val="006B75F9"/>
    <w:rsid w:val="006C0DE4"/>
    <w:rsid w:val="006C2873"/>
    <w:rsid w:val="006C33FC"/>
    <w:rsid w:val="006C717C"/>
    <w:rsid w:val="006C767C"/>
    <w:rsid w:val="006D0D87"/>
    <w:rsid w:val="006D1AAE"/>
    <w:rsid w:val="006D2D22"/>
    <w:rsid w:val="006D67BD"/>
    <w:rsid w:val="006E1780"/>
    <w:rsid w:val="006E1E8E"/>
    <w:rsid w:val="006E45C6"/>
    <w:rsid w:val="007022E3"/>
    <w:rsid w:val="007037C4"/>
    <w:rsid w:val="0070496D"/>
    <w:rsid w:val="0070536F"/>
    <w:rsid w:val="007055DC"/>
    <w:rsid w:val="007104B8"/>
    <w:rsid w:val="00711DB3"/>
    <w:rsid w:val="00712C63"/>
    <w:rsid w:val="00714190"/>
    <w:rsid w:val="007201EE"/>
    <w:rsid w:val="00722492"/>
    <w:rsid w:val="00724FEA"/>
    <w:rsid w:val="007263A3"/>
    <w:rsid w:val="00730DCF"/>
    <w:rsid w:val="00732D0E"/>
    <w:rsid w:val="007412AE"/>
    <w:rsid w:val="007415A7"/>
    <w:rsid w:val="00741896"/>
    <w:rsid w:val="007456E4"/>
    <w:rsid w:val="00754488"/>
    <w:rsid w:val="00762BC4"/>
    <w:rsid w:val="007631B5"/>
    <w:rsid w:val="0076361C"/>
    <w:rsid w:val="0076662A"/>
    <w:rsid w:val="00770577"/>
    <w:rsid w:val="007705CD"/>
    <w:rsid w:val="007708DC"/>
    <w:rsid w:val="00771988"/>
    <w:rsid w:val="0077560B"/>
    <w:rsid w:val="00786307"/>
    <w:rsid w:val="007866E6"/>
    <w:rsid w:val="0079169F"/>
    <w:rsid w:val="0079353A"/>
    <w:rsid w:val="0079541B"/>
    <w:rsid w:val="00796410"/>
    <w:rsid w:val="00797DFB"/>
    <w:rsid w:val="007A1D09"/>
    <w:rsid w:val="007A5C97"/>
    <w:rsid w:val="007A5CF1"/>
    <w:rsid w:val="007B17CE"/>
    <w:rsid w:val="007B19FA"/>
    <w:rsid w:val="007B7F5D"/>
    <w:rsid w:val="007C2778"/>
    <w:rsid w:val="007C2D93"/>
    <w:rsid w:val="007C3239"/>
    <w:rsid w:val="007C7362"/>
    <w:rsid w:val="007D0FBC"/>
    <w:rsid w:val="007D67E2"/>
    <w:rsid w:val="007D76D0"/>
    <w:rsid w:val="007E0D73"/>
    <w:rsid w:val="007E24A8"/>
    <w:rsid w:val="007E4C89"/>
    <w:rsid w:val="007E5561"/>
    <w:rsid w:val="007E5ED7"/>
    <w:rsid w:val="007F17B1"/>
    <w:rsid w:val="007F2661"/>
    <w:rsid w:val="007F35AB"/>
    <w:rsid w:val="007F44C4"/>
    <w:rsid w:val="007F4A7F"/>
    <w:rsid w:val="007F71C4"/>
    <w:rsid w:val="00802C5D"/>
    <w:rsid w:val="00804965"/>
    <w:rsid w:val="00806539"/>
    <w:rsid w:val="00806F41"/>
    <w:rsid w:val="0080713A"/>
    <w:rsid w:val="00811ADA"/>
    <w:rsid w:val="0081728C"/>
    <w:rsid w:val="00824AAA"/>
    <w:rsid w:val="0082547E"/>
    <w:rsid w:val="0082595C"/>
    <w:rsid w:val="00832C31"/>
    <w:rsid w:val="00834CC3"/>
    <w:rsid w:val="008372CC"/>
    <w:rsid w:val="00837604"/>
    <w:rsid w:val="0083776E"/>
    <w:rsid w:val="00837BED"/>
    <w:rsid w:val="008477AF"/>
    <w:rsid w:val="00854984"/>
    <w:rsid w:val="0086029A"/>
    <w:rsid w:val="00861046"/>
    <w:rsid w:val="008617B6"/>
    <w:rsid w:val="00861817"/>
    <w:rsid w:val="00862081"/>
    <w:rsid w:val="00862A87"/>
    <w:rsid w:val="00862F76"/>
    <w:rsid w:val="00864780"/>
    <w:rsid w:val="008712B2"/>
    <w:rsid w:val="0087293B"/>
    <w:rsid w:val="00873255"/>
    <w:rsid w:val="0087523F"/>
    <w:rsid w:val="00877E77"/>
    <w:rsid w:val="0088136F"/>
    <w:rsid w:val="00882CE4"/>
    <w:rsid w:val="008925B8"/>
    <w:rsid w:val="008927F7"/>
    <w:rsid w:val="00893585"/>
    <w:rsid w:val="00895198"/>
    <w:rsid w:val="008A007C"/>
    <w:rsid w:val="008A6E99"/>
    <w:rsid w:val="008B3DAC"/>
    <w:rsid w:val="008B535C"/>
    <w:rsid w:val="008B550F"/>
    <w:rsid w:val="008B5736"/>
    <w:rsid w:val="008B65CF"/>
    <w:rsid w:val="008C2CDA"/>
    <w:rsid w:val="008C646D"/>
    <w:rsid w:val="008D1ADE"/>
    <w:rsid w:val="008D32CE"/>
    <w:rsid w:val="008E1358"/>
    <w:rsid w:val="008E284A"/>
    <w:rsid w:val="008E3D6F"/>
    <w:rsid w:val="008E4B82"/>
    <w:rsid w:val="008E5C2A"/>
    <w:rsid w:val="008E73AE"/>
    <w:rsid w:val="008E7D79"/>
    <w:rsid w:val="008F5032"/>
    <w:rsid w:val="008F7168"/>
    <w:rsid w:val="00900053"/>
    <w:rsid w:val="00902C18"/>
    <w:rsid w:val="0090410E"/>
    <w:rsid w:val="00910EEF"/>
    <w:rsid w:val="00914250"/>
    <w:rsid w:val="00914FBA"/>
    <w:rsid w:val="00914FD4"/>
    <w:rsid w:val="00923EDB"/>
    <w:rsid w:val="00924194"/>
    <w:rsid w:val="009248A0"/>
    <w:rsid w:val="00924988"/>
    <w:rsid w:val="00926959"/>
    <w:rsid w:val="00926AB2"/>
    <w:rsid w:val="00927DA3"/>
    <w:rsid w:val="00933097"/>
    <w:rsid w:val="00933671"/>
    <w:rsid w:val="0093474D"/>
    <w:rsid w:val="00937CE6"/>
    <w:rsid w:val="00941B7E"/>
    <w:rsid w:val="00944633"/>
    <w:rsid w:val="009452F7"/>
    <w:rsid w:val="00951357"/>
    <w:rsid w:val="00952471"/>
    <w:rsid w:val="0095276F"/>
    <w:rsid w:val="00952FCA"/>
    <w:rsid w:val="00953E10"/>
    <w:rsid w:val="009540DD"/>
    <w:rsid w:val="00954663"/>
    <w:rsid w:val="00955D39"/>
    <w:rsid w:val="009566FE"/>
    <w:rsid w:val="009578D3"/>
    <w:rsid w:val="00962C2A"/>
    <w:rsid w:val="00966FCE"/>
    <w:rsid w:val="0097126D"/>
    <w:rsid w:val="00971C6C"/>
    <w:rsid w:val="009721C0"/>
    <w:rsid w:val="00972575"/>
    <w:rsid w:val="00972B72"/>
    <w:rsid w:val="0098017D"/>
    <w:rsid w:val="00982782"/>
    <w:rsid w:val="00983048"/>
    <w:rsid w:val="009844E7"/>
    <w:rsid w:val="00985318"/>
    <w:rsid w:val="00985BF7"/>
    <w:rsid w:val="00986964"/>
    <w:rsid w:val="00987932"/>
    <w:rsid w:val="0099229D"/>
    <w:rsid w:val="00992E4A"/>
    <w:rsid w:val="00994A50"/>
    <w:rsid w:val="00995848"/>
    <w:rsid w:val="00996724"/>
    <w:rsid w:val="009A0B55"/>
    <w:rsid w:val="009A3B3F"/>
    <w:rsid w:val="009A4DF1"/>
    <w:rsid w:val="009A58A8"/>
    <w:rsid w:val="009A7F60"/>
    <w:rsid w:val="009B1587"/>
    <w:rsid w:val="009B4460"/>
    <w:rsid w:val="009B51CE"/>
    <w:rsid w:val="009B7ADC"/>
    <w:rsid w:val="009C316D"/>
    <w:rsid w:val="009C6501"/>
    <w:rsid w:val="009C6BBE"/>
    <w:rsid w:val="009C7864"/>
    <w:rsid w:val="009D0763"/>
    <w:rsid w:val="009D1050"/>
    <w:rsid w:val="009D322C"/>
    <w:rsid w:val="009D3679"/>
    <w:rsid w:val="009E06F6"/>
    <w:rsid w:val="009E5D7C"/>
    <w:rsid w:val="009F0FE9"/>
    <w:rsid w:val="009F4C73"/>
    <w:rsid w:val="009F54E3"/>
    <w:rsid w:val="00A06D08"/>
    <w:rsid w:val="00A07B45"/>
    <w:rsid w:val="00A11BE6"/>
    <w:rsid w:val="00A12906"/>
    <w:rsid w:val="00A14371"/>
    <w:rsid w:val="00A1556A"/>
    <w:rsid w:val="00A20A26"/>
    <w:rsid w:val="00A24C1B"/>
    <w:rsid w:val="00A25888"/>
    <w:rsid w:val="00A2754C"/>
    <w:rsid w:val="00A27A57"/>
    <w:rsid w:val="00A360FA"/>
    <w:rsid w:val="00A403A5"/>
    <w:rsid w:val="00A4056E"/>
    <w:rsid w:val="00A424AF"/>
    <w:rsid w:val="00A4738D"/>
    <w:rsid w:val="00A5293E"/>
    <w:rsid w:val="00A601B9"/>
    <w:rsid w:val="00A60718"/>
    <w:rsid w:val="00A63FD1"/>
    <w:rsid w:val="00A654A9"/>
    <w:rsid w:val="00A71C93"/>
    <w:rsid w:val="00A71EF9"/>
    <w:rsid w:val="00A73679"/>
    <w:rsid w:val="00A7380B"/>
    <w:rsid w:val="00A74F1C"/>
    <w:rsid w:val="00A75F15"/>
    <w:rsid w:val="00A76392"/>
    <w:rsid w:val="00A76618"/>
    <w:rsid w:val="00A77000"/>
    <w:rsid w:val="00A77BE2"/>
    <w:rsid w:val="00A80DDD"/>
    <w:rsid w:val="00A821D9"/>
    <w:rsid w:val="00A82FCE"/>
    <w:rsid w:val="00A8566C"/>
    <w:rsid w:val="00A85A05"/>
    <w:rsid w:val="00A87901"/>
    <w:rsid w:val="00A91DF9"/>
    <w:rsid w:val="00A92C7A"/>
    <w:rsid w:val="00A94160"/>
    <w:rsid w:val="00A9686A"/>
    <w:rsid w:val="00A96C76"/>
    <w:rsid w:val="00A97E74"/>
    <w:rsid w:val="00AB05E8"/>
    <w:rsid w:val="00AB30F1"/>
    <w:rsid w:val="00AB4FF0"/>
    <w:rsid w:val="00AB65AB"/>
    <w:rsid w:val="00AB7151"/>
    <w:rsid w:val="00AB7412"/>
    <w:rsid w:val="00AC20F5"/>
    <w:rsid w:val="00AC45EF"/>
    <w:rsid w:val="00AC498A"/>
    <w:rsid w:val="00AD2022"/>
    <w:rsid w:val="00AD3054"/>
    <w:rsid w:val="00AD4C81"/>
    <w:rsid w:val="00AD62DC"/>
    <w:rsid w:val="00AE3145"/>
    <w:rsid w:val="00AE3A34"/>
    <w:rsid w:val="00AE45DC"/>
    <w:rsid w:val="00AE48B3"/>
    <w:rsid w:val="00AE6EA0"/>
    <w:rsid w:val="00AE7BE9"/>
    <w:rsid w:val="00AF4592"/>
    <w:rsid w:val="00AF5C7F"/>
    <w:rsid w:val="00B03ABC"/>
    <w:rsid w:val="00B04EFB"/>
    <w:rsid w:val="00B06A7B"/>
    <w:rsid w:val="00B1082A"/>
    <w:rsid w:val="00B13FEE"/>
    <w:rsid w:val="00B178AC"/>
    <w:rsid w:val="00B179B1"/>
    <w:rsid w:val="00B2474B"/>
    <w:rsid w:val="00B2534C"/>
    <w:rsid w:val="00B33E1E"/>
    <w:rsid w:val="00B3625C"/>
    <w:rsid w:val="00B43280"/>
    <w:rsid w:val="00B440BD"/>
    <w:rsid w:val="00B441BC"/>
    <w:rsid w:val="00B46942"/>
    <w:rsid w:val="00B509EA"/>
    <w:rsid w:val="00B50FEB"/>
    <w:rsid w:val="00B5152A"/>
    <w:rsid w:val="00B521B4"/>
    <w:rsid w:val="00B535C5"/>
    <w:rsid w:val="00B57E8D"/>
    <w:rsid w:val="00B60295"/>
    <w:rsid w:val="00B67090"/>
    <w:rsid w:val="00B75240"/>
    <w:rsid w:val="00B76233"/>
    <w:rsid w:val="00B77983"/>
    <w:rsid w:val="00B82398"/>
    <w:rsid w:val="00B84C4F"/>
    <w:rsid w:val="00B86539"/>
    <w:rsid w:val="00B86D84"/>
    <w:rsid w:val="00B870C9"/>
    <w:rsid w:val="00B921BD"/>
    <w:rsid w:val="00B92A21"/>
    <w:rsid w:val="00B96464"/>
    <w:rsid w:val="00B96D41"/>
    <w:rsid w:val="00BA04FF"/>
    <w:rsid w:val="00BA4F0F"/>
    <w:rsid w:val="00BA50B5"/>
    <w:rsid w:val="00BA5639"/>
    <w:rsid w:val="00BA5888"/>
    <w:rsid w:val="00BA67E6"/>
    <w:rsid w:val="00BA6AF9"/>
    <w:rsid w:val="00BC2D38"/>
    <w:rsid w:val="00BC6100"/>
    <w:rsid w:val="00BC6BFD"/>
    <w:rsid w:val="00BD4500"/>
    <w:rsid w:val="00BE0460"/>
    <w:rsid w:val="00BE15A5"/>
    <w:rsid w:val="00BE626D"/>
    <w:rsid w:val="00BF20F7"/>
    <w:rsid w:val="00BF6D64"/>
    <w:rsid w:val="00BF6E88"/>
    <w:rsid w:val="00C07E21"/>
    <w:rsid w:val="00C10C31"/>
    <w:rsid w:val="00C121D7"/>
    <w:rsid w:val="00C212DC"/>
    <w:rsid w:val="00C21BD1"/>
    <w:rsid w:val="00C222D6"/>
    <w:rsid w:val="00C22596"/>
    <w:rsid w:val="00C22641"/>
    <w:rsid w:val="00C242EE"/>
    <w:rsid w:val="00C2503F"/>
    <w:rsid w:val="00C25578"/>
    <w:rsid w:val="00C256E8"/>
    <w:rsid w:val="00C25B66"/>
    <w:rsid w:val="00C31254"/>
    <w:rsid w:val="00C34EB2"/>
    <w:rsid w:val="00C377BF"/>
    <w:rsid w:val="00C425BA"/>
    <w:rsid w:val="00C46746"/>
    <w:rsid w:val="00C5029A"/>
    <w:rsid w:val="00C50C58"/>
    <w:rsid w:val="00C54993"/>
    <w:rsid w:val="00C5645F"/>
    <w:rsid w:val="00C6086D"/>
    <w:rsid w:val="00C61ED1"/>
    <w:rsid w:val="00C62F81"/>
    <w:rsid w:val="00C640C0"/>
    <w:rsid w:val="00C647B8"/>
    <w:rsid w:val="00C653C1"/>
    <w:rsid w:val="00C66F2B"/>
    <w:rsid w:val="00C72DEF"/>
    <w:rsid w:val="00C8110F"/>
    <w:rsid w:val="00C90D4A"/>
    <w:rsid w:val="00C90F33"/>
    <w:rsid w:val="00C91F6E"/>
    <w:rsid w:val="00C93E5D"/>
    <w:rsid w:val="00C954E0"/>
    <w:rsid w:val="00C968BB"/>
    <w:rsid w:val="00C9729F"/>
    <w:rsid w:val="00CA2177"/>
    <w:rsid w:val="00CA21BE"/>
    <w:rsid w:val="00CA23DB"/>
    <w:rsid w:val="00CA59EC"/>
    <w:rsid w:val="00CA6E7B"/>
    <w:rsid w:val="00CB05EF"/>
    <w:rsid w:val="00CC173A"/>
    <w:rsid w:val="00CC37B4"/>
    <w:rsid w:val="00CC3CE3"/>
    <w:rsid w:val="00CC3E6C"/>
    <w:rsid w:val="00CD0647"/>
    <w:rsid w:val="00CD4375"/>
    <w:rsid w:val="00CE34A8"/>
    <w:rsid w:val="00CE5555"/>
    <w:rsid w:val="00CE6A20"/>
    <w:rsid w:val="00CE716A"/>
    <w:rsid w:val="00CE77DD"/>
    <w:rsid w:val="00CF135E"/>
    <w:rsid w:val="00CF3538"/>
    <w:rsid w:val="00CF43BC"/>
    <w:rsid w:val="00CF5FF8"/>
    <w:rsid w:val="00D00009"/>
    <w:rsid w:val="00D00D32"/>
    <w:rsid w:val="00D04048"/>
    <w:rsid w:val="00D0572C"/>
    <w:rsid w:val="00D05A38"/>
    <w:rsid w:val="00D067BC"/>
    <w:rsid w:val="00D071BF"/>
    <w:rsid w:val="00D10663"/>
    <w:rsid w:val="00D1342E"/>
    <w:rsid w:val="00D135B7"/>
    <w:rsid w:val="00D1560A"/>
    <w:rsid w:val="00D17A39"/>
    <w:rsid w:val="00D20894"/>
    <w:rsid w:val="00D20BC9"/>
    <w:rsid w:val="00D21474"/>
    <w:rsid w:val="00D24B32"/>
    <w:rsid w:val="00D30903"/>
    <w:rsid w:val="00D32951"/>
    <w:rsid w:val="00D32B22"/>
    <w:rsid w:val="00D345FC"/>
    <w:rsid w:val="00D34F6A"/>
    <w:rsid w:val="00D3584E"/>
    <w:rsid w:val="00D40E5A"/>
    <w:rsid w:val="00D437EA"/>
    <w:rsid w:val="00D45F0A"/>
    <w:rsid w:val="00D52048"/>
    <w:rsid w:val="00D52579"/>
    <w:rsid w:val="00D542ED"/>
    <w:rsid w:val="00D545E3"/>
    <w:rsid w:val="00D55523"/>
    <w:rsid w:val="00D6015E"/>
    <w:rsid w:val="00D62B3E"/>
    <w:rsid w:val="00D641A5"/>
    <w:rsid w:val="00D664F9"/>
    <w:rsid w:val="00D6652B"/>
    <w:rsid w:val="00D67544"/>
    <w:rsid w:val="00D677DE"/>
    <w:rsid w:val="00D708FB"/>
    <w:rsid w:val="00D7292F"/>
    <w:rsid w:val="00D74565"/>
    <w:rsid w:val="00D75204"/>
    <w:rsid w:val="00D75CE5"/>
    <w:rsid w:val="00D83FE4"/>
    <w:rsid w:val="00D86FE4"/>
    <w:rsid w:val="00D87D42"/>
    <w:rsid w:val="00D926C8"/>
    <w:rsid w:val="00D93B42"/>
    <w:rsid w:val="00D971B0"/>
    <w:rsid w:val="00D97ED1"/>
    <w:rsid w:val="00DA0403"/>
    <w:rsid w:val="00DA1CAC"/>
    <w:rsid w:val="00DA3CAB"/>
    <w:rsid w:val="00DA488C"/>
    <w:rsid w:val="00DB4107"/>
    <w:rsid w:val="00DB4258"/>
    <w:rsid w:val="00DC397D"/>
    <w:rsid w:val="00DC4CDF"/>
    <w:rsid w:val="00DC7ADB"/>
    <w:rsid w:val="00DD0CAD"/>
    <w:rsid w:val="00DD1595"/>
    <w:rsid w:val="00DD1F9A"/>
    <w:rsid w:val="00DE5AAC"/>
    <w:rsid w:val="00DF1421"/>
    <w:rsid w:val="00DF1849"/>
    <w:rsid w:val="00E011D8"/>
    <w:rsid w:val="00E01EB0"/>
    <w:rsid w:val="00E025E2"/>
    <w:rsid w:val="00E026D0"/>
    <w:rsid w:val="00E05ADF"/>
    <w:rsid w:val="00E0664F"/>
    <w:rsid w:val="00E07A8E"/>
    <w:rsid w:val="00E07B33"/>
    <w:rsid w:val="00E103E5"/>
    <w:rsid w:val="00E108B2"/>
    <w:rsid w:val="00E116C1"/>
    <w:rsid w:val="00E12A73"/>
    <w:rsid w:val="00E1514D"/>
    <w:rsid w:val="00E17E18"/>
    <w:rsid w:val="00E21F47"/>
    <w:rsid w:val="00E22093"/>
    <w:rsid w:val="00E22457"/>
    <w:rsid w:val="00E27D90"/>
    <w:rsid w:val="00E3425A"/>
    <w:rsid w:val="00E3645D"/>
    <w:rsid w:val="00E4192B"/>
    <w:rsid w:val="00E41E81"/>
    <w:rsid w:val="00E41F03"/>
    <w:rsid w:val="00E45016"/>
    <w:rsid w:val="00E4541D"/>
    <w:rsid w:val="00E475A2"/>
    <w:rsid w:val="00E5036D"/>
    <w:rsid w:val="00E5096A"/>
    <w:rsid w:val="00E50E88"/>
    <w:rsid w:val="00E54411"/>
    <w:rsid w:val="00E55AF8"/>
    <w:rsid w:val="00E6080B"/>
    <w:rsid w:val="00E67866"/>
    <w:rsid w:val="00E71D5E"/>
    <w:rsid w:val="00E760BD"/>
    <w:rsid w:val="00E762B1"/>
    <w:rsid w:val="00E80DFE"/>
    <w:rsid w:val="00E80EA2"/>
    <w:rsid w:val="00E816C8"/>
    <w:rsid w:val="00E82396"/>
    <w:rsid w:val="00E84FB8"/>
    <w:rsid w:val="00E86D49"/>
    <w:rsid w:val="00E92F57"/>
    <w:rsid w:val="00E945EA"/>
    <w:rsid w:val="00E9541B"/>
    <w:rsid w:val="00E958DA"/>
    <w:rsid w:val="00E97426"/>
    <w:rsid w:val="00E97525"/>
    <w:rsid w:val="00EA5FDA"/>
    <w:rsid w:val="00EA738A"/>
    <w:rsid w:val="00EA7F9E"/>
    <w:rsid w:val="00EB14C7"/>
    <w:rsid w:val="00EB1889"/>
    <w:rsid w:val="00EB2C97"/>
    <w:rsid w:val="00EB4E2C"/>
    <w:rsid w:val="00EB5FCC"/>
    <w:rsid w:val="00EC065E"/>
    <w:rsid w:val="00EC12B5"/>
    <w:rsid w:val="00EC2215"/>
    <w:rsid w:val="00EC4EC3"/>
    <w:rsid w:val="00EC520C"/>
    <w:rsid w:val="00ED1C56"/>
    <w:rsid w:val="00ED2833"/>
    <w:rsid w:val="00ED4CDE"/>
    <w:rsid w:val="00EE260C"/>
    <w:rsid w:val="00EE3205"/>
    <w:rsid w:val="00EE6679"/>
    <w:rsid w:val="00EF095A"/>
    <w:rsid w:val="00EF1BFC"/>
    <w:rsid w:val="00EF57B7"/>
    <w:rsid w:val="00EF5807"/>
    <w:rsid w:val="00EF6C23"/>
    <w:rsid w:val="00F06367"/>
    <w:rsid w:val="00F07F99"/>
    <w:rsid w:val="00F22161"/>
    <w:rsid w:val="00F25FFE"/>
    <w:rsid w:val="00F2613C"/>
    <w:rsid w:val="00F27BD2"/>
    <w:rsid w:val="00F3214D"/>
    <w:rsid w:val="00F33A5A"/>
    <w:rsid w:val="00F350CC"/>
    <w:rsid w:val="00F35A14"/>
    <w:rsid w:val="00F3626C"/>
    <w:rsid w:val="00F37F3A"/>
    <w:rsid w:val="00F4465D"/>
    <w:rsid w:val="00F44869"/>
    <w:rsid w:val="00F46C14"/>
    <w:rsid w:val="00F500CD"/>
    <w:rsid w:val="00F5069B"/>
    <w:rsid w:val="00F53E79"/>
    <w:rsid w:val="00F55C18"/>
    <w:rsid w:val="00F55FC8"/>
    <w:rsid w:val="00F60771"/>
    <w:rsid w:val="00F607AA"/>
    <w:rsid w:val="00F60A04"/>
    <w:rsid w:val="00F628E5"/>
    <w:rsid w:val="00F64AAD"/>
    <w:rsid w:val="00F64B12"/>
    <w:rsid w:val="00F65648"/>
    <w:rsid w:val="00F67397"/>
    <w:rsid w:val="00F7100B"/>
    <w:rsid w:val="00F7197F"/>
    <w:rsid w:val="00F74F01"/>
    <w:rsid w:val="00F8140B"/>
    <w:rsid w:val="00F820AB"/>
    <w:rsid w:val="00F82FB9"/>
    <w:rsid w:val="00F925D9"/>
    <w:rsid w:val="00F93A22"/>
    <w:rsid w:val="00F93AEA"/>
    <w:rsid w:val="00F94F24"/>
    <w:rsid w:val="00F96280"/>
    <w:rsid w:val="00F979C7"/>
    <w:rsid w:val="00FA0E04"/>
    <w:rsid w:val="00FA33CA"/>
    <w:rsid w:val="00FA362F"/>
    <w:rsid w:val="00FA394A"/>
    <w:rsid w:val="00FA4613"/>
    <w:rsid w:val="00FA580F"/>
    <w:rsid w:val="00FB03D1"/>
    <w:rsid w:val="00FB0ED0"/>
    <w:rsid w:val="00FB14DB"/>
    <w:rsid w:val="00FC11D6"/>
    <w:rsid w:val="00FC1BB5"/>
    <w:rsid w:val="00FC43B7"/>
    <w:rsid w:val="00FC5CDE"/>
    <w:rsid w:val="00FC6270"/>
    <w:rsid w:val="00FD1805"/>
    <w:rsid w:val="00FD23B6"/>
    <w:rsid w:val="00FD40AB"/>
    <w:rsid w:val="00FD5890"/>
    <w:rsid w:val="00FD5A15"/>
    <w:rsid w:val="00FD7EF2"/>
    <w:rsid w:val="00FE25C0"/>
    <w:rsid w:val="00FE6D32"/>
    <w:rsid w:val="00FF0AC0"/>
    <w:rsid w:val="00FF1C0E"/>
    <w:rsid w:val="00FF3A84"/>
    <w:rsid w:val="00FF532B"/>
    <w:rsid w:val="00FF7E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9B64B"/>
  <w15:chartTrackingRefBased/>
  <w15:docId w15:val="{E9281DFD-28E0-41FA-81A4-B54CD24C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43"/>
  </w:style>
  <w:style w:type="paragraph" w:styleId="Footer">
    <w:name w:val="footer"/>
    <w:basedOn w:val="Normal"/>
    <w:link w:val="FooterChar"/>
    <w:uiPriority w:val="99"/>
    <w:unhideWhenUsed/>
    <w:rsid w:val="0052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43"/>
  </w:style>
  <w:style w:type="paragraph" w:customStyle="1" w:styleId="Default">
    <w:name w:val="Default"/>
    <w:rsid w:val="00521C4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74F3"/>
    <w:pPr>
      <w:ind w:left="720"/>
      <w:contextualSpacing/>
    </w:pPr>
  </w:style>
  <w:style w:type="paragraph" w:customStyle="1" w:styleId="CM1">
    <w:name w:val="CM1"/>
    <w:basedOn w:val="Default"/>
    <w:next w:val="Default"/>
    <w:uiPriority w:val="99"/>
    <w:rsid w:val="004F4BEA"/>
    <w:rPr>
      <w:rFonts w:ascii="EUAlbertina" w:hAnsi="EUAlbertina" w:cstheme="minorBidi"/>
      <w:color w:val="auto"/>
    </w:rPr>
  </w:style>
  <w:style w:type="paragraph" w:customStyle="1" w:styleId="CM3">
    <w:name w:val="CM3"/>
    <w:basedOn w:val="Default"/>
    <w:next w:val="Default"/>
    <w:uiPriority w:val="99"/>
    <w:rsid w:val="004F4BEA"/>
    <w:rPr>
      <w:rFonts w:ascii="EUAlbertina" w:hAnsi="EUAlbertina" w:cstheme="minorBidi"/>
      <w:color w:val="auto"/>
    </w:rPr>
  </w:style>
  <w:style w:type="paragraph" w:customStyle="1" w:styleId="CM4">
    <w:name w:val="CM4"/>
    <w:basedOn w:val="Default"/>
    <w:next w:val="Default"/>
    <w:uiPriority w:val="99"/>
    <w:rsid w:val="004F4BEA"/>
    <w:rPr>
      <w:rFonts w:ascii="EUAlbertina" w:hAnsi="EUAlbertina" w:cstheme="minorBidi"/>
      <w:color w:val="auto"/>
    </w:rPr>
  </w:style>
  <w:style w:type="character" w:styleId="Hyperlink">
    <w:name w:val="Hyperlink"/>
    <w:basedOn w:val="DefaultParagraphFont"/>
    <w:uiPriority w:val="99"/>
    <w:unhideWhenUsed/>
    <w:rsid w:val="009D1050"/>
    <w:rPr>
      <w:color w:val="0563C1" w:themeColor="hyperlink"/>
      <w:u w:val="single"/>
    </w:rPr>
  </w:style>
  <w:style w:type="character" w:styleId="UnresolvedMention">
    <w:name w:val="Unresolved Mention"/>
    <w:basedOn w:val="DefaultParagraphFont"/>
    <w:uiPriority w:val="99"/>
    <w:unhideWhenUsed/>
    <w:rsid w:val="009D1050"/>
    <w:rPr>
      <w:color w:val="605E5C"/>
      <w:shd w:val="clear" w:color="auto" w:fill="E1DFDD"/>
    </w:rPr>
  </w:style>
  <w:style w:type="character" w:styleId="CommentReference">
    <w:name w:val="annotation reference"/>
    <w:basedOn w:val="DefaultParagraphFont"/>
    <w:uiPriority w:val="99"/>
    <w:semiHidden/>
    <w:unhideWhenUsed/>
    <w:rsid w:val="00C72DEF"/>
    <w:rPr>
      <w:sz w:val="16"/>
      <w:szCs w:val="16"/>
    </w:rPr>
  </w:style>
  <w:style w:type="paragraph" w:styleId="CommentText">
    <w:name w:val="annotation text"/>
    <w:basedOn w:val="Normal"/>
    <w:link w:val="CommentTextChar"/>
    <w:uiPriority w:val="99"/>
    <w:unhideWhenUsed/>
    <w:rsid w:val="00C72DEF"/>
    <w:pPr>
      <w:spacing w:line="240" w:lineRule="auto"/>
    </w:pPr>
    <w:rPr>
      <w:sz w:val="20"/>
      <w:szCs w:val="20"/>
    </w:rPr>
  </w:style>
  <w:style w:type="character" w:customStyle="1" w:styleId="CommentTextChar">
    <w:name w:val="Comment Text Char"/>
    <w:basedOn w:val="DefaultParagraphFont"/>
    <w:link w:val="CommentText"/>
    <w:uiPriority w:val="99"/>
    <w:rsid w:val="00C72DEF"/>
    <w:rPr>
      <w:sz w:val="20"/>
      <w:szCs w:val="20"/>
    </w:rPr>
  </w:style>
  <w:style w:type="paragraph" w:styleId="CommentSubject">
    <w:name w:val="annotation subject"/>
    <w:basedOn w:val="CommentText"/>
    <w:next w:val="CommentText"/>
    <w:link w:val="CommentSubjectChar"/>
    <w:uiPriority w:val="99"/>
    <w:semiHidden/>
    <w:unhideWhenUsed/>
    <w:rsid w:val="00C72DEF"/>
    <w:rPr>
      <w:b/>
      <w:bCs/>
    </w:rPr>
  </w:style>
  <w:style w:type="character" w:customStyle="1" w:styleId="CommentSubjectChar">
    <w:name w:val="Comment Subject Char"/>
    <w:basedOn w:val="CommentTextChar"/>
    <w:link w:val="CommentSubject"/>
    <w:uiPriority w:val="99"/>
    <w:semiHidden/>
    <w:rsid w:val="00C72DEF"/>
    <w:rPr>
      <w:b/>
      <w:bCs/>
      <w:sz w:val="20"/>
      <w:szCs w:val="20"/>
    </w:rPr>
  </w:style>
  <w:style w:type="paragraph" w:customStyle="1" w:styleId="CM11">
    <w:name w:val="CM1+1"/>
    <w:basedOn w:val="Default"/>
    <w:next w:val="Default"/>
    <w:uiPriority w:val="99"/>
    <w:rsid w:val="00C954E0"/>
    <w:rPr>
      <w:rFonts w:ascii="EUAlbertina" w:hAnsi="EUAlbertina" w:cstheme="minorBidi"/>
      <w:color w:val="auto"/>
    </w:rPr>
  </w:style>
  <w:style w:type="paragraph" w:customStyle="1" w:styleId="CM31">
    <w:name w:val="CM3+1"/>
    <w:basedOn w:val="Default"/>
    <w:next w:val="Default"/>
    <w:uiPriority w:val="99"/>
    <w:rsid w:val="00C954E0"/>
    <w:rPr>
      <w:rFonts w:ascii="EUAlbertina" w:hAnsi="EUAlbertina" w:cstheme="minorBidi"/>
      <w:color w:val="auto"/>
    </w:rPr>
  </w:style>
  <w:style w:type="character" w:styleId="FollowedHyperlink">
    <w:name w:val="FollowedHyperlink"/>
    <w:basedOn w:val="DefaultParagraphFont"/>
    <w:uiPriority w:val="99"/>
    <w:semiHidden/>
    <w:unhideWhenUsed/>
    <w:rsid w:val="001C6DDA"/>
    <w:rPr>
      <w:color w:val="954F72" w:themeColor="followedHyperlink"/>
      <w:u w:val="single"/>
    </w:rPr>
  </w:style>
  <w:style w:type="character" w:customStyle="1" w:styleId="normaltextrun">
    <w:name w:val="normaltextrun"/>
    <w:basedOn w:val="DefaultParagraphFont"/>
    <w:rsid w:val="00F55C18"/>
  </w:style>
  <w:style w:type="paragraph" w:styleId="Revision">
    <w:name w:val="Revision"/>
    <w:hidden/>
    <w:uiPriority w:val="99"/>
    <w:semiHidden/>
    <w:rsid w:val="00A27A57"/>
    <w:pPr>
      <w:spacing w:after="0" w:line="240" w:lineRule="auto"/>
    </w:pPr>
  </w:style>
  <w:style w:type="table" w:styleId="TableGrid">
    <w:name w:val="Table Grid"/>
    <w:basedOn w:val="TableNormal"/>
    <w:uiPriority w:val="39"/>
    <w:rsid w:val="00C3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24194"/>
    <w:rPr>
      <w:color w:val="2B579A"/>
      <w:shd w:val="clear" w:color="auto" w:fill="E1DFDD"/>
    </w:rPr>
  </w:style>
  <w:style w:type="paragraph" w:styleId="FootnoteText">
    <w:name w:val="footnote text"/>
    <w:basedOn w:val="Normal"/>
    <w:link w:val="FootnoteTextChar"/>
    <w:uiPriority w:val="99"/>
    <w:semiHidden/>
    <w:unhideWhenUsed/>
    <w:rsid w:val="008F50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032"/>
    <w:rPr>
      <w:sz w:val="20"/>
      <w:szCs w:val="20"/>
    </w:rPr>
  </w:style>
  <w:style w:type="character" w:styleId="FootnoteReference">
    <w:name w:val="footnote reference"/>
    <w:basedOn w:val="DefaultParagraphFont"/>
    <w:uiPriority w:val="99"/>
    <w:semiHidden/>
    <w:unhideWhenUsed/>
    <w:rsid w:val="008F5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0387">
      <w:bodyDiv w:val="1"/>
      <w:marLeft w:val="0"/>
      <w:marRight w:val="0"/>
      <w:marTop w:val="0"/>
      <w:marBottom w:val="0"/>
      <w:divBdr>
        <w:top w:val="none" w:sz="0" w:space="0" w:color="auto"/>
        <w:left w:val="none" w:sz="0" w:space="0" w:color="auto"/>
        <w:bottom w:val="none" w:sz="0" w:space="0" w:color="auto"/>
        <w:right w:val="none" w:sz="0" w:space="0" w:color="auto"/>
      </w:divBdr>
    </w:div>
    <w:div w:id="415323162">
      <w:bodyDiv w:val="1"/>
      <w:marLeft w:val="0"/>
      <w:marRight w:val="0"/>
      <w:marTop w:val="0"/>
      <w:marBottom w:val="0"/>
      <w:divBdr>
        <w:top w:val="none" w:sz="0" w:space="0" w:color="auto"/>
        <w:left w:val="none" w:sz="0" w:space="0" w:color="auto"/>
        <w:bottom w:val="none" w:sz="0" w:space="0" w:color="auto"/>
        <w:right w:val="none" w:sz="0" w:space="0" w:color="auto"/>
      </w:divBdr>
    </w:div>
    <w:div w:id="501554959">
      <w:bodyDiv w:val="1"/>
      <w:marLeft w:val="0"/>
      <w:marRight w:val="0"/>
      <w:marTop w:val="0"/>
      <w:marBottom w:val="0"/>
      <w:divBdr>
        <w:top w:val="none" w:sz="0" w:space="0" w:color="auto"/>
        <w:left w:val="none" w:sz="0" w:space="0" w:color="auto"/>
        <w:bottom w:val="none" w:sz="0" w:space="0" w:color="auto"/>
        <w:right w:val="none" w:sz="0" w:space="0" w:color="auto"/>
      </w:divBdr>
    </w:div>
    <w:div w:id="534343015">
      <w:bodyDiv w:val="1"/>
      <w:marLeft w:val="0"/>
      <w:marRight w:val="0"/>
      <w:marTop w:val="0"/>
      <w:marBottom w:val="0"/>
      <w:divBdr>
        <w:top w:val="none" w:sz="0" w:space="0" w:color="auto"/>
        <w:left w:val="none" w:sz="0" w:space="0" w:color="auto"/>
        <w:bottom w:val="none" w:sz="0" w:space="0" w:color="auto"/>
        <w:right w:val="none" w:sz="0" w:space="0" w:color="auto"/>
      </w:divBdr>
    </w:div>
    <w:div w:id="551963364">
      <w:bodyDiv w:val="1"/>
      <w:marLeft w:val="0"/>
      <w:marRight w:val="0"/>
      <w:marTop w:val="0"/>
      <w:marBottom w:val="0"/>
      <w:divBdr>
        <w:top w:val="none" w:sz="0" w:space="0" w:color="auto"/>
        <w:left w:val="none" w:sz="0" w:space="0" w:color="auto"/>
        <w:bottom w:val="none" w:sz="0" w:space="0" w:color="auto"/>
        <w:right w:val="none" w:sz="0" w:space="0" w:color="auto"/>
      </w:divBdr>
    </w:div>
    <w:div w:id="597906525">
      <w:bodyDiv w:val="1"/>
      <w:marLeft w:val="0"/>
      <w:marRight w:val="0"/>
      <w:marTop w:val="0"/>
      <w:marBottom w:val="0"/>
      <w:divBdr>
        <w:top w:val="none" w:sz="0" w:space="0" w:color="auto"/>
        <w:left w:val="none" w:sz="0" w:space="0" w:color="auto"/>
        <w:bottom w:val="none" w:sz="0" w:space="0" w:color="auto"/>
        <w:right w:val="none" w:sz="0" w:space="0" w:color="auto"/>
      </w:divBdr>
    </w:div>
    <w:div w:id="1047025243">
      <w:bodyDiv w:val="1"/>
      <w:marLeft w:val="0"/>
      <w:marRight w:val="0"/>
      <w:marTop w:val="0"/>
      <w:marBottom w:val="0"/>
      <w:divBdr>
        <w:top w:val="none" w:sz="0" w:space="0" w:color="auto"/>
        <w:left w:val="none" w:sz="0" w:space="0" w:color="auto"/>
        <w:bottom w:val="none" w:sz="0" w:space="0" w:color="auto"/>
        <w:right w:val="none" w:sz="0" w:space="0" w:color="auto"/>
      </w:divBdr>
    </w:div>
    <w:div w:id="1130586972">
      <w:bodyDiv w:val="1"/>
      <w:marLeft w:val="0"/>
      <w:marRight w:val="0"/>
      <w:marTop w:val="0"/>
      <w:marBottom w:val="0"/>
      <w:divBdr>
        <w:top w:val="none" w:sz="0" w:space="0" w:color="auto"/>
        <w:left w:val="none" w:sz="0" w:space="0" w:color="auto"/>
        <w:bottom w:val="none" w:sz="0" w:space="0" w:color="auto"/>
        <w:right w:val="none" w:sz="0" w:space="0" w:color="auto"/>
      </w:divBdr>
    </w:div>
    <w:div w:id="1428307586">
      <w:bodyDiv w:val="1"/>
      <w:marLeft w:val="0"/>
      <w:marRight w:val="0"/>
      <w:marTop w:val="0"/>
      <w:marBottom w:val="0"/>
      <w:divBdr>
        <w:top w:val="none" w:sz="0" w:space="0" w:color="auto"/>
        <w:left w:val="none" w:sz="0" w:space="0" w:color="auto"/>
        <w:bottom w:val="none" w:sz="0" w:space="0" w:color="auto"/>
        <w:right w:val="none" w:sz="0" w:space="0" w:color="auto"/>
      </w:divBdr>
    </w:div>
    <w:div w:id="1429230467">
      <w:bodyDiv w:val="1"/>
      <w:marLeft w:val="0"/>
      <w:marRight w:val="0"/>
      <w:marTop w:val="0"/>
      <w:marBottom w:val="0"/>
      <w:divBdr>
        <w:top w:val="none" w:sz="0" w:space="0" w:color="auto"/>
        <w:left w:val="none" w:sz="0" w:space="0" w:color="auto"/>
        <w:bottom w:val="none" w:sz="0" w:space="0" w:color="auto"/>
        <w:right w:val="none" w:sz="0" w:space="0" w:color="auto"/>
      </w:divBdr>
    </w:div>
    <w:div w:id="1453013711">
      <w:bodyDiv w:val="1"/>
      <w:marLeft w:val="0"/>
      <w:marRight w:val="0"/>
      <w:marTop w:val="0"/>
      <w:marBottom w:val="0"/>
      <w:divBdr>
        <w:top w:val="none" w:sz="0" w:space="0" w:color="auto"/>
        <w:left w:val="none" w:sz="0" w:space="0" w:color="auto"/>
        <w:bottom w:val="none" w:sz="0" w:space="0" w:color="auto"/>
        <w:right w:val="none" w:sz="0" w:space="0" w:color="auto"/>
      </w:divBdr>
    </w:div>
    <w:div w:id="1471242506">
      <w:bodyDiv w:val="1"/>
      <w:marLeft w:val="0"/>
      <w:marRight w:val="0"/>
      <w:marTop w:val="0"/>
      <w:marBottom w:val="0"/>
      <w:divBdr>
        <w:top w:val="none" w:sz="0" w:space="0" w:color="auto"/>
        <w:left w:val="none" w:sz="0" w:space="0" w:color="auto"/>
        <w:bottom w:val="none" w:sz="0" w:space="0" w:color="auto"/>
        <w:right w:val="none" w:sz="0" w:space="0" w:color="auto"/>
      </w:divBdr>
    </w:div>
    <w:div w:id="1583682366">
      <w:bodyDiv w:val="1"/>
      <w:marLeft w:val="0"/>
      <w:marRight w:val="0"/>
      <w:marTop w:val="0"/>
      <w:marBottom w:val="0"/>
      <w:divBdr>
        <w:top w:val="none" w:sz="0" w:space="0" w:color="auto"/>
        <w:left w:val="none" w:sz="0" w:space="0" w:color="auto"/>
        <w:bottom w:val="none" w:sz="0" w:space="0" w:color="auto"/>
        <w:right w:val="none" w:sz="0" w:space="0" w:color="auto"/>
      </w:divBdr>
    </w:div>
    <w:div w:id="1823814099">
      <w:bodyDiv w:val="1"/>
      <w:marLeft w:val="0"/>
      <w:marRight w:val="0"/>
      <w:marTop w:val="0"/>
      <w:marBottom w:val="0"/>
      <w:divBdr>
        <w:top w:val="none" w:sz="0" w:space="0" w:color="auto"/>
        <w:left w:val="none" w:sz="0" w:space="0" w:color="auto"/>
        <w:bottom w:val="none" w:sz="0" w:space="0" w:color="auto"/>
        <w:right w:val="none" w:sz="0" w:space="0" w:color="auto"/>
      </w:divBdr>
    </w:div>
    <w:div w:id="1888374722">
      <w:bodyDiv w:val="1"/>
      <w:marLeft w:val="0"/>
      <w:marRight w:val="0"/>
      <w:marTop w:val="0"/>
      <w:marBottom w:val="0"/>
      <w:divBdr>
        <w:top w:val="none" w:sz="0" w:space="0" w:color="auto"/>
        <w:left w:val="none" w:sz="0" w:space="0" w:color="auto"/>
        <w:bottom w:val="none" w:sz="0" w:space="0" w:color="auto"/>
        <w:right w:val="none" w:sz="0" w:space="0" w:color="auto"/>
      </w:divBdr>
    </w:div>
    <w:div w:id="20549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PLO\Downloads\Oliveoilpilot_screeningreport_161215_SubmittedforSC_Final.pdf"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c.europa.eu/environment/eussd/smgp/pdf/PEFCR_DairyProducts_Errata.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PDF/?uri=CELEX:32019D1597&amp;from=EN" TargetMode="External"/><Relationship Id="rId1" Type="http://schemas.openxmlformats.org/officeDocument/2006/relationships/hyperlink" Target="file:///C:/Users/PLO/Downloads/PWG_Final%20guidance%20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4D7259C516E498CEC2B31909ED75C" ma:contentTypeVersion="12" ma:contentTypeDescription="Crée un document." ma:contentTypeScope="" ma:versionID="0ab6dcf8f3c29537d7d24f764dd8f11a">
  <xsd:schema xmlns:xsd="http://www.w3.org/2001/XMLSchema" xmlns:xs="http://www.w3.org/2001/XMLSchema" xmlns:p="http://schemas.microsoft.com/office/2006/metadata/properties" xmlns:ns2="693c3271-4ccd-4599-8929-48dbe5676e99" xmlns:ns3="c9ce599a-fe87-48c5-b08c-30ed4dc4d47a" targetNamespace="http://schemas.microsoft.com/office/2006/metadata/properties" ma:root="true" ma:fieldsID="2b4c1d909c49f9dc56752aa29cc29d6b" ns2:_="" ns3:_="">
    <xsd:import namespace="693c3271-4ccd-4599-8929-48dbe5676e99"/>
    <xsd:import namespace="c9ce599a-fe87-48c5-b08c-30ed4dc4d4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c3271-4ccd-4599-8929-48dbe5676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ce599a-fe87-48c5-b08c-30ed4dc4d47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C9517F8A913104D831B1AA76CE5FF7B" ma:contentTypeVersion="44" ma:contentTypeDescription="Create a new document." ma:contentTypeScope="" ma:versionID="61d55bd6eb3c7a7050e145bd033d7a20">
  <xsd:schema xmlns:xsd="http://www.w3.org/2001/XMLSchema" xmlns:xs="http://www.w3.org/2001/XMLSchema" xmlns:p="http://schemas.microsoft.com/office/2006/metadata/properties" xmlns:ns2="http://schemas.microsoft.com/sharepoint/v4" xmlns:ns3="e3824613-5f4e-4b94-ab1d-86c8240e7377" xmlns:ns4="8e899bef-5b77-4c6a-a53d-4a1b6a79dcf7" xmlns:ns5="http://schemas.microsoft.com/sharepoint/v3/fields" targetNamespace="http://schemas.microsoft.com/office/2006/metadata/properties" ma:root="true" ma:fieldsID="836c11a10ed46ef5ca4640f28d6f6303" ns2:_="" ns3:_="" ns4:_="" ns5:_="">
    <xsd:import namespace="http://schemas.microsoft.com/sharepoint/v4"/>
    <xsd:import namespace="e3824613-5f4e-4b94-ab1d-86c8240e7377"/>
    <xsd:import namespace="8e899bef-5b77-4c6a-a53d-4a1b6a79dcf7"/>
    <xsd:import namespace="http://schemas.microsoft.com/sharepoint/v3/fields"/>
    <xsd:element name="properties">
      <xsd:complexType>
        <xsd:sequence>
          <xsd:element name="documentManagement">
            <xsd:complexType>
              <xsd:all>
                <xsd:element ref="ns2:IconOverlay" minOccurs="0"/>
                <xsd:element ref="ns3:MediaServiceMetadata" minOccurs="0"/>
                <xsd:element ref="ns3:MediaServiceFastMetadata" minOccurs="0"/>
                <xsd:element ref="ns3:MediaServiceDateTaken" minOccurs="0"/>
                <xsd:element ref="ns4:SharedWithUsers" minOccurs="0"/>
                <xsd:element ref="ns4:SharedWithDetails" minOccurs="0"/>
                <xsd:element ref="ns3:MediaServiceAutoTags" minOccurs="0"/>
                <xsd:element ref="ns3:MediaServiceOCR" minOccurs="0"/>
                <xsd:element ref="ns5:_Version" minOccurs="0"/>
                <xsd:element ref="ns3:Remarks"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24613-5f4e-4b94-ab1d-86c8240e737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Remarks" ma:index="17" nillable="true" ma:displayName="Remarks" ma:internalName="Remarks">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899bef-5b77-4c6a-a53d-4a1b6a79dc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6"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Cont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7C32BC5A-1F87-44F3-8A09-AA5E1B6EE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65CFD-247A-447C-A4ED-D42042E5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c3271-4ccd-4599-8929-48dbe5676e99"/>
    <ds:schemaRef ds:uri="c9ce599a-fe87-48c5-b08c-30ed4dc4d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6BA40-A7F7-4BE7-9942-AF793880CAEC}">
  <ds:schemaRefs>
    <ds:schemaRef ds:uri="http://schemas.microsoft.com/sharepoint/v3/contenttype/forms"/>
  </ds:schemaRefs>
</ds:datastoreItem>
</file>

<file path=customXml/itemProps4.xml><?xml version="1.0" encoding="utf-8"?>
<ds:datastoreItem xmlns:ds="http://schemas.openxmlformats.org/officeDocument/2006/customXml" ds:itemID="{19D4F9D2-11B9-45AF-91E5-7F5F977D9B2F}">
  <ds:schemaRefs>
    <ds:schemaRef ds:uri="http://schemas.microsoft.com/sharepoint/events"/>
  </ds:schemaRefs>
</ds:datastoreItem>
</file>

<file path=customXml/itemProps5.xml><?xml version="1.0" encoding="utf-8"?>
<ds:datastoreItem xmlns:ds="http://schemas.openxmlformats.org/officeDocument/2006/customXml" ds:itemID="{0F69B223-86AA-4C02-AF30-C42B047BA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3824613-5f4e-4b94-ab1d-86c8240e7377"/>
    <ds:schemaRef ds:uri="8e899bef-5b77-4c6a-a53d-4a1b6a79dcf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80BA0B-83E6-4B41-86E6-B54765FD7B56}">
  <ds:schemaRefs>
    <ds:schemaRef ds:uri="http://schemas.openxmlformats.org/officeDocument/2006/bibliography"/>
  </ds:schemaRefs>
</ds:datastoreItem>
</file>

<file path=customXml/itemProps7.xml><?xml version="1.0" encoding="utf-8"?>
<ds:datastoreItem xmlns:ds="http://schemas.openxmlformats.org/officeDocument/2006/customXml" ds:itemID="{1D20D97A-A625-495F-BE00-D9C6C4A6B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4409</Words>
  <Characters>26146</Characters>
  <Application>Microsoft Office Word</Application>
  <DocSecurity>0</DocSecurity>
  <Lines>933</Lines>
  <Paragraphs>509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Alava Gutierrez,Jorge Rafael,BE-Brussels</dc:creator>
  <cp:keywords/>
  <dc:description/>
  <cp:lastModifiedBy>AdminO365</cp:lastModifiedBy>
  <cp:revision>2</cp:revision>
  <cp:lastPrinted>2022-03-08T13:38:00Z</cp:lastPrinted>
  <dcterms:created xsi:type="dcterms:W3CDTF">2022-06-21T20:02:00Z</dcterms:created>
  <dcterms:modified xsi:type="dcterms:W3CDTF">2022-06-21T20:02:00Z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2021-09-27T05:48:15Z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e78787d8-f4fc-4b14-87e0-b01a4d5057c7</vt:lpwstr>
  </property>
  <property fmtid="{D5CDD505-2E9C-101B-9397-08002B2CF9AE}" pid="8" name="MSIP_Label_1ada0a2f-b917-4d51-b0d0-d418a10c8b23_ContentBits">
    <vt:lpwstr>0</vt:lpwstr>
  </property>
  <property fmtid="{D5CDD505-2E9C-101B-9397-08002B2CF9AE}" pid="9" name="ContentTypeId">
    <vt:lpwstr>0x01010400C7D126860955B54FA322BBFEDB00A720</vt:lpwstr>
  </property>
  <property fmtid="{D5CDD505-2E9C-101B-9397-08002B2CF9AE}" pid="10" name="Mendeley Recent Style Id 0_1">
    <vt:lpwstr>http://www.zotero.org/styles/american-political-science-association</vt:lpwstr>
  </property>
  <property fmtid="{D5CDD505-2E9C-101B-9397-08002B2CF9AE}" pid="11" name="Mendeley Recent Style Name 0_1">
    <vt:lpwstr>American Political Science Association</vt:lpwstr>
  </property>
  <property fmtid="{D5CDD505-2E9C-101B-9397-08002B2CF9AE}" pid="12" name="Mendeley Recent Style Id 1_1">
    <vt:lpwstr>http://www.zotero.org/styles/apa</vt:lpwstr>
  </property>
  <property fmtid="{D5CDD505-2E9C-101B-9397-08002B2CF9AE}" pid="13" name="Mendeley Recent Style Name 1_1">
    <vt:lpwstr>American Psychological Association 7th edition</vt:lpwstr>
  </property>
  <property fmtid="{D5CDD505-2E9C-101B-9397-08002B2CF9AE}" pid="14" name="Mendeley Recent Style Id 2_1">
    <vt:lpwstr>http://www.zotero.org/styles/american-sociological-association</vt:lpwstr>
  </property>
  <property fmtid="{D5CDD505-2E9C-101B-9397-08002B2CF9AE}" pid="15" name="Mendeley Recent Style Name 2_1">
    <vt:lpwstr>American Sociological Association 6th edition</vt:lpwstr>
  </property>
  <property fmtid="{D5CDD505-2E9C-101B-9397-08002B2CF9AE}" pid="16" name="Mendeley Recent Style Id 3_1">
    <vt:lpwstr>http://www.zotero.org/styles/chicago-author-date</vt:lpwstr>
  </property>
  <property fmtid="{D5CDD505-2E9C-101B-9397-08002B2CF9AE}" pid="17" name="Mendeley Recent Style Name 3_1">
    <vt:lpwstr>Chicago Manual of Style 17th edition (author-date)</vt:lpwstr>
  </property>
  <property fmtid="{D5CDD505-2E9C-101B-9397-08002B2CF9AE}" pid="18" name="Mendeley Recent Style Id 4_1">
    <vt:lpwstr>http://www.zotero.org/styles/harvard-cite-them-right</vt:lpwstr>
  </property>
  <property fmtid="{D5CDD505-2E9C-101B-9397-08002B2CF9AE}" pid="19" name="Mendeley Recent Style Name 4_1">
    <vt:lpwstr>Cite Them Right 10th edition - Harvard</vt:lpwstr>
  </property>
  <property fmtid="{D5CDD505-2E9C-101B-9397-08002B2CF9AE}" pid="20" name="Mendeley Recent Style Id 5_1">
    <vt:lpwstr>http://www.zotero.org/styles/ieee</vt:lpwstr>
  </property>
  <property fmtid="{D5CDD505-2E9C-101B-9397-08002B2CF9AE}" pid="21" name="Mendeley Recent Style Name 5_1">
    <vt:lpwstr>IEEE</vt:lpwstr>
  </property>
  <property fmtid="{D5CDD505-2E9C-101B-9397-08002B2CF9AE}" pid="22" name="Mendeley Recent Style Id 6_1">
    <vt:lpwstr>http://www.zotero.org/styles/modern-humanities-research-association</vt:lpwstr>
  </property>
  <property fmtid="{D5CDD505-2E9C-101B-9397-08002B2CF9AE}" pid="23" name="Mendeley Recent Style Name 6_1">
    <vt:lpwstr>Modern Humanities Research Association 3rd edition (note with bibliography)</vt:lpwstr>
  </property>
  <property fmtid="{D5CDD505-2E9C-101B-9397-08002B2CF9AE}" pid="24" name="Mendeley Recent Style Id 7_1">
    <vt:lpwstr>http://www.zotero.org/styles/modern-language-association</vt:lpwstr>
  </property>
  <property fmtid="{D5CDD505-2E9C-101B-9397-08002B2CF9AE}" pid="25" name="Mendeley Recent Style Name 7_1">
    <vt:lpwstr>Modern Language Association 8th edition</vt:lpwstr>
  </property>
  <property fmtid="{D5CDD505-2E9C-101B-9397-08002B2CF9AE}" pid="26" name="Mendeley Recent Style Id 8_1">
    <vt:lpwstr>http://www.zotero.org/styles/nature</vt:lpwstr>
  </property>
  <property fmtid="{D5CDD505-2E9C-101B-9397-08002B2CF9AE}" pid="27" name="Mendeley Recent Style Name 8_1">
    <vt:lpwstr>Nature</vt:lpwstr>
  </property>
  <property fmtid="{D5CDD505-2E9C-101B-9397-08002B2CF9AE}" pid="28" name="Mendeley Recent Style Id 9_1">
    <vt:lpwstr>http://www.zotero.org/styles/nature-climate-change</vt:lpwstr>
  </property>
  <property fmtid="{D5CDD505-2E9C-101B-9397-08002B2CF9AE}" pid="29" name="Mendeley Recent Style Name 9_1">
    <vt:lpwstr>Nature Climate Change</vt:lpwstr>
  </property>
  <property fmtid="{D5CDD505-2E9C-101B-9397-08002B2CF9AE}" pid="30" name="_dlc_DocId">
    <vt:lpwstr>Q7ZUYHCTRRDS-481452787-43615</vt:lpwstr>
  </property>
  <property fmtid="{D5CDD505-2E9C-101B-9397-08002B2CF9AE}" pid="31" name="_dlc_DocIdItemGuid">
    <vt:lpwstr>3bb029d5-174d-466e-bd08-1c58a4bc50fc</vt:lpwstr>
  </property>
  <property fmtid="{D5CDD505-2E9C-101B-9397-08002B2CF9AE}" pid="32" name="_dlc_DocIdUrl">
    <vt:lpwstr>https://unilever.sharepoint.com/teams/SEACInternal/collab/EnvSustain/_layouts/15/DocIdRedir.aspx?ID=Q7ZUYHCTRRDS-481452787-43615, Q7ZUYHCTRRDS-481452787-43615</vt:lpwstr>
  </property>
</Properties>
</file>