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28B1" w14:textId="0EFCA44C" w:rsidR="007E6F6A" w:rsidRDefault="003D2143" w:rsidP="007E6F6A">
      <w:pPr>
        <w:pStyle w:val="Zhlav"/>
        <w:jc w:val="center"/>
      </w:pPr>
      <w:r>
        <w:rPr>
          <w:noProof/>
        </w:rPr>
        <w:drawing>
          <wp:inline distT="0" distB="0" distL="0" distR="0" wp14:anchorId="41245729" wp14:editId="1F801043">
            <wp:extent cx="995680" cy="3289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E837" w14:textId="77777777" w:rsidR="007E6F6A" w:rsidRDefault="007E6F6A" w:rsidP="007E6F6A">
      <w:pPr>
        <w:pStyle w:val="Zhlav"/>
        <w:jc w:val="center"/>
        <w:rPr>
          <w:rFonts w:ascii="Monotype Corsiva" w:hAnsi="Monotype Corsiva"/>
        </w:rPr>
      </w:pPr>
    </w:p>
    <w:p w14:paraId="390646FC" w14:textId="77777777" w:rsidR="00F25FC0" w:rsidRDefault="00F25FC0" w:rsidP="00042F81">
      <w:pPr>
        <w:ind w:right="-1"/>
        <w:rPr>
          <w:rFonts w:ascii="Arial" w:hAnsi="Arial"/>
          <w:spacing w:val="-3"/>
          <w:szCs w:val="22"/>
        </w:rPr>
      </w:pPr>
    </w:p>
    <w:p w14:paraId="417444E4" w14:textId="4C1497B4" w:rsidR="00042F81" w:rsidRDefault="007B5E78" w:rsidP="00F25FC0">
      <w:pPr>
        <w:ind w:right="-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/>
          <w:spacing w:val="-3"/>
          <w:szCs w:val="22"/>
        </w:rPr>
        <w:tab/>
      </w:r>
      <w:r>
        <w:rPr>
          <w:rFonts w:ascii="Arial" w:hAnsi="Arial"/>
          <w:spacing w:val="-3"/>
          <w:szCs w:val="22"/>
        </w:rPr>
        <w:tab/>
      </w:r>
      <w:r>
        <w:rPr>
          <w:rFonts w:ascii="Arial" w:hAnsi="Arial"/>
          <w:spacing w:val="-3"/>
          <w:szCs w:val="22"/>
        </w:rPr>
        <w:tab/>
      </w:r>
      <w:r>
        <w:rPr>
          <w:rFonts w:ascii="Arial" w:hAnsi="Arial"/>
          <w:spacing w:val="-3"/>
          <w:szCs w:val="22"/>
        </w:rPr>
        <w:tab/>
      </w:r>
      <w:r>
        <w:rPr>
          <w:rFonts w:ascii="Arial" w:hAnsi="Arial"/>
          <w:spacing w:val="-3"/>
          <w:szCs w:val="22"/>
        </w:rPr>
        <w:tab/>
      </w:r>
      <w:r>
        <w:rPr>
          <w:rFonts w:ascii="Arial" w:hAnsi="Arial"/>
          <w:spacing w:val="-3"/>
          <w:szCs w:val="22"/>
        </w:rPr>
        <w:tab/>
      </w:r>
      <w:r>
        <w:rPr>
          <w:rFonts w:ascii="Arial" w:hAnsi="Arial"/>
          <w:spacing w:val="-3"/>
          <w:szCs w:val="22"/>
        </w:rPr>
        <w:tab/>
      </w:r>
      <w:r>
        <w:rPr>
          <w:rFonts w:ascii="Arial" w:hAnsi="Arial"/>
          <w:spacing w:val="-3"/>
          <w:szCs w:val="22"/>
        </w:rPr>
        <w:tab/>
      </w:r>
      <w:r w:rsidRPr="001308EF">
        <w:rPr>
          <w:rFonts w:ascii="Arial" w:hAnsi="Arial" w:cs="Arial"/>
          <w:spacing w:val="-3"/>
          <w:sz w:val="22"/>
          <w:szCs w:val="22"/>
        </w:rPr>
        <w:t xml:space="preserve">          </w:t>
      </w:r>
      <w:r w:rsidR="00042F81">
        <w:rPr>
          <w:rFonts w:ascii="Arial" w:hAnsi="Arial" w:cs="Arial"/>
          <w:spacing w:val="-3"/>
          <w:sz w:val="22"/>
          <w:szCs w:val="22"/>
        </w:rPr>
        <w:t xml:space="preserve">    </w:t>
      </w:r>
      <w:r w:rsidRPr="001308EF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483BE5D" w14:textId="77777777" w:rsidR="009E6F53" w:rsidRPr="00C00BF5" w:rsidRDefault="009E6F53" w:rsidP="00042F81">
      <w:pPr>
        <w:ind w:right="-1"/>
        <w:rPr>
          <w:rFonts w:ascii="Arial" w:hAnsi="Arial" w:cs="Arial"/>
          <w:i/>
          <w:color w:val="FF0000"/>
          <w:spacing w:val="-3"/>
          <w:sz w:val="22"/>
          <w:szCs w:val="22"/>
        </w:rPr>
      </w:pPr>
    </w:p>
    <w:p w14:paraId="6D2ABFF6" w14:textId="77777777" w:rsidR="002A0A24" w:rsidRPr="00E92A04" w:rsidRDefault="002A0A24" w:rsidP="009E6F53">
      <w:pPr>
        <w:ind w:right="-1"/>
        <w:rPr>
          <w:rFonts w:ascii="Arial" w:hAnsi="Arial" w:cs="Arial"/>
          <w:i/>
          <w:color w:val="FF0000"/>
          <w:spacing w:val="-3"/>
          <w:sz w:val="22"/>
          <w:szCs w:val="22"/>
          <w:u w:val="single"/>
        </w:rPr>
      </w:pPr>
    </w:p>
    <w:p w14:paraId="6D2529F8" w14:textId="4D082231" w:rsidR="00F25FC0" w:rsidRPr="00AB54E6" w:rsidRDefault="00F25FC0" w:rsidP="00DA7501">
      <w:pPr>
        <w:spacing w:after="120" w:line="276" w:lineRule="auto"/>
        <w:jc w:val="both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AB54E6">
        <w:rPr>
          <w:rFonts w:ascii="Arial" w:hAnsi="Arial" w:cs="Arial"/>
          <w:b/>
          <w:sz w:val="28"/>
          <w:szCs w:val="28"/>
          <w:u w:val="single"/>
        </w:rPr>
        <w:t>Stanovisko PK ČR k n</w:t>
      </w:r>
      <w:r w:rsidRPr="00AB54E6">
        <w:rPr>
          <w:rFonts w:ascii="Arial" w:hAnsi="Arial" w:cs="Arial"/>
          <w:b/>
          <w:bCs/>
          <w:sz w:val="28"/>
          <w:szCs w:val="28"/>
          <w:u w:val="single"/>
        </w:rPr>
        <w:t>ávrhu směrnice Evropského parlamentu a Rady, kterou se mění směrnice 2008/98/ES o odpadech</w:t>
      </w:r>
    </w:p>
    <w:p w14:paraId="289E3E6D" w14:textId="45C8046E" w:rsidR="00862682" w:rsidRPr="00F25FC0" w:rsidRDefault="00862682" w:rsidP="00DA7501">
      <w:pPr>
        <w:widowControl w:val="0"/>
        <w:autoSpaceDE w:val="0"/>
        <w:autoSpaceDN w:val="0"/>
        <w:adjustRightInd w:val="0"/>
        <w:spacing w:line="276" w:lineRule="auto"/>
        <w:ind w:right="510"/>
        <w:jc w:val="both"/>
        <w:rPr>
          <w:rFonts w:ascii="Arial" w:hAnsi="Arial" w:cs="Arial"/>
          <w:b/>
          <w:bCs/>
          <w:sz w:val="22"/>
          <w:szCs w:val="22"/>
        </w:rPr>
      </w:pPr>
    </w:p>
    <w:p w14:paraId="69BEED06" w14:textId="71069027" w:rsidR="00AD7026" w:rsidRDefault="00AD7026" w:rsidP="00DA7501">
      <w:pPr>
        <w:spacing w:after="120" w:line="276" w:lineRule="auto"/>
        <w:jc w:val="both"/>
        <w:rPr>
          <w:rFonts w:ascii="Arial" w:hAnsi="Arial" w:cs="Arial"/>
        </w:rPr>
      </w:pPr>
      <w:r w:rsidRPr="00C639AB">
        <w:rPr>
          <w:rFonts w:ascii="Arial" w:hAnsi="Arial" w:cs="Arial"/>
        </w:rPr>
        <w:t>Evropská Komise</w:t>
      </w:r>
      <w:r>
        <w:rPr>
          <w:rFonts w:ascii="Arial" w:hAnsi="Arial" w:cs="Arial"/>
        </w:rPr>
        <w:t xml:space="preserve"> předložila v červenci 2023</w:t>
      </w:r>
      <w:r w:rsidRPr="00C639AB">
        <w:rPr>
          <w:rFonts w:ascii="Arial" w:hAnsi="Arial" w:cs="Arial"/>
        </w:rPr>
        <w:t xml:space="preserve"> </w:t>
      </w:r>
      <w:r w:rsidRPr="00C44825">
        <w:rPr>
          <w:rFonts w:ascii="Arial" w:hAnsi="Arial" w:cs="Arial"/>
          <w:b/>
        </w:rPr>
        <w:t>návrh směrnice</w:t>
      </w:r>
      <w:r>
        <w:rPr>
          <w:rFonts w:ascii="Arial" w:hAnsi="Arial" w:cs="Arial"/>
          <w:b/>
        </w:rPr>
        <w:t xml:space="preserve"> Evropského Parlamentu a Rady</w:t>
      </w:r>
      <w:r w:rsidRPr="00C44825">
        <w:rPr>
          <w:rFonts w:ascii="Arial" w:hAnsi="Arial" w:cs="Arial"/>
          <w:b/>
        </w:rPr>
        <w:t>, kterou se mění směrnice 2008/98/ES o odpadech</w:t>
      </w:r>
      <w:r w:rsidRPr="00C639AB">
        <w:rPr>
          <w:rFonts w:ascii="Arial" w:hAnsi="Arial" w:cs="Arial"/>
        </w:rPr>
        <w:t>.</w:t>
      </w:r>
      <w:r w:rsidRPr="00887CB0">
        <w:t xml:space="preserve"> </w:t>
      </w:r>
      <w:r>
        <w:rPr>
          <w:rFonts w:ascii="Arial" w:hAnsi="Arial" w:cs="Arial"/>
        </w:rPr>
        <w:t xml:space="preserve">Předložený návrh se mimo jiné zabývá snižováním potravinového odpadu a nastavuje cíle do roku 2030. </w:t>
      </w:r>
    </w:p>
    <w:p w14:paraId="2DFCE584" w14:textId="506FF22E" w:rsidR="00AD7026" w:rsidRPr="00AD7026" w:rsidRDefault="00AD7026" w:rsidP="00DA750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Potravinářská komora ČR vítá snahu o dosažení co nejvyšších </w:t>
      </w:r>
      <w:r w:rsidRPr="00AD7026">
        <w:rPr>
          <w:rFonts w:ascii="Arial" w:hAnsi="Arial" w:cs="Arial"/>
        </w:rPr>
        <w:t>standard</w:t>
      </w:r>
      <w:r>
        <w:rPr>
          <w:rFonts w:ascii="Arial" w:hAnsi="Arial" w:cs="Arial"/>
        </w:rPr>
        <w:t>ů</w:t>
      </w:r>
      <w:r w:rsidRPr="00AD7026">
        <w:rPr>
          <w:rFonts w:ascii="Arial" w:hAnsi="Arial" w:cs="Arial"/>
        </w:rPr>
        <w:t xml:space="preserve"> pro udržitelné hodnotové řetězce, včetně předcházení plýtvání potravinami a jeho snižování ve všech svých obchodních činnostech.   </w:t>
      </w:r>
    </w:p>
    <w:p w14:paraId="070F37DB" w14:textId="3FAABDF4" w:rsidR="00AD7026" w:rsidRDefault="004F559C" w:rsidP="00DA7501">
      <w:pPr>
        <w:spacing w:after="120" w:line="276" w:lineRule="auto"/>
        <w:jc w:val="both"/>
        <w:rPr>
          <w:rFonts w:ascii="Arial" w:hAnsi="Arial" w:cs="Arial"/>
        </w:rPr>
      </w:pPr>
      <w:r w:rsidRPr="00AD7026">
        <w:rPr>
          <w:rFonts w:ascii="Arial" w:hAnsi="Arial" w:cs="Arial"/>
        </w:rPr>
        <w:t xml:space="preserve">Předcházení plýtvání potravinami </w:t>
      </w:r>
      <w:r>
        <w:rPr>
          <w:rFonts w:ascii="Arial" w:hAnsi="Arial" w:cs="Arial"/>
        </w:rPr>
        <w:t xml:space="preserve">je </w:t>
      </w:r>
      <w:r w:rsidRPr="00AD7026">
        <w:rPr>
          <w:rFonts w:ascii="Arial" w:hAnsi="Arial" w:cs="Arial"/>
        </w:rPr>
        <w:t xml:space="preserve">pro členy </w:t>
      </w:r>
      <w:r>
        <w:rPr>
          <w:rFonts w:ascii="Arial" w:hAnsi="Arial" w:cs="Arial"/>
        </w:rPr>
        <w:t>PK ČR</w:t>
      </w:r>
      <w:r w:rsidRPr="00AD7026">
        <w:rPr>
          <w:rFonts w:ascii="Arial" w:hAnsi="Arial" w:cs="Arial"/>
        </w:rPr>
        <w:t xml:space="preserve"> </w:t>
      </w:r>
      <w:r w:rsidR="00407E3C">
        <w:rPr>
          <w:rFonts w:ascii="Arial" w:hAnsi="Arial" w:cs="Arial"/>
        </w:rPr>
        <w:t xml:space="preserve">jednou z </w:t>
      </w:r>
      <w:r w:rsidRPr="00AD7026">
        <w:rPr>
          <w:rFonts w:ascii="Arial" w:hAnsi="Arial" w:cs="Arial"/>
        </w:rPr>
        <w:t>klíčov</w:t>
      </w:r>
      <w:r w:rsidR="00407E3C">
        <w:rPr>
          <w:rFonts w:ascii="Arial" w:hAnsi="Arial" w:cs="Arial"/>
        </w:rPr>
        <w:t>ých</w:t>
      </w:r>
      <w:r w:rsidRPr="00AD7026">
        <w:rPr>
          <w:rFonts w:ascii="Arial" w:hAnsi="Arial" w:cs="Arial"/>
        </w:rPr>
        <w:t xml:space="preserve"> priorit</w:t>
      </w:r>
      <w:r>
        <w:rPr>
          <w:rFonts w:ascii="Arial" w:hAnsi="Arial" w:cs="Arial"/>
        </w:rPr>
        <w:t xml:space="preserve">. </w:t>
      </w:r>
      <w:r w:rsidR="00407E3C">
        <w:rPr>
          <w:rFonts w:ascii="Arial" w:hAnsi="Arial" w:cs="Arial"/>
        </w:rPr>
        <w:t>Podporujeme</w:t>
      </w:r>
      <w:r w:rsidR="00AD7026" w:rsidRPr="00AD7026">
        <w:rPr>
          <w:rFonts w:ascii="Arial" w:hAnsi="Arial" w:cs="Arial"/>
        </w:rPr>
        <w:t xml:space="preserve"> ambici Evropské komise zabývat </w:t>
      </w:r>
      <w:r w:rsidR="00407E3C">
        <w:rPr>
          <w:rFonts w:ascii="Arial" w:hAnsi="Arial" w:cs="Arial"/>
        </w:rPr>
        <w:t xml:space="preserve">se </w:t>
      </w:r>
      <w:r w:rsidR="00AD7026" w:rsidRPr="00AD7026">
        <w:rPr>
          <w:rFonts w:ascii="Arial" w:hAnsi="Arial" w:cs="Arial"/>
        </w:rPr>
        <w:t>snižováním potravinových ztrát a plýtváním potravinami v dodavatelských řetězcích, a přispět tak k naplňování cíle udržitelného rozvoje Organizace spojených národů (OSN)</w:t>
      </w:r>
      <w:r w:rsidR="00407E3C">
        <w:rPr>
          <w:rFonts w:ascii="Arial" w:hAnsi="Arial" w:cs="Arial"/>
        </w:rPr>
        <w:t xml:space="preserve">. </w:t>
      </w:r>
    </w:p>
    <w:p w14:paraId="75D96BDE" w14:textId="404007B3" w:rsidR="00295327" w:rsidRDefault="00295327" w:rsidP="00DA750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Současný návrh EK počítá se snížením </w:t>
      </w:r>
      <w:r w:rsidR="00AD7026" w:rsidRPr="00AD7026">
        <w:rPr>
          <w:rFonts w:ascii="Arial" w:hAnsi="Arial" w:cs="Arial"/>
        </w:rPr>
        <w:t>plýtvání potravinami v odvětví zpracování a výroby (</w:t>
      </w:r>
      <w:r>
        <w:rPr>
          <w:rFonts w:ascii="Arial" w:hAnsi="Arial" w:cs="Arial"/>
        </w:rPr>
        <w:t xml:space="preserve">navržen je specifický cíl </w:t>
      </w:r>
      <w:r w:rsidR="00AD7026" w:rsidRPr="00AD7026">
        <w:rPr>
          <w:rFonts w:ascii="Arial" w:hAnsi="Arial" w:cs="Arial"/>
        </w:rPr>
        <w:t>10 %</w:t>
      </w:r>
      <w:r>
        <w:rPr>
          <w:rFonts w:ascii="Arial" w:hAnsi="Arial" w:cs="Arial"/>
        </w:rPr>
        <w:t xml:space="preserve"> do roku 2030 oproti roku 2020</w:t>
      </w:r>
      <w:r w:rsidR="00AD7026" w:rsidRPr="00AD7026">
        <w:rPr>
          <w:rFonts w:ascii="Arial" w:hAnsi="Arial" w:cs="Arial"/>
        </w:rPr>
        <w:t xml:space="preserve">), jakož i na úrovni maloobchodu a spotřeby (30 % společně pro </w:t>
      </w:r>
      <w:r w:rsidR="0021209E">
        <w:rPr>
          <w:rFonts w:ascii="Arial" w:hAnsi="Arial" w:cs="Arial"/>
        </w:rPr>
        <w:t>maloobchod, r</w:t>
      </w:r>
      <w:r w:rsidR="00AD7026" w:rsidRPr="00AD7026">
        <w:rPr>
          <w:rFonts w:ascii="Arial" w:hAnsi="Arial" w:cs="Arial"/>
        </w:rPr>
        <w:t>estaurace, stravovací služby a domácnosti)</w:t>
      </w:r>
      <w:r>
        <w:rPr>
          <w:rFonts w:ascii="Arial" w:hAnsi="Arial" w:cs="Arial"/>
        </w:rPr>
        <w:t>.</w:t>
      </w:r>
    </w:p>
    <w:p w14:paraId="718B4320" w14:textId="2FF38871" w:rsidR="00295327" w:rsidRDefault="00295327" w:rsidP="00DA750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zaujímá Potravinářská komora ČR následující připomínky významné pro český potravinářský průmysl:</w:t>
      </w:r>
    </w:p>
    <w:p w14:paraId="60DC060A" w14:textId="6D2AE864" w:rsidR="00B16D32" w:rsidRPr="005609C1" w:rsidRDefault="00B16D32" w:rsidP="00E92A04">
      <w:pPr>
        <w:pStyle w:val="xmsonormal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42424"/>
        </w:rPr>
      </w:pPr>
      <w:r w:rsidRPr="00F81A4D">
        <w:rPr>
          <w:rFonts w:ascii="Arial" w:hAnsi="Arial" w:cs="Arial"/>
          <w:color w:val="242424"/>
        </w:rPr>
        <w:t xml:space="preserve">Navržené procentuální </w:t>
      </w:r>
      <w:r w:rsidRPr="00295327">
        <w:rPr>
          <w:rFonts w:ascii="Arial" w:hAnsi="Arial" w:cs="Arial"/>
          <w:b/>
          <w:bCs/>
          <w:color w:val="242424"/>
        </w:rPr>
        <w:t>cíle redukce tvorby potravinového odpadu obzvláště během zpracování a výroby potravin jsou značně ambiciózní</w:t>
      </w:r>
      <w:r w:rsidRPr="00F81A4D">
        <w:rPr>
          <w:rFonts w:ascii="Arial" w:hAnsi="Arial" w:cs="Arial"/>
          <w:color w:val="242424"/>
        </w:rPr>
        <w:t>. Na efektivitě zpracování a výroby jsou už z podstaty sami výrobci motivováni redukovat odpady v maximální možné míře, jelikož využit</w:t>
      </w:r>
      <w:r w:rsidR="004041D6">
        <w:rPr>
          <w:rFonts w:ascii="Arial" w:hAnsi="Arial" w:cs="Arial"/>
          <w:color w:val="242424"/>
        </w:rPr>
        <w:t>í</w:t>
      </w:r>
      <w:r w:rsidRPr="00F81A4D">
        <w:rPr>
          <w:rFonts w:ascii="Arial" w:hAnsi="Arial" w:cs="Arial"/>
          <w:color w:val="242424"/>
        </w:rPr>
        <w:t xml:space="preserve"> suroviny je klíčové pro samotnou nákladovost konečného výrobku. Díky tomuto faktu již řada procesů ve výrobě a zpracování vyčerpal</w:t>
      </w:r>
      <w:r w:rsidR="004041D6">
        <w:rPr>
          <w:rFonts w:ascii="Arial" w:hAnsi="Arial" w:cs="Arial"/>
          <w:color w:val="242424"/>
        </w:rPr>
        <w:t>a</w:t>
      </w:r>
      <w:r w:rsidRPr="00F81A4D">
        <w:rPr>
          <w:rFonts w:ascii="Arial" w:hAnsi="Arial" w:cs="Arial"/>
          <w:color w:val="242424"/>
        </w:rPr>
        <w:t xml:space="preserve"> dosud dostupná technologická </w:t>
      </w:r>
      <w:r w:rsidR="001E3612">
        <w:rPr>
          <w:rFonts w:ascii="Arial" w:hAnsi="Arial" w:cs="Arial"/>
          <w:color w:val="242424"/>
        </w:rPr>
        <w:t xml:space="preserve">a hygienická </w:t>
      </w:r>
      <w:r w:rsidRPr="00F81A4D">
        <w:rPr>
          <w:rFonts w:ascii="Arial" w:hAnsi="Arial" w:cs="Arial"/>
          <w:color w:val="242424"/>
        </w:rPr>
        <w:t xml:space="preserve">řešení a další redukce není možná. Větší zaměření by mělo směřovat na samotného spotřebitele a jeho </w:t>
      </w:r>
      <w:r w:rsidRPr="005609C1">
        <w:rPr>
          <w:rFonts w:ascii="Arial" w:hAnsi="Arial" w:cs="Arial"/>
          <w:color w:val="242424"/>
        </w:rPr>
        <w:t>přístup k potravinám a odpadu z nich generovan</w:t>
      </w:r>
      <w:r w:rsidR="004041D6" w:rsidRPr="005609C1">
        <w:rPr>
          <w:rFonts w:ascii="Arial" w:hAnsi="Arial" w:cs="Arial"/>
          <w:color w:val="242424"/>
        </w:rPr>
        <w:t>ého</w:t>
      </w:r>
      <w:r w:rsidRPr="005609C1">
        <w:rPr>
          <w:rFonts w:ascii="Arial" w:hAnsi="Arial" w:cs="Arial"/>
          <w:color w:val="242424"/>
        </w:rPr>
        <w:t>.</w:t>
      </w:r>
    </w:p>
    <w:p w14:paraId="227919D2" w14:textId="77777777" w:rsidR="00020EF3" w:rsidRDefault="006568CB" w:rsidP="00E92A04">
      <w:pPr>
        <w:pStyle w:val="xdefault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E92A04">
        <w:rPr>
          <w:rFonts w:ascii="Arial" w:hAnsi="Arial" w:cs="Arial"/>
          <w:color w:val="000000"/>
          <w:bdr w:val="none" w:sz="0" w:space="0" w:color="auto" w:frame="1"/>
        </w:rPr>
        <w:t xml:space="preserve">PK ČR podporuje nastavení </w:t>
      </w:r>
      <w:r w:rsidRPr="00E92A0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samostatného cíle redukce potravinových </w:t>
      </w:r>
      <w:r w:rsidR="00AB54E6">
        <w:rPr>
          <w:rFonts w:ascii="Arial" w:hAnsi="Arial" w:cs="Arial"/>
          <w:b/>
          <w:bCs/>
          <w:color w:val="000000"/>
          <w:bdr w:val="none" w:sz="0" w:space="0" w:color="auto" w:frame="1"/>
        </w:rPr>
        <w:t>odpadů</w:t>
      </w:r>
      <w:r w:rsidRPr="00E92A0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pro sektor výroby. Nesouhlasíme s</w:t>
      </w:r>
      <w:r w:rsidR="00707820" w:rsidRPr="00E92A04">
        <w:rPr>
          <w:rFonts w:ascii="Arial" w:hAnsi="Arial" w:cs="Arial"/>
          <w:b/>
          <w:bCs/>
          <w:color w:val="000000"/>
          <w:bdr w:val="none" w:sz="0" w:space="0" w:color="auto" w:frame="1"/>
        </w:rPr>
        <w:t> jakým</w:t>
      </w:r>
      <w:r w:rsidR="0082555E">
        <w:rPr>
          <w:rFonts w:ascii="Arial" w:hAnsi="Arial" w:cs="Arial"/>
          <w:b/>
          <w:bCs/>
          <w:color w:val="000000"/>
          <w:bdr w:val="none" w:sz="0" w:space="0" w:color="auto" w:frame="1"/>
        </w:rPr>
        <w:t>koliv</w:t>
      </w:r>
      <w:r w:rsidR="00707820" w:rsidRPr="00E92A0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možným návrh</w:t>
      </w:r>
      <w:r w:rsidR="0082555E">
        <w:rPr>
          <w:rFonts w:ascii="Arial" w:hAnsi="Arial" w:cs="Arial"/>
          <w:b/>
          <w:bCs/>
          <w:color w:val="000000"/>
          <w:bdr w:val="none" w:sz="0" w:space="0" w:color="auto" w:frame="1"/>
        </w:rPr>
        <w:t>em</w:t>
      </w:r>
      <w:r w:rsidR="00707820" w:rsidRPr="00E92A0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na spojení všech sektorů do jednoho a stanovení jednotného </w:t>
      </w:r>
      <w:r w:rsidR="00E92A04" w:rsidRPr="00E92A04">
        <w:rPr>
          <w:rFonts w:ascii="Arial" w:hAnsi="Arial" w:cs="Arial"/>
          <w:b/>
          <w:bCs/>
          <w:color w:val="000000"/>
          <w:bdr w:val="none" w:sz="0" w:space="0" w:color="auto" w:frame="1"/>
        </w:rPr>
        <w:t>procentuálního</w:t>
      </w:r>
      <w:r w:rsidR="00707820" w:rsidRPr="00E92A0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snížení. </w:t>
      </w:r>
      <w:r w:rsidR="00E92A04" w:rsidRPr="00E92A04">
        <w:rPr>
          <w:rFonts w:ascii="Arial" w:hAnsi="Arial" w:cs="Arial"/>
          <w:color w:val="000000"/>
        </w:rPr>
        <w:t xml:space="preserve">Výrobci potravin již v mnoha případech vyčerpali možnosti dalšího snižování potravinového odpadu (viz předchozí bod) a zprůměrovaný cíl pro všechny sektory by nepřiměřeně navýšil požadavky na výrobce. </w:t>
      </w:r>
    </w:p>
    <w:p w14:paraId="16B5BC65" w14:textId="0AEF7416" w:rsidR="00A07995" w:rsidRPr="00A07995" w:rsidRDefault="00A07995" w:rsidP="00E92A04">
      <w:pPr>
        <w:pStyle w:val="xdefault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Style w:val="xcontentpasted3"/>
          <w:rFonts w:ascii="Arial" w:eastAsiaTheme="majorEastAsia" w:hAnsi="Arial" w:cs="Arial"/>
          <w:color w:val="000000"/>
          <w:bdr w:val="none" w:sz="0" w:space="0" w:color="auto" w:frame="1"/>
          <w:shd w:val="clear" w:color="auto" w:fill="FFFFFF"/>
        </w:rPr>
        <w:t>V případě diskuse k nastavení společného cíle pro všechny sektory je zásadní</w:t>
      </w:r>
      <w:r w:rsidRPr="008A3256">
        <w:rPr>
          <w:rStyle w:val="xcontentpasted3"/>
          <w:rFonts w:ascii="Arial" w:eastAsiaTheme="majorEastAsia" w:hAnsi="Arial" w:cs="Arial"/>
          <w:color w:val="000000"/>
          <w:bdr w:val="none" w:sz="0" w:space="0" w:color="auto" w:frame="1"/>
          <w:shd w:val="clear" w:color="auto" w:fill="FFFFFF"/>
        </w:rPr>
        <w:t>, aby </w:t>
      </w:r>
      <w:r w:rsidRPr="008A3256">
        <w:rPr>
          <w:rStyle w:val="xcontentpasted3"/>
          <w:rFonts w:ascii="Arial" w:eastAsiaTheme="majorEastAsia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text směrnice zmiňoval, že procentuální cíle pro jednotlivé sektory </w:t>
      </w:r>
      <w:r w:rsidRPr="008A3256">
        <w:rPr>
          <w:rStyle w:val="xcontentpasted3"/>
          <w:rFonts w:ascii="Arial" w:eastAsiaTheme="majorEastAsia" w:hAnsi="Arial" w:cs="Arial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budou stanoveny na základě reálných možností a národních dat o množství potravinového odpadu v daném sektoru</w:t>
      </w:r>
      <w:r w:rsidRPr="008A3256">
        <w:rPr>
          <w:rStyle w:val="xcontentpasted3"/>
          <w:rFonts w:ascii="Arial" w:eastAsiaTheme="majorEastAsia" w:hAnsi="Arial" w:cs="Arial"/>
          <w:color w:val="000000"/>
          <w:bdr w:val="none" w:sz="0" w:space="0" w:color="auto" w:frame="1"/>
          <w:shd w:val="clear" w:color="auto" w:fill="FFFFFF"/>
        </w:rPr>
        <w:t>. </w:t>
      </w:r>
      <w:r w:rsidRPr="008A3256">
        <w:rPr>
          <w:rStyle w:val="xcontentpasted3"/>
          <w:rFonts w:ascii="Arial" w:eastAsiaTheme="majorEastAsia" w:hAnsi="Arial" w:cs="Arial"/>
          <w:color w:val="000000"/>
          <w:bdr w:val="none" w:sz="0" w:space="0" w:color="auto" w:frame="1"/>
        </w:rPr>
        <w:t>Případně, aby bylo </w:t>
      </w:r>
      <w:r w:rsidRPr="008A3256">
        <w:rPr>
          <w:rStyle w:val="xcontentpasted3"/>
          <w:rFonts w:ascii="Arial" w:eastAsiaTheme="majorEastAsia" w:hAnsi="Arial" w:cs="Arial"/>
          <w:b/>
          <w:bCs/>
          <w:color w:val="000000"/>
          <w:bdr w:val="none" w:sz="0" w:space="0" w:color="auto" w:frame="1"/>
        </w:rPr>
        <w:t>ponecháno v kompetenci jednotlivých členských zemí, jakým procentem jednotlivé sektory zatíží</w:t>
      </w:r>
      <w:r w:rsidRPr="008A3256">
        <w:rPr>
          <w:rStyle w:val="xcontentpasted3"/>
          <w:rFonts w:ascii="Arial" w:eastAsiaTheme="majorEastAsia" w:hAnsi="Arial" w:cs="Arial"/>
          <w:color w:val="000000"/>
          <w:bdr w:val="none" w:sz="0" w:space="0" w:color="auto" w:frame="1"/>
        </w:rPr>
        <w:t xml:space="preserve">, vzhledem k rozdílné úrovni vzniku potravinových odpadů v jednotlivých sektorech v rámci zemí EU. </w:t>
      </w:r>
    </w:p>
    <w:p w14:paraId="12B7410B" w14:textId="54372411" w:rsidR="00707820" w:rsidRPr="00E92A04" w:rsidRDefault="00020EF3" w:rsidP="00E92A04">
      <w:pPr>
        <w:pStyle w:val="xdefault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A3256">
        <w:rPr>
          <w:rStyle w:val="xcontentpasted3"/>
          <w:rFonts w:ascii="Arial" w:eastAsiaTheme="majorEastAsia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Podporujeme </w:t>
      </w:r>
      <w:r>
        <w:rPr>
          <w:rStyle w:val="xcontentpasted3"/>
          <w:rFonts w:ascii="Arial" w:eastAsiaTheme="majorEastAsia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snahu České republiky </w:t>
      </w:r>
      <w:r w:rsidRPr="008A3256">
        <w:rPr>
          <w:rStyle w:val="xcontentpasted3"/>
          <w:rFonts w:ascii="Arial" w:eastAsiaTheme="majorEastAsia" w:hAnsi="Arial" w:cs="Arial"/>
          <w:b/>
          <w:bCs/>
          <w:color w:val="000000"/>
          <w:bdr w:val="none" w:sz="0" w:space="0" w:color="auto" w:frame="1"/>
          <w:shd w:val="clear" w:color="auto" w:fill="FFFFFF"/>
        </w:rPr>
        <w:t>zařadit do celkového návrhu opatření pro snižování potravinového odpadu i prvovýrobu</w:t>
      </w:r>
      <w:r>
        <w:rPr>
          <w:rStyle w:val="xcontentpasted3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FE204F7" w14:textId="77777777" w:rsidR="00F1304A" w:rsidRPr="00F1304A" w:rsidRDefault="00F81A4D" w:rsidP="00E048EF">
      <w:pPr>
        <w:pStyle w:val="Odstavecseseznamem"/>
        <w:numPr>
          <w:ilvl w:val="0"/>
          <w:numId w:val="34"/>
        </w:numPr>
        <w:shd w:val="clear" w:color="auto" w:fill="FFFFFF"/>
        <w:spacing w:before="120"/>
        <w:ind w:right="283"/>
        <w:jc w:val="both"/>
        <w:textAlignment w:val="baseline"/>
        <w:rPr>
          <w:rFonts w:ascii="Arial" w:hAnsi="Arial" w:cs="Arial"/>
        </w:rPr>
      </w:pPr>
      <w:r w:rsidRPr="00F1304A">
        <w:rPr>
          <w:rFonts w:ascii="Arial" w:hAnsi="Arial" w:cs="Arial"/>
          <w:color w:val="242424"/>
          <w:sz w:val="24"/>
          <w:szCs w:val="24"/>
        </w:rPr>
        <w:t xml:space="preserve">Požadujeme </w:t>
      </w:r>
      <w:r w:rsidRPr="00F1304A">
        <w:rPr>
          <w:rFonts w:ascii="Arial" w:hAnsi="Arial" w:cs="Arial"/>
          <w:b/>
          <w:bCs/>
          <w:color w:val="242424"/>
          <w:sz w:val="24"/>
          <w:szCs w:val="24"/>
        </w:rPr>
        <w:t>nastavení dřívějšího referenčního roku než rok</w:t>
      </w:r>
      <w:r w:rsidR="00B16D32" w:rsidRPr="00F1304A">
        <w:rPr>
          <w:rFonts w:ascii="Arial" w:hAnsi="Arial" w:cs="Arial"/>
          <w:b/>
          <w:bCs/>
          <w:color w:val="242424"/>
          <w:sz w:val="24"/>
          <w:szCs w:val="24"/>
        </w:rPr>
        <w:t xml:space="preserve"> 2020</w:t>
      </w:r>
      <w:r w:rsidRPr="00F1304A">
        <w:rPr>
          <w:rFonts w:ascii="Arial" w:hAnsi="Arial" w:cs="Arial"/>
          <w:color w:val="242424"/>
          <w:sz w:val="24"/>
          <w:szCs w:val="24"/>
        </w:rPr>
        <w:t xml:space="preserve"> oproti kterému se bude vykazovat splnění cílů pro snižování plýtvání potravinami do roku 2030</w:t>
      </w:r>
      <w:r w:rsidR="006A4C53" w:rsidRPr="00F1304A">
        <w:rPr>
          <w:rFonts w:ascii="Arial" w:hAnsi="Arial" w:cs="Arial"/>
          <w:color w:val="242424"/>
          <w:sz w:val="24"/>
          <w:szCs w:val="24"/>
        </w:rPr>
        <w:t xml:space="preserve">. </w:t>
      </w:r>
      <w:r w:rsidRPr="00F1304A">
        <w:rPr>
          <w:rFonts w:ascii="Arial" w:hAnsi="Arial" w:cs="Arial"/>
          <w:sz w:val="24"/>
          <w:szCs w:val="24"/>
        </w:rPr>
        <w:t xml:space="preserve">Mnoho výrobců potravin a nápojů podniklo </w:t>
      </w:r>
      <w:r w:rsidR="002001BF" w:rsidRPr="00F1304A">
        <w:rPr>
          <w:rFonts w:ascii="Arial" w:hAnsi="Arial" w:cs="Arial"/>
          <w:sz w:val="24"/>
          <w:szCs w:val="24"/>
        </w:rPr>
        <w:t xml:space="preserve">již dřívější </w:t>
      </w:r>
      <w:r w:rsidRPr="00F1304A">
        <w:rPr>
          <w:rFonts w:ascii="Arial" w:hAnsi="Arial" w:cs="Arial"/>
          <w:sz w:val="24"/>
          <w:szCs w:val="24"/>
        </w:rPr>
        <w:t xml:space="preserve">kroky ke snížení množství potravinového odpadu </w:t>
      </w:r>
      <w:r w:rsidR="002001BF" w:rsidRPr="00F1304A">
        <w:rPr>
          <w:rFonts w:ascii="Arial" w:hAnsi="Arial" w:cs="Arial"/>
          <w:sz w:val="24"/>
          <w:szCs w:val="24"/>
        </w:rPr>
        <w:t>a toto</w:t>
      </w:r>
      <w:r w:rsidRPr="00F1304A">
        <w:rPr>
          <w:rFonts w:ascii="Arial" w:hAnsi="Arial" w:cs="Arial"/>
          <w:sz w:val="24"/>
          <w:szCs w:val="24"/>
        </w:rPr>
        <w:t xml:space="preserve"> úsilí musí být uznáno.</w:t>
      </w:r>
      <w:r w:rsidR="006A4C53" w:rsidRPr="00F1304A">
        <w:rPr>
          <w:rFonts w:ascii="Arial" w:hAnsi="Arial" w:cs="Arial"/>
          <w:color w:val="242424"/>
          <w:sz w:val="24"/>
          <w:szCs w:val="24"/>
        </w:rPr>
        <w:t xml:space="preserve"> </w:t>
      </w:r>
    </w:p>
    <w:p w14:paraId="7321A20D" w14:textId="2CE54715" w:rsidR="00F81A4D" w:rsidRPr="00F1304A" w:rsidRDefault="00F81A4D" w:rsidP="00E048EF">
      <w:pPr>
        <w:pStyle w:val="Odstavecseseznamem"/>
        <w:numPr>
          <w:ilvl w:val="0"/>
          <w:numId w:val="34"/>
        </w:numPr>
        <w:shd w:val="clear" w:color="auto" w:fill="FFFFFF"/>
        <w:spacing w:before="120"/>
        <w:ind w:right="283"/>
        <w:jc w:val="both"/>
        <w:textAlignment w:val="baseline"/>
        <w:rPr>
          <w:rFonts w:ascii="Arial" w:hAnsi="Arial" w:cs="Arial"/>
        </w:rPr>
      </w:pPr>
      <w:r w:rsidRPr="00F1304A">
        <w:rPr>
          <w:rFonts w:ascii="Arial" w:hAnsi="Arial" w:cs="Arial"/>
          <w:sz w:val="24"/>
          <w:szCs w:val="24"/>
        </w:rPr>
        <w:t xml:space="preserve">Nastavení procentuálních cílů snížení množství potravinového odpadu by mělo předcházet </w:t>
      </w:r>
      <w:r w:rsidRPr="00F1304A">
        <w:rPr>
          <w:rFonts w:ascii="Arial" w:hAnsi="Arial" w:cs="Arial"/>
          <w:b/>
          <w:bCs/>
          <w:sz w:val="24"/>
          <w:szCs w:val="24"/>
        </w:rPr>
        <w:t>v</w:t>
      </w:r>
      <w:r w:rsidR="008476D0" w:rsidRPr="00F1304A">
        <w:rPr>
          <w:rFonts w:ascii="Arial" w:hAnsi="Arial" w:cs="Arial"/>
          <w:b/>
          <w:bCs/>
          <w:sz w:val="24"/>
          <w:szCs w:val="24"/>
        </w:rPr>
        <w:t>ypracov</w:t>
      </w:r>
      <w:r w:rsidRPr="00F1304A">
        <w:rPr>
          <w:rFonts w:ascii="Arial" w:hAnsi="Arial" w:cs="Arial"/>
          <w:b/>
          <w:bCs/>
          <w:sz w:val="24"/>
          <w:szCs w:val="24"/>
        </w:rPr>
        <w:t>ání</w:t>
      </w:r>
      <w:r w:rsidR="008476D0" w:rsidRPr="00F1304A">
        <w:rPr>
          <w:rFonts w:ascii="Arial" w:hAnsi="Arial" w:cs="Arial"/>
          <w:b/>
          <w:bCs/>
          <w:sz w:val="24"/>
          <w:szCs w:val="24"/>
        </w:rPr>
        <w:t xml:space="preserve"> konkrétní</w:t>
      </w:r>
      <w:r w:rsidR="00122F69" w:rsidRPr="00F1304A">
        <w:rPr>
          <w:rFonts w:ascii="Arial" w:hAnsi="Arial" w:cs="Arial"/>
          <w:b/>
          <w:bCs/>
        </w:rPr>
        <w:t xml:space="preserve"> a jednotné metodiky </w:t>
      </w:r>
      <w:r w:rsidR="008476D0" w:rsidRPr="00F1304A">
        <w:rPr>
          <w:rFonts w:ascii="Arial" w:hAnsi="Arial" w:cs="Arial"/>
          <w:b/>
          <w:bCs/>
          <w:sz w:val="24"/>
          <w:szCs w:val="24"/>
        </w:rPr>
        <w:t>k měření potravinového odpadu,</w:t>
      </w:r>
      <w:r w:rsidR="008476D0" w:rsidRPr="00F1304A">
        <w:rPr>
          <w:rFonts w:ascii="Arial" w:hAnsi="Arial" w:cs="Arial"/>
          <w:sz w:val="24"/>
          <w:szCs w:val="24"/>
        </w:rPr>
        <w:t xml:space="preserve"> které pomohou účastníkům dodavatelského řetězce a členským státům jednotně interpretovat požadavky na údaje a podávání zpráv stanovené v aktu v přenesené pravomoci v oblasti měření potravinového odpadu. Vzhledem k tomu, že členské státy v loňském roce poprvé shromažďovaly a vykazovaly údaje o potravinovém odpadu, je důležité, aby budoucí údaje byly kvalitní a srovnatelné. V této souvislosti vítáme rozhodnutí Komise přijmout akty v přenesené pravomoci, které doplní tuto směrnici, aby se případně stanovila </w:t>
      </w:r>
      <w:r w:rsidR="008476D0" w:rsidRPr="00F1304A">
        <w:rPr>
          <w:rFonts w:ascii="Arial" w:hAnsi="Arial" w:cs="Arial"/>
          <w:b/>
          <w:bCs/>
          <w:sz w:val="24"/>
          <w:szCs w:val="24"/>
        </w:rPr>
        <w:t>společná metodika</w:t>
      </w:r>
      <w:r w:rsidR="008476D0" w:rsidRPr="00F1304A">
        <w:rPr>
          <w:rFonts w:ascii="Arial" w:hAnsi="Arial" w:cs="Arial"/>
          <w:sz w:val="24"/>
          <w:szCs w:val="24"/>
        </w:rPr>
        <w:t xml:space="preserve"> a minimální požadavky na kvalitu pro jednotné měření množství potravinového odpadu.</w:t>
      </w:r>
    </w:p>
    <w:p w14:paraId="43B4E3E2" w14:textId="7B183640" w:rsidR="00F81A4D" w:rsidRPr="004041D6" w:rsidRDefault="004041D6" w:rsidP="00DA7501">
      <w:pPr>
        <w:pStyle w:val="Zhlav"/>
        <w:numPr>
          <w:ilvl w:val="0"/>
          <w:numId w:val="34"/>
        </w:numPr>
        <w:spacing w:before="12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třeba také </w:t>
      </w:r>
      <w:r w:rsidRPr="00F1304A">
        <w:rPr>
          <w:rFonts w:ascii="Arial" w:hAnsi="Arial" w:cs="Arial"/>
          <w:b/>
          <w:bCs/>
        </w:rPr>
        <w:t>zohlednit</w:t>
      </w:r>
      <w:r w:rsidR="008476D0" w:rsidRPr="00F1304A">
        <w:rPr>
          <w:rFonts w:ascii="Arial" w:hAnsi="Arial" w:cs="Arial"/>
          <w:b/>
          <w:bCs/>
        </w:rPr>
        <w:t xml:space="preserve"> náklady</w:t>
      </w:r>
      <w:r w:rsidR="00F1304A" w:rsidRPr="00F1304A">
        <w:rPr>
          <w:rFonts w:ascii="Arial" w:hAnsi="Arial" w:cs="Arial"/>
          <w:b/>
          <w:bCs/>
        </w:rPr>
        <w:t xml:space="preserve"> a administrativní zátěž</w:t>
      </w:r>
      <w:r w:rsidR="008476D0" w:rsidRPr="004041D6">
        <w:rPr>
          <w:rFonts w:ascii="Arial" w:hAnsi="Arial" w:cs="Arial"/>
        </w:rPr>
        <w:t xml:space="preserve"> na přizpůsobení hospodářských subjektů v zemědělsko-potravinářském odvětví, zejména malých a středních podniků, pro zavedení budoucích systémů nakládání s potravinovým odpadem</w:t>
      </w:r>
      <w:r w:rsidR="00F1304A">
        <w:rPr>
          <w:rFonts w:ascii="Arial" w:hAnsi="Arial" w:cs="Arial"/>
        </w:rPr>
        <w:t xml:space="preserve">. </w:t>
      </w:r>
    </w:p>
    <w:p w14:paraId="2B1CFBF3" w14:textId="3A38DFE7" w:rsidR="008476D0" w:rsidRPr="009910EC" w:rsidRDefault="00E16A3F" w:rsidP="00DA7501">
      <w:pPr>
        <w:pStyle w:val="Zhlav"/>
        <w:numPr>
          <w:ilvl w:val="0"/>
          <w:numId w:val="34"/>
        </w:numPr>
        <w:spacing w:before="12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neposlední řadě je také třeba </w:t>
      </w:r>
      <w:r w:rsidR="008476D0" w:rsidRPr="009910EC">
        <w:rPr>
          <w:rFonts w:ascii="Arial" w:hAnsi="Arial" w:cs="Arial"/>
        </w:rPr>
        <w:t xml:space="preserve">posílit spolupráci mezi aktéry v celém potravinovém hodnotovém řetězci a dalšími relevantními subjekty (např. akademickou obcí, nevládními organizacemi atd.) s cílem vyměňovat si osvědčené postupy a snižovat plýtvání potravinami </w:t>
      </w:r>
      <w:r>
        <w:rPr>
          <w:rFonts w:ascii="Arial" w:hAnsi="Arial" w:cs="Arial"/>
        </w:rPr>
        <w:t xml:space="preserve">na národní i evropské úrovni. </w:t>
      </w:r>
    </w:p>
    <w:p w14:paraId="61EE1CE7" w14:textId="77777777" w:rsidR="00B85657" w:rsidRDefault="00B85657" w:rsidP="00DA7501">
      <w:pPr>
        <w:pStyle w:val="Zhlav"/>
        <w:spacing w:before="120" w:line="276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04BB6EDA" w14:textId="77777777" w:rsidR="008E166A" w:rsidRPr="00E62D6B" w:rsidRDefault="008E166A" w:rsidP="00DA7501">
      <w:pPr>
        <w:pStyle w:val="Zhlav"/>
        <w:spacing w:before="120" w:line="276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5E23711B" w14:textId="77777777" w:rsidR="00216040" w:rsidRDefault="00216040" w:rsidP="00DA75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216040" w:rsidSect="007E6F6A">
      <w:pgSz w:w="11906" w:h="16838"/>
      <w:pgMar w:top="993" w:right="1133" w:bottom="1843" w:left="1276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BF0B" w14:textId="77777777" w:rsidR="00490734" w:rsidRDefault="00490734">
      <w:r>
        <w:separator/>
      </w:r>
    </w:p>
  </w:endnote>
  <w:endnote w:type="continuationSeparator" w:id="0">
    <w:p w14:paraId="5D4D0ADD" w14:textId="77777777" w:rsidR="00490734" w:rsidRDefault="0049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EC98" w14:textId="77777777" w:rsidR="00490734" w:rsidRDefault="00490734">
      <w:r>
        <w:separator/>
      </w:r>
    </w:p>
  </w:footnote>
  <w:footnote w:type="continuationSeparator" w:id="0">
    <w:p w14:paraId="4F46FB6A" w14:textId="77777777" w:rsidR="00490734" w:rsidRDefault="0049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E6E6D9"/>
    <w:multiLevelType w:val="hybridMultilevel"/>
    <w:tmpl w:val="FFFFFFFF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2" w15:restartNumberingAfterBreak="0">
    <w:nsid w:val="0107167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4A2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DF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4482D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B128C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A5FC4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7D4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0E627B06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812C5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C1E4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975B9C"/>
    <w:multiLevelType w:val="hybridMultilevel"/>
    <w:tmpl w:val="FFFFFFFF"/>
    <w:lvl w:ilvl="0" w:tplc="398626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C1C79"/>
    <w:multiLevelType w:val="hybridMultilevel"/>
    <w:tmpl w:val="BD66A0B2"/>
    <w:lvl w:ilvl="0" w:tplc="D90C1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A04EF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071A9"/>
    <w:multiLevelType w:val="hybridMultilevel"/>
    <w:tmpl w:val="FFFFFFFF"/>
    <w:lvl w:ilvl="0" w:tplc="67B64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A3D"/>
    <w:multiLevelType w:val="hybridMultilevel"/>
    <w:tmpl w:val="FFFFFFFF"/>
    <w:lvl w:ilvl="0" w:tplc="639E3D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94566"/>
    <w:multiLevelType w:val="hybridMultilevel"/>
    <w:tmpl w:val="FFFFFFFF"/>
    <w:lvl w:ilvl="0" w:tplc="8256C442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3ABE3B0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350B3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562E5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0445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AE50FE"/>
    <w:multiLevelType w:val="hybridMultilevel"/>
    <w:tmpl w:val="BE9AC5AE"/>
    <w:lvl w:ilvl="0" w:tplc="D90C1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E453D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855B6A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C7E72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33429"/>
    <w:multiLevelType w:val="hybridMultilevel"/>
    <w:tmpl w:val="A51A6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D2994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45DF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94125D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0E33554"/>
    <w:multiLevelType w:val="hybridMultilevel"/>
    <w:tmpl w:val="FFFFFFFF"/>
    <w:lvl w:ilvl="0" w:tplc="764CCD0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</w:rPr>
    </w:lvl>
    <w:lvl w:ilvl="1" w:tplc="2FC06496">
      <w:start w:val="1"/>
      <w:numFmt w:val="lowerLetter"/>
      <w:lvlText w:val="%2)"/>
      <w:lvlJc w:val="left"/>
      <w:pPr>
        <w:ind w:left="115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 w15:restartNumberingAfterBreak="0">
    <w:nsid w:val="65BB09D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55C3"/>
    <w:multiLevelType w:val="hybridMultilevel"/>
    <w:tmpl w:val="AB36E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C46B4"/>
    <w:multiLevelType w:val="hybridMultilevel"/>
    <w:tmpl w:val="72360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5778C"/>
    <w:multiLevelType w:val="hybridMultilevel"/>
    <w:tmpl w:val="F9F61992"/>
    <w:lvl w:ilvl="0" w:tplc="D90C19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3C5B1D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B6DF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05858">
    <w:abstractNumId w:val="28"/>
  </w:num>
  <w:num w:numId="2" w16cid:durableId="619920787">
    <w:abstractNumId w:val="11"/>
  </w:num>
  <w:num w:numId="3" w16cid:durableId="1803302615">
    <w:abstractNumId w:val="17"/>
  </w:num>
  <w:num w:numId="4" w16cid:durableId="499540331">
    <w:abstractNumId w:val="3"/>
  </w:num>
  <w:num w:numId="5" w16cid:durableId="450172596">
    <w:abstractNumId w:val="23"/>
  </w:num>
  <w:num w:numId="6" w16cid:durableId="1030297308">
    <w:abstractNumId w:val="18"/>
  </w:num>
  <w:num w:numId="7" w16cid:durableId="1021391721">
    <w:abstractNumId w:val="20"/>
  </w:num>
  <w:num w:numId="8" w16cid:durableId="2061441039">
    <w:abstractNumId w:val="5"/>
  </w:num>
  <w:num w:numId="9" w16cid:durableId="440344778">
    <w:abstractNumId w:val="27"/>
  </w:num>
  <w:num w:numId="10" w16cid:durableId="583955691">
    <w:abstractNumId w:val="10"/>
  </w:num>
  <w:num w:numId="11" w16cid:durableId="704140887">
    <w:abstractNumId w:val="31"/>
  </w:num>
  <w:num w:numId="12" w16cid:durableId="402531608">
    <w:abstractNumId w:val="35"/>
  </w:num>
  <w:num w:numId="13" w16cid:durableId="1011643994">
    <w:abstractNumId w:val="6"/>
  </w:num>
  <w:num w:numId="14" w16cid:durableId="1019969341">
    <w:abstractNumId w:val="7"/>
  </w:num>
  <w:num w:numId="15" w16cid:durableId="681787894">
    <w:abstractNumId w:val="24"/>
  </w:num>
  <w:num w:numId="16" w16cid:durableId="702362778">
    <w:abstractNumId w:val="15"/>
  </w:num>
  <w:num w:numId="17" w16cid:durableId="1204557666">
    <w:abstractNumId w:val="2"/>
  </w:num>
  <w:num w:numId="18" w16cid:durableId="827595183">
    <w:abstractNumId w:val="9"/>
  </w:num>
  <w:num w:numId="19" w16cid:durableId="2105295787">
    <w:abstractNumId w:val="4"/>
  </w:num>
  <w:num w:numId="20" w16cid:durableId="698969276">
    <w:abstractNumId w:val="14"/>
  </w:num>
  <w:num w:numId="21" w16cid:durableId="1063408083">
    <w:abstractNumId w:val="25"/>
  </w:num>
  <w:num w:numId="22" w16cid:durableId="1559050606">
    <w:abstractNumId w:val="8"/>
  </w:num>
  <w:num w:numId="23" w16cid:durableId="598129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 w16cid:durableId="899437968">
    <w:abstractNumId w:val="19"/>
  </w:num>
  <w:num w:numId="25" w16cid:durableId="1127697325">
    <w:abstractNumId w:val="19"/>
  </w:num>
  <w:num w:numId="26" w16cid:durableId="1824589787">
    <w:abstractNumId w:val="36"/>
  </w:num>
  <w:num w:numId="27" w16cid:durableId="37291628">
    <w:abstractNumId w:val="12"/>
  </w:num>
  <w:num w:numId="28" w16cid:durableId="91977526">
    <w:abstractNumId w:val="16"/>
  </w:num>
  <w:num w:numId="29" w16cid:durableId="824587558">
    <w:abstractNumId w:val="30"/>
  </w:num>
  <w:num w:numId="30" w16cid:durableId="8883452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84026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43981025">
    <w:abstractNumId w:val="21"/>
  </w:num>
  <w:num w:numId="33" w16cid:durableId="480511967">
    <w:abstractNumId w:val="32"/>
  </w:num>
  <w:num w:numId="34" w16cid:durableId="21831383">
    <w:abstractNumId w:val="26"/>
  </w:num>
  <w:num w:numId="35" w16cid:durableId="217982306">
    <w:abstractNumId w:val="33"/>
  </w:num>
  <w:num w:numId="36" w16cid:durableId="55982816">
    <w:abstractNumId w:val="13"/>
  </w:num>
  <w:num w:numId="37" w16cid:durableId="827744968">
    <w:abstractNumId w:val="34"/>
  </w:num>
  <w:num w:numId="38" w16cid:durableId="78407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51"/>
    <w:rsid w:val="000024B7"/>
    <w:rsid w:val="00003BDF"/>
    <w:rsid w:val="00004984"/>
    <w:rsid w:val="000059C5"/>
    <w:rsid w:val="00010AF9"/>
    <w:rsid w:val="00020EF3"/>
    <w:rsid w:val="00026478"/>
    <w:rsid w:val="00027665"/>
    <w:rsid w:val="00030C5F"/>
    <w:rsid w:val="000342EE"/>
    <w:rsid w:val="00041D40"/>
    <w:rsid w:val="00042F81"/>
    <w:rsid w:val="0004781B"/>
    <w:rsid w:val="0008119F"/>
    <w:rsid w:val="00082F6A"/>
    <w:rsid w:val="0008548D"/>
    <w:rsid w:val="000A4240"/>
    <w:rsid w:val="000A6CA4"/>
    <w:rsid w:val="000B0AB8"/>
    <w:rsid w:val="000D6DF9"/>
    <w:rsid w:val="000E22DF"/>
    <w:rsid w:val="00102BD0"/>
    <w:rsid w:val="00105309"/>
    <w:rsid w:val="00105991"/>
    <w:rsid w:val="00116555"/>
    <w:rsid w:val="00122F69"/>
    <w:rsid w:val="00123980"/>
    <w:rsid w:val="001308EF"/>
    <w:rsid w:val="001316FA"/>
    <w:rsid w:val="00153F57"/>
    <w:rsid w:val="00155FA6"/>
    <w:rsid w:val="0016325C"/>
    <w:rsid w:val="00163988"/>
    <w:rsid w:val="0016584D"/>
    <w:rsid w:val="00166AAD"/>
    <w:rsid w:val="0017309E"/>
    <w:rsid w:val="00192F20"/>
    <w:rsid w:val="001A609B"/>
    <w:rsid w:val="001C5690"/>
    <w:rsid w:val="001C62AA"/>
    <w:rsid w:val="001C6B8A"/>
    <w:rsid w:val="001D6701"/>
    <w:rsid w:val="001D7015"/>
    <w:rsid w:val="001E3612"/>
    <w:rsid w:val="001E3FA4"/>
    <w:rsid w:val="001E5329"/>
    <w:rsid w:val="001F2D73"/>
    <w:rsid w:val="002001BF"/>
    <w:rsid w:val="00201986"/>
    <w:rsid w:val="002033F2"/>
    <w:rsid w:val="0021209E"/>
    <w:rsid w:val="002138DF"/>
    <w:rsid w:val="00216040"/>
    <w:rsid w:val="00222A5C"/>
    <w:rsid w:val="002232C7"/>
    <w:rsid w:val="002244CF"/>
    <w:rsid w:val="00233FC1"/>
    <w:rsid w:val="00236ABD"/>
    <w:rsid w:val="00241659"/>
    <w:rsid w:val="002438D6"/>
    <w:rsid w:val="002445D4"/>
    <w:rsid w:val="0024660D"/>
    <w:rsid w:val="00253F86"/>
    <w:rsid w:val="002626AD"/>
    <w:rsid w:val="00265352"/>
    <w:rsid w:val="0027084C"/>
    <w:rsid w:val="00272D74"/>
    <w:rsid w:val="00274349"/>
    <w:rsid w:val="002843AD"/>
    <w:rsid w:val="002845F6"/>
    <w:rsid w:val="00292051"/>
    <w:rsid w:val="00295327"/>
    <w:rsid w:val="002A0A24"/>
    <w:rsid w:val="002A517C"/>
    <w:rsid w:val="002A52AB"/>
    <w:rsid w:val="002C19D4"/>
    <w:rsid w:val="002C41B0"/>
    <w:rsid w:val="002D3D6E"/>
    <w:rsid w:val="002D511A"/>
    <w:rsid w:val="002D743C"/>
    <w:rsid w:val="002E3312"/>
    <w:rsid w:val="002E35A1"/>
    <w:rsid w:val="002F1233"/>
    <w:rsid w:val="0030461A"/>
    <w:rsid w:val="00305CF0"/>
    <w:rsid w:val="003070FE"/>
    <w:rsid w:val="003079A5"/>
    <w:rsid w:val="0031119B"/>
    <w:rsid w:val="00314459"/>
    <w:rsid w:val="003150E8"/>
    <w:rsid w:val="00316693"/>
    <w:rsid w:val="00322A53"/>
    <w:rsid w:val="00324CEC"/>
    <w:rsid w:val="00361FF9"/>
    <w:rsid w:val="00370B2C"/>
    <w:rsid w:val="003A1AAF"/>
    <w:rsid w:val="003A3FEB"/>
    <w:rsid w:val="003B148D"/>
    <w:rsid w:val="003B6725"/>
    <w:rsid w:val="003D2143"/>
    <w:rsid w:val="003E48B2"/>
    <w:rsid w:val="003E541B"/>
    <w:rsid w:val="003F7003"/>
    <w:rsid w:val="004041D6"/>
    <w:rsid w:val="00407E3C"/>
    <w:rsid w:val="00410844"/>
    <w:rsid w:val="004108E9"/>
    <w:rsid w:val="00413AA9"/>
    <w:rsid w:val="0042375B"/>
    <w:rsid w:val="00425C62"/>
    <w:rsid w:val="00430861"/>
    <w:rsid w:val="00436F6A"/>
    <w:rsid w:val="0045200C"/>
    <w:rsid w:val="0046341A"/>
    <w:rsid w:val="0047103A"/>
    <w:rsid w:val="00487102"/>
    <w:rsid w:val="00490734"/>
    <w:rsid w:val="00491A80"/>
    <w:rsid w:val="004A3FBE"/>
    <w:rsid w:val="004B5A3D"/>
    <w:rsid w:val="004B5F31"/>
    <w:rsid w:val="004B64AD"/>
    <w:rsid w:val="004D15BB"/>
    <w:rsid w:val="004D40B4"/>
    <w:rsid w:val="004E00C2"/>
    <w:rsid w:val="004E0609"/>
    <w:rsid w:val="004E12D0"/>
    <w:rsid w:val="004F559C"/>
    <w:rsid w:val="004F71D2"/>
    <w:rsid w:val="004F731F"/>
    <w:rsid w:val="00501C4F"/>
    <w:rsid w:val="005026B4"/>
    <w:rsid w:val="00526505"/>
    <w:rsid w:val="00536080"/>
    <w:rsid w:val="00536158"/>
    <w:rsid w:val="005405E2"/>
    <w:rsid w:val="00541D75"/>
    <w:rsid w:val="00543636"/>
    <w:rsid w:val="005609C1"/>
    <w:rsid w:val="00560E98"/>
    <w:rsid w:val="00571E37"/>
    <w:rsid w:val="00573D1B"/>
    <w:rsid w:val="00574403"/>
    <w:rsid w:val="00587424"/>
    <w:rsid w:val="005926ED"/>
    <w:rsid w:val="00592E72"/>
    <w:rsid w:val="005A006D"/>
    <w:rsid w:val="005A2DA7"/>
    <w:rsid w:val="005A3EF8"/>
    <w:rsid w:val="005B53C3"/>
    <w:rsid w:val="005C6715"/>
    <w:rsid w:val="005D1324"/>
    <w:rsid w:val="005E2133"/>
    <w:rsid w:val="005F45C4"/>
    <w:rsid w:val="005F4805"/>
    <w:rsid w:val="006010B5"/>
    <w:rsid w:val="006175D7"/>
    <w:rsid w:val="00630B94"/>
    <w:rsid w:val="0063118D"/>
    <w:rsid w:val="00651166"/>
    <w:rsid w:val="006568CB"/>
    <w:rsid w:val="00657D8B"/>
    <w:rsid w:val="00661344"/>
    <w:rsid w:val="0068141E"/>
    <w:rsid w:val="006816DA"/>
    <w:rsid w:val="00696F41"/>
    <w:rsid w:val="006A4BEB"/>
    <w:rsid w:val="006A4C53"/>
    <w:rsid w:val="006A5D5F"/>
    <w:rsid w:val="006C15B8"/>
    <w:rsid w:val="006D14B0"/>
    <w:rsid w:val="006D6BFD"/>
    <w:rsid w:val="006E03C2"/>
    <w:rsid w:val="006F7270"/>
    <w:rsid w:val="007028DA"/>
    <w:rsid w:val="00707820"/>
    <w:rsid w:val="00716DAE"/>
    <w:rsid w:val="00721816"/>
    <w:rsid w:val="007336BB"/>
    <w:rsid w:val="00745EEE"/>
    <w:rsid w:val="00746837"/>
    <w:rsid w:val="00746909"/>
    <w:rsid w:val="00753DBF"/>
    <w:rsid w:val="00760072"/>
    <w:rsid w:val="0076129A"/>
    <w:rsid w:val="007642D4"/>
    <w:rsid w:val="007738FB"/>
    <w:rsid w:val="00774E3E"/>
    <w:rsid w:val="007976F3"/>
    <w:rsid w:val="007A08FF"/>
    <w:rsid w:val="007A26A6"/>
    <w:rsid w:val="007A7DAF"/>
    <w:rsid w:val="007B5E78"/>
    <w:rsid w:val="007E2A13"/>
    <w:rsid w:val="007E6A2E"/>
    <w:rsid w:val="007E6F6A"/>
    <w:rsid w:val="007F12F5"/>
    <w:rsid w:val="007F2E13"/>
    <w:rsid w:val="00807FE9"/>
    <w:rsid w:val="008100CE"/>
    <w:rsid w:val="00815950"/>
    <w:rsid w:val="00824050"/>
    <w:rsid w:val="0082555E"/>
    <w:rsid w:val="0083288B"/>
    <w:rsid w:val="008476D0"/>
    <w:rsid w:val="00862682"/>
    <w:rsid w:val="008734FB"/>
    <w:rsid w:val="00876747"/>
    <w:rsid w:val="00885C1D"/>
    <w:rsid w:val="008A3256"/>
    <w:rsid w:val="008A48CD"/>
    <w:rsid w:val="008A4C67"/>
    <w:rsid w:val="008C0A17"/>
    <w:rsid w:val="008C1538"/>
    <w:rsid w:val="008C1DD1"/>
    <w:rsid w:val="008C29AC"/>
    <w:rsid w:val="008C2F4A"/>
    <w:rsid w:val="008D49B1"/>
    <w:rsid w:val="008E0583"/>
    <w:rsid w:val="008E166A"/>
    <w:rsid w:val="008F5A6A"/>
    <w:rsid w:val="009067CE"/>
    <w:rsid w:val="00910EAC"/>
    <w:rsid w:val="0091648B"/>
    <w:rsid w:val="00926D83"/>
    <w:rsid w:val="00932783"/>
    <w:rsid w:val="009360F6"/>
    <w:rsid w:val="009605CB"/>
    <w:rsid w:val="00966517"/>
    <w:rsid w:val="00983B91"/>
    <w:rsid w:val="009910EC"/>
    <w:rsid w:val="00991E85"/>
    <w:rsid w:val="009B054C"/>
    <w:rsid w:val="009B19EB"/>
    <w:rsid w:val="009B5CF3"/>
    <w:rsid w:val="009C297F"/>
    <w:rsid w:val="009C5216"/>
    <w:rsid w:val="009C6AFE"/>
    <w:rsid w:val="009D2689"/>
    <w:rsid w:val="009E524F"/>
    <w:rsid w:val="009E6F53"/>
    <w:rsid w:val="009F34FA"/>
    <w:rsid w:val="00A0275D"/>
    <w:rsid w:val="00A07164"/>
    <w:rsid w:val="00A07995"/>
    <w:rsid w:val="00A21D87"/>
    <w:rsid w:val="00A24199"/>
    <w:rsid w:val="00A43AC9"/>
    <w:rsid w:val="00A44BD5"/>
    <w:rsid w:val="00A45730"/>
    <w:rsid w:val="00A529AA"/>
    <w:rsid w:val="00A61303"/>
    <w:rsid w:val="00A61A69"/>
    <w:rsid w:val="00A63398"/>
    <w:rsid w:val="00A6428A"/>
    <w:rsid w:val="00A644D0"/>
    <w:rsid w:val="00A704D7"/>
    <w:rsid w:val="00A84894"/>
    <w:rsid w:val="00A9358F"/>
    <w:rsid w:val="00A96579"/>
    <w:rsid w:val="00AB54E6"/>
    <w:rsid w:val="00AB6D9A"/>
    <w:rsid w:val="00AC361F"/>
    <w:rsid w:val="00AC4814"/>
    <w:rsid w:val="00AC7351"/>
    <w:rsid w:val="00AC79E2"/>
    <w:rsid w:val="00AD2E0E"/>
    <w:rsid w:val="00AD7026"/>
    <w:rsid w:val="00B16D32"/>
    <w:rsid w:val="00B221A5"/>
    <w:rsid w:val="00B32234"/>
    <w:rsid w:val="00B35AFD"/>
    <w:rsid w:val="00B42908"/>
    <w:rsid w:val="00B4751A"/>
    <w:rsid w:val="00B61D71"/>
    <w:rsid w:val="00B66B80"/>
    <w:rsid w:val="00B75A54"/>
    <w:rsid w:val="00B84689"/>
    <w:rsid w:val="00B84EBA"/>
    <w:rsid w:val="00B85657"/>
    <w:rsid w:val="00B86515"/>
    <w:rsid w:val="00B9140B"/>
    <w:rsid w:val="00B91F87"/>
    <w:rsid w:val="00B93F05"/>
    <w:rsid w:val="00BA0E99"/>
    <w:rsid w:val="00BD3C94"/>
    <w:rsid w:val="00BD66F0"/>
    <w:rsid w:val="00BF69C2"/>
    <w:rsid w:val="00C00BF5"/>
    <w:rsid w:val="00C21AF5"/>
    <w:rsid w:val="00C271EE"/>
    <w:rsid w:val="00C42B86"/>
    <w:rsid w:val="00C56484"/>
    <w:rsid w:val="00C568C0"/>
    <w:rsid w:val="00C56E6E"/>
    <w:rsid w:val="00C64B53"/>
    <w:rsid w:val="00C671BF"/>
    <w:rsid w:val="00C870CE"/>
    <w:rsid w:val="00C90E7A"/>
    <w:rsid w:val="00C94B29"/>
    <w:rsid w:val="00C96267"/>
    <w:rsid w:val="00C97C19"/>
    <w:rsid w:val="00CA514B"/>
    <w:rsid w:val="00CC1554"/>
    <w:rsid w:val="00CC3C8A"/>
    <w:rsid w:val="00CC7076"/>
    <w:rsid w:val="00CD3825"/>
    <w:rsid w:val="00CD5C4A"/>
    <w:rsid w:val="00CD7A1A"/>
    <w:rsid w:val="00CE213E"/>
    <w:rsid w:val="00CE338F"/>
    <w:rsid w:val="00CF0F6C"/>
    <w:rsid w:val="00D02382"/>
    <w:rsid w:val="00D078D0"/>
    <w:rsid w:val="00D208FD"/>
    <w:rsid w:val="00D41ECB"/>
    <w:rsid w:val="00D43C59"/>
    <w:rsid w:val="00D5398D"/>
    <w:rsid w:val="00D61FFB"/>
    <w:rsid w:val="00D62351"/>
    <w:rsid w:val="00D62C55"/>
    <w:rsid w:val="00D663ED"/>
    <w:rsid w:val="00D66D86"/>
    <w:rsid w:val="00D72E3B"/>
    <w:rsid w:val="00D81136"/>
    <w:rsid w:val="00D83AD8"/>
    <w:rsid w:val="00D85826"/>
    <w:rsid w:val="00D92CEF"/>
    <w:rsid w:val="00D9344C"/>
    <w:rsid w:val="00DA0815"/>
    <w:rsid w:val="00DA0BBC"/>
    <w:rsid w:val="00DA7501"/>
    <w:rsid w:val="00DB5EB4"/>
    <w:rsid w:val="00DC6410"/>
    <w:rsid w:val="00DC683C"/>
    <w:rsid w:val="00DE6DDD"/>
    <w:rsid w:val="00DE72B7"/>
    <w:rsid w:val="00DF5305"/>
    <w:rsid w:val="00E0108E"/>
    <w:rsid w:val="00E02490"/>
    <w:rsid w:val="00E040EA"/>
    <w:rsid w:val="00E07F96"/>
    <w:rsid w:val="00E12555"/>
    <w:rsid w:val="00E16A3F"/>
    <w:rsid w:val="00E24C34"/>
    <w:rsid w:val="00E25063"/>
    <w:rsid w:val="00E273D5"/>
    <w:rsid w:val="00E2764B"/>
    <w:rsid w:val="00E3210F"/>
    <w:rsid w:val="00E52F71"/>
    <w:rsid w:val="00E604F9"/>
    <w:rsid w:val="00E62D6B"/>
    <w:rsid w:val="00E652DA"/>
    <w:rsid w:val="00E65305"/>
    <w:rsid w:val="00E67D70"/>
    <w:rsid w:val="00E7219B"/>
    <w:rsid w:val="00E7498B"/>
    <w:rsid w:val="00E77973"/>
    <w:rsid w:val="00E92A04"/>
    <w:rsid w:val="00E95764"/>
    <w:rsid w:val="00EA6DF5"/>
    <w:rsid w:val="00EB6040"/>
    <w:rsid w:val="00EC5918"/>
    <w:rsid w:val="00EE481F"/>
    <w:rsid w:val="00EF3A45"/>
    <w:rsid w:val="00EF3B6B"/>
    <w:rsid w:val="00EF558E"/>
    <w:rsid w:val="00F00433"/>
    <w:rsid w:val="00F0128E"/>
    <w:rsid w:val="00F1304A"/>
    <w:rsid w:val="00F15579"/>
    <w:rsid w:val="00F25AA3"/>
    <w:rsid w:val="00F25FC0"/>
    <w:rsid w:val="00F46EF9"/>
    <w:rsid w:val="00F664AF"/>
    <w:rsid w:val="00F80173"/>
    <w:rsid w:val="00F81632"/>
    <w:rsid w:val="00F81A4D"/>
    <w:rsid w:val="00F87D5F"/>
    <w:rsid w:val="00F91CE7"/>
    <w:rsid w:val="00F92A26"/>
    <w:rsid w:val="00F93106"/>
    <w:rsid w:val="00FB1F41"/>
    <w:rsid w:val="00FB6159"/>
    <w:rsid w:val="00FC7F9D"/>
    <w:rsid w:val="00FD6E4E"/>
    <w:rsid w:val="00FE0F14"/>
    <w:rsid w:val="00FE2856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A50D"/>
  <w14:defaultImageDpi w14:val="0"/>
  <w15:docId w15:val="{A99BEE92-F5D7-4CE2-9B73-BAEFEC61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line="360" w:lineRule="auto"/>
      <w:ind w:left="510" w:right="510"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line="360" w:lineRule="auto"/>
      <w:ind w:left="510" w:right="-1"/>
      <w:jc w:val="right"/>
      <w:outlineLvl w:val="1"/>
    </w:pPr>
    <w:rPr>
      <w:rFonts w:ascii="Arial" w:hAnsi="Arial" w:cs="Arial"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ind w:right="510"/>
      <w:jc w:val="both"/>
      <w:outlineLvl w:val="2"/>
    </w:pPr>
    <w:rPr>
      <w:rFonts w:ascii="Arial" w:hAnsi="Arial" w:cs="Arial"/>
      <w:szCs w:val="15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autoSpaceDE w:val="0"/>
      <w:autoSpaceDN w:val="0"/>
      <w:adjustRightInd w:val="0"/>
      <w:spacing w:line="360" w:lineRule="auto"/>
      <w:jc w:val="both"/>
      <w:outlineLvl w:val="3"/>
    </w:pPr>
    <w:rPr>
      <w:rFonts w:ascii="Arial" w:hAnsi="Arial" w:cs="Arial"/>
      <w:b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rFonts w:ascii="Arial" w:hAnsi="Arial" w:cs="Arial"/>
      <w:b/>
      <w:bCs/>
      <w:sz w:val="22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pPr>
      <w:spacing w:line="360" w:lineRule="auto"/>
      <w:ind w:right="510"/>
      <w:jc w:val="both"/>
    </w:pPr>
    <w:rPr>
      <w:rFonts w:ascii="Helvetica" w:hAnsi="Helvetic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pPr>
      <w:spacing w:before="60" w:after="6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Times New Roman" w:hAnsi="Times New Roman" w:cs="Times New Roman"/>
    </w:rPr>
  </w:style>
  <w:style w:type="paragraph" w:styleId="Textvbloku">
    <w:name w:val="Block Text"/>
    <w:basedOn w:val="Normln"/>
    <w:uiPriority w:val="99"/>
    <w:pPr>
      <w:ind w:left="510" w:right="510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intiencorpsdetexte">
    <w:name w:val="Maintien corps de texte"/>
    <w:basedOn w:val="Zkladntext"/>
    <w:pPr>
      <w:keepNext/>
      <w:spacing w:line="440" w:lineRule="atLeast"/>
      <w:ind w:left="720" w:right="-240" w:firstLine="360"/>
      <w:jc w:val="left"/>
    </w:pPr>
    <w:rPr>
      <w:rFonts w:ascii="Times New Roman" w:hAnsi="Times New Roman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pPr>
      <w:autoSpaceDE w:val="0"/>
      <w:autoSpaceDN w:val="0"/>
      <w:adjustRightInd w:val="0"/>
      <w:spacing w:line="360" w:lineRule="auto"/>
      <w:ind w:left="360"/>
      <w:jc w:val="both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Pr>
      <w:rFonts w:ascii="Times New Roman" w:hAnsi="Times New Roman" w:cs="Times New Roman"/>
      <w:sz w:val="20"/>
      <w:vertAlign w:val="superscript"/>
      <w:lang w:val="fr-FR" w:eastAsia="x-none"/>
    </w:rPr>
  </w:style>
  <w:style w:type="paragraph" w:styleId="Zkladntext3">
    <w:name w:val="Body Text 3"/>
    <w:basedOn w:val="Normln"/>
    <w:link w:val="Zkladntext3Char"/>
    <w:uiPriority w:val="99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customStyle="1" w:styleId="Default">
    <w:name w:val="Default"/>
    <w:basedOn w:val="Normln"/>
    <w:rsid w:val="009C6AF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Contact">
    <w:name w:val="Contact"/>
    <w:basedOn w:val="Zkladntext"/>
    <w:pPr>
      <w:framePr w:w="2400" w:hSpace="180" w:wrap="notBeside" w:vAnchor="page" w:hAnchor="page" w:x="6049" w:y="721" w:anchorLock="1"/>
      <w:spacing w:line="200" w:lineRule="atLeast"/>
      <w:ind w:right="-240"/>
      <w:jc w:val="left"/>
    </w:pPr>
    <w:rPr>
      <w:rFonts w:ascii="Comic Sans MS" w:hAnsi="Comic Sans MS"/>
      <w:noProof/>
      <w:spacing w:val="-5"/>
      <w:kern w:val="28"/>
      <w:sz w:val="18"/>
      <w:lang w:val="en-GB" w:eastAsia="en-US"/>
    </w:rPr>
  </w:style>
  <w:style w:type="paragraph" w:styleId="Textbubliny">
    <w:name w:val="Balloon Text"/>
    <w:basedOn w:val="Normln"/>
    <w:link w:val="TextbublinyChar"/>
    <w:uiPriority w:val="99"/>
    <w:rsid w:val="00B846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84689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1308E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ln"/>
    <w:rsid w:val="00B16D32"/>
    <w:pPr>
      <w:spacing w:before="100" w:beforeAutospacing="1" w:after="100" w:afterAutospacing="1"/>
    </w:pPr>
  </w:style>
  <w:style w:type="paragraph" w:customStyle="1" w:styleId="xdefault">
    <w:name w:val="x_default"/>
    <w:basedOn w:val="Normln"/>
    <w:rsid w:val="005609C1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020EF3"/>
    <w:rPr>
      <w:rFonts w:ascii="Times New Roman" w:hAnsi="Times New Roman" w:cs="Times New Roman"/>
      <w:sz w:val="24"/>
      <w:szCs w:val="24"/>
    </w:rPr>
  </w:style>
  <w:style w:type="character" w:customStyle="1" w:styleId="xcontentpasted3">
    <w:name w:val="x_contentpasted3"/>
    <w:basedOn w:val="Standardnpsmoodstavce"/>
    <w:rsid w:val="0002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jdo&#353;ov&#225;\Plocha\JITKA\DOPISY\Ing.%20Campl&#237;k\PK%20&#268;R%20preziden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PK ČR prezident</Template>
  <TotalTime>0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Kafka Design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Gajdošová</dc:creator>
  <cp:keywords/>
  <dc:description/>
  <cp:lastModifiedBy>Helena Kavanová</cp:lastModifiedBy>
  <cp:revision>2</cp:revision>
  <cp:lastPrinted>2022-10-04T06:29:00Z</cp:lastPrinted>
  <dcterms:created xsi:type="dcterms:W3CDTF">2023-10-16T09:55:00Z</dcterms:created>
  <dcterms:modified xsi:type="dcterms:W3CDTF">2023-10-16T09:55:00Z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2023-02-22T15:05:26Z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7f59f549-cb4b-4fcc-9e9b-dba924a69294</vt:lpwstr>
  </property>
  <property fmtid="{D5CDD505-2E9C-101B-9397-08002B2CF9AE}" pid="8" name="MSIP_Label_1ada0a2f-b917-4d51-b0d0-d418a10c8b23_ContentBits">
    <vt:lpwstr>0</vt:lpwstr>
  </property>
</Properties>
</file>