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23BB" w14:textId="392B1FE7" w:rsidR="0084689D" w:rsidRDefault="0084689D" w:rsidP="0084689D">
      <w:pPr>
        <w:pStyle w:val="slo"/>
        <w:spacing w:before="120" w:after="0"/>
        <w:jc w:val="right"/>
      </w:pPr>
      <w:bookmarkStart w:id="0" w:name="_GoBack"/>
      <w:bookmarkEnd w:id="0"/>
      <w:r>
        <w:t>IV.</w:t>
      </w:r>
    </w:p>
    <w:p w14:paraId="67887EEC" w14:textId="7B424B40" w:rsidR="009D7C83" w:rsidRPr="003A5533" w:rsidRDefault="009D7C83" w:rsidP="009D7C83">
      <w:pPr>
        <w:pStyle w:val="Nadpis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</w:p>
    <w:p w14:paraId="1A780986" w14:textId="26B9FE0F" w:rsidR="0090243F" w:rsidRPr="003A5533" w:rsidRDefault="0090243F" w:rsidP="0090243F">
      <w:pPr>
        <w:pStyle w:val="Nadpis1"/>
        <w:spacing w:before="0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Odůvodnění k návrhu vyhlášky, kterou se mění vyhláška č. 349/2015 Sb., o Pravidlech trhu s</w:t>
      </w:r>
      <w:r w:rsidR="0081464B" w:rsidRPr="003A5533">
        <w:rPr>
          <w:rFonts w:ascii="Times New Roman" w:hAnsi="Times New Roman" w:cs="Times New Roman"/>
        </w:rPr>
        <w:t> </w:t>
      </w:r>
      <w:r w:rsidRPr="003A5533">
        <w:rPr>
          <w:rFonts w:ascii="Times New Roman" w:hAnsi="Times New Roman" w:cs="Times New Roman"/>
        </w:rPr>
        <w:t>plynem</w:t>
      </w:r>
      <w:r w:rsidR="0081464B" w:rsidRPr="003A5533">
        <w:rPr>
          <w:rFonts w:ascii="Times New Roman" w:hAnsi="Times New Roman" w:cs="Times New Roman"/>
        </w:rPr>
        <w:t xml:space="preserve">, ve </w:t>
      </w:r>
      <w:r w:rsidR="009B5E42" w:rsidRPr="003A5533">
        <w:rPr>
          <w:rFonts w:ascii="Times New Roman" w:hAnsi="Times New Roman" w:cs="Times New Roman"/>
        </w:rPr>
        <w:t>znění</w:t>
      </w:r>
      <w:r w:rsidR="0081464B" w:rsidRPr="003A5533">
        <w:rPr>
          <w:rFonts w:ascii="Times New Roman" w:hAnsi="Times New Roman" w:cs="Times New Roman"/>
        </w:rPr>
        <w:t xml:space="preserve"> pozdějších předpisů</w:t>
      </w:r>
      <w:r w:rsidRPr="003A5533">
        <w:rPr>
          <w:rFonts w:ascii="Times New Roman" w:hAnsi="Times New Roman" w:cs="Times New Roman"/>
        </w:rPr>
        <w:t xml:space="preserve"> </w:t>
      </w:r>
    </w:p>
    <w:p w14:paraId="1A780987" w14:textId="77777777" w:rsidR="0090243F" w:rsidRPr="003A5533" w:rsidRDefault="0090243F" w:rsidP="0090243F">
      <w:pPr>
        <w:pStyle w:val="Nadpis1"/>
        <w:spacing w:before="360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Obecná část</w:t>
      </w:r>
    </w:p>
    <w:p w14:paraId="1A780988" w14:textId="491107DC" w:rsidR="0090243F" w:rsidRPr="003A5533" w:rsidRDefault="0090243F" w:rsidP="0090243F">
      <w:pPr>
        <w:pStyle w:val="Nadpis2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Zhodnocení platného právního stavu</w:t>
      </w:r>
    </w:p>
    <w:p w14:paraId="7127D8F7" w14:textId="46BED046" w:rsidR="00CD674A" w:rsidRPr="003A5533" w:rsidRDefault="00C22E37" w:rsidP="00CD674A">
      <w:pPr>
        <w:pStyle w:val="Nadpis1"/>
        <w:spacing w:before="240" w:after="24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u w:val="none"/>
        </w:rPr>
      </w:pPr>
      <w:r w:rsidRPr="003A553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u w:val="none"/>
        </w:rPr>
        <w:t>N</w:t>
      </w:r>
      <w:r w:rsidR="00CD674A" w:rsidRPr="003A553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a základě zmocnění podle § 98a odst. 2 písm. i) zákona č. 458/2000 Sb., o podmínkách podnikání a o výkonu státní správy v energetických odvětvích a o změně některých zákonů (energetický zákon), ve znění pozdějších předpisů, je Energetický regulační úřad povinen prováděcím právním předpisem </w:t>
      </w:r>
      <w:r w:rsidR="00A703E8" w:rsidRPr="003A553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stanovit </w:t>
      </w:r>
      <w:r w:rsidR="00CD674A" w:rsidRPr="003A5533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u w:val="none"/>
        </w:rPr>
        <w:t>Pravidla trhu s plynem.</w:t>
      </w:r>
    </w:p>
    <w:p w14:paraId="44C8B446" w14:textId="2148E2C6" w:rsidR="009F685B" w:rsidRPr="003A5533" w:rsidRDefault="00CD674A" w:rsidP="006B29D0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V roce 2015 byla v souladu s výše uvedeným ustanovením vydána vyhláška č. 349/2015 Sb., o Pravidlech trhu s plynem (dále také </w:t>
      </w:r>
      <w:r w:rsidR="00D62174" w:rsidRPr="003A5533">
        <w:rPr>
          <w:rFonts w:ascii="Times New Roman" w:hAnsi="Times New Roman" w:cs="Times New Roman"/>
        </w:rPr>
        <w:t>„vyhláška</w:t>
      </w:r>
      <w:r w:rsidRPr="003A5533">
        <w:rPr>
          <w:rFonts w:ascii="Times New Roman" w:hAnsi="Times New Roman" w:cs="Times New Roman"/>
        </w:rPr>
        <w:t>“)</w:t>
      </w:r>
      <w:r w:rsidR="00FE66F0" w:rsidRPr="003A5533">
        <w:rPr>
          <w:rFonts w:ascii="Times New Roman" w:hAnsi="Times New Roman" w:cs="Times New Roman"/>
        </w:rPr>
        <w:t>,</w:t>
      </w:r>
      <w:r w:rsidR="006B29D0" w:rsidRPr="003A5533">
        <w:rPr>
          <w:rFonts w:ascii="Times New Roman" w:hAnsi="Times New Roman" w:cs="Times New Roman"/>
        </w:rPr>
        <w:t xml:space="preserve"> která nabyla účinnosti dne 1. ledna 2016</w:t>
      </w:r>
      <w:r w:rsidR="00FE66F0" w:rsidRPr="003A5533">
        <w:rPr>
          <w:rFonts w:ascii="Times New Roman" w:hAnsi="Times New Roman" w:cs="Times New Roman"/>
        </w:rPr>
        <w:t>. Vyhláška</w:t>
      </w:r>
      <w:r w:rsidR="006B29D0" w:rsidRPr="003A5533">
        <w:rPr>
          <w:rFonts w:ascii="Times New Roman" w:hAnsi="Times New Roman" w:cs="Times New Roman"/>
        </w:rPr>
        <w:t xml:space="preserve"> byla</w:t>
      </w:r>
      <w:r w:rsidR="009F685B" w:rsidRPr="003A5533">
        <w:rPr>
          <w:rFonts w:ascii="Times New Roman" w:hAnsi="Times New Roman" w:cs="Times New Roman"/>
        </w:rPr>
        <w:t xml:space="preserve"> následně</w:t>
      </w:r>
      <w:r w:rsidR="006B29D0" w:rsidRPr="003A5533">
        <w:rPr>
          <w:rFonts w:ascii="Times New Roman" w:hAnsi="Times New Roman" w:cs="Times New Roman"/>
        </w:rPr>
        <w:t xml:space="preserve"> novelizována </w:t>
      </w:r>
    </w:p>
    <w:p w14:paraId="515B5C37" w14:textId="57CA419C" w:rsidR="009F685B" w:rsidRPr="003A5533" w:rsidRDefault="006B29D0" w:rsidP="009F685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vyhláškou č. 416/2016 Sb., </w:t>
      </w:r>
      <w:r w:rsidR="009F685B" w:rsidRPr="003A5533">
        <w:rPr>
          <w:rFonts w:ascii="Times New Roman" w:hAnsi="Times New Roman" w:cs="Times New Roman"/>
        </w:rPr>
        <w:t>s účinností</w:t>
      </w:r>
      <w:r w:rsidRPr="003A5533">
        <w:rPr>
          <w:rFonts w:ascii="Times New Roman" w:hAnsi="Times New Roman" w:cs="Times New Roman"/>
        </w:rPr>
        <w:t xml:space="preserve"> ode dne 1. ledna 2017, </w:t>
      </w:r>
    </w:p>
    <w:p w14:paraId="776188FA" w14:textId="7FB8EE1E" w:rsidR="009F685B" w:rsidRPr="003A5533" w:rsidRDefault="006B29D0" w:rsidP="009F685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vyhláškou č. 326/2018 Sb., </w:t>
      </w:r>
      <w:r w:rsidR="009F685B" w:rsidRPr="003A5533">
        <w:rPr>
          <w:rFonts w:ascii="Times New Roman" w:hAnsi="Times New Roman" w:cs="Times New Roman"/>
        </w:rPr>
        <w:t>s</w:t>
      </w:r>
      <w:r w:rsidR="009B5E42" w:rsidRPr="003A5533">
        <w:rPr>
          <w:rFonts w:ascii="Times New Roman" w:hAnsi="Times New Roman" w:cs="Times New Roman"/>
        </w:rPr>
        <w:t> </w:t>
      </w:r>
      <w:r w:rsidR="009F685B" w:rsidRPr="003A5533">
        <w:rPr>
          <w:rFonts w:ascii="Times New Roman" w:hAnsi="Times New Roman" w:cs="Times New Roman"/>
        </w:rPr>
        <w:t>účinností</w:t>
      </w:r>
      <w:r w:rsidR="009B5E42" w:rsidRPr="003A5533">
        <w:rPr>
          <w:rFonts w:ascii="Times New Roman" w:hAnsi="Times New Roman" w:cs="Times New Roman"/>
        </w:rPr>
        <w:t xml:space="preserve"> </w:t>
      </w:r>
      <w:r w:rsidRPr="003A5533">
        <w:rPr>
          <w:rFonts w:ascii="Times New Roman" w:hAnsi="Times New Roman" w:cs="Times New Roman"/>
        </w:rPr>
        <w:t xml:space="preserve">ode dne 1. ledna 2019 a </w:t>
      </w:r>
      <w:r w:rsidR="009F685B" w:rsidRPr="003A5533">
        <w:rPr>
          <w:rFonts w:ascii="Times New Roman" w:hAnsi="Times New Roman" w:cs="Times New Roman"/>
        </w:rPr>
        <w:t xml:space="preserve">zčásti </w:t>
      </w:r>
      <w:r w:rsidRPr="003A5533">
        <w:rPr>
          <w:rFonts w:ascii="Times New Roman" w:hAnsi="Times New Roman" w:cs="Times New Roman"/>
        </w:rPr>
        <w:t>ode dne 1. února 2019 a</w:t>
      </w:r>
      <w:r w:rsidR="0044521D">
        <w:rPr>
          <w:rFonts w:ascii="Times New Roman" w:hAnsi="Times New Roman" w:cs="Times New Roman"/>
        </w:rPr>
        <w:t> </w:t>
      </w:r>
      <w:r w:rsidRPr="003A5533">
        <w:rPr>
          <w:rFonts w:ascii="Times New Roman" w:hAnsi="Times New Roman" w:cs="Times New Roman"/>
        </w:rPr>
        <w:t xml:space="preserve">1. července 2019,  </w:t>
      </w:r>
    </w:p>
    <w:p w14:paraId="3706176A" w14:textId="77777777" w:rsidR="00C27231" w:rsidRDefault="006B29D0" w:rsidP="009F685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vyhláškou č. 277/2021 Sb., </w:t>
      </w:r>
      <w:r w:rsidR="009F685B" w:rsidRPr="003A5533">
        <w:rPr>
          <w:rFonts w:ascii="Times New Roman" w:hAnsi="Times New Roman" w:cs="Times New Roman"/>
        </w:rPr>
        <w:t>s účinností</w:t>
      </w:r>
      <w:r w:rsidRPr="003A5533">
        <w:rPr>
          <w:rFonts w:ascii="Times New Roman" w:hAnsi="Times New Roman" w:cs="Times New Roman"/>
        </w:rPr>
        <w:t xml:space="preserve"> od</w:t>
      </w:r>
      <w:r w:rsidR="009F685B" w:rsidRPr="003A5533">
        <w:rPr>
          <w:rFonts w:ascii="Times New Roman" w:hAnsi="Times New Roman" w:cs="Times New Roman"/>
        </w:rPr>
        <w:t>e dne</w:t>
      </w:r>
      <w:r w:rsidRPr="003A5533">
        <w:rPr>
          <w:rFonts w:ascii="Times New Roman" w:hAnsi="Times New Roman" w:cs="Times New Roman"/>
        </w:rPr>
        <w:t xml:space="preserve"> 1. srpna 2021</w:t>
      </w:r>
      <w:r w:rsidR="00C27231">
        <w:rPr>
          <w:rFonts w:ascii="Times New Roman" w:hAnsi="Times New Roman" w:cs="Times New Roman"/>
        </w:rPr>
        <w:t>, a</w:t>
      </w:r>
    </w:p>
    <w:p w14:paraId="5E6530FF" w14:textId="39B23861" w:rsidR="006B29D0" w:rsidRPr="003A5533" w:rsidRDefault="00C27231" w:rsidP="009F685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vyhláškou č. 223/2022 Sb</w:t>
      </w:r>
      <w:r w:rsidR="005D53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s účinností ode dne 1. srpna 2022</w:t>
      </w:r>
      <w:r w:rsidR="006B29D0" w:rsidRPr="003A5533">
        <w:rPr>
          <w:rFonts w:ascii="Times New Roman" w:hAnsi="Times New Roman" w:cs="Times New Roman"/>
        </w:rPr>
        <w:t>.</w:t>
      </w:r>
    </w:p>
    <w:p w14:paraId="42008A2B" w14:textId="77777777" w:rsidR="009F685B" w:rsidRPr="003A5533" w:rsidRDefault="00CD674A" w:rsidP="00CD674A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Vyhláška stanovuje zejména pravidla přístupu k přepravní soustavě, k distribuční soustavě a k zásobníku plynu, aby tím zajistila, že subjekty, kterým energetický zákon přiznává právo přístupu k jednotlivým zařízením plynárenské soustavy České republiky, mohou toto právo realizovat za předem známých podmínek. </w:t>
      </w:r>
    </w:p>
    <w:p w14:paraId="0F6E9EE6" w14:textId="7493F985" w:rsidR="00D43A54" w:rsidRPr="003A5533" w:rsidRDefault="00CD674A" w:rsidP="00D43A54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Vyhláška dále stanovuje způsoby řešení nedostatku kapacit v plynárenské soustavě, postupy a termíny pro předkládání nominací a renominací, termíny pro předkládání žádostí o uzavření smluv na trhu s plynem a termíny uzavírání smluv, postupy a podmínky pro přenesení a převzetí odpovědnosti za odchylku, rozsah a termíny předávání údajů pro vyhodnocování odchylek a vyúčtování dodávek plynu a ostatních služeb, postupy pro vyhodnocování, zúčtování a vyrovnávání odchylek a zúčtování a vypořádání vyrovnávacího plynu ve stavu nouze a při předcházení stavu nouze, postup provozovatele zásobníku plynu při prodeji nevytěženého plynu ze zásobníku plynu po zániku smlouvy o uskladňování plynu, </w:t>
      </w:r>
      <w:r w:rsidR="00D43A54">
        <w:rPr>
          <w:rFonts w:ascii="Times New Roman" w:hAnsi="Times New Roman" w:cs="Times New Roman"/>
        </w:rPr>
        <w:t xml:space="preserve">nově též </w:t>
      </w:r>
      <w:r w:rsidR="00D43A54" w:rsidRPr="00B933AF">
        <w:rPr>
          <w:rFonts w:ascii="Times New Roman" w:hAnsi="Times New Roman" w:cs="Times New Roman"/>
          <w:szCs w:val="24"/>
        </w:rPr>
        <w:t xml:space="preserve">pravidla aukce na rezervaci nevyužité skladovací kapacity a rozsah, způsob a termíny předávání informací o velikosti a době trvání skladovacích kapacit rezervovaných jednotlivými účastníky trhu s plynem mezi provozovatelem zásobníku plynu a provozovatelem přepravní soustavy. </w:t>
      </w:r>
    </w:p>
    <w:p w14:paraId="0171F2D4" w14:textId="102184CD" w:rsidR="009F685B" w:rsidRPr="003A5533" w:rsidRDefault="00D43A54" w:rsidP="00CD674A">
      <w:pPr>
        <w:rPr>
          <w:rFonts w:ascii="Times New Roman" w:hAnsi="Times New Roman" w:cs="Times New Roman"/>
        </w:rPr>
      </w:pPr>
      <w:r w:rsidRPr="00B933AF">
        <w:rPr>
          <w:rFonts w:ascii="Times New Roman" w:hAnsi="Times New Roman" w:cs="Times New Roman"/>
          <w:szCs w:val="24"/>
        </w:rPr>
        <w:t>Vyhláška dále upravuje</w:t>
      </w:r>
      <w:r w:rsidRPr="003A5533">
        <w:rPr>
          <w:rFonts w:ascii="Times New Roman" w:hAnsi="Times New Roman" w:cs="Times New Roman"/>
        </w:rPr>
        <w:t xml:space="preserve"> </w:t>
      </w:r>
      <w:r w:rsidR="009F685B" w:rsidRPr="003A5533">
        <w:rPr>
          <w:rFonts w:ascii="Times New Roman" w:hAnsi="Times New Roman" w:cs="Times New Roman"/>
        </w:rPr>
        <w:t xml:space="preserve">pravidla organizace </w:t>
      </w:r>
      <w:r w:rsidR="00CD674A" w:rsidRPr="003A5533">
        <w:rPr>
          <w:rFonts w:ascii="Times New Roman" w:hAnsi="Times New Roman" w:cs="Times New Roman"/>
        </w:rPr>
        <w:t>krátkodobých trhů</w:t>
      </w:r>
      <w:r w:rsidR="00E367CB">
        <w:rPr>
          <w:rFonts w:ascii="Times New Roman" w:hAnsi="Times New Roman" w:cs="Times New Roman"/>
        </w:rPr>
        <w:t xml:space="preserve"> </w:t>
      </w:r>
      <w:r w:rsidR="00CD674A" w:rsidRPr="003A5533">
        <w:rPr>
          <w:rFonts w:ascii="Times New Roman" w:hAnsi="Times New Roman" w:cs="Times New Roman"/>
        </w:rPr>
        <w:t xml:space="preserve">a způsoby jejich vypořádání, pravidla tvorby, přiřazení a užití typových diagramů dodávek plynu, </w:t>
      </w:r>
      <w:r w:rsidR="00FE66F0" w:rsidRPr="003A5533">
        <w:rPr>
          <w:rFonts w:ascii="Times New Roman" w:hAnsi="Times New Roman" w:cs="Times New Roman"/>
        </w:rPr>
        <w:t xml:space="preserve">technické požadavky na provoz pro ověření technologie, </w:t>
      </w:r>
      <w:r w:rsidR="00CD674A" w:rsidRPr="003A5533">
        <w:rPr>
          <w:rFonts w:ascii="Times New Roman" w:hAnsi="Times New Roman" w:cs="Times New Roman"/>
        </w:rPr>
        <w:t>termíny a postup při změně dodavatele plynu, postup při přerušení, omezení a obnovení dodávky plynu při neoprávněném odběru plynu, neoprávněné distribuci a neoprávněné přepravě a postup při zajištění dodávky plynu dodavatelem poslední instance</w:t>
      </w:r>
      <w:r>
        <w:rPr>
          <w:rFonts w:ascii="Times New Roman" w:hAnsi="Times New Roman" w:cs="Times New Roman"/>
        </w:rPr>
        <w:t xml:space="preserve">, </w:t>
      </w:r>
      <w:r w:rsidRPr="003A5533">
        <w:rPr>
          <w:rFonts w:ascii="Times New Roman" w:hAnsi="Times New Roman" w:cs="Times New Roman"/>
        </w:rPr>
        <w:t>skladbu ceny služby přepravy plynu, služby distribuční soustavy a ostatních regulovaných cen v plynárenství a způsob a termíny předávání údajů pro vyúčtování a hrazení regulovaných cen mezi účastníky trhu s plynem a také postup pro stanovení zálohových plateb.</w:t>
      </w:r>
    </w:p>
    <w:p w14:paraId="179D9DB9" w14:textId="6DD07D89" w:rsidR="009F685B" w:rsidRPr="00293337" w:rsidRDefault="009F685B" w:rsidP="00655C50">
      <w:pPr>
        <w:pStyle w:val="Odstavecseseznamem"/>
        <w:spacing w:before="0"/>
        <w:ind w:left="714"/>
        <w:rPr>
          <w:rFonts w:ascii="Times New Roman" w:hAnsi="Times New Roman" w:cs="Times New Roman"/>
          <w:szCs w:val="24"/>
          <w:highlight w:val="yellow"/>
        </w:rPr>
      </w:pPr>
    </w:p>
    <w:p w14:paraId="0C3B8711" w14:textId="77777777" w:rsidR="009B5E42" w:rsidRPr="003A5533" w:rsidRDefault="0090243F" w:rsidP="009B5E42">
      <w:pPr>
        <w:pStyle w:val="Nadpis2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lastRenderedPageBreak/>
        <w:t>Vysvětlení nezbytnosti navrhované právní úpravy v jejím celku</w:t>
      </w:r>
      <w:r w:rsidR="009B5E42" w:rsidRPr="003A5533">
        <w:rPr>
          <w:rFonts w:ascii="Times New Roman" w:hAnsi="Times New Roman" w:cs="Times New Roman"/>
        </w:rPr>
        <w:t xml:space="preserve"> a odůvodnění jejích hlavních principů</w:t>
      </w:r>
    </w:p>
    <w:p w14:paraId="4BF15417" w14:textId="34073AAC" w:rsidR="00C40BFC" w:rsidRDefault="00947E67" w:rsidP="00947E67">
      <w:pPr>
        <w:rPr>
          <w:rFonts w:ascii="Times New Roman" w:hAnsi="Times New Roman" w:cs="Times New Roman"/>
        </w:rPr>
      </w:pPr>
      <w:bookmarkStart w:id="1" w:name="_Hlk115177996"/>
      <w:r>
        <w:rPr>
          <w:rFonts w:ascii="Times New Roman" w:hAnsi="Times New Roman" w:cs="Times New Roman"/>
        </w:rPr>
        <w:t>Návrhy úprav prováděcího právního předpisu vycházejí zejména z potřeby implementovat energetickým zákonem nově ustanovené</w:t>
      </w:r>
      <w:r w:rsidR="0099186E">
        <w:rPr>
          <w:rFonts w:ascii="Times New Roman" w:hAnsi="Times New Roman" w:cs="Times New Roman"/>
        </w:rPr>
        <w:t xml:space="preserve"> zmocnění</w:t>
      </w:r>
      <w:r w:rsidR="005D53CC">
        <w:rPr>
          <w:rFonts w:ascii="Times New Roman" w:hAnsi="Times New Roman" w:cs="Times New Roman"/>
        </w:rPr>
        <w:t xml:space="preserve"> a dále</w:t>
      </w:r>
      <w:r>
        <w:rPr>
          <w:rFonts w:ascii="Times New Roman" w:hAnsi="Times New Roman" w:cs="Times New Roman"/>
        </w:rPr>
        <w:t xml:space="preserve"> podmínky a požadavky</w:t>
      </w:r>
      <w:r w:rsidR="005D53CC">
        <w:rPr>
          <w:rFonts w:ascii="Times New Roman" w:hAnsi="Times New Roman" w:cs="Times New Roman"/>
        </w:rPr>
        <w:t xml:space="preserve"> nadřazené legislativy</w:t>
      </w:r>
      <w:r>
        <w:rPr>
          <w:rFonts w:ascii="Times New Roman" w:hAnsi="Times New Roman" w:cs="Times New Roman"/>
        </w:rPr>
        <w:t>, které se propisují do procesů upravovaných pravidly trhu s plynem. Primárně se jedná o úpravy vycházející ze zákon</w:t>
      </w:r>
      <w:r w:rsidR="005D5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D43A54">
        <w:rPr>
          <w:rFonts w:ascii="Times New Roman" w:hAnsi="Times New Roman" w:cs="Times New Roman"/>
        </w:rPr>
        <w:t xml:space="preserve">č. 362/2021 Sb. a </w:t>
      </w:r>
      <w:r w:rsidR="005D53CC">
        <w:rPr>
          <w:rFonts w:ascii="Times New Roman" w:hAnsi="Times New Roman" w:cs="Times New Roman"/>
        </w:rPr>
        <w:t xml:space="preserve">zákona </w:t>
      </w:r>
      <w:r w:rsidRPr="00D43A54">
        <w:rPr>
          <w:rFonts w:ascii="Times New Roman" w:hAnsi="Times New Roman" w:cs="Times New Roman"/>
        </w:rPr>
        <w:t>č. 176/2022 Sb.</w:t>
      </w:r>
      <w:r w:rsidR="00C40BFC">
        <w:rPr>
          <w:rFonts w:ascii="Times New Roman" w:hAnsi="Times New Roman" w:cs="Times New Roman"/>
        </w:rPr>
        <w:t xml:space="preserve"> </w:t>
      </w:r>
    </w:p>
    <w:p w14:paraId="5A16FBB4" w14:textId="25D394B1" w:rsidR="00C40BFC" w:rsidRDefault="00C40BFC" w:rsidP="00947E67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Novelizací energetického zákona</w:t>
      </w:r>
      <w:r>
        <w:rPr>
          <w:rFonts w:ascii="Times New Roman" w:hAnsi="Times New Roman" w:cs="Times New Roman"/>
        </w:rPr>
        <w:t xml:space="preserve"> zákonem č. 362/2021 Sb.</w:t>
      </w:r>
      <w:r w:rsidRPr="003A5533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šlo</w:t>
      </w:r>
      <w:r w:rsidRPr="003A5533">
        <w:rPr>
          <w:rFonts w:ascii="Times New Roman" w:hAnsi="Times New Roman" w:cs="Times New Roman"/>
        </w:rPr>
        <w:t xml:space="preserve"> k doplnění zmocňovacích ustanovení v § 98 odst. 2 písm. i), která ukládají Energetickému regulačnímu úřadu </w:t>
      </w:r>
      <w:r w:rsidR="005D53CC">
        <w:rPr>
          <w:rFonts w:ascii="Times New Roman" w:hAnsi="Times New Roman" w:cs="Times New Roman"/>
        </w:rPr>
        <w:t xml:space="preserve">mj. </w:t>
      </w:r>
      <w:r w:rsidRPr="003A5533">
        <w:rPr>
          <w:rFonts w:ascii="Times New Roman" w:hAnsi="Times New Roman" w:cs="Times New Roman"/>
        </w:rPr>
        <w:t xml:space="preserve">povinnost stanovit vyhláškou </w:t>
      </w:r>
      <w:r w:rsidRPr="00BE1368">
        <w:rPr>
          <w:rFonts w:ascii="Times New Roman" w:hAnsi="Times New Roman" w:cs="Times New Roman"/>
        </w:rPr>
        <w:t>množství plynu, které je provozovatel zásobníku oprávněn koupit nebo prodat pro účely poskytování služby uskladňování plynu</w:t>
      </w:r>
      <w:r>
        <w:rPr>
          <w:rFonts w:ascii="Times New Roman" w:hAnsi="Times New Roman" w:cs="Times New Roman"/>
        </w:rPr>
        <w:t xml:space="preserve">. Dále pak </w:t>
      </w:r>
      <w:r w:rsidR="00914621">
        <w:rPr>
          <w:rFonts w:ascii="Times New Roman" w:hAnsi="Times New Roman" w:cs="Times New Roman"/>
        </w:rPr>
        <w:t>tento</w:t>
      </w:r>
      <w:r>
        <w:rPr>
          <w:rFonts w:ascii="Times New Roman" w:hAnsi="Times New Roman" w:cs="Times New Roman"/>
        </w:rPr>
        <w:t xml:space="preserve"> zákon</w:t>
      </w:r>
      <w:r w:rsidR="00914621">
        <w:rPr>
          <w:rFonts w:ascii="Times New Roman" w:hAnsi="Times New Roman" w:cs="Times New Roman"/>
        </w:rPr>
        <w:t xml:space="preserve"> má dopad i do</w:t>
      </w:r>
      <w:r w:rsidR="00294599">
        <w:rPr>
          <w:rFonts w:ascii="Times New Roman" w:hAnsi="Times New Roman" w:cs="Times New Roman"/>
        </w:rPr>
        <w:t xml:space="preserve"> stávajících</w:t>
      </w:r>
      <w:r>
        <w:rPr>
          <w:rFonts w:ascii="Times New Roman" w:hAnsi="Times New Roman" w:cs="Times New Roman"/>
        </w:rPr>
        <w:t xml:space="preserve"> zmocňovacích ustanovení, </w:t>
      </w:r>
      <w:r w:rsidR="00914621">
        <w:rPr>
          <w:rFonts w:ascii="Times New Roman" w:hAnsi="Times New Roman" w:cs="Times New Roman"/>
        </w:rPr>
        <w:t xml:space="preserve">neboť </w:t>
      </w:r>
      <w:r>
        <w:rPr>
          <w:rFonts w:ascii="Times New Roman" w:hAnsi="Times New Roman" w:cs="Times New Roman"/>
        </w:rPr>
        <w:t>upravuje problematiku</w:t>
      </w:r>
      <w:r w:rsidR="00947E67">
        <w:rPr>
          <w:rFonts w:ascii="Times New Roman" w:hAnsi="Times New Roman" w:cs="Times New Roman"/>
        </w:rPr>
        <w:t xml:space="preserve"> t</w:t>
      </w:r>
      <w:r w:rsidR="00947E67" w:rsidRPr="0065260E">
        <w:rPr>
          <w:rFonts w:ascii="Times New Roman" w:hAnsi="Times New Roman" w:cs="Times New Roman"/>
        </w:rPr>
        <w:t>ermín</w:t>
      </w:r>
      <w:r w:rsidR="00947E67">
        <w:rPr>
          <w:rFonts w:ascii="Times New Roman" w:hAnsi="Times New Roman" w:cs="Times New Roman"/>
        </w:rPr>
        <w:t>ů</w:t>
      </w:r>
      <w:r w:rsidR="00947E67" w:rsidRPr="0065260E">
        <w:rPr>
          <w:rFonts w:ascii="Times New Roman" w:hAnsi="Times New Roman" w:cs="Times New Roman"/>
        </w:rPr>
        <w:t xml:space="preserve"> pro předkládání nominací a renominací při mezinárodní pomoci v krizových situacích v</w:t>
      </w:r>
      <w:r w:rsidR="00947E67">
        <w:rPr>
          <w:rFonts w:ascii="Times New Roman" w:hAnsi="Times New Roman" w:cs="Times New Roman"/>
        </w:rPr>
        <w:t> </w:t>
      </w:r>
      <w:r w:rsidR="00947E67" w:rsidRPr="0065260E">
        <w:rPr>
          <w:rFonts w:ascii="Times New Roman" w:hAnsi="Times New Roman" w:cs="Times New Roman"/>
        </w:rPr>
        <w:t>plynárenství</w:t>
      </w:r>
      <w:r w:rsidR="00947E67">
        <w:rPr>
          <w:rFonts w:ascii="Times New Roman" w:hAnsi="Times New Roman" w:cs="Times New Roman"/>
        </w:rPr>
        <w:t xml:space="preserve"> (tzv. solidarit</w:t>
      </w:r>
      <w:r>
        <w:rPr>
          <w:rFonts w:ascii="Times New Roman" w:hAnsi="Times New Roman" w:cs="Times New Roman"/>
        </w:rPr>
        <w:t>u</w:t>
      </w:r>
      <w:r w:rsidR="00947E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 činnost zprostředkovatele v energetice, čímž zavdává </w:t>
      </w:r>
      <w:r w:rsidR="00914621">
        <w:rPr>
          <w:rFonts w:ascii="Times New Roman" w:hAnsi="Times New Roman" w:cs="Times New Roman"/>
        </w:rPr>
        <w:t xml:space="preserve">nutnost </w:t>
      </w:r>
      <w:r>
        <w:rPr>
          <w:rFonts w:ascii="Times New Roman" w:hAnsi="Times New Roman" w:cs="Times New Roman"/>
        </w:rPr>
        <w:t xml:space="preserve">doplnění procesů změny dodavatele o činnosti zprostředkovatele. </w:t>
      </w:r>
    </w:p>
    <w:p w14:paraId="6959BE0B" w14:textId="007EF7BC" w:rsidR="00947E67" w:rsidRDefault="00C40BFC" w:rsidP="00947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176/2022 Sb.</w:t>
      </w:r>
      <w:r w:rsidR="00294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novelizací institutu dodavatele poslední instance</w:t>
      </w:r>
      <w:r w:rsidR="001A36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914621">
        <w:rPr>
          <w:rFonts w:ascii="Times New Roman" w:hAnsi="Times New Roman" w:cs="Times New Roman"/>
        </w:rPr>
        <w:t xml:space="preserve">dále </w:t>
      </w:r>
      <w:r>
        <w:rPr>
          <w:rFonts w:ascii="Times New Roman" w:hAnsi="Times New Roman" w:cs="Times New Roman"/>
        </w:rPr>
        <w:t xml:space="preserve">též </w:t>
      </w:r>
      <w:r w:rsidR="0091462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DPI</w:t>
      </w:r>
      <w:r w:rsidR="0091462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) </w:t>
      </w:r>
      <w:r w:rsidR="00294599">
        <w:rPr>
          <w:rFonts w:ascii="Times New Roman" w:hAnsi="Times New Roman" w:cs="Times New Roman"/>
        </w:rPr>
        <w:t>zapříčinil</w:t>
      </w:r>
      <w:r>
        <w:rPr>
          <w:rFonts w:ascii="Times New Roman" w:hAnsi="Times New Roman" w:cs="Times New Roman"/>
        </w:rPr>
        <w:t xml:space="preserve"> změny v procesech upravující</w:t>
      </w:r>
      <w:r w:rsidR="00294599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</w:t>
      </w:r>
      <w:r w:rsidR="00947E67">
        <w:rPr>
          <w:rFonts w:ascii="Times New Roman" w:hAnsi="Times New Roman" w:cs="Times New Roman"/>
        </w:rPr>
        <w:t>změn</w:t>
      </w:r>
      <w:r>
        <w:rPr>
          <w:rFonts w:ascii="Times New Roman" w:hAnsi="Times New Roman" w:cs="Times New Roman"/>
        </w:rPr>
        <w:t>u</w:t>
      </w:r>
      <w:r w:rsidR="00947E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dodavatele, </w:t>
      </w:r>
      <w:r w:rsidR="00294599">
        <w:rPr>
          <w:rFonts w:ascii="Times New Roman" w:hAnsi="Times New Roman" w:cs="Times New Roman"/>
        </w:rPr>
        <w:t>konkrétně</w:t>
      </w:r>
      <w:r>
        <w:rPr>
          <w:rFonts w:ascii="Times New Roman" w:hAnsi="Times New Roman" w:cs="Times New Roman"/>
        </w:rPr>
        <w:t xml:space="preserve"> v kontextu procesních změn zahájení a</w:t>
      </w:r>
      <w:r w:rsidR="007433F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ukončení dodávky v režimu DPI</w:t>
      </w:r>
      <w:r w:rsidR="00914621">
        <w:rPr>
          <w:rFonts w:ascii="Times New Roman" w:hAnsi="Times New Roman" w:cs="Times New Roman"/>
        </w:rPr>
        <w:t xml:space="preserve"> a rovněž nové povinnosti zajištění další dodávky plynu vybrané skupině zákazníků poté, co jim uplynula doba dodávky DPI, pokud si </w:t>
      </w:r>
      <w:r w:rsidR="000F628B">
        <w:rPr>
          <w:rFonts w:ascii="Times New Roman" w:hAnsi="Times New Roman" w:cs="Times New Roman"/>
        </w:rPr>
        <w:t xml:space="preserve">tito zákazníci </w:t>
      </w:r>
      <w:r w:rsidR="00914621">
        <w:rPr>
          <w:rFonts w:ascii="Times New Roman" w:hAnsi="Times New Roman" w:cs="Times New Roman"/>
        </w:rPr>
        <w:t>smluvně nesjednali dodávku plynu od jiného dodavatele</w:t>
      </w:r>
      <w:r>
        <w:rPr>
          <w:rFonts w:ascii="Times New Roman" w:hAnsi="Times New Roman" w:cs="Times New Roman"/>
        </w:rPr>
        <w:t xml:space="preserve">. </w:t>
      </w:r>
    </w:p>
    <w:bookmarkEnd w:id="1"/>
    <w:p w14:paraId="0B92822F" w14:textId="51E5B339" w:rsidR="00BE1368" w:rsidRDefault="00947E67" w:rsidP="00947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úpravy vyhlášky vycházejí z podnětů účastníku trhu s plynem, případně gestorů souvisejících prováděcích právních předpisů v plynárenství. </w:t>
      </w:r>
    </w:p>
    <w:p w14:paraId="47B735CD" w14:textId="23A18F26" w:rsidR="00947E67" w:rsidRDefault="00947E67" w:rsidP="00947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Vyhláška v části solidarita a</w:t>
      </w:r>
      <w:r w:rsidRPr="00947E67">
        <w:t xml:space="preserve"> </w:t>
      </w:r>
      <w:r>
        <w:t>o</w:t>
      </w:r>
      <w:r w:rsidRPr="00947E67">
        <w:rPr>
          <w:rFonts w:ascii="Times New Roman" w:hAnsi="Times New Roman" w:cs="Times New Roman"/>
        </w:rPr>
        <w:t>bchodní vyrovnávání odchylek při předcházení stavu nouze</w:t>
      </w:r>
      <w:r>
        <w:rPr>
          <w:rFonts w:ascii="Times New Roman" w:hAnsi="Times New Roman" w:cs="Times New Roman"/>
        </w:rPr>
        <w:t xml:space="preserve"> navazuje na </w:t>
      </w:r>
      <w:r w:rsidRPr="00947E67">
        <w:rPr>
          <w:rFonts w:ascii="Times New Roman" w:hAnsi="Times New Roman" w:cs="Times New Roman"/>
        </w:rPr>
        <w:t>vyhlášk</w:t>
      </w:r>
      <w:r>
        <w:rPr>
          <w:rFonts w:ascii="Times New Roman" w:hAnsi="Times New Roman" w:cs="Times New Roman"/>
        </w:rPr>
        <w:t>u</w:t>
      </w:r>
      <w:r w:rsidRPr="00947E67">
        <w:rPr>
          <w:rFonts w:ascii="Times New Roman" w:hAnsi="Times New Roman" w:cs="Times New Roman"/>
        </w:rPr>
        <w:t xml:space="preserve"> upravující stav nouze v</w:t>
      </w:r>
      <w:r>
        <w:rPr>
          <w:rFonts w:ascii="Times New Roman" w:hAnsi="Times New Roman" w:cs="Times New Roman"/>
        </w:rPr>
        <w:t> </w:t>
      </w:r>
      <w:r w:rsidRPr="00947E67">
        <w:rPr>
          <w:rFonts w:ascii="Times New Roman" w:hAnsi="Times New Roman" w:cs="Times New Roman"/>
        </w:rPr>
        <w:t>plynárenství</w:t>
      </w:r>
      <w:r>
        <w:rPr>
          <w:rFonts w:ascii="Times New Roman" w:hAnsi="Times New Roman" w:cs="Times New Roman"/>
        </w:rPr>
        <w:t>, v části u</w:t>
      </w:r>
      <w:r w:rsidRPr="00947E67">
        <w:rPr>
          <w:rFonts w:ascii="Times New Roman" w:hAnsi="Times New Roman" w:cs="Times New Roman"/>
        </w:rPr>
        <w:t>žití typových diagramů dodávek plynu pro účely vyúčtování dodávek plynu</w:t>
      </w:r>
      <w:r>
        <w:rPr>
          <w:rFonts w:ascii="Times New Roman" w:hAnsi="Times New Roman" w:cs="Times New Roman"/>
        </w:rPr>
        <w:t xml:space="preserve"> </w:t>
      </w:r>
      <w:r w:rsidR="0081458D">
        <w:rPr>
          <w:rFonts w:ascii="Times New Roman" w:hAnsi="Times New Roman" w:cs="Times New Roman"/>
        </w:rPr>
        <w:t>navazuje na</w:t>
      </w:r>
      <w:r>
        <w:rPr>
          <w:rFonts w:ascii="Times New Roman" w:hAnsi="Times New Roman" w:cs="Times New Roman"/>
        </w:rPr>
        <w:t xml:space="preserve"> vyhlášku upravují</w:t>
      </w:r>
      <w:r w:rsidR="003E6655">
        <w:rPr>
          <w:rFonts w:ascii="Times New Roman" w:hAnsi="Times New Roman" w:cs="Times New Roman"/>
        </w:rPr>
        <w:t>cí</w:t>
      </w:r>
      <w:r>
        <w:rPr>
          <w:rFonts w:ascii="Times New Roman" w:hAnsi="Times New Roman" w:cs="Times New Roman"/>
        </w:rPr>
        <w:t xml:space="preserve"> měření plynu a </w:t>
      </w:r>
      <w:r w:rsidR="0081458D">
        <w:rPr>
          <w:rFonts w:ascii="Times New Roman" w:hAnsi="Times New Roman" w:cs="Times New Roman"/>
        </w:rPr>
        <w:t xml:space="preserve">současně </w:t>
      </w:r>
      <w:r>
        <w:rPr>
          <w:rFonts w:ascii="Times New Roman" w:hAnsi="Times New Roman" w:cs="Times New Roman"/>
        </w:rPr>
        <w:t xml:space="preserve">kopíruje obdobné ustanovení vyhlášky o </w:t>
      </w:r>
      <w:r w:rsidR="00511E9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ravidlech trhu s elektřinou</w:t>
      </w:r>
      <w:r w:rsidR="00294599">
        <w:rPr>
          <w:rFonts w:ascii="Times New Roman" w:hAnsi="Times New Roman" w:cs="Times New Roman"/>
        </w:rPr>
        <w:t xml:space="preserve"> týkající se samoodečtů zákazníka</w:t>
      </w:r>
      <w:r>
        <w:rPr>
          <w:rFonts w:ascii="Times New Roman" w:hAnsi="Times New Roman" w:cs="Times New Roman"/>
        </w:rPr>
        <w:t xml:space="preserve">. </w:t>
      </w:r>
    </w:p>
    <w:p w14:paraId="43671E31" w14:textId="454F5235" w:rsidR="00C641D5" w:rsidRDefault="00C641D5" w:rsidP="00947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Podněty účastníků trhu s plynem zahrn</w:t>
      </w:r>
      <w:r w:rsidR="00306F06">
        <w:rPr>
          <w:rFonts w:ascii="Times New Roman" w:hAnsi="Times New Roman" w:cs="Times New Roman"/>
        </w:rPr>
        <w:t>ují</w:t>
      </w:r>
      <w:r>
        <w:rPr>
          <w:rFonts w:ascii="Times New Roman" w:hAnsi="Times New Roman" w:cs="Times New Roman"/>
        </w:rPr>
        <w:t xml:space="preserve"> zejména úpravu části uskladňování plynu, a to sblížení</w:t>
      </w:r>
      <w:r w:rsidR="003E665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terminologie vyhlášky s terminologií energetického zákona, konkrétně </w:t>
      </w:r>
      <w:r w:rsidR="00C26078">
        <w:rPr>
          <w:rFonts w:ascii="Times New Roman" w:hAnsi="Times New Roman" w:cs="Times New Roman"/>
        </w:rPr>
        <w:t>ustanovením</w:t>
      </w:r>
      <w:r>
        <w:rPr>
          <w:rFonts w:ascii="Times New Roman" w:hAnsi="Times New Roman" w:cs="Times New Roman"/>
        </w:rPr>
        <w:t xml:space="preserve"> účastníka trhu </w:t>
      </w:r>
      <w:r w:rsidR="00A95C7A">
        <w:rPr>
          <w:rFonts w:ascii="Times New Roman" w:hAnsi="Times New Roman" w:cs="Times New Roman"/>
        </w:rPr>
        <w:t xml:space="preserve">s plynem </w:t>
      </w:r>
      <w:r>
        <w:rPr>
          <w:rFonts w:ascii="Times New Roman" w:hAnsi="Times New Roman" w:cs="Times New Roman"/>
        </w:rPr>
        <w:t xml:space="preserve">jako základní entity praktikující </w:t>
      </w:r>
      <w:r w:rsidR="00C26078">
        <w:rPr>
          <w:rFonts w:ascii="Times New Roman" w:hAnsi="Times New Roman" w:cs="Times New Roman"/>
        </w:rPr>
        <w:t xml:space="preserve">nákup skladovací kapacity a </w:t>
      </w:r>
      <w:r>
        <w:rPr>
          <w:rFonts w:ascii="Times New Roman" w:hAnsi="Times New Roman" w:cs="Times New Roman"/>
        </w:rPr>
        <w:t>uskladňování plynu</w:t>
      </w:r>
      <w:r w:rsidR="00294599">
        <w:rPr>
          <w:rFonts w:ascii="Times New Roman" w:hAnsi="Times New Roman" w:cs="Times New Roman"/>
        </w:rPr>
        <w:t>, jak uvádí §</w:t>
      </w:r>
      <w:r w:rsidR="007433F3">
        <w:rPr>
          <w:rFonts w:ascii="Times New Roman" w:hAnsi="Times New Roman" w:cs="Times New Roman"/>
        </w:rPr>
        <w:t> </w:t>
      </w:r>
      <w:r w:rsidR="00294599">
        <w:rPr>
          <w:rFonts w:ascii="Times New Roman" w:hAnsi="Times New Roman" w:cs="Times New Roman"/>
        </w:rPr>
        <w:t>72 odst. 7 energetického zákona</w:t>
      </w:r>
      <w:r w:rsidR="00C26078">
        <w:rPr>
          <w:rFonts w:ascii="Times New Roman" w:hAnsi="Times New Roman" w:cs="Times New Roman"/>
        </w:rPr>
        <w:t>, namísto subjektu zúčtování</w:t>
      </w:r>
      <w:r>
        <w:rPr>
          <w:rFonts w:ascii="Times New Roman" w:hAnsi="Times New Roman" w:cs="Times New Roman"/>
        </w:rPr>
        <w:t xml:space="preserve">. </w:t>
      </w:r>
      <w:r w:rsidR="00A95C7A">
        <w:rPr>
          <w:rFonts w:ascii="Times New Roman" w:hAnsi="Times New Roman" w:cs="Times New Roman"/>
        </w:rPr>
        <w:t>Touto úpravou dojde k rozšíření možnosti prodeje skladovací kapacity většímu okruhu zájemců, přičemž stále však zůstanou v platnosti základní premisy, že nominovat a odpovídat za odchylku mohou jen subjekty zúčtování a zahraniční účastníci.</w:t>
      </w:r>
      <w:r>
        <w:rPr>
          <w:rFonts w:ascii="Times New Roman" w:hAnsi="Times New Roman" w:cs="Times New Roman"/>
        </w:rPr>
        <w:t xml:space="preserve"> </w:t>
      </w:r>
      <w:r w:rsidR="002A647C">
        <w:rPr>
          <w:rFonts w:ascii="Times New Roman" w:hAnsi="Times New Roman" w:cs="Times New Roman"/>
        </w:rPr>
        <w:t xml:space="preserve">Dalším </w:t>
      </w:r>
      <w:r w:rsidR="0081458D">
        <w:rPr>
          <w:rFonts w:ascii="Times New Roman" w:hAnsi="Times New Roman" w:cs="Times New Roman"/>
        </w:rPr>
        <w:t xml:space="preserve">do vyhlášky promítnutým </w:t>
      </w:r>
      <w:r w:rsidR="002A647C">
        <w:rPr>
          <w:rFonts w:ascii="Times New Roman" w:hAnsi="Times New Roman" w:cs="Times New Roman"/>
        </w:rPr>
        <w:t xml:space="preserve">podnětem </w:t>
      </w:r>
      <w:r w:rsidR="00FC0E82">
        <w:rPr>
          <w:rFonts w:ascii="Times New Roman" w:hAnsi="Times New Roman" w:cs="Times New Roman"/>
        </w:rPr>
        <w:t>je</w:t>
      </w:r>
      <w:r w:rsidR="002A647C">
        <w:rPr>
          <w:rFonts w:ascii="Times New Roman" w:hAnsi="Times New Roman" w:cs="Times New Roman"/>
        </w:rPr>
        <w:t xml:space="preserve"> návrh na úpravu procesu odebírání dlouhodobě nevyuž</w:t>
      </w:r>
      <w:r w:rsidR="001055FE">
        <w:rPr>
          <w:rFonts w:ascii="Times New Roman" w:hAnsi="Times New Roman" w:cs="Times New Roman"/>
        </w:rPr>
        <w:t>ívané</w:t>
      </w:r>
      <w:r w:rsidR="002A647C">
        <w:rPr>
          <w:rFonts w:ascii="Times New Roman" w:hAnsi="Times New Roman" w:cs="Times New Roman"/>
        </w:rPr>
        <w:t xml:space="preserve"> přeprav</w:t>
      </w:r>
      <w:r w:rsidR="001055FE">
        <w:rPr>
          <w:rFonts w:ascii="Times New Roman" w:hAnsi="Times New Roman" w:cs="Times New Roman"/>
        </w:rPr>
        <w:t>n</w:t>
      </w:r>
      <w:r w:rsidR="002A647C">
        <w:rPr>
          <w:rFonts w:ascii="Times New Roman" w:hAnsi="Times New Roman" w:cs="Times New Roman"/>
        </w:rPr>
        <w:t>í kapacity</w:t>
      </w:r>
      <w:r>
        <w:rPr>
          <w:rFonts w:ascii="Times New Roman" w:hAnsi="Times New Roman" w:cs="Times New Roman"/>
        </w:rPr>
        <w:t xml:space="preserve">. </w:t>
      </w:r>
    </w:p>
    <w:p w14:paraId="47DA21A5" w14:textId="3B495A17" w:rsidR="00C641D5" w:rsidRPr="003A5533" w:rsidRDefault="00C641D5" w:rsidP="00947E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Poslední s</w:t>
      </w:r>
      <w:r w:rsidR="00807A2A">
        <w:rPr>
          <w:rFonts w:ascii="Times New Roman" w:hAnsi="Times New Roman" w:cs="Times New Roman"/>
        </w:rPr>
        <w:t>kupinou</w:t>
      </w:r>
      <w:r>
        <w:rPr>
          <w:rFonts w:ascii="Times New Roman" w:hAnsi="Times New Roman" w:cs="Times New Roman"/>
        </w:rPr>
        <w:t xml:space="preserve"> podnětů jsou pak podněty gestora vyhlášky, které se týkají </w:t>
      </w:r>
      <w:r w:rsidR="001A36BF">
        <w:rPr>
          <w:rFonts w:ascii="Times New Roman" w:hAnsi="Times New Roman" w:cs="Times New Roman"/>
        </w:rPr>
        <w:t xml:space="preserve">zejména </w:t>
      </w:r>
      <w:r>
        <w:rPr>
          <w:rFonts w:ascii="Times New Roman" w:hAnsi="Times New Roman" w:cs="Times New Roman"/>
        </w:rPr>
        <w:t>úprav</w:t>
      </w:r>
      <w:r w:rsidR="001A36B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procesů změny dodavatele ve vztahu k tzv. výstupu z DPI, tedy změny </w:t>
      </w:r>
      <w:r w:rsidR="00807A2A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dodavatele pos</w:t>
      </w:r>
      <w:r w:rsidR="00306F06"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</w:rPr>
        <w:t xml:space="preserve">ní instance na standardního dodavatele, jejímž základním aspektem je zrychlení </w:t>
      </w:r>
      <w:r w:rsidR="00807A2A">
        <w:rPr>
          <w:rFonts w:ascii="Times New Roman" w:hAnsi="Times New Roman" w:cs="Times New Roman"/>
        </w:rPr>
        <w:t>tohoto</w:t>
      </w:r>
      <w:r>
        <w:rPr>
          <w:rFonts w:ascii="Times New Roman" w:hAnsi="Times New Roman" w:cs="Times New Roman"/>
        </w:rPr>
        <w:t xml:space="preserve"> procesu z 10 na 5 pracovních dní. </w:t>
      </w:r>
      <w:r w:rsidR="00306F06">
        <w:rPr>
          <w:rFonts w:ascii="Times New Roman" w:hAnsi="Times New Roman" w:cs="Times New Roman"/>
        </w:rPr>
        <w:t>Další úprava se týká oblasti zkrácení dodávky plynu v kontextu neoprávněného odběru zákazníků</w:t>
      </w:r>
      <w:r w:rsidR="00807A2A">
        <w:rPr>
          <w:rFonts w:ascii="Times New Roman" w:hAnsi="Times New Roman" w:cs="Times New Roman"/>
        </w:rPr>
        <w:t>, kteří</w:t>
      </w:r>
      <w:r w:rsidR="00306F06">
        <w:rPr>
          <w:rFonts w:ascii="Times New Roman" w:hAnsi="Times New Roman" w:cs="Times New Roman"/>
        </w:rPr>
        <w:t xml:space="preserve"> opakovan</w:t>
      </w:r>
      <w:r w:rsidR="00807A2A">
        <w:rPr>
          <w:rFonts w:ascii="Times New Roman" w:hAnsi="Times New Roman" w:cs="Times New Roman"/>
        </w:rPr>
        <w:t>ě</w:t>
      </w:r>
      <w:r w:rsidR="00306F06">
        <w:rPr>
          <w:rFonts w:ascii="Times New Roman" w:hAnsi="Times New Roman" w:cs="Times New Roman"/>
        </w:rPr>
        <w:t xml:space="preserve"> neplní platební povinnosti; nově dojde k umožnění </w:t>
      </w:r>
      <w:r w:rsidR="00807A2A">
        <w:rPr>
          <w:rFonts w:ascii="Times New Roman" w:hAnsi="Times New Roman" w:cs="Times New Roman"/>
        </w:rPr>
        <w:t xml:space="preserve">podat žádost o </w:t>
      </w:r>
      <w:r w:rsidR="00306F06">
        <w:rPr>
          <w:rFonts w:ascii="Times New Roman" w:hAnsi="Times New Roman" w:cs="Times New Roman"/>
        </w:rPr>
        <w:t xml:space="preserve">zkrácení </w:t>
      </w:r>
      <w:r w:rsidR="00807A2A">
        <w:rPr>
          <w:rFonts w:ascii="Times New Roman" w:hAnsi="Times New Roman" w:cs="Times New Roman"/>
        </w:rPr>
        <w:t xml:space="preserve">dodávky plynu v kratším předstihu, tj. </w:t>
      </w:r>
      <w:r w:rsidR="00306F06">
        <w:rPr>
          <w:rFonts w:ascii="Times New Roman" w:hAnsi="Times New Roman" w:cs="Times New Roman"/>
        </w:rPr>
        <w:t>5 pracovních dní před plánovaným ukončením dodávky</w:t>
      </w:r>
      <w:r w:rsidR="00807A2A">
        <w:rPr>
          <w:rFonts w:ascii="Times New Roman" w:hAnsi="Times New Roman" w:cs="Times New Roman"/>
        </w:rPr>
        <w:t xml:space="preserve"> (místo stávajících 10 pracovních dní)</w:t>
      </w:r>
      <w:r w:rsidR="00306F06">
        <w:rPr>
          <w:rFonts w:ascii="Times New Roman" w:hAnsi="Times New Roman" w:cs="Times New Roman"/>
        </w:rPr>
        <w:t xml:space="preserve">. </w:t>
      </w:r>
    </w:p>
    <w:p w14:paraId="7A50BDAF" w14:textId="77777777" w:rsidR="00EF73A7" w:rsidRDefault="009B5E42" w:rsidP="009B5E42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Energetický regulační úřad k provedení výše uvedeného zmocnění</w:t>
      </w:r>
      <w:r w:rsidR="0099186E">
        <w:rPr>
          <w:rFonts w:ascii="Times New Roman" w:hAnsi="Times New Roman" w:cs="Times New Roman"/>
        </w:rPr>
        <w:t xml:space="preserve"> a podmínek a práv uvedených v energetickém zákoně</w:t>
      </w:r>
      <w:r w:rsidRPr="003A5533">
        <w:rPr>
          <w:rFonts w:ascii="Times New Roman" w:hAnsi="Times New Roman" w:cs="Times New Roman"/>
        </w:rPr>
        <w:t xml:space="preserve"> připravil návrh vyhlášky, kterou se mění vyhláška o Pravidlech trhu s plynem. Novelizace vyhlášky se nabízí jako vhodn</w:t>
      </w:r>
      <w:r w:rsidR="00142560">
        <w:rPr>
          <w:rFonts w:ascii="Times New Roman" w:hAnsi="Times New Roman" w:cs="Times New Roman"/>
        </w:rPr>
        <w:t>ější řešení</w:t>
      </w:r>
      <w:r w:rsidR="00EF73A7">
        <w:rPr>
          <w:rFonts w:ascii="Times New Roman" w:hAnsi="Times New Roman" w:cs="Times New Roman"/>
        </w:rPr>
        <w:t xml:space="preserve"> </w:t>
      </w:r>
      <w:r w:rsidRPr="003A5533">
        <w:rPr>
          <w:rFonts w:ascii="Times New Roman" w:hAnsi="Times New Roman" w:cs="Times New Roman"/>
        </w:rPr>
        <w:t xml:space="preserve">s ohledem na </w:t>
      </w:r>
      <w:r w:rsidR="0099186E">
        <w:rPr>
          <w:rFonts w:ascii="Times New Roman" w:hAnsi="Times New Roman" w:cs="Times New Roman"/>
        </w:rPr>
        <w:t>počet a rychlost změn na úrovni primární legislativy</w:t>
      </w:r>
      <w:r w:rsidR="00142560">
        <w:rPr>
          <w:rFonts w:ascii="Times New Roman" w:hAnsi="Times New Roman" w:cs="Times New Roman"/>
        </w:rPr>
        <w:t xml:space="preserve">, a to i přes větší množství novelizačních bodů, které ovšem svou podstatou nijak radikálně nezasahují do prostředí procesů upravovaných vyhláškou. </w:t>
      </w:r>
    </w:p>
    <w:p w14:paraId="28941114" w14:textId="20FCE20D" w:rsidR="00EF73A7" w:rsidRDefault="00142560" w:rsidP="009B5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Největší podíl novelizačních bodů se týká úprav požadovaných nadřazeným předpisem (úprava odkazů na energetický zákon a jiné části vyhlášky). Nejrozsáhlejší změny, </w:t>
      </w:r>
      <w:r w:rsidR="00B11952">
        <w:rPr>
          <w:rFonts w:ascii="Times New Roman" w:hAnsi="Times New Roman" w:cs="Times New Roman"/>
        </w:rPr>
        <w:t xml:space="preserve">jako je </w:t>
      </w:r>
      <w:r w:rsidR="00264D27">
        <w:rPr>
          <w:rFonts w:ascii="Times New Roman" w:hAnsi="Times New Roman" w:cs="Times New Roman"/>
        </w:rPr>
        <w:t>nahrazení znění</w:t>
      </w:r>
      <w:r>
        <w:rPr>
          <w:rFonts w:ascii="Times New Roman" w:hAnsi="Times New Roman" w:cs="Times New Roman"/>
        </w:rPr>
        <w:t xml:space="preserve"> celých </w:t>
      </w:r>
      <w:r>
        <w:rPr>
          <w:rFonts w:ascii="Times New Roman" w:hAnsi="Times New Roman" w:cs="Times New Roman"/>
        </w:rPr>
        <w:lastRenderedPageBreak/>
        <w:t>paragrafů, pak představují pouze úpravy</w:t>
      </w:r>
      <w:r w:rsidR="00264D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jejichž meritem je </w:t>
      </w:r>
      <w:r w:rsidR="00EF73A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prava chy</w:t>
      </w:r>
      <w:r w:rsidR="00EF73A7">
        <w:rPr>
          <w:rFonts w:ascii="Times New Roman" w:hAnsi="Times New Roman" w:cs="Times New Roman"/>
        </w:rPr>
        <w:t>bných nebo neexistujících odkazů</w:t>
      </w:r>
      <w:r>
        <w:rPr>
          <w:rFonts w:ascii="Times New Roman" w:hAnsi="Times New Roman" w:cs="Times New Roman"/>
        </w:rPr>
        <w:t xml:space="preserve">, nepřesností a zjednodušení textu, tak aby </w:t>
      </w:r>
      <w:r w:rsidR="00264D27">
        <w:rPr>
          <w:rFonts w:ascii="Times New Roman" w:hAnsi="Times New Roman" w:cs="Times New Roman"/>
        </w:rPr>
        <w:t>jednotlivá ustanovení na sebe věcně</w:t>
      </w:r>
      <w:r w:rsidR="00EF73A7">
        <w:rPr>
          <w:rFonts w:ascii="Times New Roman" w:hAnsi="Times New Roman" w:cs="Times New Roman"/>
        </w:rPr>
        <w:t xml:space="preserve"> lépe navazoval</w:t>
      </w:r>
      <w:r w:rsidR="00150DD4">
        <w:rPr>
          <w:rFonts w:ascii="Times New Roman" w:hAnsi="Times New Roman" w:cs="Times New Roman"/>
        </w:rPr>
        <w:t>a</w:t>
      </w:r>
      <w:r w:rsidR="00EF73A7">
        <w:rPr>
          <w:rFonts w:ascii="Times New Roman" w:hAnsi="Times New Roman" w:cs="Times New Roman"/>
        </w:rPr>
        <w:t xml:space="preserve"> </w:t>
      </w:r>
      <w:r w:rsidR="003E6655">
        <w:rPr>
          <w:rFonts w:ascii="Times New Roman" w:hAnsi="Times New Roman" w:cs="Times New Roman"/>
        </w:rPr>
        <w:t xml:space="preserve">a </w:t>
      </w:r>
      <w:r w:rsidR="00EF73A7">
        <w:rPr>
          <w:rFonts w:ascii="Times New Roman" w:hAnsi="Times New Roman" w:cs="Times New Roman"/>
        </w:rPr>
        <w:t>umožnoval</w:t>
      </w:r>
      <w:r w:rsidR="00150DD4">
        <w:rPr>
          <w:rFonts w:ascii="Times New Roman" w:hAnsi="Times New Roman" w:cs="Times New Roman"/>
        </w:rPr>
        <w:t>a</w:t>
      </w:r>
      <w:r w:rsidR="00EF73A7">
        <w:rPr>
          <w:rFonts w:ascii="Times New Roman" w:hAnsi="Times New Roman" w:cs="Times New Roman"/>
        </w:rPr>
        <w:t xml:space="preserve"> </w:t>
      </w:r>
      <w:r w:rsidR="00150DD4">
        <w:rPr>
          <w:rFonts w:ascii="Times New Roman" w:hAnsi="Times New Roman" w:cs="Times New Roman"/>
        </w:rPr>
        <w:t>adresátům</w:t>
      </w:r>
      <w:r w:rsidR="00EF73A7">
        <w:rPr>
          <w:rFonts w:ascii="Times New Roman" w:hAnsi="Times New Roman" w:cs="Times New Roman"/>
        </w:rPr>
        <w:t xml:space="preserve"> snazší orientaci v textu.</w:t>
      </w:r>
      <w:r w:rsidR="0099186E">
        <w:rPr>
          <w:rFonts w:ascii="Times New Roman" w:hAnsi="Times New Roman" w:cs="Times New Roman"/>
        </w:rPr>
        <w:t xml:space="preserve"> </w:t>
      </w:r>
      <w:r w:rsidR="00EF73A7">
        <w:rPr>
          <w:rFonts w:ascii="Times New Roman" w:hAnsi="Times New Roman" w:cs="Times New Roman"/>
        </w:rPr>
        <w:t xml:space="preserve">V některých případech úpravy navazují nebo nepřímo kopírují stav v elektroenergetice (v </w:t>
      </w:r>
      <w:r w:rsidR="009976F3">
        <w:rPr>
          <w:rFonts w:ascii="Times New Roman" w:hAnsi="Times New Roman" w:cs="Times New Roman"/>
        </w:rPr>
        <w:t>P</w:t>
      </w:r>
      <w:r w:rsidR="00EF73A7">
        <w:rPr>
          <w:rFonts w:ascii="Times New Roman" w:hAnsi="Times New Roman" w:cs="Times New Roman"/>
        </w:rPr>
        <w:t>ravidlech trhu s elektřinou) tak</w:t>
      </w:r>
      <w:r w:rsidR="00150DD4">
        <w:rPr>
          <w:rFonts w:ascii="Times New Roman" w:hAnsi="Times New Roman" w:cs="Times New Roman"/>
        </w:rPr>
        <w:t>,</w:t>
      </w:r>
      <w:r w:rsidR="00EF73A7">
        <w:rPr>
          <w:rFonts w:ascii="Times New Roman" w:hAnsi="Times New Roman" w:cs="Times New Roman"/>
        </w:rPr>
        <w:t xml:space="preserve"> aby na úrovni obou </w:t>
      </w:r>
      <w:r w:rsidR="00150DD4">
        <w:rPr>
          <w:rFonts w:ascii="Times New Roman" w:hAnsi="Times New Roman" w:cs="Times New Roman"/>
        </w:rPr>
        <w:t xml:space="preserve">těchto prováděcích právních </w:t>
      </w:r>
      <w:r w:rsidR="00EF73A7">
        <w:rPr>
          <w:rFonts w:ascii="Times New Roman" w:hAnsi="Times New Roman" w:cs="Times New Roman"/>
        </w:rPr>
        <w:t xml:space="preserve">předpisů docházelo, kde je to možné, ke sbližování. </w:t>
      </w:r>
    </w:p>
    <w:p w14:paraId="0BB29A50" w14:textId="2A666448" w:rsidR="00EF73A7" w:rsidRPr="003A5533" w:rsidDel="006069B2" w:rsidRDefault="00EF73A7" w:rsidP="00EF73A7">
      <w:pPr>
        <w:rPr>
          <w:rFonts w:ascii="Times New Roman" w:hAnsi="Times New Roman" w:cs="Times New Roman"/>
        </w:rPr>
      </w:pPr>
      <w:r w:rsidRPr="003A5533" w:rsidDel="006069B2">
        <w:rPr>
          <w:rFonts w:ascii="Times New Roman" w:hAnsi="Times New Roman" w:cs="Times New Roman"/>
        </w:rPr>
        <w:t>Úpravy vyhlášky zásadním způsobem nenarušují fungování trhu s plynem v</w:t>
      </w:r>
      <w:r w:rsidRPr="003A5533">
        <w:rPr>
          <w:rFonts w:ascii="Times New Roman" w:hAnsi="Times New Roman" w:cs="Times New Roman"/>
        </w:rPr>
        <w:t> </w:t>
      </w:r>
      <w:r w:rsidRPr="003A5533" w:rsidDel="006069B2">
        <w:rPr>
          <w:rFonts w:ascii="Times New Roman" w:hAnsi="Times New Roman" w:cs="Times New Roman"/>
        </w:rPr>
        <w:t>Č</w:t>
      </w:r>
      <w:r w:rsidRPr="003A5533">
        <w:rPr>
          <w:rFonts w:ascii="Times New Roman" w:hAnsi="Times New Roman" w:cs="Times New Roman"/>
        </w:rPr>
        <w:t>eské republice</w:t>
      </w:r>
      <w:r w:rsidR="003E6655">
        <w:rPr>
          <w:rFonts w:ascii="Times New Roman" w:hAnsi="Times New Roman" w:cs="Times New Roman"/>
        </w:rPr>
        <w:t>,</w:t>
      </w:r>
      <w:r w:rsidRPr="003A5533" w:rsidDel="006069B2">
        <w:rPr>
          <w:rFonts w:ascii="Times New Roman" w:hAnsi="Times New Roman" w:cs="Times New Roman"/>
        </w:rPr>
        <w:t xml:space="preserve"> pouze </w:t>
      </w:r>
      <w:r w:rsidRPr="003A5533">
        <w:rPr>
          <w:rFonts w:ascii="Times New Roman" w:hAnsi="Times New Roman" w:cs="Times New Roman"/>
        </w:rPr>
        <w:t>promítají</w:t>
      </w:r>
      <w:r w:rsidRPr="003A5533" w:rsidDel="006069B2">
        <w:rPr>
          <w:rFonts w:ascii="Times New Roman" w:hAnsi="Times New Roman" w:cs="Times New Roman"/>
        </w:rPr>
        <w:t xml:space="preserve"> požadavky </w:t>
      </w:r>
      <w:r w:rsidR="000522E5">
        <w:rPr>
          <w:rFonts w:ascii="Times New Roman" w:hAnsi="Times New Roman" w:cs="Times New Roman"/>
        </w:rPr>
        <w:t xml:space="preserve">obou </w:t>
      </w:r>
      <w:r w:rsidRPr="003A5533" w:rsidDel="006069B2">
        <w:rPr>
          <w:rFonts w:ascii="Times New Roman" w:hAnsi="Times New Roman" w:cs="Times New Roman"/>
        </w:rPr>
        <w:t>novel energetického zákona</w:t>
      </w:r>
      <w:r w:rsidRPr="003A5533">
        <w:rPr>
          <w:rFonts w:ascii="Times New Roman" w:hAnsi="Times New Roman" w:cs="Times New Roman"/>
        </w:rPr>
        <w:t xml:space="preserve"> a dále upřesňují některá již nyní nastavená pravidla. </w:t>
      </w:r>
    </w:p>
    <w:p w14:paraId="5D053A24" w14:textId="77777777" w:rsidR="009B5E42" w:rsidRPr="003A5533" w:rsidRDefault="009B5E42" w:rsidP="009B5E42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  <w:u w:val="single"/>
        </w:rPr>
        <w:t>Odůvodnění hlavních principů novely vyhlášky o Pravidlech trhu s plynem</w:t>
      </w:r>
      <w:r w:rsidRPr="003A5533">
        <w:rPr>
          <w:rFonts w:ascii="Times New Roman" w:hAnsi="Times New Roman" w:cs="Times New Roman"/>
        </w:rPr>
        <w:t>:</w:t>
      </w:r>
    </w:p>
    <w:p w14:paraId="49202F79" w14:textId="0F119E63" w:rsidR="001544D9" w:rsidRPr="003B746C" w:rsidRDefault="001544D9" w:rsidP="003B746C">
      <w:pPr>
        <w:pStyle w:val="Odstavecseseznamem"/>
        <w:numPr>
          <w:ilvl w:val="0"/>
          <w:numId w:val="7"/>
        </w:numPr>
        <w:ind w:left="426"/>
        <w:rPr>
          <w:rFonts w:ascii="Times New Roman" w:hAnsi="Times New Roman" w:cs="Times New Roman"/>
          <w:u w:val="single"/>
        </w:rPr>
      </w:pPr>
      <w:bookmarkStart w:id="2" w:name="_Hlk106098370"/>
      <w:bookmarkStart w:id="3" w:name="_Hlk106097711"/>
      <w:r w:rsidRPr="003B746C">
        <w:rPr>
          <w:rFonts w:ascii="Times New Roman" w:hAnsi="Times New Roman" w:cs="Times New Roman"/>
          <w:u w:val="single"/>
        </w:rPr>
        <w:t>Množství plynu, které je provozovatel zásobníku opráv</w:t>
      </w:r>
      <w:r w:rsidR="005121C9" w:rsidRPr="003B746C">
        <w:rPr>
          <w:rFonts w:ascii="Times New Roman" w:hAnsi="Times New Roman" w:cs="Times New Roman"/>
          <w:u w:val="single"/>
        </w:rPr>
        <w:t>něn</w:t>
      </w:r>
      <w:r w:rsidRPr="003B746C">
        <w:rPr>
          <w:rFonts w:ascii="Times New Roman" w:hAnsi="Times New Roman" w:cs="Times New Roman"/>
          <w:u w:val="single"/>
        </w:rPr>
        <w:t xml:space="preserve"> ko</w:t>
      </w:r>
      <w:r w:rsidR="005121C9" w:rsidRPr="003B746C">
        <w:rPr>
          <w:rFonts w:ascii="Times New Roman" w:hAnsi="Times New Roman" w:cs="Times New Roman"/>
          <w:u w:val="single"/>
        </w:rPr>
        <w:t>upi</w:t>
      </w:r>
      <w:r w:rsidR="003E6655" w:rsidRPr="003B746C">
        <w:rPr>
          <w:rFonts w:ascii="Times New Roman" w:hAnsi="Times New Roman" w:cs="Times New Roman"/>
          <w:u w:val="single"/>
        </w:rPr>
        <w:t>t</w:t>
      </w:r>
      <w:r w:rsidRPr="003B746C">
        <w:rPr>
          <w:rFonts w:ascii="Times New Roman" w:hAnsi="Times New Roman" w:cs="Times New Roman"/>
          <w:u w:val="single"/>
        </w:rPr>
        <w:t xml:space="preserve"> nebo prodat pro účely poskytování služby uskladňování plynu</w:t>
      </w:r>
    </w:p>
    <w:p w14:paraId="369ABB38" w14:textId="2FC59AE1" w:rsidR="001544D9" w:rsidRPr="00DC2B9E" w:rsidRDefault="004E6548" w:rsidP="003B746C">
      <w:pPr>
        <w:pStyle w:val="Odstavecseseznamem"/>
        <w:numPr>
          <w:ilvl w:val="1"/>
          <w:numId w:val="2"/>
        </w:numPr>
        <w:ind w:left="851" w:hanging="357"/>
        <w:contextualSpacing w:val="0"/>
        <w:rPr>
          <w:rFonts w:ascii="Times New Roman" w:hAnsi="Times New Roman" w:cs="Times New Roman"/>
        </w:rPr>
      </w:pPr>
      <w:r w:rsidRPr="004E6548">
        <w:rPr>
          <w:rFonts w:ascii="Times New Roman" w:hAnsi="Times New Roman" w:cs="Times New Roman"/>
        </w:rPr>
        <w:t>Předmětn</w:t>
      </w:r>
      <w:r w:rsidR="00DC2B9E">
        <w:rPr>
          <w:rFonts w:ascii="Times New Roman" w:hAnsi="Times New Roman" w:cs="Times New Roman"/>
        </w:rPr>
        <w:t xml:space="preserve">á úprava naplňuje zmocnění </w:t>
      </w:r>
      <w:r w:rsidR="00E7210C">
        <w:rPr>
          <w:rFonts w:ascii="Times New Roman" w:hAnsi="Times New Roman" w:cs="Times New Roman"/>
        </w:rPr>
        <w:t>po</w:t>
      </w:r>
      <w:r w:rsidR="00DC2B9E" w:rsidRPr="00DC2B9E">
        <w:rPr>
          <w:rFonts w:ascii="Times New Roman" w:hAnsi="Times New Roman" w:cs="Times New Roman"/>
        </w:rPr>
        <w:t>dle § 98a odst. 2 písm. i) bod</w:t>
      </w:r>
      <w:r w:rsidR="00E7210C">
        <w:rPr>
          <w:rFonts w:ascii="Times New Roman" w:hAnsi="Times New Roman" w:cs="Times New Roman"/>
        </w:rPr>
        <w:t>u</w:t>
      </w:r>
      <w:r w:rsidR="00DC2B9E" w:rsidRPr="00DC2B9E">
        <w:rPr>
          <w:rFonts w:ascii="Times New Roman" w:hAnsi="Times New Roman" w:cs="Times New Roman"/>
        </w:rPr>
        <w:t xml:space="preserve"> 16 </w:t>
      </w:r>
      <w:r w:rsidR="00DC2B9E">
        <w:rPr>
          <w:rFonts w:ascii="Times New Roman" w:hAnsi="Times New Roman" w:cs="Times New Roman"/>
        </w:rPr>
        <w:t>energetického zákona</w:t>
      </w:r>
      <w:r w:rsidRPr="004E6548">
        <w:rPr>
          <w:rFonts w:ascii="Times New Roman" w:hAnsi="Times New Roman" w:cs="Times New Roman"/>
        </w:rPr>
        <w:t xml:space="preserve"> k určení množství plynu, které jsou provozovatelé zásobníků plynu (PZP) oprávněni koupit nebo prodat pro účely poskytování služby uskladňování plynu. Stanovením objemu tak dochází k jeho naplnění, když doposud nebyl ve vyhlášce definován. </w:t>
      </w:r>
    </w:p>
    <w:p w14:paraId="5E022AE3" w14:textId="37BCEB77" w:rsidR="00070B14" w:rsidRPr="003B746C" w:rsidRDefault="00070B14" w:rsidP="003B746C">
      <w:pPr>
        <w:pStyle w:val="Odstavecseseznamem"/>
        <w:numPr>
          <w:ilvl w:val="0"/>
          <w:numId w:val="7"/>
        </w:numPr>
        <w:ind w:left="426"/>
        <w:rPr>
          <w:rFonts w:ascii="Times New Roman" w:hAnsi="Times New Roman" w:cs="Times New Roman"/>
          <w:u w:val="single"/>
        </w:rPr>
      </w:pPr>
      <w:r w:rsidRPr="003B746C">
        <w:rPr>
          <w:rFonts w:ascii="Times New Roman" w:hAnsi="Times New Roman" w:cs="Times New Roman"/>
          <w:u w:val="single"/>
        </w:rPr>
        <w:t xml:space="preserve">Úprava pravidel pro dodávku plynu po skočení </w:t>
      </w:r>
      <w:r w:rsidR="00DC2B9E" w:rsidRPr="003B746C">
        <w:rPr>
          <w:rFonts w:ascii="Times New Roman" w:hAnsi="Times New Roman" w:cs="Times New Roman"/>
          <w:u w:val="single"/>
        </w:rPr>
        <w:t xml:space="preserve">dodávky plynu v režimu </w:t>
      </w:r>
      <w:r w:rsidRPr="003B746C">
        <w:rPr>
          <w:rFonts w:ascii="Times New Roman" w:hAnsi="Times New Roman" w:cs="Times New Roman"/>
          <w:u w:val="single"/>
        </w:rPr>
        <w:t>DPI</w:t>
      </w:r>
    </w:p>
    <w:p w14:paraId="740C2155" w14:textId="3141FCBB" w:rsidR="00FA7153" w:rsidRDefault="00FA7153" w:rsidP="003B746C">
      <w:pPr>
        <w:pStyle w:val="Odstavecseseznamem"/>
        <w:numPr>
          <w:ilvl w:val="1"/>
          <w:numId w:val="2"/>
        </w:numPr>
        <w:ind w:left="851" w:hanging="357"/>
        <w:contextualSpacing w:val="0"/>
        <w:rPr>
          <w:rFonts w:ascii="Times New Roman" w:hAnsi="Times New Roman" w:cs="Times New Roman"/>
        </w:rPr>
      </w:pPr>
      <w:r w:rsidRPr="00FA7153">
        <w:rPr>
          <w:rFonts w:ascii="Times New Roman" w:hAnsi="Times New Roman" w:cs="Times New Roman"/>
        </w:rPr>
        <w:t>Oproti stávajícímu znění jsou vyhláškou zaváděny podstatné změny v postupu v</w:t>
      </w:r>
      <w:r>
        <w:rPr>
          <w:rFonts w:ascii="Times New Roman" w:hAnsi="Times New Roman" w:cs="Times New Roman"/>
        </w:rPr>
        <w:t> </w:t>
      </w:r>
      <w:r w:rsidRPr="00FA7153">
        <w:rPr>
          <w:rFonts w:ascii="Times New Roman" w:hAnsi="Times New Roman" w:cs="Times New Roman"/>
        </w:rPr>
        <w:t>oblasti</w:t>
      </w:r>
      <w:r>
        <w:rPr>
          <w:rFonts w:ascii="Times New Roman" w:hAnsi="Times New Roman" w:cs="Times New Roman"/>
        </w:rPr>
        <w:t xml:space="preserve"> </w:t>
      </w:r>
      <w:r w:rsidRPr="00FA7153">
        <w:rPr>
          <w:rFonts w:ascii="Times New Roman" w:hAnsi="Times New Roman" w:cs="Times New Roman"/>
        </w:rPr>
        <w:t xml:space="preserve">zajištění dodávky </w:t>
      </w:r>
      <w:r w:rsidR="003E6655">
        <w:rPr>
          <w:rFonts w:ascii="Times New Roman" w:hAnsi="Times New Roman" w:cs="Times New Roman"/>
        </w:rPr>
        <w:t>plynu</w:t>
      </w:r>
      <w:r w:rsidRPr="00FA7153">
        <w:rPr>
          <w:rFonts w:ascii="Times New Roman" w:hAnsi="Times New Roman" w:cs="Times New Roman"/>
        </w:rPr>
        <w:t xml:space="preserve"> dodavatelem poslední instance. Vlivem novely energetického zákona zákonem č. 176/2022 Sb. se mění podmínky pro uplatnění institutu „dodávky poslední instance“. S ohledem na to je nutné zohlednit např. zavedení další podmínky pro umožnění dodávky DPI</w:t>
      </w:r>
      <w:r w:rsidR="00E7210C">
        <w:rPr>
          <w:rFonts w:ascii="Times New Roman" w:hAnsi="Times New Roman" w:cs="Times New Roman"/>
        </w:rPr>
        <w:t>,</w:t>
      </w:r>
      <w:r w:rsidRPr="00FA7153">
        <w:rPr>
          <w:rFonts w:ascii="Times New Roman" w:hAnsi="Times New Roman" w:cs="Times New Roman"/>
        </w:rPr>
        <w:t xml:space="preserve"> a to „pozb</w:t>
      </w:r>
      <w:r w:rsidR="00E7210C">
        <w:rPr>
          <w:rFonts w:ascii="Times New Roman" w:hAnsi="Times New Roman" w:cs="Times New Roman"/>
        </w:rPr>
        <w:t>ytí</w:t>
      </w:r>
      <w:r w:rsidRPr="00FA7153">
        <w:rPr>
          <w:rFonts w:ascii="Times New Roman" w:hAnsi="Times New Roman" w:cs="Times New Roman"/>
        </w:rPr>
        <w:t xml:space="preserve"> možnost</w:t>
      </w:r>
      <w:r w:rsidR="00E7210C">
        <w:rPr>
          <w:rFonts w:ascii="Times New Roman" w:hAnsi="Times New Roman" w:cs="Times New Roman"/>
        </w:rPr>
        <w:t>i</w:t>
      </w:r>
      <w:r w:rsidRPr="00FA7153">
        <w:rPr>
          <w:rFonts w:ascii="Times New Roman" w:hAnsi="Times New Roman" w:cs="Times New Roman"/>
        </w:rPr>
        <w:t xml:space="preserve"> dodávat“, změnu délky trvání režimu DPI</w:t>
      </w:r>
      <w:r>
        <w:rPr>
          <w:rFonts w:ascii="Times New Roman" w:hAnsi="Times New Roman" w:cs="Times New Roman"/>
        </w:rPr>
        <w:t xml:space="preserve">. </w:t>
      </w:r>
      <w:r w:rsidRPr="00FA7153">
        <w:rPr>
          <w:rFonts w:ascii="Times New Roman" w:hAnsi="Times New Roman" w:cs="Times New Roman"/>
        </w:rPr>
        <w:t xml:space="preserve">Energetický </w:t>
      </w:r>
      <w:r w:rsidR="00D865C8">
        <w:rPr>
          <w:rFonts w:ascii="Times New Roman" w:hAnsi="Times New Roman" w:cs="Times New Roman"/>
        </w:rPr>
        <w:t>regulační</w:t>
      </w:r>
      <w:r w:rsidRPr="00FA7153">
        <w:rPr>
          <w:rFonts w:ascii="Times New Roman" w:hAnsi="Times New Roman" w:cs="Times New Roman"/>
        </w:rPr>
        <w:t xml:space="preserve"> úřad je podle </w:t>
      </w:r>
      <w:r w:rsidRPr="005121C9">
        <w:rPr>
          <w:rFonts w:ascii="Times New Roman" w:hAnsi="Times New Roman" w:cs="Times New Roman"/>
        </w:rPr>
        <w:t xml:space="preserve">§ 98a odst. </w:t>
      </w:r>
      <w:r w:rsidR="00E7210C">
        <w:rPr>
          <w:rFonts w:ascii="Times New Roman" w:hAnsi="Times New Roman" w:cs="Times New Roman"/>
        </w:rPr>
        <w:t>2</w:t>
      </w:r>
      <w:r w:rsidRPr="005121C9">
        <w:rPr>
          <w:rFonts w:ascii="Times New Roman" w:hAnsi="Times New Roman" w:cs="Times New Roman"/>
        </w:rPr>
        <w:t xml:space="preserve"> písm. </w:t>
      </w:r>
      <w:r w:rsidR="00E7210C">
        <w:rPr>
          <w:rFonts w:ascii="Times New Roman" w:hAnsi="Times New Roman" w:cs="Times New Roman"/>
        </w:rPr>
        <w:t>i</w:t>
      </w:r>
      <w:r w:rsidRPr="005121C9">
        <w:rPr>
          <w:rFonts w:ascii="Times New Roman" w:hAnsi="Times New Roman" w:cs="Times New Roman"/>
        </w:rPr>
        <w:t>) bod</w:t>
      </w:r>
      <w:r w:rsidR="00E7210C">
        <w:rPr>
          <w:rFonts w:ascii="Times New Roman" w:hAnsi="Times New Roman" w:cs="Times New Roman"/>
        </w:rPr>
        <w:t>u</w:t>
      </w:r>
      <w:r w:rsidRPr="005121C9">
        <w:rPr>
          <w:rFonts w:ascii="Times New Roman" w:hAnsi="Times New Roman" w:cs="Times New Roman"/>
        </w:rPr>
        <w:t xml:space="preserve"> 1</w:t>
      </w:r>
      <w:r w:rsidR="00E7210C">
        <w:rPr>
          <w:rFonts w:ascii="Times New Roman" w:hAnsi="Times New Roman" w:cs="Times New Roman"/>
        </w:rPr>
        <w:t>1 energetického zákona</w:t>
      </w:r>
      <w:r w:rsidRPr="00FA7153">
        <w:rPr>
          <w:rFonts w:ascii="Times New Roman" w:hAnsi="Times New Roman" w:cs="Times New Roman"/>
        </w:rPr>
        <w:t xml:space="preserve"> povinen </w:t>
      </w:r>
      <w:r w:rsidR="00D865C8">
        <w:rPr>
          <w:rFonts w:ascii="Times New Roman" w:hAnsi="Times New Roman" w:cs="Times New Roman"/>
        </w:rPr>
        <w:t>upravit</w:t>
      </w:r>
      <w:r w:rsidRPr="00FA7153">
        <w:rPr>
          <w:rFonts w:ascii="Times New Roman" w:hAnsi="Times New Roman" w:cs="Times New Roman"/>
        </w:rPr>
        <w:t xml:space="preserve"> postup při zajištění dodávky </w:t>
      </w:r>
      <w:r>
        <w:rPr>
          <w:rFonts w:ascii="Times New Roman" w:hAnsi="Times New Roman" w:cs="Times New Roman"/>
        </w:rPr>
        <w:t>plynu</w:t>
      </w:r>
      <w:r w:rsidRPr="00FA7153">
        <w:rPr>
          <w:rFonts w:ascii="Times New Roman" w:hAnsi="Times New Roman" w:cs="Times New Roman"/>
        </w:rPr>
        <w:t xml:space="preserve"> dodavatelem poslední instance v novelizované vyhlášce, přičemž postup musí být vždy v souladu se zákonnou úpravou. Uvedení postupu pro zajištění dodávky </w:t>
      </w:r>
      <w:r>
        <w:rPr>
          <w:rFonts w:ascii="Times New Roman" w:hAnsi="Times New Roman" w:cs="Times New Roman"/>
        </w:rPr>
        <w:t>plynu</w:t>
      </w:r>
      <w:r w:rsidRPr="00FA7153">
        <w:rPr>
          <w:rFonts w:ascii="Times New Roman" w:hAnsi="Times New Roman" w:cs="Times New Roman"/>
        </w:rPr>
        <w:t xml:space="preserve"> dodavatelem poslední instance ve vyhlášce do souladu s energetickým zákonem je tak jediným možným řešením, zásah do této vyhlášky je tedy nezbytný.</w:t>
      </w:r>
    </w:p>
    <w:p w14:paraId="64944E5B" w14:textId="4B8967A7" w:rsidR="00DC2B9E" w:rsidRPr="003B746C" w:rsidRDefault="00DC2B9E" w:rsidP="003B746C">
      <w:pPr>
        <w:pStyle w:val="Odstavecseseznamem"/>
        <w:numPr>
          <w:ilvl w:val="0"/>
          <w:numId w:val="7"/>
        </w:numPr>
        <w:ind w:left="426"/>
        <w:rPr>
          <w:rFonts w:ascii="Times New Roman" w:hAnsi="Times New Roman" w:cs="Times New Roman"/>
          <w:u w:val="single"/>
        </w:rPr>
      </w:pPr>
      <w:r w:rsidRPr="003B746C">
        <w:rPr>
          <w:rFonts w:ascii="Times New Roman" w:hAnsi="Times New Roman" w:cs="Times New Roman"/>
          <w:u w:val="single"/>
        </w:rPr>
        <w:t xml:space="preserve">Zkrácení procesu změny dodavatele z režimu DPI do standardní dodávky </w:t>
      </w:r>
    </w:p>
    <w:p w14:paraId="288EE734" w14:textId="715A43B6" w:rsidR="00DC2B9E" w:rsidRPr="00947451" w:rsidRDefault="00DC2B9E" w:rsidP="003B746C">
      <w:pPr>
        <w:pStyle w:val="Odstavecseseznamem"/>
        <w:numPr>
          <w:ilvl w:val="1"/>
          <w:numId w:val="2"/>
        </w:numPr>
        <w:ind w:left="851" w:hanging="357"/>
        <w:contextualSpacing w:val="0"/>
        <w:rPr>
          <w:rFonts w:ascii="Times New Roman" w:hAnsi="Times New Roman" w:cs="Times New Roman"/>
        </w:rPr>
      </w:pPr>
      <w:r w:rsidRPr="00947451">
        <w:rPr>
          <w:rFonts w:ascii="Times New Roman" w:hAnsi="Times New Roman" w:cs="Times New Roman"/>
        </w:rPr>
        <w:t xml:space="preserve">Smyslem této úpravy je </w:t>
      </w:r>
      <w:r w:rsidRPr="00DC2B9E">
        <w:rPr>
          <w:rFonts w:ascii="Times New Roman" w:hAnsi="Times New Roman" w:cs="Times New Roman"/>
        </w:rPr>
        <w:t>zk</w:t>
      </w:r>
      <w:r w:rsidR="009B61D3">
        <w:rPr>
          <w:rFonts w:ascii="Times New Roman" w:hAnsi="Times New Roman" w:cs="Times New Roman"/>
        </w:rPr>
        <w:t>rácení</w:t>
      </w:r>
      <w:r w:rsidRPr="00DC2B9E">
        <w:rPr>
          <w:rFonts w:ascii="Times New Roman" w:hAnsi="Times New Roman" w:cs="Times New Roman"/>
        </w:rPr>
        <w:t xml:space="preserve"> lhůt</w:t>
      </w:r>
      <w:r w:rsidR="009B61D3">
        <w:rPr>
          <w:rFonts w:ascii="Times New Roman" w:hAnsi="Times New Roman" w:cs="Times New Roman"/>
        </w:rPr>
        <w:t>y</w:t>
      </w:r>
      <w:r w:rsidRPr="00DC2B9E">
        <w:rPr>
          <w:rFonts w:ascii="Times New Roman" w:hAnsi="Times New Roman" w:cs="Times New Roman"/>
        </w:rPr>
        <w:t xml:space="preserve"> pro změnu dodavatele plynu při ukončení dodávky ze strany DPI </w:t>
      </w:r>
      <w:r w:rsidR="009B61D3">
        <w:rPr>
          <w:rFonts w:ascii="Times New Roman" w:hAnsi="Times New Roman" w:cs="Times New Roman"/>
        </w:rPr>
        <w:t xml:space="preserve">a přechodu </w:t>
      </w:r>
      <w:r w:rsidRPr="00DC2B9E">
        <w:rPr>
          <w:rFonts w:ascii="Times New Roman" w:hAnsi="Times New Roman" w:cs="Times New Roman"/>
        </w:rPr>
        <w:t xml:space="preserve">do standardní dodávky, a to </w:t>
      </w:r>
      <w:r w:rsidR="00E7210C">
        <w:rPr>
          <w:rFonts w:ascii="Times New Roman" w:hAnsi="Times New Roman" w:cs="Times New Roman"/>
        </w:rPr>
        <w:t xml:space="preserve">na </w:t>
      </w:r>
      <w:r w:rsidRPr="00DC2B9E">
        <w:rPr>
          <w:rFonts w:ascii="Times New Roman" w:hAnsi="Times New Roman" w:cs="Times New Roman"/>
        </w:rPr>
        <w:t>5 pracovních dnů, čímž dochází k</w:t>
      </w:r>
      <w:r w:rsidR="007433F3">
        <w:rPr>
          <w:rFonts w:ascii="Times New Roman" w:hAnsi="Times New Roman" w:cs="Times New Roman"/>
        </w:rPr>
        <w:t> </w:t>
      </w:r>
      <w:r w:rsidRPr="00DC2B9E">
        <w:rPr>
          <w:rFonts w:ascii="Times New Roman" w:hAnsi="Times New Roman" w:cs="Times New Roman"/>
        </w:rPr>
        <w:t>dodatečnému zajištění rámcového souladu vyhlášky o P</w:t>
      </w:r>
      <w:r w:rsidR="009B61D3">
        <w:rPr>
          <w:rFonts w:ascii="Times New Roman" w:hAnsi="Times New Roman" w:cs="Times New Roman"/>
        </w:rPr>
        <w:t>ravidlech trhu s plynem s</w:t>
      </w:r>
      <w:r w:rsidRPr="00DC2B9E">
        <w:rPr>
          <w:rFonts w:ascii="Times New Roman" w:hAnsi="Times New Roman" w:cs="Times New Roman"/>
        </w:rPr>
        <w:t xml:space="preserve"> vyhláškou o P</w:t>
      </w:r>
      <w:r w:rsidR="009B61D3">
        <w:rPr>
          <w:rFonts w:ascii="Times New Roman" w:hAnsi="Times New Roman" w:cs="Times New Roman"/>
        </w:rPr>
        <w:t>ravidlech trhu s elektřinou.</w:t>
      </w:r>
    </w:p>
    <w:p w14:paraId="4627DF42" w14:textId="77777777" w:rsidR="000E3C48" w:rsidRPr="003B746C" w:rsidRDefault="000E3C48" w:rsidP="003B746C">
      <w:pPr>
        <w:pStyle w:val="Odstavecseseznamem"/>
        <w:numPr>
          <w:ilvl w:val="0"/>
          <w:numId w:val="7"/>
        </w:numPr>
        <w:ind w:left="426"/>
        <w:rPr>
          <w:rFonts w:ascii="Times New Roman" w:hAnsi="Times New Roman" w:cs="Times New Roman"/>
          <w:u w:val="single"/>
        </w:rPr>
      </w:pPr>
      <w:r w:rsidRPr="003B746C">
        <w:rPr>
          <w:rFonts w:ascii="Times New Roman" w:hAnsi="Times New Roman" w:cs="Times New Roman" w:hint="eastAsia"/>
          <w:u w:val="single"/>
        </w:rPr>
        <w:t>Úprava pravidel pro odebíraní kapacit</w:t>
      </w:r>
    </w:p>
    <w:p w14:paraId="0F315E83" w14:textId="0BE2973D" w:rsidR="004D1A2E" w:rsidRPr="004D1A2E" w:rsidRDefault="004D1A2E" w:rsidP="003B746C">
      <w:pPr>
        <w:pStyle w:val="Odstavecseseznamem"/>
        <w:numPr>
          <w:ilvl w:val="1"/>
          <w:numId w:val="2"/>
        </w:numPr>
        <w:ind w:left="851" w:hanging="357"/>
        <w:contextualSpacing w:val="0"/>
        <w:rPr>
          <w:rFonts w:ascii="Times New Roman" w:hAnsi="Times New Roman" w:cs="Times New Roman"/>
        </w:rPr>
      </w:pPr>
      <w:r w:rsidRPr="004D1A2E">
        <w:rPr>
          <w:rFonts w:ascii="Times New Roman" w:hAnsi="Times New Roman" w:cs="Times New Roman"/>
        </w:rPr>
        <w:t>Návrh na úpravu procesu odebírání dlouhodobě nevyuž</w:t>
      </w:r>
      <w:r w:rsidR="003D0583">
        <w:rPr>
          <w:rFonts w:ascii="Times New Roman" w:hAnsi="Times New Roman" w:cs="Times New Roman"/>
        </w:rPr>
        <w:t>ívané</w:t>
      </w:r>
      <w:r w:rsidRPr="004D1A2E">
        <w:rPr>
          <w:rFonts w:ascii="Times New Roman" w:hAnsi="Times New Roman" w:cs="Times New Roman"/>
        </w:rPr>
        <w:t xml:space="preserve"> přeprav</w:t>
      </w:r>
      <w:r w:rsidR="003D0583">
        <w:rPr>
          <w:rFonts w:ascii="Times New Roman" w:hAnsi="Times New Roman" w:cs="Times New Roman"/>
        </w:rPr>
        <w:t>n</w:t>
      </w:r>
      <w:r w:rsidRPr="004D1A2E">
        <w:rPr>
          <w:rFonts w:ascii="Times New Roman" w:hAnsi="Times New Roman" w:cs="Times New Roman"/>
        </w:rPr>
        <w:t>í kapacity, jehož právní základ leží na úrovni nařízení (ES) č.  715/2009 o podmínkách přístupu k plynárenským přepravním soustavám a o zrušení nařízení (ES) č. 1775/2005 a rozhodnutí Komise 2012/490/EU o změně přílohy I nařízení Evropského parlamentu a Rady (ES) č. 715/2009 o</w:t>
      </w:r>
      <w:r w:rsidR="007433F3">
        <w:rPr>
          <w:rFonts w:ascii="Times New Roman" w:hAnsi="Times New Roman" w:cs="Times New Roman"/>
        </w:rPr>
        <w:t> </w:t>
      </w:r>
      <w:r w:rsidRPr="004D1A2E">
        <w:rPr>
          <w:rFonts w:ascii="Times New Roman" w:hAnsi="Times New Roman" w:cs="Times New Roman"/>
        </w:rPr>
        <w:t xml:space="preserve">podmínkách přístupu k plynárenským přepravním soustavám (tzv. CMP). Aplikace nařízení a CMP nastolila nejistotu </w:t>
      </w:r>
      <w:r w:rsidR="00E7210C">
        <w:rPr>
          <w:rFonts w:ascii="Times New Roman" w:hAnsi="Times New Roman" w:cs="Times New Roman"/>
        </w:rPr>
        <w:t>ohledně</w:t>
      </w:r>
      <w:r w:rsidRPr="004D1A2E">
        <w:rPr>
          <w:rFonts w:ascii="Times New Roman" w:hAnsi="Times New Roman" w:cs="Times New Roman"/>
        </w:rPr>
        <w:t xml:space="preserve"> chápání toho, co je předmětem odebrání, když nařízení definuje dlouhodobou kapacitu jako produkt s trváním rok a více, zatímco CMP hovoří o odebírání kapacity s účinnou dobou trvání smlouvy delší než jeden rok, přičemž v</w:t>
      </w:r>
      <w:r w:rsidR="007433F3">
        <w:rPr>
          <w:rFonts w:ascii="Times New Roman" w:hAnsi="Times New Roman" w:cs="Times New Roman"/>
        </w:rPr>
        <w:t> </w:t>
      </w:r>
      <w:r w:rsidRPr="004D1A2E">
        <w:rPr>
          <w:rFonts w:ascii="Times New Roman" w:hAnsi="Times New Roman" w:cs="Times New Roman"/>
        </w:rPr>
        <w:t xml:space="preserve">současné době je na základě nařízení (EU) 2017/459, kterým se zavádí kodex sítě pro mechanismy přidělování kapacity v plynárenských přepravních soustavách a kterým se zrušuje nařízení (EU) č. 984/2013 (tzv. NC CAM), možné nabízet jen kapacitu s účinnou dobou trvání smlouvy jeden rok, kterou lze koupit na více období současně. </w:t>
      </w:r>
    </w:p>
    <w:p w14:paraId="5C333005" w14:textId="33ED0358" w:rsidR="00070B14" w:rsidRPr="009B61D3" w:rsidRDefault="004D1A2E" w:rsidP="003B746C">
      <w:pPr>
        <w:pStyle w:val="Odstavecseseznamem"/>
        <w:numPr>
          <w:ilvl w:val="1"/>
          <w:numId w:val="2"/>
        </w:numPr>
        <w:ind w:left="851" w:hanging="357"/>
        <w:contextualSpacing w:val="0"/>
        <w:rPr>
          <w:rFonts w:ascii="Times New Roman" w:hAnsi="Times New Roman" w:cs="Times New Roman"/>
        </w:rPr>
      </w:pPr>
      <w:r w:rsidRPr="009B61D3">
        <w:rPr>
          <w:rFonts w:ascii="Times New Roman" w:hAnsi="Times New Roman" w:cs="Times New Roman"/>
        </w:rPr>
        <w:t xml:space="preserve">Sama Evropská komise na úrovni pracovního dokumentu podává jakési výkladové stanovisko ve smyslu toho, co je navrženo v § 30a odst. 2 za úpravu, tj. dlouhodobou kapacitou je myšlena kapacita </w:t>
      </w:r>
      <w:r w:rsidR="007B7B93">
        <w:rPr>
          <w:rFonts w:ascii="Times New Roman" w:hAnsi="Times New Roman" w:cs="Times New Roman"/>
        </w:rPr>
        <w:t>po</w:t>
      </w:r>
      <w:r w:rsidRPr="009B61D3">
        <w:rPr>
          <w:rFonts w:ascii="Times New Roman" w:hAnsi="Times New Roman" w:cs="Times New Roman"/>
        </w:rPr>
        <w:t>dle nařízení č. (ES) 715/2009 a zároveň kapacita s délkou trvání jeden rok koupená na více navazujících období (např. 15 jednoletých kontraktů za sebou).</w:t>
      </w:r>
    </w:p>
    <w:p w14:paraId="5C57D6CB" w14:textId="7A5BA69D" w:rsidR="00BF581B" w:rsidRPr="00BF581B" w:rsidRDefault="00BF581B" w:rsidP="003B746C">
      <w:pPr>
        <w:pStyle w:val="Odstavecseseznamem"/>
        <w:numPr>
          <w:ilvl w:val="1"/>
          <w:numId w:val="2"/>
        </w:numPr>
        <w:ind w:left="851" w:hanging="357"/>
        <w:contextualSpacing w:val="0"/>
        <w:rPr>
          <w:rFonts w:ascii="Times New Roman" w:hAnsi="Times New Roman" w:cs="Times New Roman"/>
        </w:rPr>
      </w:pPr>
      <w:r w:rsidRPr="00BF581B">
        <w:rPr>
          <w:rFonts w:ascii="Times New Roman" w:hAnsi="Times New Roman" w:cs="Times New Roman"/>
        </w:rPr>
        <w:lastRenderedPageBreak/>
        <w:t>Pro účely odebírání nevyužívané přepravní kapacity, která bude aktivně odebrána rozhodnutím Úřadu, jak je dáno v</w:t>
      </w:r>
      <w:r w:rsidR="007B7B93">
        <w:rPr>
          <w:rFonts w:ascii="Times New Roman" w:hAnsi="Times New Roman" w:cs="Times New Roman"/>
        </w:rPr>
        <w:t> </w:t>
      </w:r>
      <w:r w:rsidRPr="00BF581B">
        <w:rPr>
          <w:rFonts w:ascii="Times New Roman" w:hAnsi="Times New Roman" w:cs="Times New Roman"/>
        </w:rPr>
        <w:t>CMP</w:t>
      </w:r>
      <w:r w:rsidR="007B7B93">
        <w:rPr>
          <w:rFonts w:ascii="Times New Roman" w:hAnsi="Times New Roman" w:cs="Times New Roman"/>
        </w:rPr>
        <w:t>,</w:t>
      </w:r>
      <w:r w:rsidRPr="00BF581B">
        <w:rPr>
          <w:rFonts w:ascii="Times New Roman" w:hAnsi="Times New Roman" w:cs="Times New Roman"/>
        </w:rPr>
        <w:t xml:space="preserve"> je vhodn</w:t>
      </w:r>
      <w:r w:rsidR="007B7B93">
        <w:rPr>
          <w:rFonts w:ascii="Times New Roman" w:hAnsi="Times New Roman" w:cs="Times New Roman"/>
        </w:rPr>
        <w:t>é</w:t>
      </w:r>
      <w:r w:rsidRPr="00BF581B">
        <w:rPr>
          <w:rFonts w:ascii="Times New Roman" w:hAnsi="Times New Roman" w:cs="Times New Roman"/>
        </w:rPr>
        <w:t xml:space="preserve"> položit definici toho, co má být předmětem rozhodnutí najisto na úrovni prováděcího právního předpisu, který v současné době tuto problematiku již rámcově upravuje. </w:t>
      </w:r>
    </w:p>
    <w:p w14:paraId="75C6C8E6" w14:textId="77777777" w:rsidR="00830AB5" w:rsidRPr="003B746C" w:rsidRDefault="007C7074" w:rsidP="003B746C">
      <w:pPr>
        <w:pStyle w:val="Odstavecseseznamem"/>
        <w:numPr>
          <w:ilvl w:val="0"/>
          <w:numId w:val="7"/>
        </w:numPr>
        <w:ind w:left="426"/>
        <w:rPr>
          <w:rFonts w:ascii="Times New Roman" w:hAnsi="Times New Roman" w:cs="Times New Roman"/>
          <w:u w:val="single"/>
        </w:rPr>
      </w:pPr>
      <w:bookmarkStart w:id="4" w:name="_Hlk115156380"/>
      <w:r w:rsidRPr="003B746C">
        <w:rPr>
          <w:rFonts w:ascii="Times New Roman" w:hAnsi="Times New Roman" w:cs="Times New Roman"/>
          <w:u w:val="single"/>
        </w:rPr>
        <w:t>Termíny pro předkládání nominací a renominací při mezinárodní pomoci v krizových situacích v plynárenství</w:t>
      </w:r>
      <w:bookmarkEnd w:id="4"/>
    </w:p>
    <w:p w14:paraId="4533D01A" w14:textId="435C337D" w:rsidR="00991BD3" w:rsidRDefault="005B11CD" w:rsidP="003B746C">
      <w:pPr>
        <w:pStyle w:val="Odstavecseseznamem"/>
        <w:numPr>
          <w:ilvl w:val="1"/>
          <w:numId w:val="2"/>
        </w:numPr>
        <w:ind w:left="851" w:hanging="357"/>
        <w:contextualSpacing w:val="0"/>
        <w:rPr>
          <w:rFonts w:ascii="Times New Roman" w:hAnsi="Times New Roman" w:cs="Times New Roman"/>
        </w:rPr>
      </w:pPr>
      <w:bookmarkStart w:id="5" w:name="_Hlk115157671"/>
      <w:r w:rsidRPr="005F1C93">
        <w:rPr>
          <w:rFonts w:ascii="Times New Roman" w:hAnsi="Times New Roman" w:cs="Times New Roman"/>
        </w:rPr>
        <w:t xml:space="preserve">Úprava </w:t>
      </w:r>
      <w:r w:rsidR="006C609F" w:rsidRPr="005F1C93">
        <w:rPr>
          <w:rFonts w:ascii="Times New Roman" w:hAnsi="Times New Roman" w:cs="Times New Roman"/>
        </w:rPr>
        <w:t>reaguje na</w:t>
      </w:r>
      <w:r w:rsidR="001544D9" w:rsidRPr="005F1C93">
        <w:rPr>
          <w:rFonts w:ascii="Times New Roman" w:hAnsi="Times New Roman" w:cs="Times New Roman"/>
        </w:rPr>
        <w:t xml:space="preserve"> novelu energetického</w:t>
      </w:r>
      <w:r w:rsidR="006C609F" w:rsidRPr="005F1C93">
        <w:rPr>
          <w:rFonts w:ascii="Times New Roman" w:hAnsi="Times New Roman" w:cs="Times New Roman"/>
        </w:rPr>
        <w:t xml:space="preserve"> zákon</w:t>
      </w:r>
      <w:r w:rsidR="00E7345E">
        <w:rPr>
          <w:rFonts w:ascii="Times New Roman" w:hAnsi="Times New Roman" w:cs="Times New Roman"/>
        </w:rPr>
        <w:t>a</w:t>
      </w:r>
      <w:r w:rsidR="006C609F" w:rsidRPr="005F1C93">
        <w:rPr>
          <w:rFonts w:ascii="Times New Roman" w:hAnsi="Times New Roman" w:cs="Times New Roman"/>
        </w:rPr>
        <w:t xml:space="preserve"> č. 382/2021 Sb., kterým se mění zákon č.</w:t>
      </w:r>
      <w:r w:rsidR="00D43271">
        <w:rPr>
          <w:rFonts w:ascii="Times New Roman" w:hAnsi="Times New Roman" w:cs="Times New Roman"/>
        </w:rPr>
        <w:t> </w:t>
      </w:r>
      <w:r w:rsidR="001544D9" w:rsidRPr="005F1C93">
        <w:rPr>
          <w:rFonts w:ascii="Times New Roman" w:hAnsi="Times New Roman" w:cs="Times New Roman"/>
        </w:rPr>
        <w:t>458</w:t>
      </w:r>
      <w:r w:rsidR="006C609F" w:rsidRPr="005F1C93">
        <w:rPr>
          <w:rFonts w:ascii="Times New Roman" w:hAnsi="Times New Roman" w:cs="Times New Roman"/>
        </w:rPr>
        <w:t>/</w:t>
      </w:r>
      <w:r w:rsidR="001544D9" w:rsidRPr="005F1C93">
        <w:rPr>
          <w:rFonts w:ascii="Times New Roman" w:hAnsi="Times New Roman" w:cs="Times New Roman"/>
        </w:rPr>
        <w:t xml:space="preserve">2000 </w:t>
      </w:r>
      <w:r w:rsidR="006C609F" w:rsidRPr="005F1C93">
        <w:rPr>
          <w:rFonts w:ascii="Times New Roman" w:hAnsi="Times New Roman" w:cs="Times New Roman"/>
        </w:rPr>
        <w:t>Sb</w:t>
      </w:r>
      <w:r w:rsidR="003A7813">
        <w:rPr>
          <w:rFonts w:ascii="Times New Roman" w:hAnsi="Times New Roman" w:cs="Times New Roman"/>
        </w:rPr>
        <w:t>.</w:t>
      </w:r>
      <w:r w:rsidR="006C609F" w:rsidRPr="005F1C93">
        <w:rPr>
          <w:rFonts w:ascii="Times New Roman" w:hAnsi="Times New Roman" w:cs="Times New Roman"/>
        </w:rPr>
        <w:t xml:space="preserve"> </w:t>
      </w:r>
      <w:r w:rsidR="007425CF" w:rsidRPr="005F1C93">
        <w:rPr>
          <w:rFonts w:ascii="Times New Roman" w:hAnsi="Times New Roman" w:cs="Times New Roman"/>
        </w:rPr>
        <w:t>T</w:t>
      </w:r>
      <w:r w:rsidR="00EB7609">
        <w:rPr>
          <w:rFonts w:ascii="Times New Roman" w:hAnsi="Times New Roman" w:cs="Times New Roman"/>
        </w:rPr>
        <w:t>a</w:t>
      </w:r>
      <w:r w:rsidR="007425CF" w:rsidRPr="005F1C93">
        <w:rPr>
          <w:rFonts w:ascii="Times New Roman" w:hAnsi="Times New Roman" w:cs="Times New Roman"/>
        </w:rPr>
        <w:t xml:space="preserve"> </w:t>
      </w:r>
      <w:r w:rsidR="007B7B93">
        <w:rPr>
          <w:rFonts w:ascii="Times New Roman" w:hAnsi="Times New Roman" w:cs="Times New Roman"/>
        </w:rPr>
        <w:t>adaptuje</w:t>
      </w:r>
      <w:r w:rsidR="007425CF" w:rsidRPr="005F1C93">
        <w:rPr>
          <w:rFonts w:ascii="Times New Roman" w:hAnsi="Times New Roman" w:cs="Times New Roman"/>
        </w:rPr>
        <w:t xml:space="preserve"> legislativ</w:t>
      </w:r>
      <w:r w:rsidR="007B7B93">
        <w:rPr>
          <w:rFonts w:ascii="Times New Roman" w:hAnsi="Times New Roman" w:cs="Times New Roman"/>
        </w:rPr>
        <w:t>u</w:t>
      </w:r>
      <w:r w:rsidR="007425CF" w:rsidRPr="005F1C93">
        <w:rPr>
          <w:rFonts w:ascii="Times New Roman" w:hAnsi="Times New Roman" w:cs="Times New Roman"/>
        </w:rPr>
        <w:t xml:space="preserve"> ČR </w:t>
      </w:r>
      <w:r w:rsidR="007B7B93">
        <w:rPr>
          <w:rFonts w:ascii="Times New Roman" w:hAnsi="Times New Roman" w:cs="Times New Roman"/>
        </w:rPr>
        <w:t xml:space="preserve">na </w:t>
      </w:r>
      <w:r w:rsidR="007425CF" w:rsidRPr="005F1C93">
        <w:rPr>
          <w:rFonts w:ascii="Times New Roman" w:hAnsi="Times New Roman" w:cs="Times New Roman"/>
        </w:rPr>
        <w:t>p</w:t>
      </w:r>
      <w:r w:rsidR="001544D9" w:rsidRPr="005F1C93">
        <w:rPr>
          <w:rFonts w:ascii="Times New Roman" w:hAnsi="Times New Roman" w:cs="Times New Roman"/>
        </w:rPr>
        <w:t xml:space="preserve">ostupy </w:t>
      </w:r>
      <w:r w:rsidR="007425CF" w:rsidRPr="005F1C93">
        <w:rPr>
          <w:rFonts w:ascii="Times New Roman" w:hAnsi="Times New Roman" w:cs="Times New Roman"/>
        </w:rPr>
        <w:t>při poskytování mezinárodní pomoci v</w:t>
      </w:r>
      <w:r w:rsidR="00D43271">
        <w:rPr>
          <w:rFonts w:ascii="Times New Roman" w:hAnsi="Times New Roman" w:cs="Times New Roman"/>
        </w:rPr>
        <w:t> </w:t>
      </w:r>
      <w:r w:rsidR="007425CF" w:rsidRPr="005F1C93">
        <w:rPr>
          <w:rFonts w:ascii="Times New Roman" w:hAnsi="Times New Roman" w:cs="Times New Roman"/>
        </w:rPr>
        <w:t xml:space="preserve">krizových situacích v plynárenství </w:t>
      </w:r>
      <w:r w:rsidR="00FA7153">
        <w:rPr>
          <w:rFonts w:ascii="Times New Roman" w:hAnsi="Times New Roman" w:cs="Times New Roman"/>
        </w:rPr>
        <w:t xml:space="preserve">(zkráceně také solidarity) </w:t>
      </w:r>
      <w:r w:rsidR="007425CF" w:rsidRPr="005F1C93">
        <w:rPr>
          <w:rFonts w:ascii="Times New Roman" w:hAnsi="Times New Roman" w:cs="Times New Roman"/>
        </w:rPr>
        <w:t xml:space="preserve">podle přímo použitelného předpisu Evropské unie </w:t>
      </w:r>
      <w:r w:rsidR="00D43271">
        <w:rPr>
          <w:rFonts w:ascii="Times New Roman" w:hAnsi="Times New Roman" w:cs="Times New Roman"/>
        </w:rPr>
        <w:t>–</w:t>
      </w:r>
      <w:r w:rsidR="007B7B93">
        <w:rPr>
          <w:rFonts w:ascii="Times New Roman" w:hAnsi="Times New Roman" w:cs="Times New Roman"/>
        </w:rPr>
        <w:t xml:space="preserve"> </w:t>
      </w:r>
      <w:r w:rsidR="00D43271">
        <w:rPr>
          <w:rFonts w:ascii="Times New Roman" w:hAnsi="Times New Roman" w:cs="Times New Roman"/>
        </w:rPr>
        <w:t>n</w:t>
      </w:r>
      <w:r w:rsidR="007425CF" w:rsidRPr="005F1C93">
        <w:rPr>
          <w:rFonts w:ascii="Times New Roman" w:hAnsi="Times New Roman" w:cs="Times New Roman"/>
        </w:rPr>
        <w:t>ařízení Evropského parlamentu a Rady (EU) 2017/1938, které upravuje opatření na zajištění bezpečnosti dodávek zemního plynu</w:t>
      </w:r>
      <w:r w:rsidR="003A7813">
        <w:rPr>
          <w:rFonts w:ascii="Times New Roman" w:hAnsi="Times New Roman" w:cs="Times New Roman"/>
        </w:rPr>
        <w:t xml:space="preserve">. </w:t>
      </w:r>
      <w:r w:rsidR="001544D9" w:rsidRPr="005F1C93">
        <w:rPr>
          <w:rFonts w:ascii="Times New Roman" w:hAnsi="Times New Roman" w:cs="Times New Roman"/>
        </w:rPr>
        <w:t>Úpravy</w:t>
      </w:r>
      <w:r w:rsidR="003A7813">
        <w:rPr>
          <w:rFonts w:ascii="Times New Roman" w:hAnsi="Times New Roman" w:cs="Times New Roman"/>
        </w:rPr>
        <w:t xml:space="preserve"> </w:t>
      </w:r>
      <w:r w:rsidR="00E7345E">
        <w:rPr>
          <w:rFonts w:ascii="Times New Roman" w:hAnsi="Times New Roman" w:cs="Times New Roman"/>
        </w:rPr>
        <w:t>ve</w:t>
      </w:r>
      <w:r w:rsidR="003A7813">
        <w:rPr>
          <w:rFonts w:ascii="Times New Roman" w:hAnsi="Times New Roman" w:cs="Times New Roman"/>
        </w:rPr>
        <w:t xml:space="preserve"> vyhlášce</w:t>
      </w:r>
      <w:r w:rsidR="001544D9" w:rsidRPr="005F1C93">
        <w:rPr>
          <w:rFonts w:ascii="Times New Roman" w:hAnsi="Times New Roman" w:cs="Times New Roman"/>
        </w:rPr>
        <w:t xml:space="preserve"> využívají </w:t>
      </w:r>
      <w:r w:rsidR="007425CF" w:rsidRPr="005F1C93">
        <w:rPr>
          <w:rFonts w:ascii="Times New Roman" w:hAnsi="Times New Roman" w:cs="Times New Roman"/>
        </w:rPr>
        <w:t xml:space="preserve">a doplňují postupy a pravidla </w:t>
      </w:r>
      <w:r w:rsidR="001544D9" w:rsidRPr="005F1C93">
        <w:rPr>
          <w:rFonts w:ascii="Times New Roman" w:hAnsi="Times New Roman" w:cs="Times New Roman"/>
        </w:rPr>
        <w:t>stávající</w:t>
      </w:r>
      <w:r w:rsidR="007425CF" w:rsidRPr="005F1C93">
        <w:rPr>
          <w:rFonts w:ascii="Times New Roman" w:hAnsi="Times New Roman" w:cs="Times New Roman"/>
        </w:rPr>
        <w:t>ho</w:t>
      </w:r>
      <w:r w:rsidR="001544D9" w:rsidRPr="005F1C93">
        <w:rPr>
          <w:rFonts w:ascii="Times New Roman" w:hAnsi="Times New Roman" w:cs="Times New Roman"/>
        </w:rPr>
        <w:t xml:space="preserve"> právní</w:t>
      </w:r>
      <w:r w:rsidR="007425CF" w:rsidRPr="005F1C93">
        <w:rPr>
          <w:rFonts w:ascii="Times New Roman" w:hAnsi="Times New Roman" w:cs="Times New Roman"/>
        </w:rPr>
        <w:t>ho</w:t>
      </w:r>
      <w:r w:rsidR="001544D9" w:rsidRPr="005F1C93">
        <w:rPr>
          <w:rFonts w:ascii="Times New Roman" w:hAnsi="Times New Roman" w:cs="Times New Roman"/>
        </w:rPr>
        <w:t xml:space="preserve"> rám</w:t>
      </w:r>
      <w:r w:rsidR="007425CF" w:rsidRPr="005F1C93">
        <w:rPr>
          <w:rFonts w:ascii="Times New Roman" w:hAnsi="Times New Roman" w:cs="Times New Roman"/>
        </w:rPr>
        <w:t>ce</w:t>
      </w:r>
      <w:r w:rsidR="001544D9" w:rsidRPr="005F1C93">
        <w:rPr>
          <w:rFonts w:ascii="Times New Roman" w:hAnsi="Times New Roman" w:cs="Times New Roman"/>
        </w:rPr>
        <w:t xml:space="preserve"> </w:t>
      </w:r>
      <w:r w:rsidR="007425CF" w:rsidRPr="005F1C93">
        <w:rPr>
          <w:rFonts w:ascii="Times New Roman" w:hAnsi="Times New Roman" w:cs="Times New Roman"/>
        </w:rPr>
        <w:t>v otázce nominací a</w:t>
      </w:r>
      <w:r w:rsidR="002A2A3A">
        <w:rPr>
          <w:rFonts w:ascii="Times New Roman" w:hAnsi="Times New Roman" w:cs="Times New Roman"/>
        </w:rPr>
        <w:t> </w:t>
      </w:r>
      <w:r w:rsidR="007425CF" w:rsidRPr="005F1C93">
        <w:rPr>
          <w:rFonts w:ascii="Times New Roman" w:hAnsi="Times New Roman" w:cs="Times New Roman"/>
        </w:rPr>
        <w:t>renominací, a to jak při přijímaní</w:t>
      </w:r>
      <w:r w:rsidR="003A7813">
        <w:rPr>
          <w:rFonts w:ascii="Times New Roman" w:hAnsi="Times New Roman" w:cs="Times New Roman"/>
        </w:rPr>
        <w:t xml:space="preserve"> solidární pomoci ze sousedních členských států</w:t>
      </w:r>
      <w:r w:rsidR="007425CF" w:rsidRPr="005F1C93">
        <w:rPr>
          <w:rFonts w:ascii="Times New Roman" w:hAnsi="Times New Roman" w:cs="Times New Roman"/>
        </w:rPr>
        <w:t>, tak při poskytování solidární pomoci</w:t>
      </w:r>
      <w:r w:rsidR="003A7813">
        <w:rPr>
          <w:rFonts w:ascii="Times New Roman" w:hAnsi="Times New Roman" w:cs="Times New Roman"/>
        </w:rPr>
        <w:t xml:space="preserve"> sousedním členským státům. Přeprava plynu do/z ČR v rámci mezinárodní pomoc</w:t>
      </w:r>
      <w:r w:rsidR="00E7345E">
        <w:rPr>
          <w:rFonts w:ascii="Times New Roman" w:hAnsi="Times New Roman" w:cs="Times New Roman"/>
        </w:rPr>
        <w:t>i</w:t>
      </w:r>
      <w:r w:rsidR="003A7813">
        <w:rPr>
          <w:rFonts w:ascii="Times New Roman" w:hAnsi="Times New Roman" w:cs="Times New Roman"/>
        </w:rPr>
        <w:t xml:space="preserve"> v krizových situacích v plynárenství</w:t>
      </w:r>
      <w:r w:rsidR="007425CF" w:rsidRPr="005F1C93">
        <w:rPr>
          <w:rFonts w:ascii="Times New Roman" w:hAnsi="Times New Roman" w:cs="Times New Roman"/>
        </w:rPr>
        <w:t xml:space="preserve"> představuje </w:t>
      </w:r>
      <w:r w:rsidR="003A7813">
        <w:rPr>
          <w:rFonts w:ascii="Times New Roman" w:hAnsi="Times New Roman" w:cs="Times New Roman"/>
        </w:rPr>
        <w:t xml:space="preserve">dílčí aspekt </w:t>
      </w:r>
      <w:r w:rsidR="007425CF" w:rsidRPr="005F1C93">
        <w:rPr>
          <w:rFonts w:ascii="Times New Roman" w:hAnsi="Times New Roman" w:cs="Times New Roman"/>
        </w:rPr>
        <w:t>speciální</w:t>
      </w:r>
      <w:r w:rsidR="003A7813">
        <w:rPr>
          <w:rFonts w:ascii="Times New Roman" w:hAnsi="Times New Roman" w:cs="Times New Roman"/>
        </w:rPr>
        <w:t>ho</w:t>
      </w:r>
      <w:r w:rsidR="007425CF" w:rsidRPr="005F1C93">
        <w:rPr>
          <w:rFonts w:ascii="Times New Roman" w:hAnsi="Times New Roman" w:cs="Times New Roman"/>
        </w:rPr>
        <w:t xml:space="preserve"> </w:t>
      </w:r>
      <w:r w:rsidR="003A7813" w:rsidRPr="005F1C93">
        <w:rPr>
          <w:rFonts w:ascii="Times New Roman" w:hAnsi="Times New Roman" w:cs="Times New Roman"/>
        </w:rPr>
        <w:t>rám</w:t>
      </w:r>
      <w:r w:rsidR="003A7813">
        <w:rPr>
          <w:rFonts w:ascii="Times New Roman" w:hAnsi="Times New Roman" w:cs="Times New Roman"/>
        </w:rPr>
        <w:t>ce pro</w:t>
      </w:r>
      <w:r w:rsidR="003A7813" w:rsidRPr="005F1C93">
        <w:rPr>
          <w:rFonts w:ascii="Times New Roman" w:hAnsi="Times New Roman" w:cs="Times New Roman"/>
        </w:rPr>
        <w:t xml:space="preserve"> </w:t>
      </w:r>
      <w:r w:rsidR="007425CF" w:rsidRPr="005F1C93">
        <w:rPr>
          <w:rFonts w:ascii="Times New Roman" w:hAnsi="Times New Roman" w:cs="Times New Roman"/>
        </w:rPr>
        <w:t>zajištění plynu chráněným zákazníkům při stavu nouze v</w:t>
      </w:r>
      <w:r w:rsidR="003A7813">
        <w:rPr>
          <w:rFonts w:ascii="Times New Roman" w:hAnsi="Times New Roman" w:cs="Times New Roman"/>
        </w:rPr>
        <w:t> </w:t>
      </w:r>
      <w:r w:rsidR="007425CF" w:rsidRPr="005F1C93">
        <w:rPr>
          <w:rFonts w:ascii="Times New Roman" w:hAnsi="Times New Roman" w:cs="Times New Roman"/>
        </w:rPr>
        <w:t>plynárenství</w:t>
      </w:r>
      <w:r w:rsidR="003A7813">
        <w:rPr>
          <w:rFonts w:ascii="Times New Roman" w:hAnsi="Times New Roman" w:cs="Times New Roman"/>
        </w:rPr>
        <w:t xml:space="preserve"> v ČR nebo jiném členském státě</w:t>
      </w:r>
      <w:r w:rsidR="007425CF" w:rsidRPr="005F1C93">
        <w:rPr>
          <w:rFonts w:ascii="Times New Roman" w:hAnsi="Times New Roman" w:cs="Times New Roman"/>
        </w:rPr>
        <w:t>.</w:t>
      </w:r>
      <w:r w:rsidR="005F1C93" w:rsidRPr="005F1C93">
        <w:rPr>
          <w:rFonts w:ascii="Times New Roman" w:hAnsi="Times New Roman" w:cs="Times New Roman"/>
        </w:rPr>
        <w:t xml:space="preserve"> </w:t>
      </w:r>
      <w:r w:rsidR="007425CF" w:rsidRPr="005F1C93">
        <w:rPr>
          <w:rFonts w:ascii="Times New Roman" w:hAnsi="Times New Roman" w:cs="Times New Roman"/>
        </w:rPr>
        <w:t>Cílem</w:t>
      </w:r>
      <w:r w:rsidR="00566A7A" w:rsidRPr="005F1C93">
        <w:rPr>
          <w:rFonts w:ascii="Times New Roman" w:hAnsi="Times New Roman" w:cs="Times New Roman"/>
        </w:rPr>
        <w:t xml:space="preserve"> navrhované úpravy je </w:t>
      </w:r>
      <w:r w:rsidR="007425CF" w:rsidRPr="005F1C93">
        <w:rPr>
          <w:rFonts w:ascii="Times New Roman" w:hAnsi="Times New Roman" w:cs="Times New Roman"/>
        </w:rPr>
        <w:t>procesně</w:t>
      </w:r>
      <w:r w:rsidR="003A7813">
        <w:rPr>
          <w:rFonts w:ascii="Times New Roman" w:hAnsi="Times New Roman" w:cs="Times New Roman"/>
        </w:rPr>
        <w:t xml:space="preserve"> stanovit</w:t>
      </w:r>
      <w:r w:rsidR="007425CF" w:rsidRPr="005F1C93">
        <w:rPr>
          <w:rFonts w:ascii="Times New Roman" w:hAnsi="Times New Roman" w:cs="Times New Roman"/>
        </w:rPr>
        <w:t xml:space="preserve"> </w:t>
      </w:r>
      <w:r w:rsidR="003A7813">
        <w:rPr>
          <w:rFonts w:ascii="Times New Roman" w:hAnsi="Times New Roman" w:cs="Times New Roman"/>
        </w:rPr>
        <w:t xml:space="preserve">postupy pro jednotlivé entity procesu při </w:t>
      </w:r>
      <w:r w:rsidR="007425CF" w:rsidRPr="005F1C93">
        <w:rPr>
          <w:rFonts w:ascii="Times New Roman" w:hAnsi="Times New Roman" w:cs="Times New Roman"/>
        </w:rPr>
        <w:t>zaji</w:t>
      </w:r>
      <w:r w:rsidR="003A7813">
        <w:rPr>
          <w:rFonts w:ascii="Times New Roman" w:hAnsi="Times New Roman" w:cs="Times New Roman"/>
        </w:rPr>
        <w:t>štění</w:t>
      </w:r>
      <w:r w:rsidR="007425CF" w:rsidRPr="005F1C93">
        <w:rPr>
          <w:rFonts w:ascii="Times New Roman" w:hAnsi="Times New Roman" w:cs="Times New Roman"/>
        </w:rPr>
        <w:t xml:space="preserve"> nákup</w:t>
      </w:r>
      <w:r w:rsidR="003A7813">
        <w:rPr>
          <w:rFonts w:ascii="Times New Roman" w:hAnsi="Times New Roman" w:cs="Times New Roman"/>
        </w:rPr>
        <w:t>u</w:t>
      </w:r>
      <w:r w:rsidR="007425CF" w:rsidRPr="005F1C93">
        <w:rPr>
          <w:rFonts w:ascii="Times New Roman" w:hAnsi="Times New Roman" w:cs="Times New Roman"/>
        </w:rPr>
        <w:t>, resp. prodej</w:t>
      </w:r>
      <w:r w:rsidR="00E7345E">
        <w:rPr>
          <w:rFonts w:ascii="Times New Roman" w:hAnsi="Times New Roman" w:cs="Times New Roman"/>
        </w:rPr>
        <w:t>e</w:t>
      </w:r>
      <w:r w:rsidR="007425CF" w:rsidRPr="005F1C93">
        <w:rPr>
          <w:rFonts w:ascii="Times New Roman" w:hAnsi="Times New Roman" w:cs="Times New Roman"/>
        </w:rPr>
        <w:t xml:space="preserve"> plynu ze strany Ministerstv</w:t>
      </w:r>
      <w:r w:rsidR="00E7345E">
        <w:rPr>
          <w:rFonts w:ascii="Times New Roman" w:hAnsi="Times New Roman" w:cs="Times New Roman"/>
        </w:rPr>
        <w:t>a</w:t>
      </w:r>
      <w:r w:rsidR="007425CF" w:rsidRPr="005F1C93">
        <w:rPr>
          <w:rFonts w:ascii="Times New Roman" w:hAnsi="Times New Roman" w:cs="Times New Roman"/>
        </w:rPr>
        <w:t xml:space="preserve"> průmyslu a</w:t>
      </w:r>
      <w:r w:rsidR="002A2A3A">
        <w:rPr>
          <w:rFonts w:ascii="Times New Roman" w:hAnsi="Times New Roman" w:cs="Times New Roman"/>
        </w:rPr>
        <w:t> </w:t>
      </w:r>
      <w:r w:rsidR="007425CF" w:rsidRPr="005F1C93">
        <w:rPr>
          <w:rFonts w:ascii="Times New Roman" w:hAnsi="Times New Roman" w:cs="Times New Roman"/>
        </w:rPr>
        <w:t>obchodu prostřednictvím operátora trhu v/do sousedního členského státu a jeho alokace v</w:t>
      </w:r>
      <w:r w:rsidR="008D17DE">
        <w:rPr>
          <w:rFonts w:ascii="Times New Roman" w:hAnsi="Times New Roman" w:cs="Times New Roman"/>
        </w:rPr>
        <w:t> </w:t>
      </w:r>
      <w:r w:rsidR="007425CF" w:rsidRPr="005F1C93">
        <w:rPr>
          <w:rFonts w:ascii="Times New Roman" w:hAnsi="Times New Roman" w:cs="Times New Roman"/>
        </w:rPr>
        <w:t>(ne)prospěch subjektů zúčtování</w:t>
      </w:r>
      <w:r w:rsidR="003A7813">
        <w:rPr>
          <w:rFonts w:ascii="Times New Roman" w:hAnsi="Times New Roman" w:cs="Times New Roman"/>
        </w:rPr>
        <w:t xml:space="preserve"> plynu</w:t>
      </w:r>
      <w:r w:rsidR="005F1C93">
        <w:rPr>
          <w:rFonts w:ascii="Times New Roman" w:hAnsi="Times New Roman" w:cs="Times New Roman"/>
        </w:rPr>
        <w:t xml:space="preserve"> v ČR</w:t>
      </w:r>
      <w:r w:rsidR="007425CF" w:rsidRPr="005F1C93">
        <w:rPr>
          <w:rFonts w:ascii="Times New Roman" w:hAnsi="Times New Roman" w:cs="Times New Roman"/>
        </w:rPr>
        <w:t>.</w:t>
      </w:r>
      <w:r w:rsidR="00E0520D" w:rsidRPr="005F1C93">
        <w:rPr>
          <w:rFonts w:ascii="Times New Roman" w:hAnsi="Times New Roman" w:cs="Times New Roman"/>
        </w:rPr>
        <w:t xml:space="preserve"> </w:t>
      </w:r>
    </w:p>
    <w:p w14:paraId="2D401133" w14:textId="77777777" w:rsidR="005121C9" w:rsidRPr="00DE5EF2" w:rsidRDefault="005121C9" w:rsidP="00DE5EF2">
      <w:pPr>
        <w:rPr>
          <w:rFonts w:ascii="Times New Roman" w:hAnsi="Times New Roman" w:cs="Times New Roman"/>
        </w:rPr>
      </w:pPr>
      <w:r w:rsidRPr="00DE5EF2">
        <w:rPr>
          <w:rFonts w:ascii="Times New Roman" w:hAnsi="Times New Roman" w:cs="Times New Roman"/>
        </w:rPr>
        <w:t>Návrhy zbylých úprav vychází z některých návrhů a požadavků ze strany účastníků trhu s plynem, které byly Energetickému regulačnímu úřadu zprostředkovány, a u kterých ERÚ rozhodl o jejich zapracování. Předmětem úprav jsou rovněž vybraná ustanovení, u kterých byla identifikována možnost nejednoznačného výkladu nebo ve kterých byla identifikována písařská nebo stylistická chyba.</w:t>
      </w:r>
    </w:p>
    <w:bookmarkEnd w:id="2"/>
    <w:bookmarkEnd w:id="3"/>
    <w:bookmarkEnd w:id="5"/>
    <w:p w14:paraId="07F790E7" w14:textId="400DD31D" w:rsidR="001439E7" w:rsidRPr="003A5533" w:rsidRDefault="0090243F" w:rsidP="001439E7">
      <w:pPr>
        <w:pStyle w:val="Nadpis2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Zhodnocení souladu navrhované právní úpravy se zákonem, k jehož provedení je vyhláška navržena, </w:t>
      </w:r>
      <w:r w:rsidR="001439E7" w:rsidRPr="003A5533">
        <w:rPr>
          <w:rFonts w:ascii="Times New Roman" w:hAnsi="Times New Roman" w:cs="Times New Roman"/>
        </w:rPr>
        <w:t>včetně souladu se zákonným zmocněním</w:t>
      </w:r>
    </w:p>
    <w:p w14:paraId="1A780993" w14:textId="5F82F711" w:rsidR="0090243F" w:rsidRPr="003A5533" w:rsidRDefault="00A96ABF" w:rsidP="00A96ABF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Předkládaný návrh </w:t>
      </w:r>
      <w:r w:rsidR="00C0604B" w:rsidRPr="003A5533">
        <w:rPr>
          <w:rFonts w:ascii="Times New Roman" w:hAnsi="Times New Roman" w:cs="Times New Roman"/>
        </w:rPr>
        <w:t xml:space="preserve">novely </w:t>
      </w:r>
      <w:r w:rsidRPr="003A5533">
        <w:rPr>
          <w:rFonts w:ascii="Times New Roman" w:hAnsi="Times New Roman" w:cs="Times New Roman"/>
        </w:rPr>
        <w:t xml:space="preserve">vyhlášky </w:t>
      </w:r>
      <w:r w:rsidR="007023A9" w:rsidRPr="003A5533">
        <w:rPr>
          <w:rFonts w:ascii="Times New Roman" w:hAnsi="Times New Roman" w:cs="Times New Roman"/>
        </w:rPr>
        <w:t>o </w:t>
      </w:r>
      <w:r w:rsidRPr="003A5533">
        <w:rPr>
          <w:rFonts w:ascii="Times New Roman" w:hAnsi="Times New Roman" w:cs="Times New Roman"/>
        </w:rPr>
        <w:t xml:space="preserve">Pravidlech trhu s plynem je zcela v souladu </w:t>
      </w:r>
      <w:r w:rsidR="00334DA4" w:rsidRPr="003A5533">
        <w:rPr>
          <w:rFonts w:ascii="Times New Roman" w:hAnsi="Times New Roman" w:cs="Times New Roman"/>
        </w:rPr>
        <w:t xml:space="preserve">se </w:t>
      </w:r>
      <w:r w:rsidR="00334DA4" w:rsidRPr="00DA0F53">
        <w:rPr>
          <w:rFonts w:ascii="Times New Roman" w:hAnsi="Times New Roman" w:cs="Times New Roman"/>
        </w:rPr>
        <w:t>zákonem č. </w:t>
      </w:r>
      <w:r w:rsidRPr="00DA0F53">
        <w:rPr>
          <w:rFonts w:ascii="Times New Roman" w:hAnsi="Times New Roman" w:cs="Times New Roman"/>
        </w:rPr>
        <w:t>458/2000 Sb.</w:t>
      </w:r>
      <w:r w:rsidRPr="003A5533">
        <w:rPr>
          <w:rFonts w:ascii="Times New Roman" w:hAnsi="Times New Roman" w:cs="Times New Roman"/>
        </w:rPr>
        <w:t xml:space="preserve">, </w:t>
      </w:r>
      <w:r w:rsidR="007023A9" w:rsidRPr="003A5533">
        <w:rPr>
          <w:rFonts w:ascii="Times New Roman" w:hAnsi="Times New Roman" w:cs="Times New Roman"/>
        </w:rPr>
        <w:t>o </w:t>
      </w:r>
      <w:r w:rsidRPr="003A5533">
        <w:rPr>
          <w:rFonts w:ascii="Times New Roman" w:hAnsi="Times New Roman" w:cs="Times New Roman"/>
        </w:rPr>
        <w:t xml:space="preserve">podmínkách podnikání </w:t>
      </w:r>
      <w:r w:rsidR="007023A9" w:rsidRPr="003A5533">
        <w:rPr>
          <w:rFonts w:ascii="Times New Roman" w:hAnsi="Times New Roman" w:cs="Times New Roman"/>
        </w:rPr>
        <w:t>a o </w:t>
      </w:r>
      <w:r w:rsidRPr="003A5533">
        <w:rPr>
          <w:rFonts w:ascii="Times New Roman" w:hAnsi="Times New Roman" w:cs="Times New Roman"/>
        </w:rPr>
        <w:t xml:space="preserve">výkonu státní správy v energetických </w:t>
      </w:r>
      <w:r w:rsidR="00334DA4" w:rsidRPr="003A5533">
        <w:rPr>
          <w:rFonts w:ascii="Times New Roman" w:hAnsi="Times New Roman" w:cs="Times New Roman"/>
        </w:rPr>
        <w:t>odvětvích a o </w:t>
      </w:r>
      <w:r w:rsidRPr="003A5533">
        <w:rPr>
          <w:rFonts w:ascii="Times New Roman" w:hAnsi="Times New Roman" w:cs="Times New Roman"/>
        </w:rPr>
        <w:t xml:space="preserve">změně některých zákonů (energetický zákon), ve znění </w:t>
      </w:r>
      <w:r w:rsidR="00D14BF1" w:rsidRPr="003A5533">
        <w:rPr>
          <w:rFonts w:ascii="Times New Roman" w:hAnsi="Times New Roman" w:cs="Times New Roman"/>
        </w:rPr>
        <w:t>pozdějších předpisů</w:t>
      </w:r>
      <w:r w:rsidRPr="003A5533">
        <w:rPr>
          <w:rFonts w:ascii="Times New Roman" w:hAnsi="Times New Roman" w:cs="Times New Roman"/>
        </w:rPr>
        <w:t>.</w:t>
      </w:r>
    </w:p>
    <w:p w14:paraId="29E4FA93" w14:textId="15CA7F14" w:rsidR="001439E7" w:rsidRPr="003A5533" w:rsidRDefault="00A96ABF" w:rsidP="001439E7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Navrhovaná vyhláška se vydává na základě zmocnění </w:t>
      </w:r>
      <w:r w:rsidRPr="007A2D27">
        <w:rPr>
          <w:rFonts w:ascii="Times New Roman" w:hAnsi="Times New Roman" w:cs="Times New Roman"/>
        </w:rPr>
        <w:t xml:space="preserve">§ 98a odst. </w:t>
      </w:r>
      <w:r w:rsidR="007023A9" w:rsidRPr="007A2D27">
        <w:rPr>
          <w:rFonts w:ascii="Times New Roman" w:hAnsi="Times New Roman" w:cs="Times New Roman"/>
        </w:rPr>
        <w:t>2 </w:t>
      </w:r>
      <w:r w:rsidRPr="007A2D27">
        <w:rPr>
          <w:rFonts w:ascii="Times New Roman" w:hAnsi="Times New Roman" w:cs="Times New Roman"/>
        </w:rPr>
        <w:t>písm. i) bod</w:t>
      </w:r>
      <w:r w:rsidR="001439E7" w:rsidRPr="007A2D27">
        <w:rPr>
          <w:rFonts w:ascii="Times New Roman" w:hAnsi="Times New Roman" w:cs="Times New Roman"/>
        </w:rPr>
        <w:t>ů</w:t>
      </w:r>
      <w:r w:rsidRPr="007A2D27">
        <w:rPr>
          <w:rFonts w:ascii="Times New Roman" w:hAnsi="Times New Roman" w:cs="Times New Roman"/>
        </w:rPr>
        <w:t xml:space="preserve"> </w:t>
      </w:r>
      <w:r w:rsidR="007023A9" w:rsidRPr="007A2D27">
        <w:rPr>
          <w:rFonts w:ascii="Times New Roman" w:hAnsi="Times New Roman" w:cs="Times New Roman"/>
        </w:rPr>
        <w:t>1 </w:t>
      </w:r>
      <w:r w:rsidRPr="007A2D27">
        <w:rPr>
          <w:rFonts w:ascii="Times New Roman" w:hAnsi="Times New Roman" w:cs="Times New Roman"/>
        </w:rPr>
        <w:t>až 1</w:t>
      </w:r>
      <w:r w:rsidR="000D2430" w:rsidRPr="007A2D27">
        <w:rPr>
          <w:rFonts w:ascii="Times New Roman" w:hAnsi="Times New Roman" w:cs="Times New Roman"/>
        </w:rPr>
        <w:t>8</w:t>
      </w:r>
      <w:r w:rsidRPr="003A5533">
        <w:rPr>
          <w:rFonts w:ascii="Times New Roman" w:hAnsi="Times New Roman" w:cs="Times New Roman"/>
        </w:rPr>
        <w:t xml:space="preserve"> energetického zákona</w:t>
      </w:r>
      <w:r w:rsidR="001439E7" w:rsidRPr="003A5533">
        <w:rPr>
          <w:rFonts w:ascii="Times New Roman" w:hAnsi="Times New Roman" w:cs="Times New Roman"/>
        </w:rPr>
        <w:t>. Návrh vyhlášky žádným způsobem nepřekračuje zákonné zmocnění Energetického regulačního úřadu k vydání tohoto předpisu.</w:t>
      </w:r>
    </w:p>
    <w:p w14:paraId="263060CF" w14:textId="62ED4790" w:rsidR="001439E7" w:rsidRPr="003A5533" w:rsidRDefault="001439E7" w:rsidP="001439E7">
      <w:pPr>
        <w:rPr>
          <w:rFonts w:ascii="Times New Roman" w:hAnsi="Times New Roman" w:cs="Times New Roman"/>
          <w:b/>
          <w:color w:val="4F81BD" w:themeColor="accent1"/>
          <w:sz w:val="26"/>
          <w:szCs w:val="26"/>
        </w:rPr>
      </w:pPr>
      <w:r w:rsidRPr="003A5533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Zhodnocení souladu navrhované právní úpravy s předpisy Evropské unie, judikaturou soudních orgánů Evropské unie a obecnými právními zásadami práva Evropské unie</w:t>
      </w:r>
    </w:p>
    <w:p w14:paraId="28FEABB5" w14:textId="77777777" w:rsidR="001439E7" w:rsidRPr="003A5533" w:rsidRDefault="001439E7" w:rsidP="001439E7">
      <w:pPr>
        <w:rPr>
          <w:rFonts w:ascii="Times New Roman" w:hAnsi="Times New Roman" w:cs="Times New Roman"/>
        </w:rPr>
      </w:pPr>
      <w:bookmarkStart w:id="6" w:name="_Hlk106190185"/>
      <w:r w:rsidRPr="003A5533">
        <w:rPr>
          <w:rFonts w:ascii="Times New Roman" w:hAnsi="Times New Roman" w:cs="Times New Roman"/>
        </w:rPr>
        <w:t xml:space="preserve">Navrhovaná právní úprava je plně v souladu s předpisy Evropské unie, judikaturou soudního dvora Evropské unie a obecnými právními zásadami práva Evropské unie. </w:t>
      </w:r>
    </w:p>
    <w:p w14:paraId="4D0E15AC" w14:textId="69D7AC44" w:rsidR="001439E7" w:rsidRPr="003A5533" w:rsidRDefault="001439E7" w:rsidP="001439E7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Návrh vyhlášky je v souladu se směrnicí Evropského parlamentu a Rady 2009/73/ES ze dne 13. července 2009 o společných pravidlech pro vnitřní trh se zemním plynem a o zrušení směrnice 2003/55/ES a s </w:t>
      </w:r>
      <w:r w:rsidR="00664C51">
        <w:rPr>
          <w:rFonts w:ascii="Times New Roman" w:hAnsi="Times New Roman" w:cs="Times New Roman"/>
        </w:rPr>
        <w:t>n</w:t>
      </w:r>
      <w:r w:rsidRPr="003A5533">
        <w:rPr>
          <w:rFonts w:ascii="Times New Roman" w:hAnsi="Times New Roman" w:cs="Times New Roman"/>
        </w:rPr>
        <w:t xml:space="preserve">ařízením Evropského parlamentu a Rady (ES) č. 715/2009, ze dne 13. července 2009 o podmínkách přístupu k plynárenským přepravním soustavám a o zrušení nařízení (ES) 1775/2005. </w:t>
      </w:r>
    </w:p>
    <w:p w14:paraId="306235F0" w14:textId="77777777" w:rsidR="001439E7" w:rsidRPr="003A5533" w:rsidRDefault="001439E7" w:rsidP="001439E7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Návrh vyhlášky nemá transpoziční charakter.</w:t>
      </w:r>
      <w:bookmarkEnd w:id="6"/>
    </w:p>
    <w:p w14:paraId="1A780999" w14:textId="62B7A0CA" w:rsidR="0090243F" w:rsidRPr="003A5533" w:rsidRDefault="0090243F" w:rsidP="0090243F">
      <w:pPr>
        <w:pStyle w:val="Nadpis2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lastRenderedPageBreak/>
        <w:t>Předpokládaný hospodářský a finanční dosah navrhované právní úpravy na státní rozpočet, ostatní veřejné rozpočty, na podnikatelské prostředí České republiky</w:t>
      </w:r>
      <w:r w:rsidR="00AD6BA4" w:rsidRPr="003A5533">
        <w:rPr>
          <w:rFonts w:ascii="Times New Roman" w:hAnsi="Times New Roman" w:cs="Times New Roman"/>
        </w:rPr>
        <w:t xml:space="preserve">, dále sociální dopady, včetně dopadů na rodiny </w:t>
      </w:r>
      <w:r w:rsidR="007023A9" w:rsidRPr="003A5533">
        <w:rPr>
          <w:rFonts w:ascii="Times New Roman" w:hAnsi="Times New Roman" w:cs="Times New Roman"/>
        </w:rPr>
        <w:t>a </w:t>
      </w:r>
      <w:r w:rsidR="00AD6BA4" w:rsidRPr="003A5533">
        <w:rPr>
          <w:rFonts w:ascii="Times New Roman" w:hAnsi="Times New Roman" w:cs="Times New Roman"/>
        </w:rPr>
        <w:t xml:space="preserve">dopadů na specifické skupiny obyvatel, zejména osoby sociálně slabé, osoby se zdravotním postižením </w:t>
      </w:r>
      <w:r w:rsidR="007023A9" w:rsidRPr="003A5533">
        <w:rPr>
          <w:rFonts w:ascii="Times New Roman" w:hAnsi="Times New Roman" w:cs="Times New Roman"/>
        </w:rPr>
        <w:t>a </w:t>
      </w:r>
      <w:r w:rsidR="00AD6BA4" w:rsidRPr="003A5533">
        <w:rPr>
          <w:rFonts w:ascii="Times New Roman" w:hAnsi="Times New Roman" w:cs="Times New Roman"/>
        </w:rPr>
        <w:t>národnostní menšiny,</w:t>
      </w:r>
      <w:r w:rsidRPr="003A5533">
        <w:rPr>
          <w:rFonts w:ascii="Times New Roman" w:hAnsi="Times New Roman" w:cs="Times New Roman"/>
        </w:rPr>
        <w:t xml:space="preserve"> a dopady na životní prostředí</w:t>
      </w:r>
    </w:p>
    <w:p w14:paraId="1A78099A" w14:textId="77777777" w:rsidR="0090243F" w:rsidRPr="003A5533" w:rsidRDefault="0090243F" w:rsidP="0090243F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Návrh vyhlášky </w:t>
      </w:r>
      <w:bookmarkStart w:id="7" w:name="_Hlk106190237"/>
      <w:r w:rsidRPr="003A5533">
        <w:rPr>
          <w:rFonts w:ascii="Times New Roman" w:hAnsi="Times New Roman" w:cs="Times New Roman"/>
        </w:rPr>
        <w:t>nepředpokládá žádné dodatečné nároky na státní rozpočet ani rozpočet Energetického regulačního úřadu</w:t>
      </w:r>
      <w:bookmarkEnd w:id="7"/>
      <w:r w:rsidRPr="003A5533">
        <w:rPr>
          <w:rFonts w:ascii="Times New Roman" w:hAnsi="Times New Roman" w:cs="Times New Roman"/>
        </w:rPr>
        <w:t>, stejně tak v důsledku úpravy vyhlášky nevznikne potřeba navýšení počtu pracovníků. V důsledku navrhované právní úpravy se rovněž nepředpokládá jakýkoli dopad do ostatních veřejných rozpočtů územních samosprávních celků.</w:t>
      </w:r>
    </w:p>
    <w:p w14:paraId="1A78099B" w14:textId="1E86AAC3" w:rsidR="0090243F" w:rsidRPr="003A5533" w:rsidRDefault="00D910AF" w:rsidP="0090243F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Samotný návrh</w:t>
      </w:r>
      <w:r w:rsidR="0090243F" w:rsidRPr="003A5533">
        <w:rPr>
          <w:rFonts w:ascii="Times New Roman" w:hAnsi="Times New Roman" w:cs="Times New Roman"/>
        </w:rPr>
        <w:t xml:space="preserve"> vyhlášky předpokládá minimální finanční zátěž pro účastníky trhu s plynem v ČR, na které se změna vyhlášky vztahuje. Podnikatelské prostředí v oblasti plynárenství v České republice primárně upravuje energetický zákon</w:t>
      </w:r>
      <w:r w:rsidRPr="003A5533">
        <w:rPr>
          <w:rFonts w:ascii="Times New Roman" w:hAnsi="Times New Roman" w:cs="Times New Roman"/>
        </w:rPr>
        <w:t>, který určuje obecné principy dále rozvíjené</w:t>
      </w:r>
      <w:r w:rsidR="0090243F" w:rsidRPr="003A5533">
        <w:rPr>
          <w:rFonts w:ascii="Times New Roman" w:hAnsi="Times New Roman" w:cs="Times New Roman"/>
        </w:rPr>
        <w:t> na úrovni podzákonného právního předpisu</w:t>
      </w:r>
      <w:r w:rsidRPr="003A5533">
        <w:rPr>
          <w:rFonts w:ascii="Times New Roman" w:hAnsi="Times New Roman" w:cs="Times New Roman"/>
        </w:rPr>
        <w:t xml:space="preserve">. </w:t>
      </w:r>
    </w:p>
    <w:p w14:paraId="1A78099C" w14:textId="4D5DB11B" w:rsidR="0090243F" w:rsidRPr="003A5533" w:rsidRDefault="0090243F" w:rsidP="0090243F">
      <w:pPr>
        <w:spacing w:before="120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Očekává se zlepšení podnikatelského prostředí, a to zejména z důvodu:</w:t>
      </w:r>
    </w:p>
    <w:p w14:paraId="097A988E" w14:textId="5B526A7C" w:rsidR="002D3809" w:rsidRPr="003A5533" w:rsidRDefault="0090243F" w:rsidP="0090243F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rozšíření možností, za nichž lze přistupovat</w:t>
      </w:r>
      <w:r w:rsidR="008E4D0E" w:rsidRPr="003A5533">
        <w:rPr>
          <w:rFonts w:ascii="Times New Roman" w:hAnsi="Times New Roman" w:cs="Times New Roman"/>
        </w:rPr>
        <w:t xml:space="preserve"> a nakládat se </w:t>
      </w:r>
      <w:r w:rsidR="003F6E0B" w:rsidRPr="003A5533">
        <w:rPr>
          <w:rFonts w:ascii="Times New Roman" w:hAnsi="Times New Roman" w:cs="Times New Roman"/>
        </w:rPr>
        <w:t xml:space="preserve">skladovací </w:t>
      </w:r>
      <w:r w:rsidR="008E4D0E" w:rsidRPr="003A5533">
        <w:rPr>
          <w:rFonts w:ascii="Times New Roman" w:hAnsi="Times New Roman" w:cs="Times New Roman"/>
        </w:rPr>
        <w:t xml:space="preserve">kapacitou </w:t>
      </w:r>
      <w:r w:rsidRPr="003A5533">
        <w:rPr>
          <w:rFonts w:ascii="Times New Roman" w:hAnsi="Times New Roman" w:cs="Times New Roman"/>
        </w:rPr>
        <w:t>zásobníků plynu</w:t>
      </w:r>
      <w:r w:rsidR="002D3809" w:rsidRPr="003A5533">
        <w:rPr>
          <w:rFonts w:ascii="Times New Roman" w:hAnsi="Times New Roman" w:cs="Times New Roman"/>
        </w:rPr>
        <w:t>,</w:t>
      </w:r>
      <w:r w:rsidR="008E4D0E" w:rsidRPr="003A5533">
        <w:rPr>
          <w:rFonts w:ascii="Times New Roman" w:hAnsi="Times New Roman" w:cs="Times New Roman"/>
        </w:rPr>
        <w:t xml:space="preserve"> nejen v kontextu bezpečnosti dodávek v ČR, </w:t>
      </w:r>
    </w:p>
    <w:p w14:paraId="1A78099D" w14:textId="6DAEA304" w:rsidR="0090243F" w:rsidRPr="003A5533" w:rsidRDefault="008E4D0E" w:rsidP="0090243F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podpory podnikatelského prostředí </w:t>
      </w:r>
      <w:r w:rsidR="00CD7714">
        <w:rPr>
          <w:rFonts w:ascii="Times New Roman" w:hAnsi="Times New Roman" w:cs="Times New Roman"/>
        </w:rPr>
        <w:t xml:space="preserve">zpřesněním procesních náležitostí odebírání nevyužívané přepravní kapacity a její opětovnou nabídkou na trhu, </w:t>
      </w:r>
    </w:p>
    <w:p w14:paraId="1A78099E" w14:textId="696B0195" w:rsidR="0090243F" w:rsidRPr="003A5533" w:rsidRDefault="0090243F" w:rsidP="0090243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úpravy ustanovení, která v účinném znění nabízejí nejednoznačný nebo nepřesný výklad</w:t>
      </w:r>
      <w:r w:rsidR="008E4D0E" w:rsidRPr="003A5533">
        <w:rPr>
          <w:rFonts w:ascii="Times New Roman" w:hAnsi="Times New Roman" w:cs="Times New Roman"/>
        </w:rPr>
        <w:t xml:space="preserve">, </w:t>
      </w:r>
      <w:r w:rsidR="00D910AF" w:rsidRPr="003A5533">
        <w:rPr>
          <w:rFonts w:ascii="Times New Roman" w:hAnsi="Times New Roman" w:cs="Times New Roman"/>
        </w:rPr>
        <w:t>nebo která</w:t>
      </w:r>
      <w:r w:rsidR="008E4D0E" w:rsidRPr="003A5533">
        <w:rPr>
          <w:rFonts w:ascii="Times New Roman" w:hAnsi="Times New Roman" w:cs="Times New Roman"/>
        </w:rPr>
        <w:t xml:space="preserve"> bylo nutno </w:t>
      </w:r>
      <w:r w:rsidR="003306A3" w:rsidRPr="003A5533">
        <w:rPr>
          <w:rFonts w:ascii="Times New Roman" w:hAnsi="Times New Roman" w:cs="Times New Roman"/>
        </w:rPr>
        <w:t>doplnit</w:t>
      </w:r>
      <w:r w:rsidR="008E4D0E" w:rsidRPr="003A5533">
        <w:rPr>
          <w:rFonts w:ascii="Times New Roman" w:hAnsi="Times New Roman" w:cs="Times New Roman"/>
        </w:rPr>
        <w:t xml:space="preserve"> s ohledem na </w:t>
      </w:r>
      <w:r w:rsidR="003A5533" w:rsidRPr="003A5533">
        <w:rPr>
          <w:rFonts w:ascii="Times New Roman" w:hAnsi="Times New Roman" w:cs="Times New Roman"/>
        </w:rPr>
        <w:t xml:space="preserve">související nadřazenou </w:t>
      </w:r>
      <w:r w:rsidR="008E4D0E" w:rsidRPr="003A5533">
        <w:rPr>
          <w:rFonts w:ascii="Times New Roman" w:hAnsi="Times New Roman" w:cs="Times New Roman"/>
        </w:rPr>
        <w:t>legislativu</w:t>
      </w:r>
      <w:r w:rsidRPr="003A5533">
        <w:rPr>
          <w:rFonts w:ascii="Times New Roman" w:hAnsi="Times New Roman" w:cs="Times New Roman"/>
        </w:rPr>
        <w:t xml:space="preserve">. </w:t>
      </w:r>
    </w:p>
    <w:p w14:paraId="0527271E" w14:textId="77777777" w:rsidR="00BC59B0" w:rsidRDefault="0090243F" w:rsidP="00BC59B0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Návrh vyhlášky je koncipován tak, aby prostřednictvím tržních a transparentních mechanismů byla minimalizována finanční zátěž na straně účastníků trhu s plynem včetně konečných spotřebitelů.</w:t>
      </w:r>
      <w:r w:rsidR="008B6B8E" w:rsidRPr="003A5533">
        <w:rPr>
          <w:rFonts w:ascii="Times New Roman" w:hAnsi="Times New Roman" w:cs="Times New Roman"/>
        </w:rPr>
        <w:t xml:space="preserve"> </w:t>
      </w:r>
      <w:r w:rsidRPr="003A5533">
        <w:rPr>
          <w:rFonts w:ascii="Times New Roman" w:hAnsi="Times New Roman" w:cs="Times New Roman"/>
        </w:rPr>
        <w:t xml:space="preserve">V důsledku </w:t>
      </w:r>
      <w:r w:rsidR="00016C27" w:rsidRPr="003A5533">
        <w:rPr>
          <w:rFonts w:ascii="Times New Roman" w:hAnsi="Times New Roman" w:cs="Times New Roman"/>
        </w:rPr>
        <w:t xml:space="preserve">návrhu </w:t>
      </w:r>
      <w:r w:rsidRPr="003A5533">
        <w:rPr>
          <w:rFonts w:ascii="Times New Roman" w:hAnsi="Times New Roman" w:cs="Times New Roman"/>
        </w:rPr>
        <w:t xml:space="preserve">vyhlášky se nepředpokládají negativní sociální dopady. </w:t>
      </w:r>
      <w:r w:rsidR="00EA4D62" w:rsidRPr="003A5533">
        <w:rPr>
          <w:rFonts w:ascii="Times New Roman" w:hAnsi="Times New Roman" w:cs="Times New Roman"/>
        </w:rPr>
        <w:t xml:space="preserve">Návrh vyhlášky nemá vliv na postavení specifických skupin obyvatel včetně sociálně slabých, osob se zdravotním postižením </w:t>
      </w:r>
      <w:r w:rsidR="007023A9" w:rsidRPr="003A5533">
        <w:rPr>
          <w:rFonts w:ascii="Times New Roman" w:hAnsi="Times New Roman" w:cs="Times New Roman"/>
        </w:rPr>
        <w:t>a </w:t>
      </w:r>
      <w:r w:rsidR="00EA4D62" w:rsidRPr="003A5533">
        <w:rPr>
          <w:rFonts w:ascii="Times New Roman" w:hAnsi="Times New Roman" w:cs="Times New Roman"/>
        </w:rPr>
        <w:t xml:space="preserve">národnostních menšin. </w:t>
      </w:r>
      <w:r w:rsidRPr="003A5533">
        <w:rPr>
          <w:rFonts w:ascii="Times New Roman" w:hAnsi="Times New Roman" w:cs="Times New Roman"/>
        </w:rPr>
        <w:t xml:space="preserve">Návrh vyhlášky nemá dopad na životní prostředí. </w:t>
      </w:r>
    </w:p>
    <w:p w14:paraId="541E67E2" w14:textId="77777777" w:rsidR="00BC59B0" w:rsidRDefault="00BC59B0" w:rsidP="00BC59B0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  <w:r w:rsidRPr="00BC59B0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t>Zhodnocení dopadů navrhovaného řešení ve vztahu k ochraně soukromí a osobních údajů</w:t>
      </w:r>
    </w:p>
    <w:p w14:paraId="595BE027" w14:textId="77777777" w:rsidR="00BC59B0" w:rsidRDefault="00BC59B0" w:rsidP="00BC59B0">
      <w:pPr>
        <w:rPr>
          <w:rFonts w:ascii="Times New Roman" w:hAnsi="Times New Roman" w:cs="Times New Roman"/>
        </w:rPr>
      </w:pPr>
      <w:r w:rsidRPr="00BC59B0">
        <w:rPr>
          <w:rFonts w:ascii="Times New Roman" w:hAnsi="Times New Roman" w:cs="Times New Roman"/>
        </w:rPr>
        <w:t>Navržená právní úprava nemá nepříznivý dopad v porovnání se současným stavem do ochrany soukromí a osobních údajů. Navrhovaná právní úprava je v souladu s nařízením Evropského parlamentu a Rady (EU) 2016/679 ze dne 27. dubna 2016 o ochraně fyzických osob v souvislosti se zpracováním osobních údajů a o volném pohybu těchto údajů a o zrušení směrnice 95/46/ES (obecné nařízení o ochraně osobních údajů) a zákonem č. 110/2019 Sb., o zpracování osobních údajů.</w:t>
      </w:r>
    </w:p>
    <w:p w14:paraId="2F5A701A" w14:textId="77777777" w:rsidR="00BC59B0" w:rsidRDefault="00801ABC" w:rsidP="00BC59B0">
      <w:pPr>
        <w:pStyle w:val="Nadpis2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Zhodnocení současného stavu </w:t>
      </w:r>
      <w:r w:rsidR="007023A9" w:rsidRPr="003A5533">
        <w:rPr>
          <w:rFonts w:ascii="Times New Roman" w:hAnsi="Times New Roman" w:cs="Times New Roman"/>
        </w:rPr>
        <w:t>a </w:t>
      </w:r>
      <w:r w:rsidRPr="003A5533">
        <w:rPr>
          <w:rFonts w:ascii="Times New Roman" w:hAnsi="Times New Roman" w:cs="Times New Roman"/>
        </w:rPr>
        <w:t xml:space="preserve">dopadů navrhovaného řešení ve vztahu </w:t>
      </w:r>
      <w:r w:rsidR="007023A9" w:rsidRPr="003A5533">
        <w:rPr>
          <w:rFonts w:ascii="Times New Roman" w:hAnsi="Times New Roman" w:cs="Times New Roman"/>
        </w:rPr>
        <w:t>k </w:t>
      </w:r>
      <w:r w:rsidRPr="003A5533">
        <w:rPr>
          <w:rFonts w:ascii="Times New Roman" w:hAnsi="Times New Roman" w:cs="Times New Roman"/>
        </w:rPr>
        <w:t xml:space="preserve">zákazu diskriminace </w:t>
      </w:r>
      <w:r w:rsidR="007023A9" w:rsidRPr="003A5533">
        <w:rPr>
          <w:rFonts w:ascii="Times New Roman" w:hAnsi="Times New Roman" w:cs="Times New Roman"/>
        </w:rPr>
        <w:t>a </w:t>
      </w:r>
      <w:r w:rsidRPr="003A5533">
        <w:rPr>
          <w:rFonts w:ascii="Times New Roman" w:hAnsi="Times New Roman" w:cs="Times New Roman"/>
        </w:rPr>
        <w:t xml:space="preserve">ve vztahu </w:t>
      </w:r>
      <w:r w:rsidR="007023A9" w:rsidRPr="003A5533">
        <w:rPr>
          <w:rFonts w:ascii="Times New Roman" w:hAnsi="Times New Roman" w:cs="Times New Roman"/>
        </w:rPr>
        <w:t>k </w:t>
      </w:r>
      <w:r w:rsidRPr="003A5533">
        <w:rPr>
          <w:rFonts w:ascii="Times New Roman" w:hAnsi="Times New Roman" w:cs="Times New Roman"/>
        </w:rPr>
        <w:t xml:space="preserve">rovnosti mužů </w:t>
      </w:r>
      <w:r w:rsidR="007023A9" w:rsidRPr="003A5533">
        <w:rPr>
          <w:rFonts w:ascii="Times New Roman" w:hAnsi="Times New Roman" w:cs="Times New Roman"/>
        </w:rPr>
        <w:t>a </w:t>
      </w:r>
      <w:r w:rsidRPr="003A5533">
        <w:rPr>
          <w:rFonts w:ascii="Times New Roman" w:hAnsi="Times New Roman" w:cs="Times New Roman"/>
        </w:rPr>
        <w:t>žen</w:t>
      </w:r>
    </w:p>
    <w:p w14:paraId="1A7809A4" w14:textId="73C3888D" w:rsidR="006012E7" w:rsidRPr="003A5533" w:rsidRDefault="00EA4D62" w:rsidP="00BC59B0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Navržená právní úprava nemá dopady ve vztahu </w:t>
      </w:r>
      <w:r w:rsidR="007023A9" w:rsidRPr="003A5533">
        <w:rPr>
          <w:rFonts w:ascii="Times New Roman" w:hAnsi="Times New Roman" w:cs="Times New Roman"/>
        </w:rPr>
        <w:t>k </w:t>
      </w:r>
      <w:r w:rsidRPr="003A5533">
        <w:rPr>
          <w:rFonts w:ascii="Times New Roman" w:hAnsi="Times New Roman" w:cs="Times New Roman"/>
        </w:rPr>
        <w:t xml:space="preserve">zákazu diskriminace </w:t>
      </w:r>
      <w:r w:rsidR="007023A9" w:rsidRPr="003A5533">
        <w:rPr>
          <w:rFonts w:ascii="Times New Roman" w:hAnsi="Times New Roman" w:cs="Times New Roman"/>
        </w:rPr>
        <w:t>a </w:t>
      </w:r>
      <w:r w:rsidRPr="003A5533">
        <w:rPr>
          <w:rFonts w:ascii="Times New Roman" w:hAnsi="Times New Roman" w:cs="Times New Roman"/>
        </w:rPr>
        <w:t xml:space="preserve">ve vztahu </w:t>
      </w:r>
      <w:r w:rsidR="007023A9" w:rsidRPr="003A5533">
        <w:rPr>
          <w:rFonts w:ascii="Times New Roman" w:hAnsi="Times New Roman" w:cs="Times New Roman"/>
        </w:rPr>
        <w:t>k </w:t>
      </w:r>
      <w:r w:rsidRPr="003A5533">
        <w:rPr>
          <w:rFonts w:ascii="Times New Roman" w:hAnsi="Times New Roman" w:cs="Times New Roman"/>
        </w:rPr>
        <w:t xml:space="preserve">rovnosti žen </w:t>
      </w:r>
      <w:r w:rsidR="007023A9" w:rsidRPr="003A5533">
        <w:rPr>
          <w:rFonts w:ascii="Times New Roman" w:hAnsi="Times New Roman" w:cs="Times New Roman"/>
        </w:rPr>
        <w:t>a </w:t>
      </w:r>
      <w:r w:rsidRPr="003A5533">
        <w:rPr>
          <w:rFonts w:ascii="Times New Roman" w:hAnsi="Times New Roman" w:cs="Times New Roman"/>
        </w:rPr>
        <w:t xml:space="preserve">mužů. </w:t>
      </w:r>
      <w:r w:rsidR="005F7181" w:rsidRPr="003A5533">
        <w:rPr>
          <w:rFonts w:ascii="Times New Roman" w:hAnsi="Times New Roman" w:cs="Times New Roman"/>
        </w:rPr>
        <w:t xml:space="preserve">Jde </w:t>
      </w:r>
      <w:r w:rsidR="002D2B95" w:rsidRPr="003A5533">
        <w:rPr>
          <w:rFonts w:ascii="Times New Roman" w:hAnsi="Times New Roman" w:cs="Times New Roman"/>
        </w:rPr>
        <w:t>o </w:t>
      </w:r>
      <w:r w:rsidR="005F7181" w:rsidRPr="003A5533">
        <w:rPr>
          <w:rFonts w:ascii="Times New Roman" w:hAnsi="Times New Roman" w:cs="Times New Roman"/>
        </w:rPr>
        <w:t xml:space="preserve">návrh, který se výhradně </w:t>
      </w:r>
      <w:r w:rsidR="00CF586C" w:rsidRPr="003A5533">
        <w:rPr>
          <w:rFonts w:ascii="Times New Roman" w:hAnsi="Times New Roman" w:cs="Times New Roman"/>
        </w:rPr>
        <w:t>dotýká podnikatelských vztahů mezi účastníky</w:t>
      </w:r>
      <w:r w:rsidR="005F7181" w:rsidRPr="003A5533">
        <w:rPr>
          <w:rFonts w:ascii="Times New Roman" w:hAnsi="Times New Roman" w:cs="Times New Roman"/>
        </w:rPr>
        <w:t xml:space="preserve"> trhu s plynem ve smyslu energetického zákona</w:t>
      </w:r>
      <w:r w:rsidR="00674863" w:rsidRPr="003A5533">
        <w:rPr>
          <w:rFonts w:ascii="Times New Roman" w:hAnsi="Times New Roman" w:cs="Times New Roman"/>
        </w:rPr>
        <w:t xml:space="preserve"> </w:t>
      </w:r>
      <w:r w:rsidR="002D2B95" w:rsidRPr="003A5533">
        <w:rPr>
          <w:rFonts w:ascii="Times New Roman" w:hAnsi="Times New Roman" w:cs="Times New Roman"/>
        </w:rPr>
        <w:t>a </w:t>
      </w:r>
      <w:r w:rsidR="00674863" w:rsidRPr="003A5533">
        <w:rPr>
          <w:rFonts w:ascii="Times New Roman" w:hAnsi="Times New Roman" w:cs="Times New Roman"/>
        </w:rPr>
        <w:t xml:space="preserve">na uvedenou problematiku nemá přímý </w:t>
      </w:r>
      <w:r w:rsidR="001701B1" w:rsidRPr="003A5533">
        <w:rPr>
          <w:rFonts w:ascii="Times New Roman" w:hAnsi="Times New Roman" w:cs="Times New Roman"/>
        </w:rPr>
        <w:t xml:space="preserve">ani nepřímý </w:t>
      </w:r>
      <w:r w:rsidR="00674863" w:rsidRPr="003A5533">
        <w:rPr>
          <w:rFonts w:ascii="Times New Roman" w:hAnsi="Times New Roman" w:cs="Times New Roman"/>
        </w:rPr>
        <w:t>dopad.</w:t>
      </w:r>
    </w:p>
    <w:p w14:paraId="1A7809A5" w14:textId="77777777" w:rsidR="0090243F" w:rsidRPr="003A5533" w:rsidRDefault="0090243F" w:rsidP="0090243F">
      <w:pPr>
        <w:pStyle w:val="Nadpis2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Zhodnocení korupčních rizik</w:t>
      </w:r>
    </w:p>
    <w:p w14:paraId="06A54C95" w14:textId="15877382" w:rsidR="00FA0C4C" w:rsidRPr="003A5533" w:rsidRDefault="00FA0C4C" w:rsidP="00FA0C4C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Navrhovaná právní úprava nevytváří prostor pro korupční rizika.</w:t>
      </w:r>
    </w:p>
    <w:p w14:paraId="0E77A734" w14:textId="0866FC00" w:rsidR="00FA0C4C" w:rsidRPr="003A5533" w:rsidRDefault="00FA0C4C" w:rsidP="00FA0C4C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Předkladatel provedl zhodnocení korupčních rizik tak, jak stanoví Legislativní pravidla vlády, a</w:t>
      </w:r>
      <w:r w:rsidR="004844F7" w:rsidRPr="003A5533">
        <w:rPr>
          <w:rFonts w:ascii="Times New Roman" w:hAnsi="Times New Roman" w:cs="Times New Roman"/>
        </w:rPr>
        <w:t> </w:t>
      </w:r>
      <w:r w:rsidRPr="003A5533">
        <w:rPr>
          <w:rFonts w:ascii="Times New Roman" w:hAnsi="Times New Roman" w:cs="Times New Roman"/>
        </w:rPr>
        <w:t xml:space="preserve">to podle Metodiky CIA (Corruption Impact Assessment; Metodika hodnocení korupčních rizik). Při zpracování </w:t>
      </w:r>
      <w:r w:rsidRPr="003A5533">
        <w:rPr>
          <w:rFonts w:ascii="Times New Roman" w:hAnsi="Times New Roman" w:cs="Times New Roman"/>
        </w:rPr>
        <w:lastRenderedPageBreak/>
        <w:t>návrhu vyhlášky zohlednil předkladatel kritérium omezení korupčních příležitostí při aplikaci této vyhlášky.</w:t>
      </w:r>
    </w:p>
    <w:p w14:paraId="0D81F4D5" w14:textId="0E796328" w:rsidR="00FA0C4C" w:rsidRPr="003A5533" w:rsidRDefault="00FA0C4C" w:rsidP="00FA0C4C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Předkladatel si dovoluje konstatovat, že smyslem navrhované právní úpravy je kromě jiného omezit korupční rizika tím, že budou upřesněny existující vztahy a procesy na trhu s plynem, které stanoví energetický zákon </w:t>
      </w:r>
      <w:r w:rsidR="007023A9" w:rsidRPr="003A5533">
        <w:rPr>
          <w:rFonts w:ascii="Times New Roman" w:hAnsi="Times New Roman" w:cs="Times New Roman"/>
        </w:rPr>
        <w:t>a </w:t>
      </w:r>
      <w:r w:rsidRPr="003A5533">
        <w:rPr>
          <w:rFonts w:ascii="Times New Roman" w:hAnsi="Times New Roman" w:cs="Times New Roman"/>
        </w:rPr>
        <w:t xml:space="preserve">příslušné právní předpisy EU. Předkladatel neshledal </w:t>
      </w:r>
      <w:r w:rsidR="007023A9" w:rsidRPr="003A5533">
        <w:rPr>
          <w:rFonts w:ascii="Times New Roman" w:hAnsi="Times New Roman" w:cs="Times New Roman"/>
        </w:rPr>
        <w:t>v </w:t>
      </w:r>
      <w:r w:rsidRPr="003A5533">
        <w:rPr>
          <w:rFonts w:ascii="Times New Roman" w:hAnsi="Times New Roman" w:cs="Times New Roman"/>
        </w:rPr>
        <w:t xml:space="preserve">oblasti upravené návrhem prostor ke korupčnímu jednání dotčených subjektů ani orgánu provádějícího kontrolu dodržování příslušných ustanovení energetického zákona (návrhem vyhlášky nedochází </w:t>
      </w:r>
      <w:r w:rsidR="007023A9" w:rsidRPr="003A5533">
        <w:rPr>
          <w:rFonts w:ascii="Times New Roman" w:hAnsi="Times New Roman" w:cs="Times New Roman"/>
        </w:rPr>
        <w:t>k </w:t>
      </w:r>
      <w:r w:rsidRPr="003A5533">
        <w:rPr>
          <w:rFonts w:ascii="Times New Roman" w:hAnsi="Times New Roman" w:cs="Times New Roman"/>
        </w:rPr>
        <w:t>zásahu do kompetencí Energetického regulačního úřadu).</w:t>
      </w:r>
    </w:p>
    <w:p w14:paraId="1A7809A7" w14:textId="77777777" w:rsidR="002737FA" w:rsidRPr="003A5533" w:rsidRDefault="002737FA" w:rsidP="002737FA">
      <w:pPr>
        <w:pStyle w:val="Nadpis2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Zhodnocení dopadů na bezpečnost </w:t>
      </w:r>
      <w:r w:rsidR="002D2B95" w:rsidRPr="003A5533">
        <w:rPr>
          <w:rFonts w:ascii="Times New Roman" w:hAnsi="Times New Roman" w:cs="Times New Roman"/>
        </w:rPr>
        <w:t>a </w:t>
      </w:r>
      <w:r w:rsidRPr="003A5533">
        <w:rPr>
          <w:rFonts w:ascii="Times New Roman" w:hAnsi="Times New Roman" w:cs="Times New Roman"/>
        </w:rPr>
        <w:t>obranu státu</w:t>
      </w:r>
    </w:p>
    <w:p w14:paraId="1A7809A8" w14:textId="77777777" w:rsidR="002737FA" w:rsidRPr="003A5533" w:rsidRDefault="002737FA" w:rsidP="002737FA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Předložený návrh vyhlášky nemá dopad na bezpečnost </w:t>
      </w:r>
      <w:r w:rsidR="002D2B95" w:rsidRPr="003A5533">
        <w:rPr>
          <w:rFonts w:ascii="Times New Roman" w:hAnsi="Times New Roman" w:cs="Times New Roman"/>
        </w:rPr>
        <w:t>a </w:t>
      </w:r>
      <w:r w:rsidRPr="003A5533">
        <w:rPr>
          <w:rFonts w:ascii="Times New Roman" w:hAnsi="Times New Roman" w:cs="Times New Roman"/>
        </w:rPr>
        <w:t>obranu státu.</w:t>
      </w:r>
    </w:p>
    <w:p w14:paraId="0810C043" w14:textId="77777777" w:rsidR="003A5533" w:rsidRPr="003A5533" w:rsidRDefault="003A5533" w:rsidP="003A5533">
      <w:pPr>
        <w:spacing w:before="0" w:after="200" w:line="276" w:lineRule="auto"/>
        <w:jc w:val="left"/>
        <w:rPr>
          <w:rFonts w:ascii="Times New Roman" w:hAnsi="Times New Roman" w:cs="Times New Roman"/>
          <w:b/>
          <w:color w:val="4F81BD" w:themeColor="accent1"/>
          <w:sz w:val="26"/>
          <w:szCs w:val="26"/>
        </w:rPr>
      </w:pPr>
      <w:r w:rsidRPr="003A5533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Zhodnocení souladu navrhované právní úpravy se Zásadami pro tvorbu digitálně přívětivé legislativy</w:t>
      </w:r>
    </w:p>
    <w:p w14:paraId="1A7809A9" w14:textId="6A07B466" w:rsidR="0090243F" w:rsidRPr="003A5533" w:rsidRDefault="003A5533" w:rsidP="00CA289A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u w:val="single"/>
        </w:rPr>
      </w:pPr>
      <w:r w:rsidRPr="003A5533">
        <w:rPr>
          <w:rFonts w:ascii="Times New Roman" w:hAnsi="Times New Roman" w:cs="Times New Roman"/>
        </w:rPr>
        <w:t xml:space="preserve">Navrhovaná právní úprava je se Zásadami v souladu. Již v současnosti se skladovací kapacita rezervuje prostřednictvím elektronických aukcí. Rovněž veškeré návrhem dotčené procesy probíhají elektronicky prostřednictvím informačního systému operátora trhu. </w:t>
      </w:r>
    </w:p>
    <w:p w14:paraId="1A7809AA" w14:textId="62832A57" w:rsidR="00196A13" w:rsidRPr="003A5533" w:rsidRDefault="00196A13" w:rsidP="00196A13">
      <w:pPr>
        <w:pStyle w:val="Nadpis1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Zvláštní část</w:t>
      </w:r>
    </w:p>
    <w:p w14:paraId="1CC17335" w14:textId="2C6F84D6" w:rsidR="00C81B10" w:rsidRPr="003A5533" w:rsidRDefault="00C81B10" w:rsidP="00280BCE">
      <w:pPr>
        <w:pStyle w:val="Ustanoven"/>
        <w:rPr>
          <w:rFonts w:ascii="Times New Roman" w:hAnsi="Times New Roman" w:cs="Times New Roman"/>
          <w:i w:val="0"/>
        </w:rPr>
      </w:pPr>
      <w:r w:rsidRPr="003A5533">
        <w:rPr>
          <w:rFonts w:ascii="Times New Roman" w:hAnsi="Times New Roman" w:cs="Times New Roman"/>
          <w:i w:val="0"/>
        </w:rPr>
        <w:t>Čl. I</w:t>
      </w:r>
    </w:p>
    <w:p w14:paraId="4E39A839" w14:textId="75967172" w:rsidR="00232122" w:rsidRPr="003A5533" w:rsidRDefault="00E50333" w:rsidP="00232122">
      <w:pPr>
        <w:pStyle w:val="Ustanoven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K bodu </w:t>
      </w:r>
      <w:r w:rsidR="0099069A">
        <w:rPr>
          <w:rFonts w:ascii="Times New Roman" w:hAnsi="Times New Roman" w:cs="Times New Roman"/>
        </w:rPr>
        <w:t xml:space="preserve">1 </w:t>
      </w:r>
      <w:r w:rsidRPr="003A5533">
        <w:rPr>
          <w:rFonts w:ascii="Times New Roman" w:hAnsi="Times New Roman" w:cs="Times New Roman"/>
        </w:rPr>
        <w:t>(</w:t>
      </w:r>
      <w:r w:rsidR="005A4814" w:rsidRPr="003A5533">
        <w:rPr>
          <w:rFonts w:ascii="Times New Roman" w:hAnsi="Times New Roman" w:cs="Times New Roman"/>
        </w:rPr>
        <w:t xml:space="preserve">§ </w:t>
      </w:r>
      <w:r w:rsidR="00223738">
        <w:rPr>
          <w:rFonts w:ascii="Times New Roman" w:hAnsi="Times New Roman" w:cs="Times New Roman"/>
        </w:rPr>
        <w:t>1</w:t>
      </w:r>
      <w:r w:rsidR="00940919" w:rsidRPr="003A5533">
        <w:rPr>
          <w:rFonts w:ascii="Times New Roman" w:hAnsi="Times New Roman" w:cs="Times New Roman"/>
        </w:rPr>
        <w:t xml:space="preserve"> </w:t>
      </w:r>
      <w:r w:rsidR="005A4814" w:rsidRPr="003A5533">
        <w:rPr>
          <w:rFonts w:ascii="Times New Roman" w:hAnsi="Times New Roman" w:cs="Times New Roman"/>
        </w:rPr>
        <w:t xml:space="preserve">odst. </w:t>
      </w:r>
      <w:r w:rsidR="00040974">
        <w:rPr>
          <w:rFonts w:ascii="Times New Roman" w:hAnsi="Times New Roman" w:cs="Times New Roman"/>
        </w:rPr>
        <w:t>1</w:t>
      </w:r>
      <w:r w:rsidR="00223738">
        <w:rPr>
          <w:rFonts w:ascii="Times New Roman" w:hAnsi="Times New Roman" w:cs="Times New Roman"/>
        </w:rPr>
        <w:t xml:space="preserve"> písm.</w:t>
      </w:r>
      <w:r w:rsidR="00C26078">
        <w:rPr>
          <w:rFonts w:ascii="Times New Roman" w:hAnsi="Times New Roman" w:cs="Times New Roman"/>
        </w:rPr>
        <w:t xml:space="preserve"> </w:t>
      </w:r>
      <w:r w:rsidR="00232122">
        <w:rPr>
          <w:rFonts w:ascii="Times New Roman" w:hAnsi="Times New Roman" w:cs="Times New Roman"/>
        </w:rPr>
        <w:t>g)</w:t>
      </w:r>
      <w:r w:rsidR="00232122" w:rsidRPr="003A5533">
        <w:rPr>
          <w:rFonts w:ascii="Times New Roman" w:hAnsi="Times New Roman" w:cs="Times New Roman"/>
        </w:rPr>
        <w:t>)</w:t>
      </w:r>
    </w:p>
    <w:p w14:paraId="4528EDDA" w14:textId="2157F07A" w:rsidR="00232122" w:rsidRDefault="00422C3F" w:rsidP="00C26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Navrhované </w:t>
      </w:r>
      <w:r w:rsidR="00E34C0B">
        <w:rPr>
          <w:rFonts w:ascii="Times New Roman" w:hAnsi="Times New Roman" w:cs="Times New Roman"/>
        </w:rPr>
        <w:t xml:space="preserve">odstranění </w:t>
      </w:r>
      <w:r w:rsidR="00232122">
        <w:rPr>
          <w:rFonts w:ascii="Times New Roman" w:hAnsi="Times New Roman" w:cs="Times New Roman"/>
        </w:rPr>
        <w:t xml:space="preserve">slovního spojení „druhy krátkodobých trhů“ z předmětu úpravy </w:t>
      </w:r>
      <w:r w:rsidR="00E34C0B">
        <w:rPr>
          <w:rFonts w:ascii="Times New Roman" w:hAnsi="Times New Roman" w:cs="Times New Roman"/>
        </w:rPr>
        <w:t xml:space="preserve">je legislativně technickou úpravou vyplývající z nutnosti zajištění souladu </w:t>
      </w:r>
      <w:r w:rsidR="00232122">
        <w:rPr>
          <w:rFonts w:ascii="Times New Roman" w:hAnsi="Times New Roman" w:cs="Times New Roman"/>
        </w:rPr>
        <w:t>se zněním zmocnění</w:t>
      </w:r>
      <w:r w:rsidR="008768BD">
        <w:rPr>
          <w:rFonts w:ascii="Times New Roman" w:hAnsi="Times New Roman" w:cs="Times New Roman"/>
        </w:rPr>
        <w:t xml:space="preserve"> podle § 98a odst. 2 písm. i) bod</w:t>
      </w:r>
      <w:r w:rsidR="00610E5E">
        <w:rPr>
          <w:rFonts w:ascii="Times New Roman" w:hAnsi="Times New Roman" w:cs="Times New Roman"/>
        </w:rPr>
        <w:t>u</w:t>
      </w:r>
      <w:r w:rsidR="008768BD">
        <w:rPr>
          <w:rFonts w:ascii="Times New Roman" w:hAnsi="Times New Roman" w:cs="Times New Roman"/>
        </w:rPr>
        <w:t xml:space="preserve"> 7 energetického zákona</w:t>
      </w:r>
      <w:r w:rsidR="00232122">
        <w:rPr>
          <w:rFonts w:ascii="Times New Roman" w:hAnsi="Times New Roman" w:cs="Times New Roman"/>
        </w:rPr>
        <w:t xml:space="preserve">. </w:t>
      </w:r>
    </w:p>
    <w:p w14:paraId="00CEED46" w14:textId="3D03F8DF" w:rsidR="00FD4138" w:rsidRPr="003A5533" w:rsidRDefault="00E50333" w:rsidP="00FD4138">
      <w:pPr>
        <w:pStyle w:val="Ustanoven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K bodu </w:t>
      </w:r>
      <w:r w:rsidR="00232122">
        <w:rPr>
          <w:rFonts w:ascii="Times New Roman" w:hAnsi="Times New Roman" w:cs="Times New Roman"/>
        </w:rPr>
        <w:t>2</w:t>
      </w:r>
      <w:r w:rsidR="00940919" w:rsidRPr="003A5533">
        <w:rPr>
          <w:rFonts w:ascii="Times New Roman" w:hAnsi="Times New Roman" w:cs="Times New Roman"/>
        </w:rPr>
        <w:t xml:space="preserve"> </w:t>
      </w:r>
      <w:r w:rsidRPr="003A5533">
        <w:rPr>
          <w:rFonts w:ascii="Times New Roman" w:hAnsi="Times New Roman" w:cs="Times New Roman"/>
        </w:rPr>
        <w:t>(</w:t>
      </w:r>
      <w:r w:rsidR="005A4814" w:rsidRPr="003A5533">
        <w:rPr>
          <w:rFonts w:ascii="Times New Roman" w:hAnsi="Times New Roman" w:cs="Times New Roman"/>
        </w:rPr>
        <w:t xml:space="preserve">§ </w:t>
      </w:r>
      <w:r w:rsidR="00223738">
        <w:rPr>
          <w:rFonts w:ascii="Times New Roman" w:hAnsi="Times New Roman" w:cs="Times New Roman"/>
        </w:rPr>
        <w:t>1</w:t>
      </w:r>
      <w:r w:rsidR="00940919" w:rsidRPr="003A5533">
        <w:rPr>
          <w:rFonts w:ascii="Times New Roman" w:hAnsi="Times New Roman" w:cs="Times New Roman"/>
        </w:rPr>
        <w:t xml:space="preserve"> </w:t>
      </w:r>
      <w:r w:rsidR="005A4814" w:rsidRPr="003A5533">
        <w:rPr>
          <w:rFonts w:ascii="Times New Roman" w:hAnsi="Times New Roman" w:cs="Times New Roman"/>
        </w:rPr>
        <w:t xml:space="preserve">odst. </w:t>
      </w:r>
      <w:r w:rsidR="00040974">
        <w:rPr>
          <w:rFonts w:ascii="Times New Roman" w:hAnsi="Times New Roman" w:cs="Times New Roman"/>
        </w:rPr>
        <w:t>1</w:t>
      </w:r>
      <w:r w:rsidR="00223738">
        <w:rPr>
          <w:rFonts w:ascii="Times New Roman" w:hAnsi="Times New Roman" w:cs="Times New Roman"/>
        </w:rPr>
        <w:t xml:space="preserve"> písm.</w:t>
      </w:r>
      <w:r w:rsidR="00C26078">
        <w:rPr>
          <w:rFonts w:ascii="Times New Roman" w:hAnsi="Times New Roman" w:cs="Times New Roman"/>
        </w:rPr>
        <w:t xml:space="preserve"> </w:t>
      </w:r>
      <w:r w:rsidR="00232122">
        <w:rPr>
          <w:rFonts w:ascii="Times New Roman" w:hAnsi="Times New Roman" w:cs="Times New Roman"/>
        </w:rPr>
        <w:t>q</w:t>
      </w:r>
      <w:r w:rsidR="00223738">
        <w:rPr>
          <w:rFonts w:ascii="Times New Roman" w:hAnsi="Times New Roman" w:cs="Times New Roman"/>
        </w:rPr>
        <w:t>)</w:t>
      </w:r>
      <w:r w:rsidR="00FD4138" w:rsidRPr="003A5533">
        <w:rPr>
          <w:rFonts w:ascii="Times New Roman" w:hAnsi="Times New Roman" w:cs="Times New Roman"/>
        </w:rPr>
        <w:t>)</w:t>
      </w:r>
    </w:p>
    <w:p w14:paraId="56148CAD" w14:textId="1C056BA5" w:rsidR="00DC125D" w:rsidRPr="0060556D" w:rsidRDefault="00E34C0B" w:rsidP="00DC125D">
      <w:pPr>
        <w:rPr>
          <w:rFonts w:ascii="Times New Roman" w:hAnsi="Times New Roman" w:cs="Times New Roman"/>
        </w:rPr>
      </w:pPr>
      <w:r w:rsidRPr="00BF238C">
        <w:rPr>
          <w:rFonts w:ascii="Times New Roman" w:hAnsi="Times New Roman"/>
        </w:rPr>
        <w:t xml:space="preserve">Navrhovaná úprava </w:t>
      </w:r>
      <w:r>
        <w:rPr>
          <w:rFonts w:ascii="Times New Roman" w:hAnsi="Times New Roman" w:cs="Times New Roman"/>
        </w:rPr>
        <w:t xml:space="preserve">reflektuje doplnění </w:t>
      </w:r>
      <w:r w:rsidR="007F5396">
        <w:rPr>
          <w:rFonts w:ascii="Times New Roman" w:hAnsi="Times New Roman" w:cs="Times New Roman"/>
        </w:rPr>
        <w:t>zmocňovacích ustanovení novel</w:t>
      </w:r>
      <w:r>
        <w:rPr>
          <w:rFonts w:ascii="Times New Roman" w:hAnsi="Times New Roman" w:cs="Times New Roman"/>
        </w:rPr>
        <w:t>ou</w:t>
      </w:r>
      <w:r w:rsidR="007F5396">
        <w:rPr>
          <w:rFonts w:ascii="Times New Roman" w:hAnsi="Times New Roman" w:cs="Times New Roman"/>
        </w:rPr>
        <w:t xml:space="preserve"> energetického zákona</w:t>
      </w:r>
      <w:r w:rsidR="009D4F8D">
        <w:rPr>
          <w:rFonts w:ascii="Times New Roman" w:hAnsi="Times New Roman" w:cs="Times New Roman"/>
        </w:rPr>
        <w:t xml:space="preserve"> (§</w:t>
      </w:r>
      <w:r w:rsidR="007433F3">
        <w:rPr>
          <w:rFonts w:ascii="Times New Roman" w:hAnsi="Times New Roman" w:cs="Times New Roman"/>
        </w:rPr>
        <w:t> </w:t>
      </w:r>
      <w:r w:rsidR="009D4F8D">
        <w:rPr>
          <w:rFonts w:ascii="Times New Roman" w:hAnsi="Times New Roman" w:cs="Times New Roman"/>
        </w:rPr>
        <w:t>98a</w:t>
      </w:r>
      <w:r w:rsidR="007433F3">
        <w:rPr>
          <w:rFonts w:ascii="Times New Roman" w:hAnsi="Times New Roman" w:cs="Times New Roman"/>
        </w:rPr>
        <w:t> </w:t>
      </w:r>
      <w:r w:rsidR="009D4F8D">
        <w:rPr>
          <w:rFonts w:ascii="Times New Roman" w:hAnsi="Times New Roman" w:cs="Times New Roman"/>
        </w:rPr>
        <w:t>odst. 2 písm. i) bod 16)</w:t>
      </w:r>
      <w:r w:rsidR="007F5396">
        <w:rPr>
          <w:rFonts w:ascii="Times New Roman" w:hAnsi="Times New Roman" w:cs="Times New Roman"/>
        </w:rPr>
        <w:t xml:space="preserve">. </w:t>
      </w:r>
      <w:r w:rsidR="00DC125D">
        <w:rPr>
          <w:rFonts w:ascii="Times New Roman" w:hAnsi="Times New Roman" w:cs="Times New Roman"/>
        </w:rPr>
        <w:t xml:space="preserve"> </w:t>
      </w:r>
    </w:p>
    <w:p w14:paraId="77296666" w14:textId="69ADFE6C" w:rsidR="00223738" w:rsidRPr="0060556D" w:rsidRDefault="00223738" w:rsidP="00223738">
      <w:pPr>
        <w:pStyle w:val="Ustanoven"/>
        <w:rPr>
          <w:rFonts w:ascii="Times New Roman" w:hAnsi="Times New Roman" w:cs="Times New Roman"/>
        </w:rPr>
      </w:pPr>
      <w:r w:rsidRPr="0060556D">
        <w:rPr>
          <w:rFonts w:ascii="Times New Roman" w:hAnsi="Times New Roman" w:cs="Times New Roman"/>
        </w:rPr>
        <w:t xml:space="preserve">K bodu </w:t>
      </w:r>
      <w:r w:rsidR="00232122">
        <w:rPr>
          <w:rFonts w:ascii="Times New Roman" w:hAnsi="Times New Roman" w:cs="Times New Roman"/>
        </w:rPr>
        <w:t>3</w:t>
      </w:r>
      <w:r w:rsidRPr="0060556D">
        <w:rPr>
          <w:rFonts w:ascii="Times New Roman" w:hAnsi="Times New Roman" w:cs="Times New Roman"/>
        </w:rPr>
        <w:t xml:space="preserve"> (§ </w:t>
      </w:r>
      <w:r>
        <w:rPr>
          <w:rFonts w:ascii="Times New Roman" w:hAnsi="Times New Roman" w:cs="Times New Roman"/>
        </w:rPr>
        <w:t>2</w:t>
      </w:r>
      <w:r w:rsidR="00CC21CA">
        <w:rPr>
          <w:rFonts w:ascii="Times New Roman" w:hAnsi="Times New Roman" w:cs="Times New Roman"/>
        </w:rPr>
        <w:t xml:space="preserve"> odst. 1 písm. </w:t>
      </w:r>
      <w:r w:rsidR="00232122">
        <w:rPr>
          <w:rFonts w:ascii="Times New Roman" w:hAnsi="Times New Roman" w:cs="Times New Roman"/>
        </w:rPr>
        <w:t>t</w:t>
      </w:r>
      <w:r w:rsidR="00CC21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14:paraId="3E49D680" w14:textId="36F024F7" w:rsidR="00460B19" w:rsidRPr="0060556D" w:rsidRDefault="00460B19" w:rsidP="00460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Odstranění nadbytečné definice nové skladovací kapacity</w:t>
      </w:r>
      <w:r w:rsidR="00BD3451">
        <w:rPr>
          <w:rFonts w:ascii="Times New Roman" w:hAnsi="Times New Roman" w:cs="Times New Roman"/>
        </w:rPr>
        <w:t xml:space="preserve"> a </w:t>
      </w:r>
      <w:r w:rsidR="009D4F8D">
        <w:rPr>
          <w:rFonts w:ascii="Times New Roman" w:hAnsi="Times New Roman" w:cs="Times New Roman"/>
        </w:rPr>
        <w:t>úprava označení následujících písmen</w:t>
      </w:r>
      <w:r w:rsidR="00BD3451">
        <w:rPr>
          <w:rFonts w:ascii="Times New Roman" w:hAnsi="Times New Roman" w:cs="Times New Roman"/>
        </w:rPr>
        <w:t xml:space="preserve"> je legislativně technickou úpravou</w:t>
      </w:r>
      <w:r>
        <w:rPr>
          <w:rFonts w:ascii="Times New Roman" w:hAnsi="Times New Roman" w:cs="Times New Roman"/>
        </w:rPr>
        <w:t>, která</w:t>
      </w:r>
      <w:r w:rsidR="00BD3451">
        <w:rPr>
          <w:rFonts w:ascii="Times New Roman" w:hAnsi="Times New Roman" w:cs="Times New Roman"/>
        </w:rPr>
        <w:t xml:space="preserve"> reflektuje odstranění užití </w:t>
      </w:r>
      <w:r w:rsidR="009D4F8D">
        <w:rPr>
          <w:rFonts w:ascii="Times New Roman" w:hAnsi="Times New Roman" w:cs="Times New Roman"/>
        </w:rPr>
        <w:t xml:space="preserve">tohoto </w:t>
      </w:r>
      <w:r w:rsidR="00BD3451">
        <w:rPr>
          <w:rFonts w:ascii="Times New Roman" w:hAnsi="Times New Roman" w:cs="Times New Roman"/>
        </w:rPr>
        <w:t>pojmu z</w:t>
      </w:r>
      <w:r>
        <w:rPr>
          <w:rFonts w:ascii="Times New Roman" w:hAnsi="Times New Roman" w:cs="Times New Roman"/>
        </w:rPr>
        <w:t xml:space="preserve"> § 50 vyhlášky při předposlední novelizaci</w:t>
      </w:r>
      <w:r w:rsidR="009D4F8D">
        <w:rPr>
          <w:rFonts w:ascii="Times New Roman" w:hAnsi="Times New Roman" w:cs="Times New Roman"/>
        </w:rPr>
        <w:t xml:space="preserve"> provedené vyhláškou č. 277/2021 Sb</w:t>
      </w:r>
      <w:r>
        <w:rPr>
          <w:rFonts w:ascii="Times New Roman" w:hAnsi="Times New Roman" w:cs="Times New Roman"/>
        </w:rPr>
        <w:t xml:space="preserve">. </w:t>
      </w:r>
    </w:p>
    <w:p w14:paraId="61D5DA1B" w14:textId="2B62E05F" w:rsidR="000637A0" w:rsidRPr="0060556D" w:rsidRDefault="000637A0" w:rsidP="000637A0">
      <w:pPr>
        <w:pStyle w:val="Ustanoven"/>
        <w:rPr>
          <w:rFonts w:ascii="Times New Roman" w:hAnsi="Times New Roman" w:cs="Times New Roman"/>
        </w:rPr>
      </w:pPr>
      <w:r w:rsidRPr="0060556D">
        <w:rPr>
          <w:rFonts w:ascii="Times New Roman" w:hAnsi="Times New Roman" w:cs="Times New Roman"/>
        </w:rPr>
        <w:t>K bod</w:t>
      </w:r>
      <w:r w:rsidR="00146E77">
        <w:rPr>
          <w:rFonts w:ascii="Times New Roman" w:hAnsi="Times New Roman" w:cs="Times New Roman"/>
        </w:rPr>
        <w:t>u</w:t>
      </w:r>
      <w:r w:rsidRPr="0060556D">
        <w:rPr>
          <w:rFonts w:ascii="Times New Roman" w:hAnsi="Times New Roman" w:cs="Times New Roman"/>
        </w:rPr>
        <w:t xml:space="preserve"> </w:t>
      </w:r>
      <w:r w:rsidR="00460B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60556D">
        <w:rPr>
          <w:rFonts w:ascii="Times New Roman" w:hAnsi="Times New Roman" w:cs="Times New Roman"/>
        </w:rPr>
        <w:t xml:space="preserve">(§ </w:t>
      </w:r>
      <w:r>
        <w:rPr>
          <w:rFonts w:ascii="Times New Roman" w:hAnsi="Times New Roman" w:cs="Times New Roman"/>
        </w:rPr>
        <w:t>2</w:t>
      </w:r>
      <w:r w:rsidR="00460B19">
        <w:rPr>
          <w:rFonts w:ascii="Times New Roman" w:hAnsi="Times New Roman" w:cs="Times New Roman"/>
        </w:rPr>
        <w:t xml:space="preserve"> odst. 3 písm. a)</w:t>
      </w:r>
      <w:r>
        <w:rPr>
          <w:rFonts w:ascii="Times New Roman" w:hAnsi="Times New Roman" w:cs="Times New Roman"/>
        </w:rPr>
        <w:t>)</w:t>
      </w:r>
    </w:p>
    <w:p w14:paraId="64CFBD6B" w14:textId="5E6DB0A6" w:rsidR="00CE5706" w:rsidRDefault="00EE2979" w:rsidP="00187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Návrhem d</w:t>
      </w:r>
      <w:r w:rsidR="007512A0">
        <w:rPr>
          <w:rFonts w:ascii="Times New Roman" w:hAnsi="Times New Roman" w:cs="Times New Roman"/>
        </w:rPr>
        <w:t>ochází k úpravě</w:t>
      </w:r>
      <w:r w:rsidR="00D35F8B">
        <w:rPr>
          <w:rFonts w:ascii="Times New Roman" w:hAnsi="Times New Roman" w:cs="Times New Roman"/>
        </w:rPr>
        <w:t xml:space="preserve"> definice </w:t>
      </w:r>
      <w:r w:rsidR="007512A0">
        <w:rPr>
          <w:rFonts w:ascii="Times New Roman" w:hAnsi="Times New Roman" w:cs="Times New Roman"/>
        </w:rPr>
        <w:t>stavového účtu</w:t>
      </w:r>
      <w:r w:rsidR="00165687">
        <w:rPr>
          <w:rFonts w:ascii="Times New Roman" w:hAnsi="Times New Roman" w:cs="Times New Roman"/>
        </w:rPr>
        <w:t>,</w:t>
      </w:r>
      <w:r w:rsidR="00751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čímž se na úrovni sekundární legislativy rozšiřuje rozsah</w:t>
      </w:r>
      <w:r w:rsidR="00460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dat evidovaných stavovým účtem o </w:t>
      </w:r>
      <w:r w:rsidR="00460B19">
        <w:rPr>
          <w:rFonts w:ascii="Times New Roman" w:hAnsi="Times New Roman" w:cs="Times New Roman"/>
        </w:rPr>
        <w:t>objem rezervované kapacity tak</w:t>
      </w:r>
      <w:r w:rsidR="00165687">
        <w:rPr>
          <w:rFonts w:ascii="Times New Roman" w:hAnsi="Times New Roman" w:cs="Times New Roman"/>
        </w:rPr>
        <w:t>,</w:t>
      </w:r>
      <w:r w:rsidR="00460B19">
        <w:rPr>
          <w:rFonts w:ascii="Times New Roman" w:hAnsi="Times New Roman" w:cs="Times New Roman"/>
        </w:rPr>
        <w:t xml:space="preserve"> aby bylo zaručeno, že i</w:t>
      </w:r>
      <w:r w:rsidR="007433F3">
        <w:rPr>
          <w:rFonts w:ascii="Times New Roman" w:hAnsi="Times New Roman" w:cs="Times New Roman"/>
        </w:rPr>
        <w:t> </w:t>
      </w:r>
      <w:r w:rsidR="00460B19">
        <w:rPr>
          <w:rFonts w:ascii="Times New Roman" w:hAnsi="Times New Roman" w:cs="Times New Roman"/>
        </w:rPr>
        <w:t>u</w:t>
      </w:r>
      <w:r w:rsidR="007433F3">
        <w:rPr>
          <w:rFonts w:ascii="Times New Roman" w:hAnsi="Times New Roman" w:cs="Times New Roman"/>
        </w:rPr>
        <w:t> </w:t>
      </w:r>
      <w:r w:rsidR="00165687">
        <w:rPr>
          <w:rFonts w:ascii="Times New Roman" w:hAnsi="Times New Roman" w:cs="Times New Roman"/>
        </w:rPr>
        <w:t>účastníků trhu s plynem</w:t>
      </w:r>
      <w:r w:rsidR="00460B19">
        <w:rPr>
          <w:rFonts w:ascii="Times New Roman" w:hAnsi="Times New Roman" w:cs="Times New Roman"/>
        </w:rPr>
        <w:t>, kte</w:t>
      </w:r>
      <w:r w:rsidR="00165687">
        <w:rPr>
          <w:rFonts w:ascii="Times New Roman" w:hAnsi="Times New Roman" w:cs="Times New Roman"/>
        </w:rPr>
        <w:t>ří</w:t>
      </w:r>
      <w:r w:rsidR="00460B19">
        <w:rPr>
          <w:rFonts w:ascii="Times New Roman" w:hAnsi="Times New Roman" w:cs="Times New Roman"/>
        </w:rPr>
        <w:t xml:space="preserve"> nemohou provádět nominace, ale mohou </w:t>
      </w:r>
      <w:r w:rsidR="00165687">
        <w:rPr>
          <w:rFonts w:ascii="Times New Roman" w:hAnsi="Times New Roman" w:cs="Times New Roman"/>
        </w:rPr>
        <w:t>rezervovat</w:t>
      </w:r>
      <w:r w:rsidR="00460B19">
        <w:rPr>
          <w:rFonts w:ascii="Times New Roman" w:hAnsi="Times New Roman" w:cs="Times New Roman"/>
        </w:rPr>
        <w:t xml:space="preserve"> skladovací kapacitu, budou evidovány tyto informace</w:t>
      </w:r>
      <w:r w:rsidR="00CE5706">
        <w:rPr>
          <w:rFonts w:ascii="Times New Roman" w:hAnsi="Times New Roman" w:cs="Times New Roman"/>
        </w:rPr>
        <w:t>, a to v souvislosti s problematikou převodu plynu popsanou v</w:t>
      </w:r>
      <w:r>
        <w:rPr>
          <w:rFonts w:ascii="Times New Roman" w:hAnsi="Times New Roman" w:cs="Times New Roman"/>
        </w:rPr>
        <w:t> novelizační</w:t>
      </w:r>
      <w:r w:rsidR="00165687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</w:t>
      </w:r>
      <w:r w:rsidR="00CE5706" w:rsidRPr="00DD2406">
        <w:rPr>
          <w:rFonts w:ascii="Times New Roman" w:hAnsi="Times New Roman" w:cs="Times New Roman"/>
        </w:rPr>
        <w:t>bod</w:t>
      </w:r>
      <w:r w:rsidR="00165687" w:rsidRPr="00DD2406">
        <w:rPr>
          <w:rFonts w:ascii="Times New Roman" w:hAnsi="Times New Roman" w:cs="Times New Roman"/>
        </w:rPr>
        <w:t>ech</w:t>
      </w:r>
      <w:r w:rsidRPr="00DD2406">
        <w:rPr>
          <w:rFonts w:ascii="Times New Roman" w:hAnsi="Times New Roman" w:cs="Times New Roman"/>
        </w:rPr>
        <w:t xml:space="preserve"> 5,</w:t>
      </w:r>
      <w:r w:rsidR="000355F8">
        <w:rPr>
          <w:rFonts w:ascii="Times New Roman" w:hAnsi="Times New Roman" w:cs="Times New Roman"/>
        </w:rPr>
        <w:t xml:space="preserve"> </w:t>
      </w:r>
      <w:r w:rsidRPr="00DD2406">
        <w:rPr>
          <w:rFonts w:ascii="Times New Roman" w:hAnsi="Times New Roman" w:cs="Times New Roman"/>
        </w:rPr>
        <w:t>6 a</w:t>
      </w:r>
      <w:r w:rsidR="00CE5706" w:rsidRPr="00DD2406">
        <w:rPr>
          <w:rFonts w:ascii="Times New Roman" w:hAnsi="Times New Roman" w:cs="Times New Roman"/>
        </w:rPr>
        <w:t xml:space="preserve"> </w:t>
      </w:r>
      <w:r w:rsidR="00DD2406" w:rsidRPr="00DD2406">
        <w:rPr>
          <w:rFonts w:ascii="Times New Roman" w:hAnsi="Times New Roman" w:cs="Times New Roman"/>
        </w:rPr>
        <w:t>32</w:t>
      </w:r>
      <w:r w:rsidR="00CE5706" w:rsidRPr="00DD2406">
        <w:rPr>
          <w:rFonts w:ascii="Times New Roman" w:hAnsi="Times New Roman" w:cs="Times New Roman"/>
        </w:rPr>
        <w:t>.</w:t>
      </w:r>
      <w:r w:rsidR="00CE5706">
        <w:rPr>
          <w:rFonts w:ascii="Times New Roman" w:hAnsi="Times New Roman" w:cs="Times New Roman"/>
        </w:rPr>
        <w:t xml:space="preserve"> </w:t>
      </w:r>
    </w:p>
    <w:p w14:paraId="34E54A63" w14:textId="52182586" w:rsidR="00057495" w:rsidRPr="0060556D" w:rsidRDefault="00057495" w:rsidP="00057495">
      <w:pPr>
        <w:pStyle w:val="Ustanoven"/>
        <w:rPr>
          <w:rFonts w:ascii="Times New Roman" w:hAnsi="Times New Roman" w:cs="Times New Roman"/>
        </w:rPr>
      </w:pPr>
      <w:r w:rsidRPr="0060556D">
        <w:rPr>
          <w:rFonts w:ascii="Times New Roman" w:hAnsi="Times New Roman" w:cs="Times New Roman"/>
        </w:rPr>
        <w:t>K bod</w:t>
      </w:r>
      <w:r>
        <w:rPr>
          <w:rFonts w:ascii="Times New Roman" w:hAnsi="Times New Roman" w:cs="Times New Roman"/>
        </w:rPr>
        <w:t>ům</w:t>
      </w:r>
      <w:r w:rsidRPr="0060556D">
        <w:rPr>
          <w:rFonts w:ascii="Times New Roman" w:hAnsi="Times New Roman" w:cs="Times New Roman"/>
        </w:rPr>
        <w:t xml:space="preserve"> </w:t>
      </w:r>
      <w:r w:rsidR="00EE297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a 6</w:t>
      </w:r>
      <w:r w:rsidRPr="0060556D">
        <w:rPr>
          <w:rFonts w:ascii="Times New Roman" w:hAnsi="Times New Roman" w:cs="Times New Roman"/>
        </w:rPr>
        <w:t xml:space="preserve"> (§ </w:t>
      </w:r>
      <w:r>
        <w:rPr>
          <w:rFonts w:ascii="Times New Roman" w:hAnsi="Times New Roman" w:cs="Times New Roman"/>
        </w:rPr>
        <w:t xml:space="preserve">2 odst. 3 písm. </w:t>
      </w:r>
      <w:r w:rsidR="00EE297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 a c</w:t>
      </w:r>
      <w:r w:rsidR="004479EB">
        <w:rPr>
          <w:rFonts w:ascii="Times New Roman" w:hAnsi="Times New Roman" w:cs="Times New Roman"/>
        </w:rPr>
        <w:t>), § 59 odst. 1 a 4</w:t>
      </w:r>
      <w:r w:rsidR="000D0C4F">
        <w:rPr>
          <w:rFonts w:ascii="Times New Roman" w:hAnsi="Times New Roman" w:cs="Times New Roman"/>
        </w:rPr>
        <w:t>, § 96a odst. 2</w:t>
      </w:r>
      <w:r>
        <w:rPr>
          <w:rFonts w:ascii="Times New Roman" w:hAnsi="Times New Roman" w:cs="Times New Roman"/>
        </w:rPr>
        <w:t>)</w:t>
      </w:r>
    </w:p>
    <w:p w14:paraId="0EDBB9B5" w14:textId="501C6210" w:rsidR="00CE5706" w:rsidRDefault="00DC0C12" w:rsidP="00CE5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Návrhem dochází v předmětných ustanoveních </w:t>
      </w:r>
      <w:r w:rsidR="00CE5706">
        <w:rPr>
          <w:rFonts w:ascii="Times New Roman" w:hAnsi="Times New Roman" w:cs="Times New Roman"/>
        </w:rPr>
        <w:t>k </w:t>
      </w:r>
      <w:r w:rsidR="00165687">
        <w:rPr>
          <w:rFonts w:ascii="Times New Roman" w:hAnsi="Times New Roman" w:cs="Times New Roman"/>
        </w:rPr>
        <w:t>nahrazení</w:t>
      </w:r>
      <w:r w:rsidR="00CE5706">
        <w:rPr>
          <w:rFonts w:ascii="Times New Roman" w:hAnsi="Times New Roman" w:cs="Times New Roman"/>
        </w:rPr>
        <w:t xml:space="preserve"> subjektu zúčtování a zahraničního účastníka účastník</w:t>
      </w:r>
      <w:r w:rsidR="00165687">
        <w:rPr>
          <w:rFonts w:ascii="Times New Roman" w:hAnsi="Times New Roman" w:cs="Times New Roman"/>
        </w:rPr>
        <w:t>em</w:t>
      </w:r>
      <w:r w:rsidR="00CE5706">
        <w:rPr>
          <w:rFonts w:ascii="Times New Roman" w:hAnsi="Times New Roman" w:cs="Times New Roman"/>
        </w:rPr>
        <w:t xml:space="preserve"> trhu</w:t>
      </w:r>
      <w:r w:rsidR="00165687">
        <w:rPr>
          <w:rFonts w:ascii="Times New Roman" w:hAnsi="Times New Roman" w:cs="Times New Roman"/>
        </w:rPr>
        <w:t xml:space="preserve"> s plynem</w:t>
      </w:r>
      <w:r w:rsidR="00CE5706">
        <w:rPr>
          <w:rFonts w:ascii="Times New Roman" w:hAnsi="Times New Roman" w:cs="Times New Roman"/>
        </w:rPr>
        <w:t>,</w:t>
      </w:r>
      <w:r w:rsidR="007068B4">
        <w:rPr>
          <w:rFonts w:ascii="Times New Roman" w:hAnsi="Times New Roman" w:cs="Times New Roman"/>
        </w:rPr>
        <w:t xml:space="preserve"> čímž je zajištěn soulad vyhlášky </w:t>
      </w:r>
      <w:r w:rsidR="00FF5BA1">
        <w:rPr>
          <w:rFonts w:ascii="Times New Roman" w:hAnsi="Times New Roman" w:cs="Times New Roman"/>
        </w:rPr>
        <w:t>s</w:t>
      </w:r>
      <w:r w:rsidR="007068B4">
        <w:rPr>
          <w:rFonts w:ascii="Times New Roman" w:hAnsi="Times New Roman" w:cs="Times New Roman"/>
        </w:rPr>
        <w:t xml:space="preserve"> nadřazeným právním předpisem </w:t>
      </w:r>
      <w:r w:rsidR="00CE5706">
        <w:rPr>
          <w:rFonts w:ascii="Times New Roman" w:hAnsi="Times New Roman" w:cs="Times New Roman"/>
        </w:rPr>
        <w:t xml:space="preserve">a de facto </w:t>
      </w:r>
      <w:r w:rsidR="007068B4">
        <w:rPr>
          <w:rFonts w:ascii="Times New Roman" w:hAnsi="Times New Roman" w:cs="Times New Roman"/>
        </w:rPr>
        <w:lastRenderedPageBreak/>
        <w:t xml:space="preserve">tak dochází </w:t>
      </w:r>
      <w:r w:rsidR="00CE5706">
        <w:rPr>
          <w:rFonts w:ascii="Times New Roman" w:hAnsi="Times New Roman" w:cs="Times New Roman"/>
        </w:rPr>
        <w:t xml:space="preserve">k rozšíření </w:t>
      </w:r>
      <w:r w:rsidR="00716722">
        <w:rPr>
          <w:rFonts w:ascii="Times New Roman" w:hAnsi="Times New Roman" w:cs="Times New Roman"/>
        </w:rPr>
        <w:t xml:space="preserve">okruhu </w:t>
      </w:r>
      <w:r w:rsidR="00CE5706">
        <w:rPr>
          <w:rFonts w:ascii="Times New Roman" w:hAnsi="Times New Roman" w:cs="Times New Roman"/>
        </w:rPr>
        <w:t>subjekt</w:t>
      </w:r>
      <w:r w:rsidR="007068B4">
        <w:rPr>
          <w:rFonts w:ascii="Times New Roman" w:hAnsi="Times New Roman" w:cs="Times New Roman"/>
        </w:rPr>
        <w:t>ů</w:t>
      </w:r>
      <w:r w:rsidR="00CE5706">
        <w:rPr>
          <w:rFonts w:ascii="Times New Roman" w:hAnsi="Times New Roman" w:cs="Times New Roman"/>
        </w:rPr>
        <w:t>, kter</w:t>
      </w:r>
      <w:r w:rsidR="007068B4">
        <w:rPr>
          <w:rFonts w:ascii="Times New Roman" w:hAnsi="Times New Roman" w:cs="Times New Roman"/>
        </w:rPr>
        <w:t>é</w:t>
      </w:r>
      <w:r w:rsidR="00CE5706">
        <w:rPr>
          <w:rFonts w:ascii="Times New Roman" w:hAnsi="Times New Roman" w:cs="Times New Roman"/>
        </w:rPr>
        <w:t xml:space="preserve"> </w:t>
      </w:r>
      <w:r w:rsidR="00FF5BA1">
        <w:rPr>
          <w:rFonts w:ascii="Times New Roman" w:hAnsi="Times New Roman" w:cs="Times New Roman"/>
        </w:rPr>
        <w:t>mohou</w:t>
      </w:r>
      <w:r w:rsidR="00CE5706">
        <w:rPr>
          <w:rFonts w:ascii="Times New Roman" w:hAnsi="Times New Roman" w:cs="Times New Roman"/>
        </w:rPr>
        <w:t xml:space="preserve"> nakládat se skladovací kapacitou, jak </w:t>
      </w:r>
      <w:r w:rsidR="000355F8">
        <w:rPr>
          <w:rFonts w:ascii="Times New Roman" w:hAnsi="Times New Roman" w:cs="Times New Roman"/>
        </w:rPr>
        <w:t xml:space="preserve">je </w:t>
      </w:r>
      <w:r w:rsidR="007068B4">
        <w:rPr>
          <w:rFonts w:ascii="Times New Roman" w:hAnsi="Times New Roman" w:cs="Times New Roman"/>
        </w:rPr>
        <w:t xml:space="preserve">definuje </w:t>
      </w:r>
      <w:r w:rsidR="00CE5706">
        <w:rPr>
          <w:rFonts w:ascii="Times New Roman" w:hAnsi="Times New Roman" w:cs="Times New Roman"/>
        </w:rPr>
        <w:t xml:space="preserve">energetický zákon v § 72 odst. 7. </w:t>
      </w:r>
    </w:p>
    <w:p w14:paraId="10092646" w14:textId="5FF1775A" w:rsidR="00E50333" w:rsidRPr="003A5533" w:rsidRDefault="00E50333" w:rsidP="008557F0">
      <w:pPr>
        <w:pStyle w:val="Ustanoven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K bodu </w:t>
      </w:r>
      <w:r w:rsidR="00CE5706">
        <w:rPr>
          <w:rFonts w:ascii="Times New Roman" w:hAnsi="Times New Roman" w:cs="Times New Roman"/>
        </w:rPr>
        <w:t>7</w:t>
      </w:r>
      <w:r w:rsidR="00940919" w:rsidRPr="003A5533">
        <w:rPr>
          <w:rFonts w:ascii="Times New Roman" w:hAnsi="Times New Roman" w:cs="Times New Roman"/>
        </w:rPr>
        <w:t xml:space="preserve"> </w:t>
      </w:r>
      <w:r w:rsidRPr="003A5533">
        <w:rPr>
          <w:rFonts w:ascii="Times New Roman" w:hAnsi="Times New Roman" w:cs="Times New Roman"/>
        </w:rPr>
        <w:t>(</w:t>
      </w:r>
      <w:r w:rsidR="005A4814" w:rsidRPr="003A5533">
        <w:rPr>
          <w:rFonts w:ascii="Times New Roman" w:hAnsi="Times New Roman" w:cs="Times New Roman"/>
        </w:rPr>
        <w:t xml:space="preserve">§ </w:t>
      </w:r>
      <w:r w:rsidR="00CE5706">
        <w:rPr>
          <w:rFonts w:ascii="Times New Roman" w:hAnsi="Times New Roman" w:cs="Times New Roman"/>
        </w:rPr>
        <w:t>20</w:t>
      </w:r>
      <w:r w:rsidR="00940919" w:rsidRPr="003A5533">
        <w:rPr>
          <w:rFonts w:ascii="Times New Roman" w:hAnsi="Times New Roman" w:cs="Times New Roman"/>
        </w:rPr>
        <w:t xml:space="preserve"> </w:t>
      </w:r>
      <w:r w:rsidR="005A4814" w:rsidRPr="003A5533">
        <w:rPr>
          <w:rFonts w:ascii="Times New Roman" w:hAnsi="Times New Roman" w:cs="Times New Roman"/>
        </w:rPr>
        <w:t xml:space="preserve">odst. </w:t>
      </w:r>
      <w:r w:rsidR="00CE5706">
        <w:rPr>
          <w:rFonts w:ascii="Times New Roman" w:hAnsi="Times New Roman" w:cs="Times New Roman"/>
        </w:rPr>
        <w:t>2</w:t>
      </w:r>
      <w:r w:rsidR="005A4814" w:rsidRPr="003A5533">
        <w:rPr>
          <w:rFonts w:ascii="Times New Roman" w:hAnsi="Times New Roman" w:cs="Times New Roman"/>
        </w:rPr>
        <w:t>)</w:t>
      </w:r>
    </w:p>
    <w:p w14:paraId="61284B5D" w14:textId="677E8E55" w:rsidR="00C83CB9" w:rsidRPr="00C83CB9" w:rsidRDefault="007047BA" w:rsidP="00C83CB9">
      <w:pPr>
        <w:rPr>
          <w:rFonts w:ascii="Times New Roman" w:hAnsi="Times New Roman" w:cs="Times New Roman"/>
        </w:rPr>
      </w:pPr>
      <w:r w:rsidRPr="00C83CB9">
        <w:rPr>
          <w:rFonts w:ascii="Times New Roman" w:hAnsi="Times New Roman" w:cs="Times New Roman"/>
        </w:rPr>
        <w:t>Úprava</w:t>
      </w:r>
      <w:r w:rsidR="00CE5706">
        <w:rPr>
          <w:rFonts w:ascii="Times New Roman" w:hAnsi="Times New Roman" w:cs="Times New Roman"/>
        </w:rPr>
        <w:t xml:space="preserve"> odkazů </w:t>
      </w:r>
      <w:r w:rsidR="00FF74E9" w:rsidRPr="00FF74E9">
        <w:rPr>
          <w:rFonts w:ascii="Times New Roman" w:hAnsi="Times New Roman" w:cs="Times New Roman"/>
        </w:rPr>
        <w:t>je legislativně technickou úpravou</w:t>
      </w:r>
      <w:r w:rsidR="00FF74E9">
        <w:rPr>
          <w:rFonts w:ascii="Times New Roman" w:hAnsi="Times New Roman" w:cs="Times New Roman"/>
        </w:rPr>
        <w:t>, která reaguje na úpravy odkazovaných ustanovení</w:t>
      </w:r>
      <w:r w:rsidR="00FF74E9" w:rsidRPr="00FF74E9">
        <w:rPr>
          <w:rFonts w:ascii="Times New Roman" w:hAnsi="Times New Roman" w:cs="Times New Roman"/>
        </w:rPr>
        <w:t xml:space="preserve"> </w:t>
      </w:r>
      <w:r w:rsidR="00FF74E9">
        <w:rPr>
          <w:rFonts w:ascii="Times New Roman" w:hAnsi="Times New Roman" w:cs="Times New Roman"/>
        </w:rPr>
        <w:t xml:space="preserve">ve vztahu k procesním změnám </w:t>
      </w:r>
      <w:r w:rsidR="00CE5706">
        <w:rPr>
          <w:rFonts w:ascii="Times New Roman" w:hAnsi="Times New Roman" w:cs="Times New Roman"/>
        </w:rPr>
        <w:t>související</w:t>
      </w:r>
      <w:r w:rsidR="00E178A1">
        <w:rPr>
          <w:rFonts w:ascii="Times New Roman" w:hAnsi="Times New Roman" w:cs="Times New Roman"/>
        </w:rPr>
        <w:t>ch</w:t>
      </w:r>
      <w:r w:rsidR="00CE5706">
        <w:rPr>
          <w:rFonts w:ascii="Times New Roman" w:hAnsi="Times New Roman" w:cs="Times New Roman"/>
        </w:rPr>
        <w:t xml:space="preserve"> s</w:t>
      </w:r>
      <w:r w:rsidR="00FF74E9">
        <w:rPr>
          <w:rFonts w:ascii="Times New Roman" w:hAnsi="Times New Roman" w:cs="Times New Roman"/>
        </w:rPr>
        <w:t xml:space="preserve">e </w:t>
      </w:r>
      <w:r w:rsidR="00CE5706">
        <w:rPr>
          <w:rFonts w:ascii="Times New Roman" w:hAnsi="Times New Roman" w:cs="Times New Roman"/>
        </w:rPr>
        <w:t>změn</w:t>
      </w:r>
      <w:r w:rsidR="00716722">
        <w:rPr>
          <w:rFonts w:ascii="Times New Roman" w:hAnsi="Times New Roman" w:cs="Times New Roman"/>
        </w:rPr>
        <w:t>ou</w:t>
      </w:r>
      <w:r w:rsidR="00CE5706">
        <w:rPr>
          <w:rFonts w:ascii="Times New Roman" w:hAnsi="Times New Roman" w:cs="Times New Roman"/>
        </w:rPr>
        <w:t xml:space="preserve"> dodavatele a proces</w:t>
      </w:r>
      <w:r w:rsidR="00FF74E9">
        <w:rPr>
          <w:rFonts w:ascii="Times New Roman" w:hAnsi="Times New Roman" w:cs="Times New Roman"/>
        </w:rPr>
        <w:t>ním úpravám</w:t>
      </w:r>
      <w:r w:rsidR="00CE5706">
        <w:rPr>
          <w:rFonts w:ascii="Times New Roman" w:hAnsi="Times New Roman" w:cs="Times New Roman"/>
        </w:rPr>
        <w:t xml:space="preserve"> související</w:t>
      </w:r>
      <w:r w:rsidR="00E178A1">
        <w:rPr>
          <w:rFonts w:ascii="Times New Roman" w:hAnsi="Times New Roman" w:cs="Times New Roman"/>
        </w:rPr>
        <w:t>ch</w:t>
      </w:r>
      <w:r w:rsidR="00CE5706">
        <w:rPr>
          <w:rFonts w:ascii="Times New Roman" w:hAnsi="Times New Roman" w:cs="Times New Roman"/>
        </w:rPr>
        <w:t xml:space="preserve"> s</w:t>
      </w:r>
      <w:r w:rsidR="00FF74E9">
        <w:rPr>
          <w:rFonts w:ascii="Times New Roman" w:hAnsi="Times New Roman" w:cs="Times New Roman"/>
        </w:rPr>
        <w:t> tzv.</w:t>
      </w:r>
      <w:r w:rsidR="00CE5706">
        <w:rPr>
          <w:rFonts w:ascii="Times New Roman" w:hAnsi="Times New Roman" w:cs="Times New Roman"/>
        </w:rPr>
        <w:t xml:space="preserve"> zrychlen</w:t>
      </w:r>
      <w:r w:rsidR="00FF74E9">
        <w:rPr>
          <w:rFonts w:ascii="Times New Roman" w:hAnsi="Times New Roman" w:cs="Times New Roman"/>
        </w:rPr>
        <w:t>ou změnou dodavatel</w:t>
      </w:r>
      <w:r w:rsidR="00E178A1">
        <w:rPr>
          <w:rFonts w:ascii="Times New Roman" w:hAnsi="Times New Roman" w:cs="Times New Roman"/>
        </w:rPr>
        <w:t>e</w:t>
      </w:r>
      <w:r w:rsidR="00FF74E9">
        <w:rPr>
          <w:rFonts w:ascii="Times New Roman" w:hAnsi="Times New Roman" w:cs="Times New Roman"/>
        </w:rPr>
        <w:t xml:space="preserve"> z </w:t>
      </w:r>
      <w:r w:rsidR="00CE5706">
        <w:rPr>
          <w:rFonts w:ascii="Times New Roman" w:hAnsi="Times New Roman" w:cs="Times New Roman"/>
        </w:rPr>
        <w:t>DPI</w:t>
      </w:r>
      <w:r w:rsidR="00FF74E9">
        <w:rPr>
          <w:rFonts w:ascii="Times New Roman" w:hAnsi="Times New Roman" w:cs="Times New Roman"/>
        </w:rPr>
        <w:t xml:space="preserve"> do standardní dodávky plynu</w:t>
      </w:r>
      <w:r w:rsidR="00CE5706">
        <w:rPr>
          <w:rFonts w:ascii="Times New Roman" w:hAnsi="Times New Roman" w:cs="Times New Roman"/>
        </w:rPr>
        <w:t xml:space="preserve">. </w:t>
      </w:r>
    </w:p>
    <w:p w14:paraId="03E71BEB" w14:textId="57DD7650" w:rsidR="00E364B7" w:rsidRPr="00C83CB9" w:rsidRDefault="00E364B7" w:rsidP="00DA18C8">
      <w:pPr>
        <w:pStyle w:val="Ustanoven"/>
        <w:rPr>
          <w:rFonts w:ascii="Times New Roman" w:hAnsi="Times New Roman" w:cs="Times New Roman"/>
        </w:rPr>
      </w:pPr>
      <w:r w:rsidRPr="00C83CB9">
        <w:rPr>
          <w:rFonts w:ascii="Times New Roman" w:hAnsi="Times New Roman" w:cs="Times New Roman"/>
        </w:rPr>
        <w:t>K</w:t>
      </w:r>
      <w:r w:rsidR="001F6AF5">
        <w:rPr>
          <w:rFonts w:ascii="Times New Roman" w:hAnsi="Times New Roman" w:cs="Times New Roman"/>
        </w:rPr>
        <w:t> </w:t>
      </w:r>
      <w:r w:rsidRPr="00C83CB9">
        <w:rPr>
          <w:rFonts w:ascii="Times New Roman" w:hAnsi="Times New Roman" w:cs="Times New Roman"/>
        </w:rPr>
        <w:t>bod</w:t>
      </w:r>
      <w:r w:rsidR="001F6AF5">
        <w:rPr>
          <w:rFonts w:ascii="Times New Roman" w:hAnsi="Times New Roman" w:cs="Times New Roman"/>
        </w:rPr>
        <w:t>ům 8 a</w:t>
      </w:r>
      <w:r w:rsidR="00404837">
        <w:rPr>
          <w:rFonts w:ascii="Times New Roman" w:hAnsi="Times New Roman" w:cs="Times New Roman"/>
        </w:rPr>
        <w:t>ž</w:t>
      </w:r>
      <w:r w:rsidR="001F6AF5">
        <w:rPr>
          <w:rFonts w:ascii="Times New Roman" w:hAnsi="Times New Roman" w:cs="Times New Roman"/>
        </w:rPr>
        <w:t xml:space="preserve"> </w:t>
      </w:r>
      <w:r w:rsidR="00404837">
        <w:rPr>
          <w:rFonts w:ascii="Times New Roman" w:hAnsi="Times New Roman" w:cs="Times New Roman"/>
        </w:rPr>
        <w:t>10</w:t>
      </w:r>
      <w:r w:rsidRPr="00C83CB9">
        <w:rPr>
          <w:rFonts w:ascii="Times New Roman" w:hAnsi="Times New Roman" w:cs="Times New Roman"/>
        </w:rPr>
        <w:t xml:space="preserve"> (§ </w:t>
      </w:r>
      <w:r w:rsidR="00CE5706">
        <w:rPr>
          <w:rFonts w:ascii="Times New Roman" w:hAnsi="Times New Roman" w:cs="Times New Roman"/>
        </w:rPr>
        <w:t>21</w:t>
      </w:r>
      <w:r w:rsidRPr="00C83CB9">
        <w:rPr>
          <w:rFonts w:ascii="Times New Roman" w:hAnsi="Times New Roman" w:cs="Times New Roman"/>
        </w:rPr>
        <w:t xml:space="preserve"> </w:t>
      </w:r>
      <w:r w:rsidR="001F6AF5">
        <w:rPr>
          <w:rFonts w:ascii="Times New Roman" w:hAnsi="Times New Roman" w:cs="Times New Roman"/>
        </w:rPr>
        <w:t>odst.</w:t>
      </w:r>
      <w:r w:rsidR="001E23FD">
        <w:rPr>
          <w:rFonts w:ascii="Times New Roman" w:hAnsi="Times New Roman" w:cs="Times New Roman"/>
        </w:rPr>
        <w:t xml:space="preserve"> </w:t>
      </w:r>
      <w:r w:rsidR="00CE5706">
        <w:rPr>
          <w:rFonts w:ascii="Times New Roman" w:hAnsi="Times New Roman" w:cs="Times New Roman"/>
        </w:rPr>
        <w:t>1</w:t>
      </w:r>
      <w:r w:rsidR="001F6AF5">
        <w:rPr>
          <w:rFonts w:ascii="Times New Roman" w:hAnsi="Times New Roman" w:cs="Times New Roman"/>
        </w:rPr>
        <w:t xml:space="preserve"> a </w:t>
      </w:r>
      <w:r w:rsidR="006130BA">
        <w:rPr>
          <w:rFonts w:ascii="Times New Roman" w:hAnsi="Times New Roman" w:cs="Times New Roman"/>
        </w:rPr>
        <w:t>2</w:t>
      </w:r>
      <w:r w:rsidR="00802865">
        <w:rPr>
          <w:rFonts w:ascii="Times New Roman" w:hAnsi="Times New Roman" w:cs="Times New Roman"/>
        </w:rPr>
        <w:t xml:space="preserve">, § </w:t>
      </w:r>
      <w:r w:rsidR="00404837">
        <w:rPr>
          <w:rFonts w:ascii="Times New Roman" w:hAnsi="Times New Roman" w:cs="Times New Roman"/>
        </w:rPr>
        <w:t xml:space="preserve">22 odst. 1, </w:t>
      </w:r>
      <w:r w:rsidR="00802865">
        <w:rPr>
          <w:rFonts w:ascii="Times New Roman" w:hAnsi="Times New Roman" w:cs="Times New Roman"/>
        </w:rPr>
        <w:t xml:space="preserve">§ 39 odst. 1, </w:t>
      </w:r>
      <w:r w:rsidR="00757E05">
        <w:rPr>
          <w:rFonts w:ascii="Times New Roman" w:hAnsi="Times New Roman" w:cs="Times New Roman"/>
        </w:rPr>
        <w:t>§</w:t>
      </w:r>
      <w:r w:rsidR="00802865">
        <w:rPr>
          <w:rFonts w:ascii="Times New Roman" w:hAnsi="Times New Roman" w:cs="Times New Roman"/>
        </w:rPr>
        <w:t xml:space="preserve"> </w:t>
      </w:r>
      <w:r w:rsidR="00802865" w:rsidRPr="008668F7">
        <w:rPr>
          <w:rFonts w:ascii="Times New Roman" w:hAnsi="Times New Roman" w:cs="Times New Roman"/>
        </w:rPr>
        <w:t>43 odst. 1</w:t>
      </w:r>
      <w:r w:rsidRPr="00C83CB9">
        <w:rPr>
          <w:rFonts w:ascii="Times New Roman" w:hAnsi="Times New Roman" w:cs="Times New Roman"/>
        </w:rPr>
        <w:t>)</w:t>
      </w:r>
    </w:p>
    <w:p w14:paraId="26BF2364" w14:textId="7E102D9F" w:rsidR="00802865" w:rsidRDefault="00FF74E9" w:rsidP="00802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Návrhem d</w:t>
      </w:r>
      <w:r w:rsidR="00CE5706">
        <w:rPr>
          <w:rFonts w:ascii="Times New Roman" w:hAnsi="Times New Roman" w:cs="Times New Roman"/>
        </w:rPr>
        <w:t xml:space="preserve">ochází ke zkrácení lhůty pro podání žádosti o </w:t>
      </w:r>
      <w:r w:rsidR="004A0140" w:rsidRPr="004A0140">
        <w:rPr>
          <w:rFonts w:ascii="Times New Roman" w:hAnsi="Times New Roman" w:cs="Times New Roman"/>
        </w:rPr>
        <w:t xml:space="preserve">rezervaci přepravní kapacity pro odběrné místo zákazníka přímo připojené k přepravní soustavě </w:t>
      </w:r>
      <w:r w:rsidR="004A0140">
        <w:rPr>
          <w:rFonts w:ascii="Times New Roman" w:hAnsi="Times New Roman" w:cs="Times New Roman"/>
        </w:rPr>
        <w:t xml:space="preserve">ve vztahu ke </w:t>
      </w:r>
      <w:r w:rsidR="00CE5706">
        <w:rPr>
          <w:rFonts w:ascii="Times New Roman" w:hAnsi="Times New Roman" w:cs="Times New Roman"/>
        </w:rPr>
        <w:t>standardní změn</w:t>
      </w:r>
      <w:r w:rsidR="004A0140">
        <w:rPr>
          <w:rFonts w:ascii="Times New Roman" w:hAnsi="Times New Roman" w:cs="Times New Roman"/>
        </w:rPr>
        <w:t>ě</w:t>
      </w:r>
      <w:r w:rsidR="00CE5706">
        <w:rPr>
          <w:rFonts w:ascii="Times New Roman" w:hAnsi="Times New Roman" w:cs="Times New Roman"/>
        </w:rPr>
        <w:t xml:space="preserve"> dodavatele ze 4 na 3 </w:t>
      </w:r>
      <w:r w:rsidR="004A0140">
        <w:rPr>
          <w:rFonts w:ascii="Times New Roman" w:hAnsi="Times New Roman" w:cs="Times New Roman"/>
        </w:rPr>
        <w:t>měsíce před zahájením dodávky. Ačkoliv tento typ úpravy primárně na přepravní soustavu nesměřoval, neboť souvisí s nově upravenou délkou doby trvání dodávky dodavatelem poslední instance, která byla novelou energetického zákona zkrácena ze 6 na 3 měsíce, bylo rozhodnuto, že cílem je sjednocení lhůt</w:t>
      </w:r>
      <w:r w:rsidR="00CE5706">
        <w:rPr>
          <w:rFonts w:ascii="Times New Roman" w:hAnsi="Times New Roman" w:cs="Times New Roman"/>
        </w:rPr>
        <w:t xml:space="preserve"> a </w:t>
      </w:r>
      <w:r w:rsidR="00757E05">
        <w:rPr>
          <w:rFonts w:ascii="Times New Roman" w:hAnsi="Times New Roman" w:cs="Times New Roman"/>
        </w:rPr>
        <w:t>pro</w:t>
      </w:r>
      <w:r w:rsidR="00CE5706">
        <w:rPr>
          <w:rFonts w:ascii="Times New Roman" w:hAnsi="Times New Roman" w:cs="Times New Roman"/>
        </w:rPr>
        <w:t>vázání postupů</w:t>
      </w:r>
      <w:r w:rsidR="004A0140">
        <w:rPr>
          <w:rFonts w:ascii="Times New Roman" w:hAnsi="Times New Roman" w:cs="Times New Roman"/>
        </w:rPr>
        <w:t xml:space="preserve"> v rámci celé vyhlášky</w:t>
      </w:r>
      <w:r w:rsidR="00CE5706">
        <w:rPr>
          <w:rFonts w:ascii="Times New Roman" w:hAnsi="Times New Roman" w:cs="Times New Roman"/>
        </w:rPr>
        <w:t xml:space="preserve"> </w:t>
      </w:r>
      <w:r w:rsidR="004A0140">
        <w:rPr>
          <w:rFonts w:ascii="Times New Roman" w:hAnsi="Times New Roman" w:cs="Times New Roman"/>
        </w:rPr>
        <w:t>pro všechny provozovatele a subjekty</w:t>
      </w:r>
      <w:r w:rsidR="00757E05">
        <w:rPr>
          <w:rFonts w:ascii="Times New Roman" w:hAnsi="Times New Roman" w:cs="Times New Roman"/>
        </w:rPr>
        <w:t>, na které se vztahují </w:t>
      </w:r>
      <w:r w:rsidR="004A0140">
        <w:rPr>
          <w:rFonts w:ascii="Times New Roman" w:hAnsi="Times New Roman" w:cs="Times New Roman"/>
        </w:rPr>
        <w:t>P</w:t>
      </w:r>
      <w:r w:rsidR="00757E05">
        <w:rPr>
          <w:rFonts w:ascii="Times New Roman" w:hAnsi="Times New Roman" w:cs="Times New Roman"/>
        </w:rPr>
        <w:t>ravidla trhu s plynem</w:t>
      </w:r>
      <w:r w:rsidR="004A0140">
        <w:rPr>
          <w:rFonts w:ascii="Times New Roman" w:hAnsi="Times New Roman" w:cs="Times New Roman"/>
        </w:rPr>
        <w:t>, jako tomu bylo doposud.</w:t>
      </w:r>
      <w:r w:rsidR="00802865">
        <w:rPr>
          <w:rFonts w:ascii="Times New Roman" w:hAnsi="Times New Roman" w:cs="Times New Roman"/>
        </w:rPr>
        <w:t xml:space="preserve"> Postupy a procesy na sebe tak budou i na nadále navazovat pro všechny provozovatele a subjekty dotčené změnou dodavatele a nemělo by docházet k případným procesním kolizím. </w:t>
      </w:r>
    </w:p>
    <w:p w14:paraId="57BB583E" w14:textId="3D19753C" w:rsidR="00802865" w:rsidRPr="00667FB6" w:rsidRDefault="00802865" w:rsidP="009B7F2F">
      <w:pPr>
        <w:rPr>
          <w:rFonts w:ascii="Times New Roman" w:hAnsi="Times New Roman" w:cs="Times New Roman"/>
        </w:rPr>
      </w:pPr>
      <w:r w:rsidRPr="00667FB6">
        <w:rPr>
          <w:rFonts w:ascii="Times New Roman" w:hAnsi="Times New Roman" w:cs="Times New Roman"/>
        </w:rPr>
        <w:t>V tomto ohledu</w:t>
      </w:r>
      <w:r w:rsidRPr="00DE5EF2">
        <w:rPr>
          <w:rFonts w:ascii="Times New Roman" w:hAnsi="Times New Roman" w:cs="Times New Roman"/>
        </w:rPr>
        <w:t xml:space="preserve"> tedy návrh předpokládá rovněž </w:t>
      </w:r>
      <w:r w:rsidRPr="00667FB6">
        <w:rPr>
          <w:rFonts w:ascii="Times New Roman" w:hAnsi="Times New Roman" w:cs="Times New Roman"/>
        </w:rPr>
        <w:t>zkrácení lhůty pro podání žádosti o rezervaci distribuční kapacity pro odběrné místo zákazníka ze 4 na 3 měsíce</w:t>
      </w:r>
      <w:r w:rsidRPr="00DE5EF2">
        <w:rPr>
          <w:rFonts w:ascii="Times New Roman" w:hAnsi="Times New Roman" w:cs="Times New Roman"/>
        </w:rPr>
        <w:t xml:space="preserve"> v § 39 odst. 1 a 43 odst. 1</w:t>
      </w:r>
      <w:r w:rsidRPr="00667FB6">
        <w:rPr>
          <w:rFonts w:ascii="Times New Roman" w:hAnsi="Times New Roman" w:cs="Times New Roman"/>
        </w:rPr>
        <w:t>.</w:t>
      </w:r>
    </w:p>
    <w:p w14:paraId="31BE3BED" w14:textId="53A40E09" w:rsidR="009B7F2F" w:rsidRDefault="009B7F2F" w:rsidP="009B7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Úpravou nedochází k zásadnímu krácení práv zákazníka, neboť se jedná o technickou a procesní lhůtu.</w:t>
      </w:r>
    </w:p>
    <w:p w14:paraId="6E28F2D0" w14:textId="77777777" w:rsidR="006130BA" w:rsidRDefault="006130BA" w:rsidP="00E908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</w:t>
      </w:r>
      <w:r w:rsidR="00802865">
        <w:rPr>
          <w:rFonts w:ascii="Times New Roman" w:hAnsi="Times New Roman" w:cs="Times New Roman"/>
        </w:rPr>
        <w:t xml:space="preserve">§ 21 odst. </w:t>
      </w:r>
      <w:r>
        <w:rPr>
          <w:rFonts w:ascii="Times New Roman" w:hAnsi="Times New Roman" w:cs="Times New Roman"/>
        </w:rPr>
        <w:t xml:space="preserve">2 došlo k doplnění postupu, který ve vyhlášce dlouhodobě absentoval. </w:t>
      </w:r>
    </w:p>
    <w:p w14:paraId="3EE3863D" w14:textId="54559135" w:rsidR="000E5B04" w:rsidRPr="00582918" w:rsidRDefault="000E5B04" w:rsidP="000E5B04">
      <w:pPr>
        <w:rPr>
          <w:rFonts w:ascii="Times New Roman" w:hAnsi="Times New Roman" w:cs="Times New Roman"/>
        </w:rPr>
      </w:pP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K bodu </w:t>
      </w:r>
      <w:r w:rsidR="006130BA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11</w:t>
      </w: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 (§ </w:t>
      </w:r>
      <w:r w:rsidR="006130BA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30 </w:t>
      </w: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odst. </w:t>
      </w:r>
      <w:r w:rsidR="006130BA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3</w:t>
      </w: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)</w:t>
      </w:r>
      <w:r w:rsidRPr="00582918">
        <w:rPr>
          <w:rFonts w:ascii="Times New Roman" w:hAnsi="Times New Roman" w:cs="Times New Roman"/>
        </w:rPr>
        <w:t xml:space="preserve"> </w:t>
      </w:r>
    </w:p>
    <w:p w14:paraId="55EEA2AC" w14:textId="6641E462" w:rsidR="000E5B04" w:rsidRPr="00E908F1" w:rsidRDefault="002A0DB4" w:rsidP="00991BD3">
      <w:pPr>
        <w:rPr>
          <w:rFonts w:ascii="Times New Roman" w:eastAsiaTheme="majorEastAsia" w:hAnsi="Times New Roman" w:cs="Times New Roman"/>
          <w:bCs/>
          <w:color w:val="000000" w:themeColor="text1"/>
          <w:szCs w:val="26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>Legislativně technická oprava, kterou dochází k o</w:t>
      </w:r>
      <w:r w:rsidR="006130BA"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 xml:space="preserve">dstranění </w:t>
      </w:r>
      <w:r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 xml:space="preserve">duplicitní </w:t>
      </w:r>
      <w:r w:rsidR="006130BA"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>textac</w:t>
      </w:r>
      <w:r w:rsidR="0097555D"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>e</w:t>
      </w:r>
      <w:r w:rsidR="006130BA"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 xml:space="preserve"> na konci odstavce. </w:t>
      </w:r>
    </w:p>
    <w:p w14:paraId="27F423E8" w14:textId="718A4166" w:rsidR="008557F0" w:rsidRPr="00582918" w:rsidRDefault="008557F0" w:rsidP="00991BD3">
      <w:pPr>
        <w:rPr>
          <w:rFonts w:ascii="Times New Roman" w:hAnsi="Times New Roman" w:cs="Times New Roman"/>
        </w:rPr>
      </w:pP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K bod</w:t>
      </w:r>
      <w:r w:rsidR="000E590E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ům</w:t>
      </w: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 </w:t>
      </w:r>
      <w:r w:rsidR="00FD0E5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1</w:t>
      </w:r>
      <w:r w:rsidR="006130BA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2</w:t>
      </w:r>
      <w:r w:rsidR="000D2536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 </w:t>
      </w:r>
      <w:r w:rsidR="0036370C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až </w:t>
      </w:r>
      <w:r w:rsidR="00675BD2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18 </w:t>
      </w: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(§ </w:t>
      </w:r>
      <w:r w:rsidR="006130BA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30a</w:t>
      </w: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)</w:t>
      </w:r>
      <w:r w:rsidRPr="00582918">
        <w:rPr>
          <w:rFonts w:ascii="Times New Roman" w:hAnsi="Times New Roman" w:cs="Times New Roman"/>
        </w:rPr>
        <w:t xml:space="preserve"> </w:t>
      </w:r>
    </w:p>
    <w:p w14:paraId="5CEB2546" w14:textId="03661D1B" w:rsidR="00C573F6" w:rsidRDefault="00C573F6" w:rsidP="00945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úprav na úrovni sekundární legislativy doplňuje</w:t>
      </w:r>
      <w:r w:rsidR="00ED53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zpřesňuje </w:t>
      </w:r>
      <w:r w:rsidR="00ED53F1">
        <w:rPr>
          <w:rFonts w:ascii="Times New Roman" w:hAnsi="Times New Roman" w:cs="Times New Roman"/>
        </w:rPr>
        <w:t>a konkretizuje</w:t>
      </w:r>
      <w:r>
        <w:rPr>
          <w:rFonts w:ascii="Times New Roman" w:hAnsi="Times New Roman" w:cs="Times New Roman"/>
        </w:rPr>
        <w:t xml:space="preserve"> </w:t>
      </w:r>
      <w:r w:rsidR="008E2481">
        <w:rPr>
          <w:rFonts w:ascii="Times New Roman" w:hAnsi="Times New Roman" w:cs="Times New Roman"/>
        </w:rPr>
        <w:t xml:space="preserve">uvedené </w:t>
      </w:r>
      <w:r>
        <w:rPr>
          <w:rFonts w:ascii="Times New Roman" w:hAnsi="Times New Roman" w:cs="Times New Roman"/>
        </w:rPr>
        <w:t>ustanovení</w:t>
      </w:r>
      <w:r w:rsidR="00ED53F1" w:rsidRPr="00ED53F1">
        <w:rPr>
          <w:rFonts w:ascii="Times New Roman" w:hAnsi="Times New Roman" w:cs="Times New Roman"/>
        </w:rPr>
        <w:t xml:space="preserve"> </w:t>
      </w:r>
      <w:r w:rsidR="00ED53F1" w:rsidRPr="009456EB">
        <w:rPr>
          <w:rFonts w:ascii="Times New Roman" w:hAnsi="Times New Roman" w:cs="Times New Roman"/>
        </w:rPr>
        <w:t>nařízení (ES) č. 715/2009</w:t>
      </w:r>
      <w:r>
        <w:rPr>
          <w:rFonts w:ascii="Times New Roman" w:hAnsi="Times New Roman" w:cs="Times New Roman"/>
        </w:rPr>
        <w:t xml:space="preserve"> pro odebíraní nevyužívané dlouhodobé přepravní kapacity</w:t>
      </w:r>
      <w:r w:rsidR="00ED53F1">
        <w:rPr>
          <w:rFonts w:ascii="Times New Roman" w:hAnsi="Times New Roman" w:cs="Times New Roman"/>
        </w:rPr>
        <w:t>.</w:t>
      </w:r>
      <w:r w:rsidR="009456EB" w:rsidRPr="00945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tomto ohledu </w:t>
      </w:r>
      <w:r w:rsidRPr="009456EB">
        <w:rPr>
          <w:rFonts w:ascii="Times New Roman" w:hAnsi="Times New Roman" w:cs="Times New Roman"/>
        </w:rPr>
        <w:t>je vhodn</w:t>
      </w:r>
      <w:r w:rsidR="008E2481">
        <w:rPr>
          <w:rFonts w:ascii="Times New Roman" w:hAnsi="Times New Roman" w:cs="Times New Roman"/>
        </w:rPr>
        <w:t>é</w:t>
      </w:r>
      <w:r w:rsidRPr="009456EB">
        <w:rPr>
          <w:rFonts w:ascii="Times New Roman" w:hAnsi="Times New Roman" w:cs="Times New Roman"/>
        </w:rPr>
        <w:t xml:space="preserve"> na úrovni prováděcího právního předpisu</w:t>
      </w:r>
      <w:r>
        <w:rPr>
          <w:rFonts w:ascii="Times New Roman" w:hAnsi="Times New Roman" w:cs="Times New Roman"/>
        </w:rPr>
        <w:t>,</w:t>
      </w:r>
      <w:r w:rsidRPr="009456EB">
        <w:rPr>
          <w:rFonts w:ascii="Times New Roman" w:hAnsi="Times New Roman" w:cs="Times New Roman"/>
        </w:rPr>
        <w:t xml:space="preserve"> který v současné době tuto problematiku již rámcově upravuje</w:t>
      </w:r>
      <w:r>
        <w:rPr>
          <w:rFonts w:ascii="Times New Roman" w:hAnsi="Times New Roman" w:cs="Times New Roman"/>
        </w:rPr>
        <w:t>,</w:t>
      </w:r>
      <w:r w:rsidRPr="009456EB">
        <w:rPr>
          <w:rFonts w:ascii="Times New Roman" w:hAnsi="Times New Roman" w:cs="Times New Roman"/>
        </w:rPr>
        <w:t xml:space="preserve"> najisto</w:t>
      </w:r>
      <w:r>
        <w:rPr>
          <w:rFonts w:ascii="Times New Roman" w:hAnsi="Times New Roman" w:cs="Times New Roman"/>
        </w:rPr>
        <w:t xml:space="preserve"> </w:t>
      </w:r>
      <w:r w:rsidRPr="009456EB">
        <w:rPr>
          <w:rFonts w:ascii="Times New Roman" w:hAnsi="Times New Roman" w:cs="Times New Roman"/>
        </w:rPr>
        <w:t>položit definici toho, co má být předmětem rozhodnutí</w:t>
      </w:r>
      <w:r w:rsidR="00ED53F1" w:rsidRPr="00ED53F1">
        <w:rPr>
          <w:rFonts w:ascii="Times New Roman" w:hAnsi="Times New Roman" w:cs="Times New Roman"/>
        </w:rPr>
        <w:t xml:space="preserve"> </w:t>
      </w:r>
      <w:r w:rsidR="00ED53F1">
        <w:rPr>
          <w:rFonts w:ascii="Times New Roman" w:hAnsi="Times New Roman" w:cs="Times New Roman"/>
        </w:rPr>
        <w:t>Energetického regulačního ú</w:t>
      </w:r>
      <w:r w:rsidR="00ED53F1" w:rsidRPr="009456EB">
        <w:rPr>
          <w:rFonts w:ascii="Times New Roman" w:hAnsi="Times New Roman" w:cs="Times New Roman"/>
        </w:rPr>
        <w:t>řadu</w:t>
      </w:r>
      <w:r w:rsidR="00ED53F1">
        <w:rPr>
          <w:rFonts w:ascii="Times New Roman" w:hAnsi="Times New Roman" w:cs="Times New Roman"/>
        </w:rPr>
        <w:t xml:space="preserve"> o odebrání nevyužívané dlouhodobé přepravní kapacity</w:t>
      </w:r>
      <w:r>
        <w:rPr>
          <w:rFonts w:ascii="Times New Roman" w:hAnsi="Times New Roman" w:cs="Times New Roman"/>
        </w:rPr>
        <w:t>.</w:t>
      </w:r>
    </w:p>
    <w:p w14:paraId="3418DC68" w14:textId="7072944D" w:rsidR="009456EB" w:rsidRDefault="00C573F6" w:rsidP="00945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Dochází tak k upřesnění definice d</w:t>
      </w:r>
      <w:r w:rsidRPr="009456EB">
        <w:rPr>
          <w:rFonts w:ascii="Times New Roman" w:hAnsi="Times New Roman" w:cs="Times New Roman"/>
        </w:rPr>
        <w:t>louhodob</w:t>
      </w:r>
      <w:r>
        <w:rPr>
          <w:rFonts w:ascii="Times New Roman" w:hAnsi="Times New Roman" w:cs="Times New Roman"/>
        </w:rPr>
        <w:t>é</w:t>
      </w:r>
      <w:r w:rsidRPr="00945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přepravní kapacity</w:t>
      </w:r>
      <w:r w:rsidR="00D00E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D53F1">
        <w:rPr>
          <w:rFonts w:ascii="Times New Roman" w:hAnsi="Times New Roman" w:cs="Times New Roman"/>
        </w:rPr>
        <w:t>která</w:t>
      </w:r>
      <w:r w:rsidRPr="00945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determinována jako kapacit</w:t>
      </w:r>
      <w:r w:rsidR="009755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 délkou </w:t>
      </w:r>
      <w:r w:rsidR="009456EB" w:rsidRPr="009456EB">
        <w:rPr>
          <w:rFonts w:ascii="Times New Roman" w:hAnsi="Times New Roman" w:cs="Times New Roman"/>
        </w:rPr>
        <w:t>trvání</w:t>
      </w:r>
      <w:r>
        <w:rPr>
          <w:rFonts w:ascii="Times New Roman" w:hAnsi="Times New Roman" w:cs="Times New Roman"/>
        </w:rPr>
        <w:t xml:space="preserve"> </w:t>
      </w:r>
      <w:r w:rsidR="00E20934">
        <w:rPr>
          <w:rFonts w:ascii="Times New Roman" w:hAnsi="Times New Roman" w:cs="Times New Roman"/>
        </w:rPr>
        <w:t>přesahující</w:t>
      </w:r>
      <w:r>
        <w:rPr>
          <w:rFonts w:ascii="Times New Roman" w:hAnsi="Times New Roman" w:cs="Times New Roman"/>
        </w:rPr>
        <w:t xml:space="preserve"> </w:t>
      </w:r>
      <w:r w:rsidR="009456EB" w:rsidRPr="009456EB">
        <w:rPr>
          <w:rFonts w:ascii="Times New Roman" w:hAnsi="Times New Roman" w:cs="Times New Roman"/>
        </w:rPr>
        <w:t xml:space="preserve">jeden rok </w:t>
      </w:r>
      <w:r w:rsidR="00E20934">
        <w:rPr>
          <w:rFonts w:ascii="Times New Roman" w:hAnsi="Times New Roman" w:cs="Times New Roman"/>
        </w:rPr>
        <w:t>nebo kapacita</w:t>
      </w:r>
      <w:r w:rsidR="009456EB" w:rsidRPr="009456EB">
        <w:rPr>
          <w:rFonts w:ascii="Times New Roman" w:hAnsi="Times New Roman" w:cs="Times New Roman"/>
        </w:rPr>
        <w:t xml:space="preserve"> koupená na více navazujících období </w:t>
      </w:r>
      <w:r w:rsidR="00E20934">
        <w:rPr>
          <w:rFonts w:ascii="Times New Roman" w:hAnsi="Times New Roman" w:cs="Times New Roman"/>
        </w:rPr>
        <w:t>o délce jeden rok</w:t>
      </w:r>
      <w:r w:rsidR="009456EB" w:rsidRPr="009456EB">
        <w:rPr>
          <w:rFonts w:ascii="Times New Roman" w:hAnsi="Times New Roman" w:cs="Times New Roman"/>
        </w:rPr>
        <w:t xml:space="preserve"> (např. 15 jednoletých kontraktů za sebou)</w:t>
      </w:r>
      <w:r>
        <w:rPr>
          <w:rFonts w:ascii="Times New Roman" w:hAnsi="Times New Roman" w:cs="Times New Roman"/>
        </w:rPr>
        <w:t xml:space="preserve">. </w:t>
      </w:r>
    </w:p>
    <w:p w14:paraId="0DA9963E" w14:textId="0DBC3AB7" w:rsidR="00B84359" w:rsidRDefault="00B84359" w:rsidP="00B84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odst</w:t>
      </w:r>
      <w:r w:rsidR="00160846">
        <w:rPr>
          <w:rFonts w:ascii="Times New Roman" w:hAnsi="Times New Roman" w:cs="Times New Roman"/>
        </w:rPr>
        <w:t>avci</w:t>
      </w:r>
      <w:r>
        <w:rPr>
          <w:rFonts w:ascii="Times New Roman" w:hAnsi="Times New Roman" w:cs="Times New Roman"/>
        </w:rPr>
        <w:t xml:space="preserve"> </w:t>
      </w:r>
      <w:r w:rsidR="0016084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je pak nad rámec </w:t>
      </w:r>
      <w:r w:rsidR="00160846">
        <w:rPr>
          <w:rFonts w:ascii="Times New Roman" w:hAnsi="Times New Roman" w:cs="Times New Roman"/>
        </w:rPr>
        <w:t>stávající úpravy nově doplněno</w:t>
      </w:r>
      <w:r>
        <w:rPr>
          <w:rFonts w:ascii="Times New Roman" w:hAnsi="Times New Roman" w:cs="Times New Roman"/>
        </w:rPr>
        <w:t xml:space="preserve">, že nevyužívaná kapacita bude provozovatelem přepravní soustavy nabízena v aukci dalším zájemcům jako produkt roční, čtvrtletní nebo měsíční. </w:t>
      </w:r>
    </w:p>
    <w:p w14:paraId="31DC277F" w14:textId="09252705" w:rsidR="0036370C" w:rsidRDefault="0036370C" w:rsidP="002A6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</w:t>
      </w:r>
      <w:r w:rsidR="00160846">
        <w:rPr>
          <w:rFonts w:ascii="Times New Roman" w:hAnsi="Times New Roman" w:cs="Times New Roman"/>
        </w:rPr>
        <w:t>navrhované</w:t>
      </w:r>
      <w:r>
        <w:rPr>
          <w:rFonts w:ascii="Times New Roman" w:hAnsi="Times New Roman" w:cs="Times New Roman"/>
        </w:rPr>
        <w:t xml:space="preserve"> úpravy v § 30</w:t>
      </w:r>
      <w:r w:rsidR="00B843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160846">
        <w:rPr>
          <w:rFonts w:ascii="Times New Roman" w:hAnsi="Times New Roman" w:cs="Times New Roman"/>
        </w:rPr>
        <w:t>jsou jednak legislativně technické povahy (</w:t>
      </w:r>
      <w:r>
        <w:rPr>
          <w:rFonts w:ascii="Times New Roman" w:hAnsi="Times New Roman" w:cs="Times New Roman"/>
        </w:rPr>
        <w:t xml:space="preserve">zahrnují odstranění nadbytečných ustanovení, která replikují </w:t>
      </w:r>
      <w:r w:rsidR="004D1A2E">
        <w:rPr>
          <w:rFonts w:ascii="Times New Roman" w:hAnsi="Times New Roman" w:cs="Times New Roman"/>
        </w:rPr>
        <w:t xml:space="preserve">zmíněný </w:t>
      </w:r>
      <w:r w:rsidRPr="00B84359">
        <w:rPr>
          <w:rFonts w:ascii="Times New Roman" w:hAnsi="Times New Roman" w:cs="Times New Roman"/>
        </w:rPr>
        <w:t>přímo použitelný předpis Evropské unie upravující podmínky přístupu k plynárenským přepravním soustavám</w:t>
      </w:r>
      <w:r w:rsidR="00160846">
        <w:rPr>
          <w:rFonts w:ascii="Times New Roman" w:hAnsi="Times New Roman" w:cs="Times New Roman"/>
        </w:rPr>
        <w:t xml:space="preserve">, </w:t>
      </w:r>
      <w:r w:rsidR="004D1A2E">
        <w:rPr>
          <w:rFonts w:ascii="Times New Roman" w:hAnsi="Times New Roman" w:cs="Times New Roman"/>
        </w:rPr>
        <w:t xml:space="preserve">dochází ke </w:t>
      </w:r>
      <w:r w:rsidR="00B84359" w:rsidRPr="00B84359">
        <w:rPr>
          <w:rFonts w:ascii="Times New Roman" w:hAnsi="Times New Roman" w:cs="Times New Roman"/>
        </w:rPr>
        <w:t>zpřesnění</w:t>
      </w:r>
      <w:r w:rsidR="004D1A2E">
        <w:rPr>
          <w:rFonts w:ascii="Times New Roman" w:hAnsi="Times New Roman" w:cs="Times New Roman"/>
        </w:rPr>
        <w:t xml:space="preserve"> </w:t>
      </w:r>
      <w:r w:rsidR="00160846">
        <w:rPr>
          <w:rFonts w:ascii="Times New Roman" w:hAnsi="Times New Roman" w:cs="Times New Roman"/>
        </w:rPr>
        <w:t xml:space="preserve">textace </w:t>
      </w:r>
      <w:r w:rsidR="004D1A2E">
        <w:rPr>
          <w:rFonts w:ascii="Times New Roman" w:hAnsi="Times New Roman" w:cs="Times New Roman"/>
        </w:rPr>
        <w:t>a</w:t>
      </w:r>
      <w:r w:rsidR="00B84359" w:rsidRPr="00B84359">
        <w:rPr>
          <w:rFonts w:ascii="Times New Roman" w:hAnsi="Times New Roman" w:cs="Times New Roman"/>
        </w:rPr>
        <w:t xml:space="preserve"> </w:t>
      </w:r>
      <w:r w:rsidR="004D1A2E" w:rsidRPr="00B84359">
        <w:rPr>
          <w:rFonts w:ascii="Times New Roman" w:hAnsi="Times New Roman" w:cs="Times New Roman"/>
        </w:rPr>
        <w:t>úprav</w:t>
      </w:r>
      <w:r w:rsidR="004D1A2E">
        <w:rPr>
          <w:rFonts w:ascii="Times New Roman" w:hAnsi="Times New Roman" w:cs="Times New Roman"/>
        </w:rPr>
        <w:t>ě</w:t>
      </w:r>
      <w:r w:rsidR="004D1A2E" w:rsidRPr="00B84359">
        <w:rPr>
          <w:rFonts w:ascii="Times New Roman" w:hAnsi="Times New Roman" w:cs="Times New Roman"/>
        </w:rPr>
        <w:t xml:space="preserve"> </w:t>
      </w:r>
      <w:r w:rsidR="00B84359" w:rsidRPr="00B84359">
        <w:rPr>
          <w:rFonts w:ascii="Times New Roman" w:hAnsi="Times New Roman" w:cs="Times New Roman"/>
        </w:rPr>
        <w:t>odkazů</w:t>
      </w:r>
      <w:r w:rsidR="004D1A2E">
        <w:rPr>
          <w:rFonts w:ascii="Times New Roman" w:hAnsi="Times New Roman" w:cs="Times New Roman"/>
        </w:rPr>
        <w:t xml:space="preserve"> a termín</w:t>
      </w:r>
      <w:r w:rsidR="005A48D4">
        <w:rPr>
          <w:rFonts w:ascii="Times New Roman" w:hAnsi="Times New Roman" w:cs="Times New Roman"/>
        </w:rPr>
        <w:t>ů</w:t>
      </w:r>
      <w:r w:rsidR="00160846">
        <w:rPr>
          <w:rFonts w:ascii="Times New Roman" w:hAnsi="Times New Roman" w:cs="Times New Roman"/>
        </w:rPr>
        <w:t>)</w:t>
      </w:r>
      <w:r w:rsidR="00B84359" w:rsidRPr="00B84359">
        <w:rPr>
          <w:rFonts w:ascii="Times New Roman" w:hAnsi="Times New Roman" w:cs="Times New Roman"/>
        </w:rPr>
        <w:t xml:space="preserve">.  </w:t>
      </w:r>
    </w:p>
    <w:p w14:paraId="4AC99C4A" w14:textId="452604EA" w:rsidR="00DD6300" w:rsidRPr="00582918" w:rsidRDefault="00DD6300" w:rsidP="00DD6300">
      <w:pPr>
        <w:rPr>
          <w:rFonts w:ascii="Times New Roman" w:hAnsi="Times New Roman" w:cs="Times New Roman"/>
        </w:rPr>
      </w:pP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K bod</w:t>
      </w:r>
      <w:r w:rsidR="000E590E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ům</w:t>
      </w: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 </w:t>
      </w:r>
      <w:r w:rsidR="00802865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19</w:t>
      </w:r>
      <w:r w:rsidR="000D2536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 </w:t>
      </w:r>
      <w:r w:rsidR="00B84359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až </w:t>
      </w:r>
      <w:r w:rsidR="00802865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21 </w:t>
      </w: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(§ </w:t>
      </w:r>
      <w:r w:rsidR="00B84359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32</w:t>
      </w:r>
      <w:r w:rsidRPr="00582918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)</w:t>
      </w:r>
      <w:r w:rsidRPr="00582918">
        <w:rPr>
          <w:rFonts w:ascii="Times New Roman" w:hAnsi="Times New Roman" w:cs="Times New Roman"/>
        </w:rPr>
        <w:t xml:space="preserve"> </w:t>
      </w:r>
    </w:p>
    <w:p w14:paraId="411A8314" w14:textId="73EA5F72" w:rsidR="00DD6300" w:rsidRPr="00E908F1" w:rsidRDefault="00C956AE" w:rsidP="00DF53C1">
      <w:pPr>
        <w:rPr>
          <w:rFonts w:ascii="Times New Roman" w:eastAsiaTheme="majorEastAsia" w:hAnsi="Times New Roman" w:cs="Times New Roman"/>
          <w:bCs/>
          <w:color w:val="000000" w:themeColor="text1"/>
          <w:szCs w:val="26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lastRenderedPageBreak/>
        <w:t>Legislativně technický návrh směruje k</w:t>
      </w:r>
      <w:r w:rsidR="0097555D"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>e</w:t>
      </w:r>
      <w:r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 xml:space="preserve"> z</w:t>
      </w:r>
      <w:r w:rsidR="008D5B9D"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>jednodušení a úprav</w:t>
      </w:r>
      <w:r w:rsidR="00BA7069"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>ě</w:t>
      </w:r>
      <w:r w:rsidR="008D5B9D"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 xml:space="preserve"> textace paragrafu, včetně úpravy chybných odkazů</w:t>
      </w:r>
      <w:r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 xml:space="preserve"> tak, aby byl najisto postaven výklad </w:t>
      </w:r>
      <w:r w:rsidR="00485DB9"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>odkazovaných lhůt.</w:t>
      </w:r>
    </w:p>
    <w:p w14:paraId="18D0E21E" w14:textId="61A6941C" w:rsidR="004115D6" w:rsidRPr="00CE523D" w:rsidRDefault="00911184" w:rsidP="00DD6300">
      <w:pPr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</w:pPr>
      <w:r w:rsidRPr="00CE523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K bod</w:t>
      </w:r>
      <w:r w:rsidR="000E590E" w:rsidRPr="00CE523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ům</w:t>
      </w:r>
      <w:r w:rsidRPr="00CE523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 </w:t>
      </w:r>
      <w:r w:rsidR="00802865" w:rsidRPr="00CE523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22 </w:t>
      </w:r>
      <w:r w:rsidR="004115D6" w:rsidRPr="00CE523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až </w:t>
      </w:r>
      <w:r w:rsidR="00DE0B55" w:rsidRPr="00CE523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2</w:t>
      </w:r>
      <w:r w:rsidR="00802865" w:rsidRPr="00CE523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4</w:t>
      </w:r>
      <w:r w:rsidR="00DE0B55" w:rsidRPr="00CE523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 </w:t>
      </w:r>
      <w:r w:rsidRPr="00CE523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 xml:space="preserve">(§ </w:t>
      </w:r>
      <w:r w:rsidR="004115D6" w:rsidRPr="00CE523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38</w:t>
      </w:r>
      <w:r w:rsidRPr="00CE523D">
        <w:rPr>
          <w:rFonts w:ascii="Times New Roman" w:eastAsiaTheme="majorEastAsia" w:hAnsi="Times New Roman" w:cs="Times New Roman"/>
          <w:b/>
          <w:bCs/>
          <w:i/>
          <w:color w:val="000000" w:themeColor="text1"/>
          <w:szCs w:val="26"/>
        </w:rPr>
        <w:t>)</w:t>
      </w:r>
    </w:p>
    <w:p w14:paraId="43D025FD" w14:textId="237AE3C7" w:rsidR="00DD6300" w:rsidRDefault="006F017C" w:rsidP="00DD6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Navrhovaným</w:t>
      </w:r>
      <w:r w:rsidR="00BA706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bod</w:t>
      </w:r>
      <w:r w:rsidR="00BA706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dochází k ú</w:t>
      </w:r>
      <w:r w:rsidR="00566D77" w:rsidRPr="00566D77">
        <w:rPr>
          <w:rFonts w:ascii="Times New Roman" w:hAnsi="Times New Roman" w:cs="Times New Roman"/>
        </w:rPr>
        <w:t>prav</w:t>
      </w:r>
      <w:r>
        <w:rPr>
          <w:rFonts w:ascii="Times New Roman" w:hAnsi="Times New Roman" w:cs="Times New Roman"/>
        </w:rPr>
        <w:t>ě</w:t>
      </w:r>
      <w:r w:rsidR="00566D77" w:rsidRPr="00566D77">
        <w:rPr>
          <w:rFonts w:ascii="Times New Roman" w:hAnsi="Times New Roman" w:cs="Times New Roman"/>
        </w:rPr>
        <w:t xml:space="preserve"> </w:t>
      </w:r>
      <w:r w:rsidR="008D5B9D">
        <w:rPr>
          <w:rFonts w:ascii="Times New Roman" w:hAnsi="Times New Roman" w:cs="Times New Roman"/>
        </w:rPr>
        <w:t xml:space="preserve">odkazů na další navazující části vyhlášky spojené stejnými procesy a </w:t>
      </w:r>
      <w:r w:rsidR="00566D77" w:rsidRPr="00566D77">
        <w:rPr>
          <w:rFonts w:ascii="Times New Roman" w:hAnsi="Times New Roman" w:cs="Times New Roman"/>
        </w:rPr>
        <w:t>termín</w:t>
      </w:r>
      <w:r>
        <w:rPr>
          <w:rFonts w:ascii="Times New Roman" w:hAnsi="Times New Roman" w:cs="Times New Roman"/>
        </w:rPr>
        <w:t>y</w:t>
      </w:r>
      <w:r w:rsidR="00566D77" w:rsidRPr="00566D77">
        <w:rPr>
          <w:rFonts w:ascii="Times New Roman" w:hAnsi="Times New Roman" w:cs="Times New Roman"/>
        </w:rPr>
        <w:t xml:space="preserve"> tak</w:t>
      </w:r>
      <w:r w:rsidR="002613BA">
        <w:rPr>
          <w:rFonts w:ascii="Times New Roman" w:hAnsi="Times New Roman" w:cs="Times New Roman"/>
        </w:rPr>
        <w:t>,</w:t>
      </w:r>
      <w:r w:rsidR="00566D77" w:rsidRPr="00566D77">
        <w:rPr>
          <w:rFonts w:ascii="Times New Roman" w:hAnsi="Times New Roman" w:cs="Times New Roman"/>
        </w:rPr>
        <w:t xml:space="preserve"> aby na sebe postupy definované ve vyhlášce navazovaly</w:t>
      </w:r>
      <w:r w:rsidR="002613BA">
        <w:rPr>
          <w:rFonts w:ascii="Times New Roman" w:hAnsi="Times New Roman" w:cs="Times New Roman"/>
        </w:rPr>
        <w:t xml:space="preserve"> a byly ve vzájemném souladu</w:t>
      </w:r>
      <w:r w:rsidR="00566D77" w:rsidRPr="00566D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Úprava je vyvolaná implementac</w:t>
      </w:r>
      <w:r w:rsidR="002613B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zkrácení změny dodavatele z režimu DPI, resp. </w:t>
      </w:r>
      <w:r w:rsidR="002613BA">
        <w:rPr>
          <w:rFonts w:ascii="Times New Roman" w:hAnsi="Times New Roman" w:cs="Times New Roman"/>
        </w:rPr>
        <w:t xml:space="preserve">souvisí s povinností zajistit </w:t>
      </w:r>
      <w:r>
        <w:rPr>
          <w:rFonts w:ascii="Times New Roman" w:hAnsi="Times New Roman" w:cs="Times New Roman"/>
        </w:rPr>
        <w:t>dodávk</w:t>
      </w:r>
      <w:r w:rsidR="002613B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2613BA">
        <w:rPr>
          <w:rFonts w:ascii="Times New Roman" w:hAnsi="Times New Roman" w:cs="Times New Roman"/>
        </w:rPr>
        <w:t xml:space="preserve">plynu </w:t>
      </w:r>
      <w:r>
        <w:rPr>
          <w:rFonts w:ascii="Times New Roman" w:hAnsi="Times New Roman" w:cs="Times New Roman"/>
        </w:rPr>
        <w:t>po skončení DPI</w:t>
      </w:r>
      <w:r w:rsidR="002613BA">
        <w:rPr>
          <w:rFonts w:ascii="Times New Roman" w:hAnsi="Times New Roman" w:cs="Times New Roman"/>
        </w:rPr>
        <w:t xml:space="preserve"> zákonem stanovené skupině zákazníků</w:t>
      </w:r>
      <w:r>
        <w:rPr>
          <w:rFonts w:ascii="Times New Roman" w:hAnsi="Times New Roman" w:cs="Times New Roman"/>
        </w:rPr>
        <w:t>.</w:t>
      </w:r>
      <w:r w:rsidR="00566D77" w:rsidRPr="00566D77">
        <w:rPr>
          <w:rFonts w:ascii="Times New Roman" w:hAnsi="Times New Roman" w:cs="Times New Roman"/>
        </w:rPr>
        <w:t xml:space="preserve"> </w:t>
      </w:r>
    </w:p>
    <w:p w14:paraId="1A8FC8AB" w14:textId="049C39A2" w:rsidR="00DE0B55" w:rsidRPr="008668F7" w:rsidRDefault="00DE0B55" w:rsidP="00DE0B55">
      <w:pPr>
        <w:rPr>
          <w:rFonts w:ascii="Times New Roman" w:hAnsi="Times New Roman" w:cs="Times New Roman"/>
          <w:b/>
          <w:i/>
        </w:rPr>
      </w:pPr>
      <w:r w:rsidRPr="008668F7">
        <w:rPr>
          <w:rFonts w:ascii="Times New Roman" w:hAnsi="Times New Roman" w:cs="Times New Roman"/>
          <w:b/>
          <w:i/>
        </w:rPr>
        <w:t>K bod</w:t>
      </w:r>
      <w:r>
        <w:rPr>
          <w:rFonts w:ascii="Times New Roman" w:hAnsi="Times New Roman" w:cs="Times New Roman"/>
          <w:b/>
          <w:i/>
        </w:rPr>
        <w:t>u</w:t>
      </w:r>
      <w:r w:rsidRPr="008668F7">
        <w:rPr>
          <w:rFonts w:ascii="Times New Roman" w:hAnsi="Times New Roman" w:cs="Times New Roman"/>
          <w:b/>
          <w:i/>
        </w:rPr>
        <w:t xml:space="preserve"> </w:t>
      </w:r>
      <w:r w:rsidR="002A1AEA">
        <w:rPr>
          <w:rFonts w:ascii="Times New Roman" w:hAnsi="Times New Roman" w:cs="Times New Roman"/>
          <w:b/>
          <w:i/>
        </w:rPr>
        <w:t>25</w:t>
      </w:r>
      <w:r w:rsidRPr="008668F7">
        <w:rPr>
          <w:rFonts w:ascii="Times New Roman" w:hAnsi="Times New Roman" w:cs="Times New Roman"/>
          <w:b/>
          <w:i/>
        </w:rPr>
        <w:t xml:space="preserve"> (§ 39 odst. </w:t>
      </w:r>
      <w:r>
        <w:rPr>
          <w:rFonts w:ascii="Times New Roman" w:hAnsi="Times New Roman" w:cs="Times New Roman"/>
          <w:b/>
          <w:i/>
        </w:rPr>
        <w:t>2</w:t>
      </w:r>
      <w:r w:rsidRPr="008668F7">
        <w:rPr>
          <w:rFonts w:ascii="Times New Roman" w:hAnsi="Times New Roman" w:cs="Times New Roman"/>
          <w:b/>
          <w:i/>
        </w:rPr>
        <w:t>)</w:t>
      </w:r>
    </w:p>
    <w:p w14:paraId="54E6688D" w14:textId="043DB384" w:rsidR="00DE0B55" w:rsidRPr="00E908F1" w:rsidRDefault="00DE0B55" w:rsidP="00DE0B55">
      <w:pPr>
        <w:rPr>
          <w:rFonts w:ascii="Times New Roman" w:eastAsiaTheme="majorEastAsia" w:hAnsi="Times New Roman" w:cs="Times New Roman"/>
          <w:bCs/>
          <w:color w:val="000000" w:themeColor="text1"/>
          <w:szCs w:val="26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>Legislativně technická oprava, kterou dochází k odstranění n</w:t>
      </w:r>
      <w:r w:rsidR="001A37CC"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>esprávného</w:t>
      </w:r>
      <w:r>
        <w:rPr>
          <w:rFonts w:ascii="Times New Roman" w:eastAsiaTheme="majorEastAsia" w:hAnsi="Times New Roman" w:cs="Times New Roman"/>
          <w:bCs/>
          <w:color w:val="000000" w:themeColor="text1"/>
          <w:szCs w:val="26"/>
        </w:rPr>
        <w:t xml:space="preserve"> omezení užití obsahových náležitostí uvedených v příloze č. 2.</w:t>
      </w:r>
    </w:p>
    <w:p w14:paraId="1BEBEF09" w14:textId="1D232BFC" w:rsidR="00DE0B55" w:rsidRPr="00DE5EF2" w:rsidRDefault="00DE0B55" w:rsidP="00DD6300">
      <w:pPr>
        <w:rPr>
          <w:rFonts w:ascii="Times New Roman" w:hAnsi="Times New Roman" w:cs="Times New Roman"/>
          <w:b/>
          <w:i/>
        </w:rPr>
      </w:pPr>
      <w:r w:rsidRPr="00DE5EF2">
        <w:rPr>
          <w:rFonts w:ascii="Times New Roman" w:hAnsi="Times New Roman" w:cs="Times New Roman"/>
          <w:b/>
          <w:i/>
        </w:rPr>
        <w:t>K bod</w:t>
      </w:r>
      <w:r>
        <w:rPr>
          <w:rFonts w:ascii="Times New Roman" w:hAnsi="Times New Roman" w:cs="Times New Roman"/>
          <w:b/>
          <w:i/>
        </w:rPr>
        <w:t>u</w:t>
      </w:r>
      <w:r w:rsidRPr="00DE5EF2">
        <w:rPr>
          <w:rFonts w:ascii="Times New Roman" w:hAnsi="Times New Roman" w:cs="Times New Roman"/>
          <w:b/>
          <w:i/>
        </w:rPr>
        <w:t xml:space="preserve"> </w:t>
      </w:r>
      <w:r w:rsidR="002A1AEA">
        <w:rPr>
          <w:rFonts w:ascii="Times New Roman" w:hAnsi="Times New Roman" w:cs="Times New Roman"/>
          <w:b/>
          <w:i/>
        </w:rPr>
        <w:t>26</w:t>
      </w:r>
      <w:r>
        <w:rPr>
          <w:rFonts w:ascii="Times New Roman" w:hAnsi="Times New Roman" w:cs="Times New Roman"/>
          <w:b/>
          <w:i/>
        </w:rPr>
        <w:t xml:space="preserve"> </w:t>
      </w:r>
      <w:r w:rsidRPr="008668F7">
        <w:rPr>
          <w:rFonts w:ascii="Times New Roman" w:hAnsi="Times New Roman" w:cs="Times New Roman"/>
          <w:b/>
          <w:i/>
        </w:rPr>
        <w:t xml:space="preserve">(§ </w:t>
      </w:r>
      <w:r>
        <w:rPr>
          <w:rFonts w:ascii="Times New Roman" w:hAnsi="Times New Roman" w:cs="Times New Roman"/>
          <w:b/>
          <w:i/>
        </w:rPr>
        <w:t>40</w:t>
      </w:r>
      <w:r w:rsidRPr="008668F7">
        <w:rPr>
          <w:rFonts w:ascii="Times New Roman" w:hAnsi="Times New Roman" w:cs="Times New Roman"/>
          <w:b/>
          <w:i/>
        </w:rPr>
        <w:t xml:space="preserve"> odst. 1)</w:t>
      </w:r>
    </w:p>
    <w:p w14:paraId="1AF63823" w14:textId="0F885762" w:rsidR="009C10E1" w:rsidRPr="0060556D" w:rsidRDefault="009C10E1" w:rsidP="009C10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definované lhůty je legislativně technickou úpravou, která reflektuje změny v oblastí tzv. rychlé změny realizované v poslední novele vyhlášky</w:t>
      </w:r>
      <w:r w:rsidR="006A2FAF">
        <w:rPr>
          <w:rFonts w:ascii="Times New Roman" w:hAnsi="Times New Roman" w:cs="Times New Roman"/>
        </w:rPr>
        <w:t xml:space="preserve"> provedené vyhláškou č. 223/2022 Sb</w:t>
      </w:r>
      <w:r>
        <w:rPr>
          <w:rFonts w:ascii="Times New Roman" w:hAnsi="Times New Roman" w:cs="Times New Roman"/>
        </w:rPr>
        <w:t>. Změnou termínu dochází k zajištění funkčnosti procesu rychlé změny dodavatele tak, aby procesně na sebe navazoval</w:t>
      </w:r>
      <w:r w:rsidR="006A2FA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kroky dotčených subjektů a nedocházelo k časové kolizi.</w:t>
      </w:r>
    </w:p>
    <w:p w14:paraId="33F818C3" w14:textId="35CF0211" w:rsidR="0044266D" w:rsidRPr="003A5533" w:rsidRDefault="0044266D" w:rsidP="0044266D">
      <w:pPr>
        <w:pStyle w:val="Ustanoven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K bod</w:t>
      </w:r>
      <w:r w:rsidR="000E590E">
        <w:rPr>
          <w:rFonts w:ascii="Times New Roman" w:hAnsi="Times New Roman" w:cs="Times New Roman"/>
        </w:rPr>
        <w:t>ům</w:t>
      </w:r>
      <w:r w:rsidRPr="003A5533">
        <w:rPr>
          <w:rFonts w:ascii="Times New Roman" w:hAnsi="Times New Roman" w:cs="Times New Roman"/>
        </w:rPr>
        <w:t xml:space="preserve"> </w:t>
      </w:r>
      <w:r w:rsidR="00160CCD">
        <w:rPr>
          <w:rFonts w:ascii="Times New Roman" w:hAnsi="Times New Roman" w:cs="Times New Roman"/>
        </w:rPr>
        <w:t>27</w:t>
      </w:r>
      <w:r w:rsidR="0068112E">
        <w:rPr>
          <w:rFonts w:ascii="Times New Roman" w:hAnsi="Times New Roman" w:cs="Times New Roman"/>
        </w:rPr>
        <w:t xml:space="preserve">, </w:t>
      </w:r>
      <w:r w:rsidR="00160CCD">
        <w:rPr>
          <w:rFonts w:ascii="Times New Roman" w:hAnsi="Times New Roman" w:cs="Times New Roman"/>
        </w:rPr>
        <w:t xml:space="preserve">29 </w:t>
      </w:r>
      <w:r w:rsidR="004115D6">
        <w:rPr>
          <w:rFonts w:ascii="Times New Roman" w:hAnsi="Times New Roman" w:cs="Times New Roman"/>
        </w:rPr>
        <w:t xml:space="preserve">až </w:t>
      </w:r>
      <w:r w:rsidR="00160CCD">
        <w:rPr>
          <w:rFonts w:ascii="Times New Roman" w:hAnsi="Times New Roman" w:cs="Times New Roman"/>
        </w:rPr>
        <w:t>31</w:t>
      </w:r>
      <w:r w:rsidR="00BB7624">
        <w:rPr>
          <w:rFonts w:ascii="Times New Roman" w:hAnsi="Times New Roman" w:cs="Times New Roman"/>
        </w:rPr>
        <w:t xml:space="preserve">, </w:t>
      </w:r>
      <w:r w:rsidR="004479EB">
        <w:rPr>
          <w:rFonts w:ascii="Times New Roman" w:hAnsi="Times New Roman" w:cs="Times New Roman"/>
        </w:rPr>
        <w:t>37,</w:t>
      </w:r>
      <w:r w:rsidR="00BB7624">
        <w:rPr>
          <w:rFonts w:ascii="Times New Roman" w:hAnsi="Times New Roman" w:cs="Times New Roman"/>
        </w:rPr>
        <w:t xml:space="preserve"> </w:t>
      </w:r>
      <w:r w:rsidR="004479EB">
        <w:rPr>
          <w:rFonts w:ascii="Times New Roman" w:hAnsi="Times New Roman" w:cs="Times New Roman"/>
        </w:rPr>
        <w:t>38</w:t>
      </w:r>
      <w:r w:rsidR="000F68E9">
        <w:rPr>
          <w:rFonts w:ascii="Times New Roman" w:hAnsi="Times New Roman" w:cs="Times New Roman"/>
        </w:rPr>
        <w:t xml:space="preserve"> </w:t>
      </w:r>
      <w:r w:rsidR="00A25238">
        <w:rPr>
          <w:rFonts w:ascii="Times New Roman" w:hAnsi="Times New Roman" w:cs="Times New Roman"/>
        </w:rPr>
        <w:t xml:space="preserve">a </w:t>
      </w:r>
      <w:r w:rsidR="00160CCD">
        <w:rPr>
          <w:rFonts w:ascii="Times New Roman" w:hAnsi="Times New Roman" w:cs="Times New Roman"/>
        </w:rPr>
        <w:t>4</w:t>
      </w:r>
      <w:r w:rsidR="000D0C4F">
        <w:rPr>
          <w:rFonts w:ascii="Times New Roman" w:hAnsi="Times New Roman" w:cs="Times New Roman"/>
        </w:rPr>
        <w:t>5</w:t>
      </w:r>
      <w:r w:rsidR="00160CCD" w:rsidRPr="003A5533">
        <w:rPr>
          <w:rFonts w:ascii="Times New Roman" w:hAnsi="Times New Roman" w:cs="Times New Roman"/>
        </w:rPr>
        <w:t xml:space="preserve"> </w:t>
      </w:r>
      <w:r w:rsidR="004278F5">
        <w:rPr>
          <w:rFonts w:ascii="Times New Roman" w:hAnsi="Times New Roman" w:cs="Times New Roman"/>
        </w:rPr>
        <w:t>(§ 50 odst. 1, 5 až 7, § 52 odst. 1, § 55 odst. 1, § 59 odst. 1, § 61 odst. 2 písm. b), § 96a odst. 1 a 2 písm. a))</w:t>
      </w:r>
    </w:p>
    <w:p w14:paraId="550D9130" w14:textId="7F773E2A" w:rsidR="00593AD7" w:rsidRDefault="009B7EA5" w:rsidP="00593AD7">
      <w:pPr>
        <w:rPr>
          <w:rFonts w:ascii="Times New Roman" w:hAnsi="Times New Roman" w:cs="Times New Roman"/>
        </w:rPr>
      </w:pPr>
      <w:bookmarkStart w:id="8" w:name="_Hlk115161930"/>
      <w:r>
        <w:rPr>
          <w:rFonts w:ascii="Times New Roman" w:hAnsi="Times New Roman" w:cs="Times New Roman"/>
        </w:rPr>
        <w:t xml:space="preserve">Vypuštěním </w:t>
      </w:r>
      <w:r w:rsidR="0068112E" w:rsidRPr="0068112E">
        <w:rPr>
          <w:rFonts w:ascii="Times New Roman" w:hAnsi="Times New Roman" w:cs="Times New Roman"/>
        </w:rPr>
        <w:t>subjektu zúčtování pro oblast uskladňování</w:t>
      </w:r>
      <w:r>
        <w:rPr>
          <w:rFonts w:ascii="Times New Roman" w:hAnsi="Times New Roman" w:cs="Times New Roman"/>
        </w:rPr>
        <w:t>, případně jeho nahrazením</w:t>
      </w:r>
      <w:r w:rsidR="0068112E" w:rsidRPr="0068112E">
        <w:rPr>
          <w:rFonts w:ascii="Times New Roman" w:hAnsi="Times New Roman" w:cs="Times New Roman"/>
        </w:rPr>
        <w:t xml:space="preserve"> </w:t>
      </w:r>
      <w:r w:rsidR="004278F5">
        <w:rPr>
          <w:rFonts w:ascii="Times New Roman" w:hAnsi="Times New Roman" w:cs="Times New Roman"/>
        </w:rPr>
        <w:t>účastníkem trhu s plynem</w:t>
      </w:r>
      <w:r w:rsidR="0068112E" w:rsidRPr="0068112E">
        <w:rPr>
          <w:rFonts w:ascii="Times New Roman" w:hAnsi="Times New Roman" w:cs="Times New Roman"/>
        </w:rPr>
        <w:t xml:space="preserve"> v </w:t>
      </w:r>
      <w:r w:rsidR="004278F5">
        <w:rPr>
          <w:rFonts w:ascii="Times New Roman" w:hAnsi="Times New Roman" w:cs="Times New Roman"/>
        </w:rPr>
        <w:t>souladu s</w:t>
      </w:r>
      <w:r w:rsidR="0068112E" w:rsidRPr="0068112E">
        <w:rPr>
          <w:rFonts w:ascii="Times New Roman" w:hAnsi="Times New Roman" w:cs="Times New Roman"/>
        </w:rPr>
        <w:t> energetick</w:t>
      </w:r>
      <w:r w:rsidR="004278F5">
        <w:rPr>
          <w:rFonts w:ascii="Times New Roman" w:hAnsi="Times New Roman" w:cs="Times New Roman"/>
        </w:rPr>
        <w:t>ým</w:t>
      </w:r>
      <w:r w:rsidR="0068112E" w:rsidRPr="0068112E">
        <w:rPr>
          <w:rFonts w:ascii="Times New Roman" w:hAnsi="Times New Roman" w:cs="Times New Roman"/>
        </w:rPr>
        <w:t xml:space="preserve"> zákon</w:t>
      </w:r>
      <w:r w:rsidR="004278F5">
        <w:rPr>
          <w:rFonts w:ascii="Times New Roman" w:hAnsi="Times New Roman" w:cs="Times New Roman"/>
        </w:rPr>
        <w:t>em</w:t>
      </w:r>
      <w:r w:rsidR="0068112E" w:rsidRPr="0068112E">
        <w:rPr>
          <w:rFonts w:ascii="Times New Roman" w:hAnsi="Times New Roman" w:cs="Times New Roman"/>
        </w:rPr>
        <w:t xml:space="preserve">, </w:t>
      </w:r>
      <w:r w:rsidR="00593AD7">
        <w:rPr>
          <w:rFonts w:ascii="Times New Roman" w:hAnsi="Times New Roman" w:cs="Times New Roman"/>
        </w:rPr>
        <w:t>viz novelizační bod</w:t>
      </w:r>
      <w:r w:rsidR="004278F5">
        <w:rPr>
          <w:rFonts w:ascii="Times New Roman" w:hAnsi="Times New Roman" w:cs="Times New Roman"/>
        </w:rPr>
        <w:t>y</w:t>
      </w:r>
      <w:r w:rsidR="00593AD7">
        <w:rPr>
          <w:rFonts w:ascii="Times New Roman" w:hAnsi="Times New Roman" w:cs="Times New Roman"/>
        </w:rPr>
        <w:t xml:space="preserve"> 4 až 6</w:t>
      </w:r>
      <w:r w:rsidR="0068112E" w:rsidRPr="0068112E">
        <w:rPr>
          <w:rFonts w:ascii="Times New Roman" w:hAnsi="Times New Roman" w:cs="Times New Roman"/>
        </w:rPr>
        <w:t xml:space="preserve">, dochází ke zjednodušení </w:t>
      </w:r>
      <w:r w:rsidR="004278F5">
        <w:rPr>
          <w:rFonts w:ascii="Times New Roman" w:hAnsi="Times New Roman" w:cs="Times New Roman"/>
        </w:rPr>
        <w:t>a</w:t>
      </w:r>
      <w:r w:rsidR="007433F3">
        <w:rPr>
          <w:rFonts w:ascii="Times New Roman" w:hAnsi="Times New Roman" w:cs="Times New Roman"/>
        </w:rPr>
        <w:t> </w:t>
      </w:r>
      <w:r w:rsidR="004278F5">
        <w:rPr>
          <w:rFonts w:ascii="Times New Roman" w:hAnsi="Times New Roman" w:cs="Times New Roman"/>
        </w:rPr>
        <w:t xml:space="preserve">zpřesnění </w:t>
      </w:r>
      <w:r w:rsidR="0068112E" w:rsidRPr="0068112E">
        <w:rPr>
          <w:rFonts w:ascii="Times New Roman" w:hAnsi="Times New Roman" w:cs="Times New Roman"/>
        </w:rPr>
        <w:t>textace</w:t>
      </w:r>
      <w:r>
        <w:rPr>
          <w:rFonts w:ascii="Times New Roman" w:hAnsi="Times New Roman" w:cs="Times New Roman"/>
        </w:rPr>
        <w:t xml:space="preserve"> předmětných ustanovení</w:t>
      </w:r>
      <w:r w:rsidR="004278F5">
        <w:rPr>
          <w:rFonts w:ascii="Times New Roman" w:hAnsi="Times New Roman" w:cs="Times New Roman"/>
        </w:rPr>
        <w:t xml:space="preserve">. </w:t>
      </w:r>
    </w:p>
    <w:bookmarkEnd w:id="8"/>
    <w:p w14:paraId="3DAD49CD" w14:textId="32814847" w:rsidR="0068112E" w:rsidRDefault="0068112E" w:rsidP="00D50A27">
      <w:pPr>
        <w:pStyle w:val="Ustanoven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3A5533">
        <w:rPr>
          <w:rFonts w:ascii="Times New Roman" w:hAnsi="Times New Roman" w:cs="Times New Roman"/>
        </w:rPr>
        <w:t>bodu</w:t>
      </w:r>
      <w:r>
        <w:rPr>
          <w:rFonts w:ascii="Times New Roman" w:hAnsi="Times New Roman" w:cs="Times New Roman"/>
        </w:rPr>
        <w:t xml:space="preserve"> </w:t>
      </w:r>
      <w:r w:rsidR="00160CCD">
        <w:rPr>
          <w:rFonts w:ascii="Times New Roman" w:hAnsi="Times New Roman" w:cs="Times New Roman"/>
        </w:rPr>
        <w:t xml:space="preserve">28 </w:t>
      </w:r>
      <w:r>
        <w:rPr>
          <w:rFonts w:ascii="Times New Roman" w:hAnsi="Times New Roman" w:cs="Times New Roman"/>
        </w:rPr>
        <w:t>(§ 50</w:t>
      </w:r>
      <w:r w:rsidR="00435800">
        <w:rPr>
          <w:rFonts w:ascii="Times New Roman" w:hAnsi="Times New Roman" w:cs="Times New Roman"/>
        </w:rPr>
        <w:t xml:space="preserve"> odst. 4)</w:t>
      </w:r>
    </w:p>
    <w:p w14:paraId="69A5305D" w14:textId="77DC846B" w:rsidR="00435800" w:rsidRPr="0068112E" w:rsidRDefault="00435800" w:rsidP="00435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Dochází k </w:t>
      </w:r>
      <w:r w:rsidR="004278F5">
        <w:rPr>
          <w:rFonts w:ascii="Times New Roman" w:hAnsi="Times New Roman" w:cs="Times New Roman"/>
        </w:rPr>
        <w:t>provedení</w:t>
      </w:r>
      <w:r>
        <w:rPr>
          <w:rFonts w:ascii="Times New Roman" w:hAnsi="Times New Roman" w:cs="Times New Roman"/>
        </w:rPr>
        <w:t xml:space="preserve"> zmocňovacího ustanovení energetického zákona</w:t>
      </w:r>
      <w:r w:rsidR="004278F5">
        <w:rPr>
          <w:rFonts w:ascii="Times New Roman" w:hAnsi="Times New Roman" w:cs="Times New Roman"/>
        </w:rPr>
        <w:t xml:space="preserve"> podle</w:t>
      </w:r>
      <w:r>
        <w:rPr>
          <w:rFonts w:ascii="Times New Roman" w:hAnsi="Times New Roman" w:cs="Times New Roman"/>
        </w:rPr>
        <w:t xml:space="preserve"> § 98a odst. 2 písm. i) bodu 1</w:t>
      </w:r>
      <w:r w:rsidR="004278F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kdy vyhláška</w:t>
      </w:r>
      <w:r w:rsidR="00791A03">
        <w:rPr>
          <w:rFonts w:ascii="Times New Roman" w:hAnsi="Times New Roman" w:cs="Times New Roman"/>
        </w:rPr>
        <w:t xml:space="preserve"> nově </w:t>
      </w:r>
      <w:r w:rsidR="00C41890">
        <w:rPr>
          <w:rFonts w:ascii="Times New Roman" w:hAnsi="Times New Roman" w:cs="Times New Roman"/>
        </w:rPr>
        <w:t>stanoví</w:t>
      </w:r>
      <w:r>
        <w:rPr>
          <w:rFonts w:ascii="Times New Roman" w:hAnsi="Times New Roman" w:cs="Times New Roman"/>
        </w:rPr>
        <w:t xml:space="preserve"> maximální možný rozsah provozního objemu virtuálního zásobníku plynu použiteln</w:t>
      </w:r>
      <w:r w:rsidR="004B4486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pro účely nabízení plynu včetně skladovací kapacity.</w:t>
      </w:r>
    </w:p>
    <w:p w14:paraId="0B36EF8E" w14:textId="3E3CA46E" w:rsidR="008828BF" w:rsidRDefault="008828BF" w:rsidP="00D50A27">
      <w:pPr>
        <w:pStyle w:val="Ustanove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bodu </w:t>
      </w:r>
      <w:r w:rsidR="00160CCD">
        <w:rPr>
          <w:rFonts w:ascii="Times New Roman" w:hAnsi="Times New Roman" w:cs="Times New Roman"/>
        </w:rPr>
        <w:t>32</w:t>
      </w:r>
      <w:r w:rsidR="009B7EA5">
        <w:rPr>
          <w:rFonts w:ascii="Times New Roman" w:hAnsi="Times New Roman" w:cs="Times New Roman"/>
        </w:rPr>
        <w:t xml:space="preserve"> (§ 50 odst. 9)</w:t>
      </w:r>
    </w:p>
    <w:p w14:paraId="22FD6473" w14:textId="4D325F58" w:rsidR="0065255E" w:rsidRDefault="008828BF" w:rsidP="008828BF">
      <w:pPr>
        <w:rPr>
          <w:rFonts w:ascii="Times New Roman" w:hAnsi="Times New Roman" w:cs="Times New Roman"/>
        </w:rPr>
      </w:pPr>
      <w:r w:rsidRPr="00BB7624">
        <w:rPr>
          <w:rFonts w:ascii="Times New Roman" w:hAnsi="Times New Roman" w:cs="Times New Roman"/>
        </w:rPr>
        <w:t>Dochází k</w:t>
      </w:r>
      <w:r w:rsidR="003A6478">
        <w:rPr>
          <w:rFonts w:ascii="Times New Roman" w:hAnsi="Times New Roman" w:cs="Times New Roman"/>
        </w:rPr>
        <w:t xml:space="preserve"> nutné </w:t>
      </w:r>
      <w:r w:rsidRPr="00BB7624">
        <w:rPr>
          <w:rFonts w:ascii="Times New Roman" w:hAnsi="Times New Roman" w:cs="Times New Roman"/>
        </w:rPr>
        <w:t xml:space="preserve">úpravě možností pro uskutečnění převodu plynu, </w:t>
      </w:r>
      <w:r w:rsidR="0065255E">
        <w:rPr>
          <w:rFonts w:ascii="Times New Roman" w:hAnsi="Times New Roman" w:cs="Times New Roman"/>
        </w:rPr>
        <w:t xml:space="preserve">a to z důvodu </w:t>
      </w:r>
      <w:r w:rsidR="0065255E" w:rsidRPr="00BB7624">
        <w:rPr>
          <w:rFonts w:ascii="Times New Roman" w:hAnsi="Times New Roman" w:cs="Times New Roman"/>
        </w:rPr>
        <w:t>nahra</w:t>
      </w:r>
      <w:r w:rsidR="0065255E">
        <w:rPr>
          <w:rFonts w:ascii="Times New Roman" w:hAnsi="Times New Roman" w:cs="Times New Roman"/>
        </w:rPr>
        <w:t>zení</w:t>
      </w:r>
      <w:r w:rsidRPr="00BB7624">
        <w:rPr>
          <w:rFonts w:ascii="Times New Roman" w:hAnsi="Times New Roman" w:cs="Times New Roman"/>
        </w:rPr>
        <w:t xml:space="preserve"> </w:t>
      </w:r>
      <w:r w:rsidR="0065255E">
        <w:rPr>
          <w:rFonts w:ascii="Times New Roman" w:hAnsi="Times New Roman" w:cs="Times New Roman"/>
        </w:rPr>
        <w:t xml:space="preserve">entit </w:t>
      </w:r>
      <w:r w:rsidRPr="00BB7624">
        <w:rPr>
          <w:rFonts w:ascii="Times New Roman" w:hAnsi="Times New Roman" w:cs="Times New Roman"/>
        </w:rPr>
        <w:t xml:space="preserve">subjektu zúčtování a zahraničního účastníka </w:t>
      </w:r>
      <w:r w:rsidR="0065255E">
        <w:rPr>
          <w:rFonts w:ascii="Times New Roman" w:hAnsi="Times New Roman" w:cs="Times New Roman"/>
        </w:rPr>
        <w:t xml:space="preserve">za </w:t>
      </w:r>
      <w:r w:rsidRPr="00BB7624">
        <w:rPr>
          <w:rFonts w:ascii="Times New Roman" w:hAnsi="Times New Roman" w:cs="Times New Roman"/>
        </w:rPr>
        <w:t>účastník</w:t>
      </w:r>
      <w:r w:rsidR="0065255E">
        <w:rPr>
          <w:rFonts w:ascii="Times New Roman" w:hAnsi="Times New Roman" w:cs="Times New Roman"/>
        </w:rPr>
        <w:t>a</w:t>
      </w:r>
      <w:r w:rsidRPr="00BB7624">
        <w:rPr>
          <w:rFonts w:ascii="Times New Roman" w:hAnsi="Times New Roman" w:cs="Times New Roman"/>
        </w:rPr>
        <w:t xml:space="preserve"> trhu s plynem v kontextu celého § 50. </w:t>
      </w:r>
    </w:p>
    <w:p w14:paraId="43559FF2" w14:textId="4F28A855" w:rsidR="008828BF" w:rsidRPr="00BB7624" w:rsidRDefault="0065255E" w:rsidP="00882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zachována možnost</w:t>
      </w:r>
      <w:r w:rsidR="008828BF" w:rsidRPr="00BB7624">
        <w:rPr>
          <w:rFonts w:ascii="Times New Roman" w:hAnsi="Times New Roman" w:cs="Times New Roman"/>
        </w:rPr>
        <w:t xml:space="preserve"> převádět plyn mezi stavovými účty </w:t>
      </w:r>
      <w:r w:rsidR="00BA43C2">
        <w:rPr>
          <w:rFonts w:ascii="Times New Roman" w:hAnsi="Times New Roman" w:cs="Times New Roman"/>
        </w:rPr>
        <w:t xml:space="preserve">odlišných </w:t>
      </w:r>
      <w:r w:rsidR="008828BF" w:rsidRPr="00BB7624">
        <w:rPr>
          <w:rFonts w:ascii="Times New Roman" w:hAnsi="Times New Roman" w:cs="Times New Roman"/>
        </w:rPr>
        <w:t xml:space="preserve">subjektů zúčtování, mezi vícero účty jednoho </w:t>
      </w:r>
      <w:r w:rsidR="00BA43C2">
        <w:rPr>
          <w:rFonts w:ascii="Times New Roman" w:hAnsi="Times New Roman" w:cs="Times New Roman"/>
        </w:rPr>
        <w:t>(stejného)</w:t>
      </w:r>
      <w:r w:rsidR="008828BF" w:rsidRPr="00BB7624">
        <w:rPr>
          <w:rFonts w:ascii="Times New Roman" w:hAnsi="Times New Roman" w:cs="Times New Roman"/>
        </w:rPr>
        <w:t xml:space="preserve"> účastníka trhu s plynem (</w:t>
      </w:r>
      <w:r w:rsidR="00BA43C2">
        <w:rPr>
          <w:rFonts w:ascii="Times New Roman" w:hAnsi="Times New Roman" w:cs="Times New Roman"/>
        </w:rPr>
        <w:t>což zahrnuje i účastníky trhu s plynem, kteří jsou současně subjektem zúčtování, a zahraniční účastníky</w:t>
      </w:r>
      <w:r w:rsidR="00C41890">
        <w:rPr>
          <w:rFonts w:ascii="Times New Roman" w:hAnsi="Times New Roman" w:cs="Times New Roman"/>
        </w:rPr>
        <w:t>)</w:t>
      </w:r>
      <w:r w:rsidR="008828BF" w:rsidRPr="00BB7624">
        <w:rPr>
          <w:rFonts w:ascii="Times New Roman" w:hAnsi="Times New Roman" w:cs="Times New Roman"/>
        </w:rPr>
        <w:t xml:space="preserve">, mezi subjekty zúčtování a bankovními entitami a konečně </w:t>
      </w:r>
      <w:r w:rsidR="00BA43C2">
        <w:rPr>
          <w:rFonts w:ascii="Times New Roman" w:hAnsi="Times New Roman" w:cs="Times New Roman"/>
        </w:rPr>
        <w:t xml:space="preserve">mezi </w:t>
      </w:r>
      <w:r w:rsidR="008828BF" w:rsidRPr="00BB7624">
        <w:rPr>
          <w:rFonts w:ascii="Times New Roman" w:hAnsi="Times New Roman" w:cs="Times New Roman"/>
        </w:rPr>
        <w:t xml:space="preserve">účastníkem trhu s plynem, který </w:t>
      </w:r>
      <w:r w:rsidR="00BA43C2">
        <w:rPr>
          <w:rFonts w:ascii="Times New Roman" w:hAnsi="Times New Roman" w:cs="Times New Roman"/>
        </w:rPr>
        <w:t xml:space="preserve">není subjektem zúčtování a který </w:t>
      </w:r>
      <w:r w:rsidR="008828BF" w:rsidRPr="00BB7624">
        <w:rPr>
          <w:rFonts w:ascii="Times New Roman" w:hAnsi="Times New Roman" w:cs="Times New Roman"/>
        </w:rPr>
        <w:t xml:space="preserve">má právo v principu nakládat jen se skladovací kapacitou, a subjektem zúčtování, který pro něj bude uskutečňovat nominace těžby a vtláčení. V posledním případě bylo cílem definovat právě účastníka trhu s plynem typu zákazník, který není ani zahraničním účastníkem, u něhož není převod plynu vzhledem k jeho roli na trhu s plynem žádoucí. </w:t>
      </w:r>
    </w:p>
    <w:p w14:paraId="6B69F8A3" w14:textId="42B0D1E9" w:rsidR="00D50A27" w:rsidRPr="00DE5EF2" w:rsidRDefault="00D50A27" w:rsidP="00D50A27">
      <w:pPr>
        <w:pStyle w:val="Ustanoven"/>
        <w:rPr>
          <w:rFonts w:ascii="Times New Roman" w:hAnsi="Times New Roman" w:cs="Times New Roman"/>
        </w:rPr>
      </w:pPr>
      <w:r w:rsidRPr="00DE5EF2">
        <w:rPr>
          <w:rFonts w:ascii="Times New Roman" w:hAnsi="Times New Roman" w:cs="Times New Roman"/>
        </w:rPr>
        <w:t>K bod</w:t>
      </w:r>
      <w:r w:rsidR="000E590E" w:rsidRPr="00DE5EF2">
        <w:rPr>
          <w:rFonts w:ascii="Times New Roman" w:hAnsi="Times New Roman" w:cs="Times New Roman"/>
        </w:rPr>
        <w:t>ům</w:t>
      </w:r>
      <w:r w:rsidRPr="00DE5EF2">
        <w:rPr>
          <w:rFonts w:ascii="Times New Roman" w:hAnsi="Times New Roman" w:cs="Times New Roman"/>
        </w:rPr>
        <w:t xml:space="preserve"> </w:t>
      </w:r>
      <w:r w:rsidR="00160CCD" w:rsidRPr="00DE5EF2">
        <w:rPr>
          <w:rFonts w:ascii="Times New Roman" w:hAnsi="Times New Roman" w:cs="Times New Roman"/>
        </w:rPr>
        <w:t>3</w:t>
      </w:r>
      <w:r w:rsidR="00160CCD">
        <w:rPr>
          <w:rFonts w:ascii="Times New Roman" w:hAnsi="Times New Roman" w:cs="Times New Roman"/>
        </w:rPr>
        <w:t>3</w:t>
      </w:r>
      <w:r w:rsidR="00160CCD" w:rsidRPr="00DE5EF2">
        <w:rPr>
          <w:rFonts w:ascii="Times New Roman" w:hAnsi="Times New Roman" w:cs="Times New Roman"/>
        </w:rPr>
        <w:t xml:space="preserve"> </w:t>
      </w:r>
      <w:r w:rsidR="00801224" w:rsidRPr="00DE5EF2">
        <w:rPr>
          <w:rFonts w:ascii="Times New Roman" w:hAnsi="Times New Roman" w:cs="Times New Roman"/>
        </w:rPr>
        <w:t>a 3</w:t>
      </w:r>
      <w:r w:rsidR="004479EB">
        <w:rPr>
          <w:rFonts w:ascii="Times New Roman" w:hAnsi="Times New Roman" w:cs="Times New Roman"/>
        </w:rPr>
        <w:t>5</w:t>
      </w:r>
      <w:r w:rsidR="00237F9A" w:rsidRPr="00DE5EF2">
        <w:rPr>
          <w:rFonts w:ascii="Times New Roman" w:hAnsi="Times New Roman" w:cs="Times New Roman"/>
        </w:rPr>
        <w:t> </w:t>
      </w:r>
      <w:r w:rsidRPr="00DE5EF2">
        <w:rPr>
          <w:rFonts w:ascii="Times New Roman" w:hAnsi="Times New Roman" w:cs="Times New Roman"/>
        </w:rPr>
        <w:t>(</w:t>
      </w:r>
      <w:r w:rsidR="004115D6" w:rsidRPr="00DE5EF2">
        <w:rPr>
          <w:rFonts w:ascii="Times New Roman" w:hAnsi="Times New Roman" w:cs="Times New Roman"/>
        </w:rPr>
        <w:t>§ 51 odst. 2 a 4 a § 54 odst. 2</w:t>
      </w:r>
      <w:r w:rsidR="00B91BD4" w:rsidRPr="00DE5EF2">
        <w:rPr>
          <w:rFonts w:ascii="Times New Roman" w:hAnsi="Times New Roman" w:cs="Times New Roman"/>
        </w:rPr>
        <w:t xml:space="preserve"> a 4</w:t>
      </w:r>
      <w:r w:rsidRPr="00DE5EF2">
        <w:rPr>
          <w:rFonts w:ascii="Times New Roman" w:hAnsi="Times New Roman" w:cs="Times New Roman"/>
        </w:rPr>
        <w:t xml:space="preserve">) </w:t>
      </w:r>
    </w:p>
    <w:p w14:paraId="6D4776AA" w14:textId="5B32B85A" w:rsidR="009002BC" w:rsidRDefault="000F08D5" w:rsidP="000F08D5">
      <w:pPr>
        <w:rPr>
          <w:rFonts w:ascii="Times New Roman" w:hAnsi="Times New Roman" w:cs="Times New Roman"/>
        </w:rPr>
      </w:pPr>
      <w:r w:rsidRPr="000F08D5">
        <w:rPr>
          <w:rFonts w:ascii="Times New Roman" w:hAnsi="Times New Roman" w:cs="Times New Roman"/>
        </w:rPr>
        <w:t>Navrh</w:t>
      </w:r>
      <w:r>
        <w:rPr>
          <w:rFonts w:ascii="Times New Roman" w:hAnsi="Times New Roman" w:cs="Times New Roman"/>
        </w:rPr>
        <w:t>ovanou úpravou dochází</w:t>
      </w:r>
      <w:r w:rsidRPr="000F0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 úpravě lhůt pro oznámení termínu realizace aukce na skladovací kapacitu, a to tím, že dochází k rozšíření započita</w:t>
      </w:r>
      <w:r w:rsidR="00C11786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lných hodin z hodin pracovních dnů na kalendářní dny. Tím dochází ke zkrácení časové prodlevy mezi oznámením aukce a její realizac</w:t>
      </w:r>
      <w:r w:rsidR="00BA43C2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.</w:t>
      </w:r>
      <w:r w:rsidRPr="000F08D5">
        <w:rPr>
          <w:rFonts w:ascii="Times New Roman" w:hAnsi="Times New Roman" w:cs="Times New Roman"/>
        </w:rPr>
        <w:t xml:space="preserve"> Cílem </w:t>
      </w:r>
      <w:r>
        <w:rPr>
          <w:rFonts w:ascii="Times New Roman" w:hAnsi="Times New Roman" w:cs="Times New Roman"/>
        </w:rPr>
        <w:t xml:space="preserve">úpravy je </w:t>
      </w:r>
      <w:r w:rsidRPr="000F08D5">
        <w:rPr>
          <w:rFonts w:ascii="Times New Roman" w:hAnsi="Times New Roman" w:cs="Times New Roman"/>
        </w:rPr>
        <w:t xml:space="preserve">zvýšit flexibilitu </w:t>
      </w:r>
      <w:r w:rsidR="00BA43C2">
        <w:rPr>
          <w:rFonts w:ascii="Times New Roman" w:hAnsi="Times New Roman" w:cs="Times New Roman"/>
        </w:rPr>
        <w:t>provozovatelů zásobníků</w:t>
      </w:r>
      <w:r w:rsidRPr="000F08D5">
        <w:rPr>
          <w:rFonts w:ascii="Times New Roman" w:hAnsi="Times New Roman" w:cs="Times New Roman"/>
        </w:rPr>
        <w:t xml:space="preserve"> při nabízení skladovací kapacity v kontextu aktuální tržní situace</w:t>
      </w:r>
      <w:r>
        <w:rPr>
          <w:rFonts w:ascii="Times New Roman" w:hAnsi="Times New Roman" w:cs="Times New Roman"/>
        </w:rPr>
        <w:t>,</w:t>
      </w:r>
      <w:r w:rsidRPr="000F08D5">
        <w:rPr>
          <w:rFonts w:ascii="Times New Roman" w:hAnsi="Times New Roman" w:cs="Times New Roman"/>
        </w:rPr>
        <w:t xml:space="preserve"> a tím i jejich atraktivitu proti konkurenčním </w:t>
      </w:r>
      <w:r w:rsidR="00BA43C2">
        <w:rPr>
          <w:rFonts w:ascii="Times New Roman" w:hAnsi="Times New Roman" w:cs="Times New Roman"/>
        </w:rPr>
        <w:t>provozovatelům zásobníků</w:t>
      </w:r>
      <w:r w:rsidRPr="000F08D5">
        <w:rPr>
          <w:rFonts w:ascii="Times New Roman" w:hAnsi="Times New Roman" w:cs="Times New Roman"/>
        </w:rPr>
        <w:t xml:space="preserve"> v sousedních členských </w:t>
      </w:r>
      <w:r w:rsidRPr="000F08D5">
        <w:rPr>
          <w:rFonts w:ascii="Times New Roman" w:hAnsi="Times New Roman" w:cs="Times New Roman"/>
        </w:rPr>
        <w:lastRenderedPageBreak/>
        <w:t xml:space="preserve">státech. Úprava rovněž reaguje na očekávané podřízení se </w:t>
      </w:r>
      <w:r w:rsidR="00BA43C2">
        <w:rPr>
          <w:rFonts w:ascii="Times New Roman" w:hAnsi="Times New Roman" w:cs="Times New Roman"/>
        </w:rPr>
        <w:t>provozovatelů zásobníků</w:t>
      </w:r>
      <w:r w:rsidRPr="000F08D5">
        <w:rPr>
          <w:rFonts w:ascii="Times New Roman" w:hAnsi="Times New Roman" w:cs="Times New Roman"/>
        </w:rPr>
        <w:t xml:space="preserve"> cenové regulaci </w:t>
      </w:r>
      <w:r w:rsidR="00BA43C2">
        <w:rPr>
          <w:rFonts w:ascii="Times New Roman" w:hAnsi="Times New Roman" w:cs="Times New Roman"/>
        </w:rPr>
        <w:t>Energetického regulačního ú</w:t>
      </w:r>
      <w:r w:rsidRPr="000F08D5">
        <w:rPr>
          <w:rFonts w:ascii="Times New Roman" w:hAnsi="Times New Roman" w:cs="Times New Roman"/>
        </w:rPr>
        <w:t xml:space="preserve">řadu v očekávání budoucí novely </w:t>
      </w:r>
      <w:r w:rsidR="00BA43C2">
        <w:rPr>
          <w:rFonts w:ascii="Times New Roman" w:hAnsi="Times New Roman" w:cs="Times New Roman"/>
        </w:rPr>
        <w:t>energetického zákona</w:t>
      </w:r>
      <w:r w:rsidRPr="000F08D5">
        <w:rPr>
          <w:rFonts w:ascii="Times New Roman" w:hAnsi="Times New Roman" w:cs="Times New Roman"/>
        </w:rPr>
        <w:t xml:space="preserve"> a pravidel regulace zohledňující profitsharing.</w:t>
      </w:r>
    </w:p>
    <w:p w14:paraId="0DF19FC0" w14:textId="1886FABA" w:rsidR="00801224" w:rsidRDefault="00801224" w:rsidP="00801224">
      <w:pPr>
        <w:pStyle w:val="Ustanoven"/>
        <w:rPr>
          <w:rFonts w:ascii="Times New Roman" w:hAnsi="Times New Roman" w:cs="Times New Roman"/>
        </w:rPr>
      </w:pPr>
      <w:r w:rsidRPr="008668F7">
        <w:rPr>
          <w:rFonts w:ascii="Times New Roman" w:hAnsi="Times New Roman" w:cs="Times New Roman"/>
        </w:rPr>
        <w:t>K bodu 3</w:t>
      </w:r>
      <w:r w:rsidR="004479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(§ 53 odst. 6) </w:t>
      </w:r>
      <w:r w:rsidRPr="0027185F">
        <w:rPr>
          <w:rFonts w:ascii="Times New Roman" w:hAnsi="Times New Roman" w:cs="Times New Roman"/>
        </w:rPr>
        <w:t> </w:t>
      </w:r>
    </w:p>
    <w:p w14:paraId="098A3CC1" w14:textId="77441143" w:rsidR="00801224" w:rsidRPr="00CE523D" w:rsidRDefault="00801224" w:rsidP="00CE523D">
      <w:pPr>
        <w:rPr>
          <w:rFonts w:ascii="Times New Roman" w:hAnsi="Times New Roman" w:cs="Times New Roman"/>
        </w:rPr>
      </w:pPr>
      <w:r w:rsidRPr="00CE523D">
        <w:rPr>
          <w:rFonts w:ascii="Times New Roman" w:hAnsi="Times New Roman" w:cs="Times New Roman"/>
        </w:rPr>
        <w:t>Legislativně technická úprava spočívající v opravě chybného odkazu na přílohu č. 3 vyhlášky.</w:t>
      </w:r>
    </w:p>
    <w:p w14:paraId="658175F6" w14:textId="258F0341" w:rsidR="0068112E" w:rsidRDefault="00BB7624" w:rsidP="004115D6">
      <w:pPr>
        <w:pStyle w:val="Ustanoven"/>
        <w:rPr>
          <w:rFonts w:ascii="Times New Roman" w:hAnsi="Times New Roman" w:cs="Times New Roman"/>
        </w:rPr>
      </w:pPr>
      <w:r w:rsidRPr="00DE5EF2">
        <w:rPr>
          <w:rFonts w:ascii="Times New Roman" w:hAnsi="Times New Roman" w:cs="Times New Roman"/>
        </w:rPr>
        <w:t xml:space="preserve">K </w:t>
      </w:r>
      <w:r w:rsidR="004115D6" w:rsidRPr="00DE5EF2">
        <w:rPr>
          <w:rFonts w:ascii="Times New Roman" w:hAnsi="Times New Roman" w:cs="Times New Roman"/>
        </w:rPr>
        <w:t xml:space="preserve">bodu </w:t>
      </w:r>
      <w:r w:rsidR="004479EB" w:rsidRPr="00DE5EF2">
        <w:rPr>
          <w:rFonts w:ascii="Times New Roman" w:hAnsi="Times New Roman" w:cs="Times New Roman"/>
        </w:rPr>
        <w:t>3</w:t>
      </w:r>
      <w:r w:rsidR="004479EB">
        <w:rPr>
          <w:rFonts w:ascii="Times New Roman" w:hAnsi="Times New Roman" w:cs="Times New Roman"/>
        </w:rPr>
        <w:t xml:space="preserve">6 </w:t>
      </w:r>
      <w:r w:rsidR="00801224">
        <w:rPr>
          <w:rFonts w:ascii="Times New Roman" w:hAnsi="Times New Roman" w:cs="Times New Roman"/>
        </w:rPr>
        <w:t>(§ 54 odst. 5)</w:t>
      </w:r>
      <w:r w:rsidR="00237F9A" w:rsidRPr="0027185F">
        <w:rPr>
          <w:rFonts w:ascii="Times New Roman" w:hAnsi="Times New Roman" w:cs="Times New Roman"/>
        </w:rPr>
        <w:t> </w:t>
      </w:r>
    </w:p>
    <w:p w14:paraId="10E99061" w14:textId="34471756" w:rsidR="00040BB5" w:rsidRPr="00CE523D" w:rsidRDefault="000F08D5" w:rsidP="00CE523D">
      <w:pPr>
        <w:rPr>
          <w:rFonts w:ascii="Times New Roman" w:hAnsi="Times New Roman" w:cs="Times New Roman"/>
        </w:rPr>
      </w:pPr>
      <w:r w:rsidRPr="00CE523D">
        <w:rPr>
          <w:rFonts w:ascii="Times New Roman" w:hAnsi="Times New Roman" w:cs="Times New Roman"/>
        </w:rPr>
        <w:t>Legislativně technická úprava spočívající v opravě chybného odkazu</w:t>
      </w:r>
      <w:r w:rsidR="00801224" w:rsidRPr="00CE523D">
        <w:rPr>
          <w:rFonts w:ascii="Times New Roman" w:hAnsi="Times New Roman" w:cs="Times New Roman"/>
        </w:rPr>
        <w:t xml:space="preserve"> na odkazované ustanovení</w:t>
      </w:r>
      <w:r w:rsidRPr="00CE523D">
        <w:rPr>
          <w:rFonts w:ascii="Times New Roman" w:hAnsi="Times New Roman" w:cs="Times New Roman"/>
        </w:rPr>
        <w:t>.</w:t>
      </w:r>
    </w:p>
    <w:p w14:paraId="36E68F52" w14:textId="39944742" w:rsidR="00DC0C12" w:rsidRPr="00DC0C12" w:rsidRDefault="00DC0C12" w:rsidP="004115D6">
      <w:pPr>
        <w:pStyle w:val="Ustanoven"/>
        <w:rPr>
          <w:rFonts w:ascii="Times New Roman" w:hAnsi="Times New Roman" w:cs="Times New Roman"/>
        </w:rPr>
      </w:pPr>
      <w:r w:rsidRPr="00DC0C12">
        <w:rPr>
          <w:rFonts w:ascii="Times New Roman" w:hAnsi="Times New Roman" w:cs="Times New Roman"/>
        </w:rPr>
        <w:t xml:space="preserve">K bodu </w:t>
      </w:r>
      <w:r w:rsidR="007571EA" w:rsidRPr="00CD5F34">
        <w:rPr>
          <w:rFonts w:ascii="Times New Roman" w:hAnsi="Times New Roman" w:cs="Times New Roman"/>
        </w:rPr>
        <w:t>39</w:t>
      </w:r>
      <w:r w:rsidRPr="00CD5F34">
        <w:rPr>
          <w:rFonts w:ascii="Times New Roman" w:hAnsi="Times New Roman" w:cs="Times New Roman"/>
        </w:rPr>
        <w:t xml:space="preserve"> (§ 6</w:t>
      </w:r>
      <w:r>
        <w:rPr>
          <w:rFonts w:ascii="Times New Roman" w:hAnsi="Times New Roman" w:cs="Times New Roman"/>
        </w:rPr>
        <w:t>2 odst. 3)</w:t>
      </w:r>
    </w:p>
    <w:p w14:paraId="18F15D23" w14:textId="61D0E9E4" w:rsidR="00DC0C12" w:rsidRPr="00CE523D" w:rsidRDefault="00DC0C12" w:rsidP="00CE523D">
      <w:pPr>
        <w:rPr>
          <w:rFonts w:ascii="Times New Roman" w:hAnsi="Times New Roman" w:cs="Times New Roman"/>
        </w:rPr>
      </w:pPr>
      <w:r w:rsidRPr="00CE523D">
        <w:rPr>
          <w:rFonts w:ascii="Times New Roman" w:hAnsi="Times New Roman" w:cs="Times New Roman"/>
        </w:rPr>
        <w:t>V souvislosti s doplněním nových § 122a až 122f je nutné rozšířit výčet nominací závazk</w:t>
      </w:r>
      <w:r w:rsidR="00441448" w:rsidRPr="00CE523D">
        <w:rPr>
          <w:rFonts w:ascii="Times New Roman" w:hAnsi="Times New Roman" w:cs="Times New Roman"/>
        </w:rPr>
        <w:t>ů</w:t>
      </w:r>
      <w:r w:rsidRPr="00CE523D">
        <w:rPr>
          <w:rFonts w:ascii="Times New Roman" w:hAnsi="Times New Roman" w:cs="Times New Roman"/>
        </w:rPr>
        <w:t xml:space="preserve"> dodat a</w:t>
      </w:r>
      <w:r w:rsidR="007433F3">
        <w:rPr>
          <w:rFonts w:ascii="Times New Roman" w:hAnsi="Times New Roman" w:cs="Times New Roman"/>
        </w:rPr>
        <w:t> </w:t>
      </w:r>
      <w:r w:rsidRPr="00CE523D">
        <w:rPr>
          <w:rFonts w:ascii="Times New Roman" w:hAnsi="Times New Roman" w:cs="Times New Roman"/>
        </w:rPr>
        <w:t xml:space="preserve">závazků odebrat operátorem trhu za subjekty zúčtování. </w:t>
      </w:r>
      <w:r w:rsidR="00441448" w:rsidRPr="00CE523D">
        <w:rPr>
          <w:rFonts w:ascii="Times New Roman" w:hAnsi="Times New Roman" w:cs="Times New Roman"/>
        </w:rPr>
        <w:t>Podrobněji v</w:t>
      </w:r>
      <w:r w:rsidRPr="00CE523D">
        <w:rPr>
          <w:rFonts w:ascii="Times New Roman" w:hAnsi="Times New Roman" w:cs="Times New Roman"/>
        </w:rPr>
        <w:t>iz novelizační bod 85.</w:t>
      </w:r>
    </w:p>
    <w:p w14:paraId="1F289E32" w14:textId="21C05602" w:rsidR="004115D6" w:rsidRPr="003A5533" w:rsidRDefault="004115D6" w:rsidP="004115D6">
      <w:pPr>
        <w:pStyle w:val="Ustanoven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K bodu </w:t>
      </w:r>
      <w:r w:rsidR="007571EA">
        <w:rPr>
          <w:rFonts w:ascii="Times New Roman" w:hAnsi="Times New Roman" w:cs="Times New Roman"/>
        </w:rPr>
        <w:t>40</w:t>
      </w:r>
      <w:r w:rsidR="007571EA" w:rsidRPr="0027185F">
        <w:rPr>
          <w:rFonts w:ascii="Times New Roman" w:hAnsi="Times New Roman" w:cs="Times New Roman"/>
        </w:rPr>
        <w:t> </w:t>
      </w:r>
      <w:r w:rsidRPr="003A55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§ </w:t>
      </w:r>
      <w:r w:rsidR="00821B56">
        <w:rPr>
          <w:rFonts w:ascii="Times New Roman" w:hAnsi="Times New Roman" w:cs="Times New Roman"/>
        </w:rPr>
        <w:t xml:space="preserve">66 </w:t>
      </w:r>
      <w:r>
        <w:rPr>
          <w:rFonts w:ascii="Times New Roman" w:hAnsi="Times New Roman" w:cs="Times New Roman"/>
        </w:rPr>
        <w:t xml:space="preserve">odst. </w:t>
      </w:r>
      <w:r w:rsidR="00821B56">
        <w:rPr>
          <w:rFonts w:ascii="Times New Roman" w:hAnsi="Times New Roman" w:cs="Times New Roman"/>
        </w:rPr>
        <w:t>6 písm. c)</w:t>
      </w:r>
      <w:r w:rsidRPr="003A5533">
        <w:rPr>
          <w:rFonts w:ascii="Times New Roman" w:hAnsi="Times New Roman" w:cs="Times New Roman"/>
        </w:rPr>
        <w:t xml:space="preserve">) </w:t>
      </w:r>
    </w:p>
    <w:p w14:paraId="6C798532" w14:textId="55625B3C" w:rsidR="008732BD" w:rsidRPr="008732BD" w:rsidRDefault="00A1166F" w:rsidP="00873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legislativně technického charakteru v podobě o</w:t>
      </w:r>
      <w:r w:rsidR="008732BD" w:rsidRPr="008732BD">
        <w:rPr>
          <w:rFonts w:ascii="Times New Roman" w:hAnsi="Times New Roman" w:cs="Times New Roman"/>
        </w:rPr>
        <w:t>dstranění zjevn</w:t>
      </w:r>
      <w:r>
        <w:rPr>
          <w:rFonts w:ascii="Times New Roman" w:hAnsi="Times New Roman" w:cs="Times New Roman"/>
        </w:rPr>
        <w:t>ě nadbytečného slova v kontextu ustanovení.</w:t>
      </w:r>
    </w:p>
    <w:p w14:paraId="55D8983D" w14:textId="0AAD6743" w:rsidR="004115D6" w:rsidRPr="003A5533" w:rsidRDefault="004115D6" w:rsidP="004115D6">
      <w:pPr>
        <w:pStyle w:val="Ustanoven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 xml:space="preserve">K bodu </w:t>
      </w:r>
      <w:r w:rsidR="007571EA">
        <w:rPr>
          <w:rFonts w:ascii="Times New Roman" w:hAnsi="Times New Roman" w:cs="Times New Roman"/>
        </w:rPr>
        <w:t xml:space="preserve">41 </w:t>
      </w:r>
      <w:r w:rsidRPr="003A5533">
        <w:rPr>
          <w:rFonts w:ascii="Times New Roman" w:hAnsi="Times New Roman" w:cs="Times New Roman"/>
        </w:rPr>
        <w:t>(</w:t>
      </w:r>
      <w:r w:rsidR="00821B56" w:rsidRPr="00821B56">
        <w:rPr>
          <w:rFonts w:ascii="Times New Roman" w:hAnsi="Times New Roman" w:cs="Times New Roman"/>
        </w:rPr>
        <w:t>§ 67</w:t>
      </w:r>
      <w:r>
        <w:rPr>
          <w:rFonts w:ascii="Times New Roman" w:hAnsi="Times New Roman" w:cs="Times New Roman"/>
        </w:rPr>
        <w:t xml:space="preserve"> odst. </w:t>
      </w:r>
      <w:r w:rsidR="00821B56" w:rsidRPr="00821B56">
        <w:rPr>
          <w:rFonts w:ascii="Times New Roman" w:hAnsi="Times New Roman" w:cs="Times New Roman"/>
        </w:rPr>
        <w:t>3</w:t>
      </w:r>
      <w:r w:rsidRPr="003A5533">
        <w:rPr>
          <w:rFonts w:ascii="Times New Roman" w:hAnsi="Times New Roman" w:cs="Times New Roman"/>
        </w:rPr>
        <w:t xml:space="preserve">) </w:t>
      </w:r>
    </w:p>
    <w:p w14:paraId="41A3E652" w14:textId="0E1FB544" w:rsidR="008732BD" w:rsidRPr="008732BD" w:rsidRDefault="00A1166F" w:rsidP="00873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l</w:t>
      </w:r>
      <w:r w:rsidRPr="00A1166F">
        <w:rPr>
          <w:rFonts w:ascii="Times New Roman" w:hAnsi="Times New Roman" w:cs="Times New Roman"/>
        </w:rPr>
        <w:t>egislativně technick</w:t>
      </w:r>
      <w:r>
        <w:rPr>
          <w:rFonts w:ascii="Times New Roman" w:hAnsi="Times New Roman" w:cs="Times New Roman"/>
        </w:rPr>
        <w:t>é</w:t>
      </w:r>
      <w:r w:rsidRPr="00A1166F">
        <w:rPr>
          <w:rFonts w:ascii="Times New Roman" w:hAnsi="Times New Roman" w:cs="Times New Roman"/>
        </w:rPr>
        <w:t xml:space="preserve"> úprav</w:t>
      </w:r>
      <w:r>
        <w:rPr>
          <w:rFonts w:ascii="Times New Roman" w:hAnsi="Times New Roman" w:cs="Times New Roman"/>
        </w:rPr>
        <w:t>y</w:t>
      </w:r>
      <w:r w:rsidRPr="00A1166F">
        <w:rPr>
          <w:rFonts w:ascii="Times New Roman" w:hAnsi="Times New Roman" w:cs="Times New Roman"/>
        </w:rPr>
        <w:t xml:space="preserve"> spočívající </w:t>
      </w:r>
      <w:r>
        <w:rPr>
          <w:rFonts w:ascii="Times New Roman" w:hAnsi="Times New Roman" w:cs="Times New Roman"/>
        </w:rPr>
        <w:t>v d</w:t>
      </w:r>
      <w:r w:rsidRPr="008732BD">
        <w:rPr>
          <w:rFonts w:ascii="Times New Roman" w:hAnsi="Times New Roman" w:cs="Times New Roman"/>
        </w:rPr>
        <w:t xml:space="preserve">oplnění </w:t>
      </w:r>
      <w:r w:rsidR="008732BD" w:rsidRPr="008732BD">
        <w:rPr>
          <w:rFonts w:ascii="Times New Roman" w:hAnsi="Times New Roman" w:cs="Times New Roman"/>
        </w:rPr>
        <w:t xml:space="preserve">chybějícího odkazu na § 65 odst. 1. </w:t>
      </w:r>
    </w:p>
    <w:p w14:paraId="343ECA16" w14:textId="1279EDEE" w:rsidR="008732BD" w:rsidRDefault="004115D6" w:rsidP="004115D6">
      <w:pPr>
        <w:pStyle w:val="Ustanoven"/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K bod</w:t>
      </w:r>
      <w:r w:rsidR="000E590E">
        <w:rPr>
          <w:rFonts w:ascii="Times New Roman" w:hAnsi="Times New Roman" w:cs="Times New Roman"/>
        </w:rPr>
        <w:t>ům</w:t>
      </w:r>
      <w:r w:rsidRPr="003A5533">
        <w:rPr>
          <w:rFonts w:ascii="Times New Roman" w:hAnsi="Times New Roman" w:cs="Times New Roman"/>
        </w:rPr>
        <w:t xml:space="preserve"> </w:t>
      </w:r>
      <w:r w:rsidR="007571EA">
        <w:rPr>
          <w:rFonts w:ascii="Times New Roman" w:hAnsi="Times New Roman" w:cs="Times New Roman"/>
        </w:rPr>
        <w:t xml:space="preserve">42 </w:t>
      </w:r>
      <w:r w:rsidR="00821B56">
        <w:rPr>
          <w:rFonts w:ascii="Times New Roman" w:hAnsi="Times New Roman" w:cs="Times New Roman"/>
        </w:rPr>
        <w:t xml:space="preserve">a </w:t>
      </w:r>
      <w:r w:rsidR="007571EA">
        <w:rPr>
          <w:rFonts w:ascii="Times New Roman" w:hAnsi="Times New Roman" w:cs="Times New Roman"/>
        </w:rPr>
        <w:t xml:space="preserve">43 </w:t>
      </w:r>
      <w:r w:rsidR="00821B56">
        <w:rPr>
          <w:rFonts w:ascii="Times New Roman" w:hAnsi="Times New Roman" w:cs="Times New Roman"/>
        </w:rPr>
        <w:t>(</w:t>
      </w:r>
      <w:r w:rsidR="00821B56" w:rsidRPr="00821B56">
        <w:rPr>
          <w:rFonts w:ascii="Times New Roman" w:hAnsi="Times New Roman" w:cs="Times New Roman"/>
        </w:rPr>
        <w:t>§ 78</w:t>
      </w:r>
      <w:r>
        <w:rPr>
          <w:rFonts w:ascii="Times New Roman" w:hAnsi="Times New Roman" w:cs="Times New Roman"/>
        </w:rPr>
        <w:t xml:space="preserve"> odst. </w:t>
      </w:r>
      <w:r w:rsidR="00821B56" w:rsidRPr="00821B56">
        <w:rPr>
          <w:rFonts w:ascii="Times New Roman" w:hAnsi="Times New Roman" w:cs="Times New Roman"/>
        </w:rPr>
        <w:t>3 a 4)</w:t>
      </w:r>
    </w:p>
    <w:p w14:paraId="64079A11" w14:textId="21983AF5" w:rsidR="004115D6" w:rsidRPr="003A5533" w:rsidRDefault="00A777CC" w:rsidP="000F1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spočívá v legislativně technické opravě, a to </w:t>
      </w:r>
      <w:r w:rsidR="00A25238">
        <w:rPr>
          <w:rFonts w:ascii="Times New Roman" w:hAnsi="Times New Roman" w:cs="Times New Roman"/>
        </w:rPr>
        <w:t>úpravě</w:t>
      </w:r>
      <w:r w:rsidR="008732BD" w:rsidRPr="00D764A2">
        <w:rPr>
          <w:rFonts w:ascii="Times New Roman" w:hAnsi="Times New Roman" w:cs="Times New Roman"/>
        </w:rPr>
        <w:t xml:space="preserve"> odkazů na</w:t>
      </w:r>
      <w:r>
        <w:rPr>
          <w:rFonts w:ascii="Times New Roman" w:hAnsi="Times New Roman" w:cs="Times New Roman"/>
        </w:rPr>
        <w:t xml:space="preserve"> </w:t>
      </w:r>
      <w:r w:rsidR="00A25238">
        <w:rPr>
          <w:rFonts w:ascii="Times New Roman" w:hAnsi="Times New Roman" w:cs="Times New Roman"/>
        </w:rPr>
        <w:t xml:space="preserve">příslušná </w:t>
      </w:r>
      <w:r>
        <w:rPr>
          <w:rFonts w:ascii="Times New Roman" w:hAnsi="Times New Roman" w:cs="Times New Roman"/>
        </w:rPr>
        <w:t>ustanovení</w:t>
      </w:r>
      <w:r w:rsidR="008732BD" w:rsidRPr="00D764A2">
        <w:rPr>
          <w:rFonts w:ascii="Times New Roman" w:hAnsi="Times New Roman" w:cs="Times New Roman"/>
        </w:rPr>
        <w:t xml:space="preserve"> energetick</w:t>
      </w:r>
      <w:r>
        <w:rPr>
          <w:rFonts w:ascii="Times New Roman" w:hAnsi="Times New Roman" w:cs="Times New Roman"/>
        </w:rPr>
        <w:t>ého</w:t>
      </w:r>
      <w:r w:rsidR="008732BD" w:rsidRPr="00D764A2">
        <w:rPr>
          <w:rFonts w:ascii="Times New Roman" w:hAnsi="Times New Roman" w:cs="Times New Roman"/>
        </w:rPr>
        <w:t xml:space="preserve"> zákon</w:t>
      </w:r>
      <w:r>
        <w:rPr>
          <w:rFonts w:ascii="Times New Roman" w:hAnsi="Times New Roman" w:cs="Times New Roman"/>
        </w:rPr>
        <w:t>a</w:t>
      </w:r>
      <w:r w:rsidR="008732BD" w:rsidRPr="00D764A2">
        <w:rPr>
          <w:rFonts w:ascii="Times New Roman" w:hAnsi="Times New Roman" w:cs="Times New Roman"/>
        </w:rPr>
        <w:t xml:space="preserve"> v §</w:t>
      </w:r>
      <w:r w:rsidR="004B4486">
        <w:rPr>
          <w:rFonts w:ascii="Times New Roman" w:hAnsi="Times New Roman" w:cs="Times New Roman"/>
        </w:rPr>
        <w:t xml:space="preserve"> </w:t>
      </w:r>
      <w:r w:rsidR="008732BD" w:rsidRPr="00D764A2">
        <w:rPr>
          <w:rFonts w:ascii="Times New Roman" w:hAnsi="Times New Roman" w:cs="Times New Roman"/>
        </w:rPr>
        <w:t xml:space="preserve">78 odst. 3. </w:t>
      </w:r>
      <w:r>
        <w:rPr>
          <w:rFonts w:ascii="Times New Roman" w:hAnsi="Times New Roman" w:cs="Times New Roman"/>
        </w:rPr>
        <w:t>Rovněž doplněn</w:t>
      </w:r>
      <w:r w:rsidR="00A25238">
        <w:rPr>
          <w:rFonts w:ascii="Times New Roman" w:hAnsi="Times New Roman" w:cs="Times New Roman"/>
        </w:rPr>
        <w:t>í v</w:t>
      </w:r>
      <w:r w:rsidR="008732BD" w:rsidRPr="00D764A2">
        <w:rPr>
          <w:rFonts w:ascii="Times New Roman" w:hAnsi="Times New Roman" w:cs="Times New Roman"/>
        </w:rPr>
        <w:t xml:space="preserve"> § 78 odst. 4</w:t>
      </w:r>
      <w:r w:rsidR="00A25238">
        <w:rPr>
          <w:rFonts w:ascii="Times New Roman" w:hAnsi="Times New Roman" w:cs="Times New Roman"/>
        </w:rPr>
        <w:t xml:space="preserve"> se týká</w:t>
      </w:r>
      <w:r w:rsidR="008732BD" w:rsidRPr="00D764A2">
        <w:rPr>
          <w:rFonts w:ascii="Times New Roman" w:hAnsi="Times New Roman" w:cs="Times New Roman"/>
        </w:rPr>
        <w:t xml:space="preserve"> nových ustanovení </w:t>
      </w:r>
      <w:r w:rsidR="009E109B">
        <w:rPr>
          <w:rFonts w:ascii="Times New Roman" w:hAnsi="Times New Roman" w:cs="Times New Roman"/>
        </w:rPr>
        <w:t xml:space="preserve">institutu </w:t>
      </w:r>
      <w:r w:rsidR="008732BD" w:rsidRPr="00D764A2">
        <w:rPr>
          <w:rFonts w:ascii="Times New Roman" w:hAnsi="Times New Roman" w:cs="Times New Roman"/>
        </w:rPr>
        <w:t xml:space="preserve">DPI implementovaných do procesu změny dodavatele </w:t>
      </w:r>
      <w:r w:rsidR="00A25238">
        <w:rPr>
          <w:rFonts w:ascii="Times New Roman" w:hAnsi="Times New Roman" w:cs="Times New Roman"/>
        </w:rPr>
        <w:t>v souvislosti s dodávkou podle</w:t>
      </w:r>
      <w:r w:rsidR="008732BD" w:rsidRPr="00D764A2">
        <w:rPr>
          <w:rFonts w:ascii="Times New Roman" w:hAnsi="Times New Roman" w:cs="Times New Roman"/>
        </w:rPr>
        <w:t xml:space="preserve"> §</w:t>
      </w:r>
      <w:r w:rsidR="007433F3">
        <w:rPr>
          <w:rFonts w:ascii="Times New Roman" w:hAnsi="Times New Roman" w:cs="Times New Roman"/>
        </w:rPr>
        <w:t> </w:t>
      </w:r>
      <w:r w:rsidR="008732BD" w:rsidRPr="00D764A2">
        <w:rPr>
          <w:rFonts w:ascii="Times New Roman" w:hAnsi="Times New Roman" w:cs="Times New Roman"/>
        </w:rPr>
        <w:t>12d</w:t>
      </w:r>
      <w:r w:rsidR="007433F3">
        <w:rPr>
          <w:rFonts w:ascii="Times New Roman" w:hAnsi="Times New Roman" w:cs="Times New Roman"/>
        </w:rPr>
        <w:t> </w:t>
      </w:r>
      <w:r w:rsidR="008732BD" w:rsidRPr="00D764A2">
        <w:rPr>
          <w:rFonts w:ascii="Times New Roman" w:hAnsi="Times New Roman" w:cs="Times New Roman"/>
        </w:rPr>
        <w:t>odst.</w:t>
      </w:r>
      <w:r w:rsidR="007433F3">
        <w:rPr>
          <w:rFonts w:ascii="Times New Roman" w:hAnsi="Times New Roman" w:cs="Times New Roman"/>
        </w:rPr>
        <w:t> </w:t>
      </w:r>
      <w:r w:rsidR="008732BD" w:rsidRPr="00D764A2">
        <w:rPr>
          <w:rFonts w:ascii="Times New Roman" w:hAnsi="Times New Roman" w:cs="Times New Roman"/>
        </w:rPr>
        <w:t>2 energetického zákona.</w:t>
      </w:r>
      <w:r w:rsidR="004115D6" w:rsidRPr="003A5533">
        <w:rPr>
          <w:rFonts w:ascii="Times New Roman" w:hAnsi="Times New Roman" w:cs="Times New Roman"/>
        </w:rPr>
        <w:t xml:space="preserve"> </w:t>
      </w:r>
    </w:p>
    <w:p w14:paraId="656C3D24" w14:textId="0CC76FBC" w:rsidR="004115D6" w:rsidRPr="00821B56" w:rsidRDefault="00821B56" w:rsidP="00821B56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 xml:space="preserve">K bodu </w:t>
      </w:r>
      <w:r w:rsidR="007571EA">
        <w:rPr>
          <w:rFonts w:ascii="Times New Roman" w:hAnsi="Times New Roman" w:cs="Times New Roman"/>
        </w:rPr>
        <w:t>44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>(§ 82)</w:t>
      </w:r>
    </w:p>
    <w:p w14:paraId="27C8D53C" w14:textId="770D97E1" w:rsidR="003A0BC9" w:rsidRDefault="005F5727" w:rsidP="003E1D2B">
      <w:pPr>
        <w:rPr>
          <w:rFonts w:ascii="Times New Roman" w:hAnsi="Times New Roman" w:cs="Times New Roman"/>
        </w:rPr>
      </w:pPr>
      <w:r w:rsidRPr="000F68E9">
        <w:rPr>
          <w:rFonts w:ascii="Times New Roman" w:hAnsi="Times New Roman" w:cs="Times New Roman"/>
        </w:rPr>
        <w:t xml:space="preserve">V návaznosti na </w:t>
      </w:r>
      <w:r w:rsidR="003A0BC9">
        <w:rPr>
          <w:rFonts w:ascii="Times New Roman" w:hAnsi="Times New Roman" w:cs="Times New Roman"/>
        </w:rPr>
        <w:t>legislativní úpravu</w:t>
      </w:r>
      <w:r w:rsidRPr="000F68E9">
        <w:rPr>
          <w:rFonts w:ascii="Times New Roman" w:hAnsi="Times New Roman" w:cs="Times New Roman"/>
        </w:rPr>
        <w:t xml:space="preserve"> vyhlášky upravující stav nouze v</w:t>
      </w:r>
      <w:r w:rsidR="003E1D2B" w:rsidRPr="000F68E9">
        <w:rPr>
          <w:rFonts w:ascii="Times New Roman" w:hAnsi="Times New Roman" w:cs="Times New Roman"/>
        </w:rPr>
        <w:t> </w:t>
      </w:r>
      <w:r w:rsidRPr="000F68E9">
        <w:rPr>
          <w:rFonts w:ascii="Times New Roman" w:hAnsi="Times New Roman" w:cs="Times New Roman"/>
        </w:rPr>
        <w:t>plynárenství</w:t>
      </w:r>
      <w:r w:rsidR="003E1D2B" w:rsidRPr="000F68E9">
        <w:rPr>
          <w:rFonts w:ascii="Times New Roman" w:hAnsi="Times New Roman" w:cs="Times New Roman"/>
        </w:rPr>
        <w:t xml:space="preserve"> </w:t>
      </w:r>
      <w:r w:rsidR="002E5836">
        <w:rPr>
          <w:rFonts w:ascii="Times New Roman" w:hAnsi="Times New Roman" w:cs="Times New Roman"/>
        </w:rPr>
        <w:t>je navržen</w:t>
      </w:r>
      <w:r w:rsidR="0001071E">
        <w:rPr>
          <w:rFonts w:ascii="Times New Roman" w:hAnsi="Times New Roman" w:cs="Times New Roman"/>
        </w:rPr>
        <w:t>o</w:t>
      </w:r>
      <w:r w:rsidR="002E5836">
        <w:rPr>
          <w:rFonts w:ascii="Times New Roman" w:hAnsi="Times New Roman" w:cs="Times New Roman"/>
        </w:rPr>
        <w:t xml:space="preserve"> nové znění</w:t>
      </w:r>
      <w:r w:rsidR="002E5836" w:rsidRPr="000F68E9">
        <w:rPr>
          <w:rFonts w:ascii="Times New Roman" w:hAnsi="Times New Roman" w:cs="Times New Roman"/>
        </w:rPr>
        <w:t xml:space="preserve"> </w:t>
      </w:r>
      <w:r w:rsidR="003E1D2B" w:rsidRPr="000F68E9">
        <w:rPr>
          <w:rFonts w:ascii="Times New Roman" w:hAnsi="Times New Roman" w:cs="Times New Roman"/>
        </w:rPr>
        <w:t>§ 82</w:t>
      </w:r>
      <w:r w:rsidR="002E5836">
        <w:rPr>
          <w:rFonts w:ascii="Times New Roman" w:hAnsi="Times New Roman" w:cs="Times New Roman"/>
        </w:rPr>
        <w:t>, který byl</w:t>
      </w:r>
      <w:r w:rsidR="003E1D2B" w:rsidRPr="000F68E9">
        <w:rPr>
          <w:rFonts w:ascii="Times New Roman" w:hAnsi="Times New Roman" w:cs="Times New Roman"/>
        </w:rPr>
        <w:t xml:space="preserve"> upraven tak</w:t>
      </w:r>
      <w:r w:rsidR="003A0BC9">
        <w:rPr>
          <w:rFonts w:ascii="Times New Roman" w:hAnsi="Times New Roman" w:cs="Times New Roman"/>
        </w:rPr>
        <w:t>,</w:t>
      </w:r>
      <w:r w:rsidR="003E1D2B" w:rsidRPr="000F68E9">
        <w:rPr>
          <w:rFonts w:ascii="Times New Roman" w:hAnsi="Times New Roman" w:cs="Times New Roman"/>
        </w:rPr>
        <w:t xml:space="preserve"> aby reflektoval možnost, nikoli povinnost, provozovatele přepravní soustavy zahájit obchodní vyrovnání odchylek při předcházení stavu nouze v plynárenské soustavě. </w:t>
      </w:r>
    </w:p>
    <w:p w14:paraId="21F11C11" w14:textId="08163424" w:rsidR="003A0BC9" w:rsidRDefault="003A0BC9" w:rsidP="003E1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Dochází k odstranění ustanovení, kter</w:t>
      </w:r>
      <w:r w:rsidR="0001071E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duplikují obsah zmíněné vyhlášky, resp. překračují zmocnění této vyhlášky. </w:t>
      </w:r>
      <w:r w:rsidR="003E1D2B" w:rsidRPr="000F68E9">
        <w:rPr>
          <w:rFonts w:ascii="Times New Roman" w:hAnsi="Times New Roman" w:cs="Times New Roman"/>
        </w:rPr>
        <w:t>Nově</w:t>
      </w:r>
      <w:r w:rsidR="002E5836">
        <w:rPr>
          <w:rFonts w:ascii="Times New Roman" w:hAnsi="Times New Roman" w:cs="Times New Roman"/>
        </w:rPr>
        <w:t xml:space="preserve"> je v odst</w:t>
      </w:r>
      <w:r w:rsidR="008B2535">
        <w:rPr>
          <w:rFonts w:ascii="Times New Roman" w:hAnsi="Times New Roman" w:cs="Times New Roman"/>
        </w:rPr>
        <w:t>avci</w:t>
      </w:r>
      <w:r w:rsidR="002E5836">
        <w:rPr>
          <w:rFonts w:ascii="Times New Roman" w:hAnsi="Times New Roman" w:cs="Times New Roman"/>
        </w:rPr>
        <w:t xml:space="preserve"> 1</w:t>
      </w:r>
      <w:r w:rsidR="003E1D2B" w:rsidRPr="000F68E9">
        <w:rPr>
          <w:rFonts w:ascii="Times New Roman" w:hAnsi="Times New Roman" w:cs="Times New Roman"/>
        </w:rPr>
        <w:t xml:space="preserve"> oproti stávajícímu znění </w:t>
      </w:r>
      <w:r>
        <w:rPr>
          <w:rFonts w:ascii="Times New Roman" w:hAnsi="Times New Roman" w:cs="Times New Roman"/>
        </w:rPr>
        <w:t xml:space="preserve">vyhlášky </w:t>
      </w:r>
      <w:r w:rsidR="008B2535">
        <w:rPr>
          <w:rFonts w:ascii="Times New Roman" w:hAnsi="Times New Roman" w:cs="Times New Roman"/>
        </w:rPr>
        <w:t>sloučen</w:t>
      </w:r>
      <w:r w:rsidR="008B2535" w:rsidRPr="000F68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obsah </w:t>
      </w:r>
      <w:r w:rsidR="003E1D2B" w:rsidRPr="000F68E9">
        <w:rPr>
          <w:rFonts w:ascii="Times New Roman" w:hAnsi="Times New Roman" w:cs="Times New Roman"/>
        </w:rPr>
        <w:t>odst</w:t>
      </w:r>
      <w:r w:rsidR="008B2535">
        <w:rPr>
          <w:rFonts w:ascii="Times New Roman" w:hAnsi="Times New Roman" w:cs="Times New Roman"/>
        </w:rPr>
        <w:t>avců</w:t>
      </w:r>
      <w:r w:rsidR="003E1D2B" w:rsidRPr="000F68E9">
        <w:rPr>
          <w:rFonts w:ascii="Times New Roman" w:hAnsi="Times New Roman" w:cs="Times New Roman"/>
        </w:rPr>
        <w:t xml:space="preserve"> 1 a 2</w:t>
      </w:r>
      <w:r w:rsidR="000F68E9">
        <w:rPr>
          <w:rFonts w:ascii="Times New Roman" w:hAnsi="Times New Roman" w:cs="Times New Roman"/>
        </w:rPr>
        <w:t xml:space="preserve"> (s</w:t>
      </w:r>
      <w:r w:rsidR="000F68E9" w:rsidRPr="00B25741">
        <w:rPr>
          <w:rFonts w:ascii="Times New Roman" w:hAnsi="Times New Roman" w:cs="Times New Roman"/>
        </w:rPr>
        <w:t xml:space="preserve">távající odstavec 2 </w:t>
      </w:r>
      <w:r w:rsidR="008B2535">
        <w:rPr>
          <w:rFonts w:ascii="Times New Roman" w:hAnsi="Times New Roman" w:cs="Times New Roman"/>
        </w:rPr>
        <w:t>bude zrušen</w:t>
      </w:r>
      <w:r w:rsidR="000F68E9" w:rsidRPr="00B25741">
        <w:rPr>
          <w:rFonts w:ascii="Times New Roman" w:hAnsi="Times New Roman" w:cs="Times New Roman"/>
        </w:rPr>
        <w:t>, jelikož replikuje povinnost danou vyhláškou upravující stav nouze v</w:t>
      </w:r>
      <w:r w:rsidR="008B2535">
        <w:rPr>
          <w:rFonts w:ascii="Times New Roman" w:hAnsi="Times New Roman" w:cs="Times New Roman"/>
        </w:rPr>
        <w:t> </w:t>
      </w:r>
      <w:r w:rsidR="000F68E9" w:rsidRPr="00B25741">
        <w:rPr>
          <w:rFonts w:ascii="Times New Roman" w:hAnsi="Times New Roman" w:cs="Times New Roman"/>
        </w:rPr>
        <w:t>plynárenství</w:t>
      </w:r>
      <w:r w:rsidR="008B2535">
        <w:rPr>
          <w:rFonts w:ascii="Times New Roman" w:hAnsi="Times New Roman" w:cs="Times New Roman"/>
        </w:rPr>
        <w:t xml:space="preserve"> s tím</w:t>
      </w:r>
      <w:r w:rsidR="000F68E9" w:rsidRPr="00B25741">
        <w:rPr>
          <w:rFonts w:ascii="Times New Roman" w:hAnsi="Times New Roman" w:cs="Times New Roman"/>
        </w:rPr>
        <w:t xml:space="preserve">, </w:t>
      </w:r>
      <w:r w:rsidR="00C41890">
        <w:rPr>
          <w:rFonts w:ascii="Times New Roman" w:hAnsi="Times New Roman" w:cs="Times New Roman"/>
        </w:rPr>
        <w:t xml:space="preserve">že </w:t>
      </w:r>
      <w:r w:rsidR="000F68E9" w:rsidRPr="00B25741">
        <w:rPr>
          <w:rFonts w:ascii="Times New Roman" w:hAnsi="Times New Roman" w:cs="Times New Roman"/>
        </w:rPr>
        <w:t xml:space="preserve">relevantní text </w:t>
      </w:r>
      <w:r w:rsidR="0016752A">
        <w:rPr>
          <w:rFonts w:ascii="Times New Roman" w:hAnsi="Times New Roman" w:cs="Times New Roman"/>
        </w:rPr>
        <w:t xml:space="preserve">je </w:t>
      </w:r>
      <w:r w:rsidR="0016752A" w:rsidRPr="00B25741">
        <w:rPr>
          <w:rFonts w:ascii="Times New Roman" w:hAnsi="Times New Roman" w:cs="Times New Roman"/>
        </w:rPr>
        <w:t>začleněn</w:t>
      </w:r>
      <w:r w:rsidR="000F68E9" w:rsidRPr="00B25741">
        <w:rPr>
          <w:rFonts w:ascii="Times New Roman" w:hAnsi="Times New Roman" w:cs="Times New Roman"/>
        </w:rPr>
        <w:t xml:space="preserve"> do nového </w:t>
      </w:r>
      <w:r w:rsidR="008B2535">
        <w:rPr>
          <w:rFonts w:ascii="Times New Roman" w:hAnsi="Times New Roman" w:cs="Times New Roman"/>
        </w:rPr>
        <w:t xml:space="preserve">znění </w:t>
      </w:r>
      <w:r w:rsidR="000F68E9" w:rsidRPr="00B25741">
        <w:rPr>
          <w:rFonts w:ascii="Times New Roman" w:hAnsi="Times New Roman" w:cs="Times New Roman"/>
        </w:rPr>
        <w:t>odst</w:t>
      </w:r>
      <w:r w:rsidR="008B2535">
        <w:rPr>
          <w:rFonts w:ascii="Times New Roman" w:hAnsi="Times New Roman" w:cs="Times New Roman"/>
        </w:rPr>
        <w:t>avce</w:t>
      </w:r>
      <w:r w:rsidR="000F68E9" w:rsidRPr="00B25741">
        <w:rPr>
          <w:rFonts w:ascii="Times New Roman" w:hAnsi="Times New Roman" w:cs="Times New Roman"/>
        </w:rPr>
        <w:t xml:space="preserve"> 1</w:t>
      </w:r>
      <w:r w:rsidR="000F68E9">
        <w:rPr>
          <w:rFonts w:ascii="Times New Roman" w:hAnsi="Times New Roman" w:cs="Times New Roman"/>
        </w:rPr>
        <w:t>)</w:t>
      </w:r>
      <w:r w:rsidR="003E1D2B" w:rsidRPr="000F68E9">
        <w:rPr>
          <w:rFonts w:ascii="Times New Roman" w:hAnsi="Times New Roman" w:cs="Times New Roman"/>
        </w:rPr>
        <w:t xml:space="preserve"> a</w:t>
      </w:r>
      <w:r w:rsidR="0001071E">
        <w:rPr>
          <w:rFonts w:ascii="Times New Roman" w:hAnsi="Times New Roman" w:cs="Times New Roman"/>
        </w:rPr>
        <w:t xml:space="preserve"> </w:t>
      </w:r>
      <w:r w:rsidR="008B2535">
        <w:rPr>
          <w:rFonts w:ascii="Times New Roman" w:hAnsi="Times New Roman" w:cs="Times New Roman"/>
        </w:rPr>
        <w:t xml:space="preserve">dále je sjednocena </w:t>
      </w:r>
      <w:r w:rsidR="003E1D2B" w:rsidRPr="000F68E9">
        <w:rPr>
          <w:rFonts w:ascii="Times New Roman" w:hAnsi="Times New Roman" w:cs="Times New Roman"/>
        </w:rPr>
        <w:t xml:space="preserve">textace </w:t>
      </w:r>
      <w:r w:rsidR="008B2535">
        <w:rPr>
          <w:rFonts w:ascii="Times New Roman" w:hAnsi="Times New Roman" w:cs="Times New Roman"/>
        </w:rPr>
        <w:t>s</w:t>
      </w:r>
      <w:r w:rsidR="003E1D2B" w:rsidRPr="000F68E9">
        <w:rPr>
          <w:rFonts w:ascii="Times New Roman" w:hAnsi="Times New Roman" w:cs="Times New Roman"/>
        </w:rPr>
        <w:t> vyhlášk</w:t>
      </w:r>
      <w:r w:rsidR="008B2535">
        <w:rPr>
          <w:rFonts w:ascii="Times New Roman" w:hAnsi="Times New Roman" w:cs="Times New Roman"/>
        </w:rPr>
        <w:t>ou</w:t>
      </w:r>
      <w:r w:rsidR="003E1D2B" w:rsidRPr="000F68E9">
        <w:rPr>
          <w:rFonts w:ascii="Times New Roman" w:hAnsi="Times New Roman" w:cs="Times New Roman"/>
        </w:rPr>
        <w:t xml:space="preserve"> upravující stav nouze v plynárenství, kdy operátor trhu na základě pokynu </w:t>
      </w:r>
      <w:r>
        <w:rPr>
          <w:rFonts w:ascii="Times New Roman" w:hAnsi="Times New Roman" w:cs="Times New Roman"/>
        </w:rPr>
        <w:t>provozovatele přepravní soustavy</w:t>
      </w:r>
      <w:r w:rsidRPr="000F68E9">
        <w:rPr>
          <w:rFonts w:ascii="Times New Roman" w:hAnsi="Times New Roman" w:cs="Times New Roman"/>
        </w:rPr>
        <w:t xml:space="preserve"> </w:t>
      </w:r>
      <w:r w:rsidR="003E1D2B" w:rsidRPr="000F68E9">
        <w:rPr>
          <w:rFonts w:ascii="Times New Roman" w:hAnsi="Times New Roman" w:cs="Times New Roman"/>
        </w:rPr>
        <w:t xml:space="preserve">oznámí účastníkům trhu, že bude zahájeno obchodní vyrovnávání tohoto typu. </w:t>
      </w:r>
    </w:p>
    <w:p w14:paraId="185CD823" w14:textId="3A274286" w:rsidR="003E1D2B" w:rsidRPr="000F68E9" w:rsidRDefault="002E5836" w:rsidP="003E1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Nově navržené znění odstavců pojednávajících o přístup</w:t>
      </w:r>
      <w:r w:rsidR="0001071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k </w:t>
      </w:r>
      <w:r w:rsidRPr="002E5836">
        <w:rPr>
          <w:rFonts w:ascii="Times New Roman" w:hAnsi="Times New Roman" w:cs="Times New Roman"/>
        </w:rPr>
        <w:t>obchodní</w:t>
      </w:r>
      <w:r>
        <w:rPr>
          <w:rFonts w:ascii="Times New Roman" w:hAnsi="Times New Roman" w:cs="Times New Roman"/>
        </w:rPr>
        <w:t>mu</w:t>
      </w:r>
      <w:r w:rsidRPr="002E5836">
        <w:rPr>
          <w:rFonts w:ascii="Times New Roman" w:hAnsi="Times New Roman" w:cs="Times New Roman"/>
        </w:rPr>
        <w:t xml:space="preserve"> vyrovnávání odchylek</w:t>
      </w:r>
      <w:r>
        <w:rPr>
          <w:rFonts w:ascii="Times New Roman" w:hAnsi="Times New Roman" w:cs="Times New Roman"/>
        </w:rPr>
        <w:t xml:space="preserve"> z důvodu nedostatku, resp. přebytku plynu v plynárenské soustavě</w:t>
      </w:r>
      <w:r w:rsidRPr="002E5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bylo</w:t>
      </w:r>
      <w:r w:rsidR="003E1D2B" w:rsidRPr="000F68E9">
        <w:rPr>
          <w:rFonts w:ascii="Times New Roman" w:hAnsi="Times New Roman" w:cs="Times New Roman"/>
        </w:rPr>
        <w:t xml:space="preserve"> očištěn</w:t>
      </w:r>
      <w:r>
        <w:rPr>
          <w:rFonts w:ascii="Times New Roman" w:hAnsi="Times New Roman" w:cs="Times New Roman"/>
        </w:rPr>
        <w:t>o o nadbytečné ustanovení</w:t>
      </w:r>
      <w:r w:rsidR="003E1D2B" w:rsidRPr="000F68E9">
        <w:rPr>
          <w:rFonts w:ascii="Times New Roman" w:hAnsi="Times New Roman" w:cs="Times New Roman"/>
        </w:rPr>
        <w:t xml:space="preserve"> v kontextu možnosti, nikoliv povinnosti </w:t>
      </w:r>
      <w:r w:rsidR="0001255B">
        <w:rPr>
          <w:rFonts w:ascii="Times New Roman" w:hAnsi="Times New Roman" w:cs="Times New Roman"/>
        </w:rPr>
        <w:t>provozovatele přepravní soustavy</w:t>
      </w:r>
      <w:r w:rsidR="003E1D2B" w:rsidRPr="000F68E9">
        <w:rPr>
          <w:rFonts w:ascii="Times New Roman" w:hAnsi="Times New Roman" w:cs="Times New Roman"/>
        </w:rPr>
        <w:t>, zahájit vyrovnáv</w:t>
      </w:r>
      <w:r w:rsidR="000F68E9" w:rsidRPr="000F68E9">
        <w:rPr>
          <w:rFonts w:ascii="Times New Roman" w:hAnsi="Times New Roman" w:cs="Times New Roman"/>
        </w:rPr>
        <w:t>á</w:t>
      </w:r>
      <w:r w:rsidR="003E1D2B" w:rsidRPr="000F68E9">
        <w:rPr>
          <w:rFonts w:ascii="Times New Roman" w:hAnsi="Times New Roman" w:cs="Times New Roman"/>
        </w:rPr>
        <w:t xml:space="preserve">ní.  </w:t>
      </w:r>
    </w:p>
    <w:p w14:paraId="052F06FA" w14:textId="1FCAFB8E" w:rsidR="000F68E9" w:rsidRDefault="000F68E9" w:rsidP="000F68E9">
      <w:pPr>
        <w:pStyle w:val="Ustanoven"/>
        <w:rPr>
          <w:rFonts w:ascii="Times New Roman" w:hAnsi="Times New Roman" w:cs="Times New Roman"/>
        </w:rPr>
      </w:pPr>
      <w:r w:rsidRPr="00667FB6">
        <w:rPr>
          <w:rFonts w:ascii="Times New Roman" w:hAnsi="Times New Roman" w:cs="Times New Roman"/>
        </w:rPr>
        <w:t xml:space="preserve">K bodu </w:t>
      </w:r>
      <w:r w:rsidR="007571EA" w:rsidRPr="00667FB6">
        <w:rPr>
          <w:rFonts w:ascii="Times New Roman" w:hAnsi="Times New Roman" w:cs="Times New Roman"/>
        </w:rPr>
        <w:t>4</w:t>
      </w:r>
      <w:r w:rsidR="007571EA">
        <w:rPr>
          <w:rFonts w:ascii="Times New Roman" w:hAnsi="Times New Roman" w:cs="Times New Roman"/>
        </w:rPr>
        <w:t>6</w:t>
      </w:r>
      <w:r w:rsidR="007571EA" w:rsidRPr="00667FB6">
        <w:rPr>
          <w:rFonts w:ascii="Times New Roman" w:hAnsi="Times New Roman" w:cs="Times New Roman"/>
        </w:rPr>
        <w:t xml:space="preserve"> </w:t>
      </w:r>
      <w:r w:rsidRPr="00667FB6">
        <w:rPr>
          <w:rFonts w:ascii="Times New Roman" w:hAnsi="Times New Roman" w:cs="Times New Roman"/>
        </w:rPr>
        <w:t>(§ 96a</w:t>
      </w:r>
      <w:r w:rsidR="00D764A2" w:rsidRPr="00667FB6">
        <w:rPr>
          <w:rFonts w:ascii="Times New Roman" w:hAnsi="Times New Roman" w:cs="Times New Roman"/>
        </w:rPr>
        <w:t xml:space="preserve"> odst. 4</w:t>
      </w:r>
      <w:r w:rsidRPr="00667FB6">
        <w:rPr>
          <w:rFonts w:ascii="Times New Roman" w:hAnsi="Times New Roman" w:cs="Times New Roman"/>
        </w:rPr>
        <w:t>)</w:t>
      </w:r>
    </w:p>
    <w:p w14:paraId="66285655" w14:textId="10267E4E" w:rsidR="000F68E9" w:rsidRPr="00D764A2" w:rsidRDefault="00667FB6" w:rsidP="000F13D2">
      <w:pPr>
        <w:rPr>
          <w:rFonts w:ascii="Times New Roman" w:hAnsi="Times New Roman" w:cs="Times New Roman"/>
        </w:rPr>
      </w:pPr>
      <w:r w:rsidRPr="00667FB6">
        <w:rPr>
          <w:rFonts w:ascii="Times New Roman" w:hAnsi="Times New Roman" w:cs="Times New Roman"/>
        </w:rPr>
        <w:t xml:space="preserve">Legislativně technická úprava spočívající </w:t>
      </w:r>
      <w:r>
        <w:rPr>
          <w:rFonts w:ascii="Times New Roman" w:hAnsi="Times New Roman" w:cs="Times New Roman"/>
        </w:rPr>
        <w:t>v o</w:t>
      </w:r>
      <w:r w:rsidR="00D764A2" w:rsidRPr="00D764A2">
        <w:rPr>
          <w:rFonts w:ascii="Times New Roman" w:hAnsi="Times New Roman" w:cs="Times New Roman"/>
        </w:rPr>
        <w:t xml:space="preserve">dstranění nadbytečného </w:t>
      </w:r>
      <w:r w:rsidR="003A0BC9">
        <w:rPr>
          <w:rFonts w:ascii="Times New Roman" w:hAnsi="Times New Roman" w:cs="Times New Roman"/>
        </w:rPr>
        <w:t>dovětku</w:t>
      </w:r>
      <w:r w:rsidR="00D764A2" w:rsidRPr="00D764A2">
        <w:rPr>
          <w:rFonts w:ascii="Times New Roman" w:hAnsi="Times New Roman" w:cs="Times New Roman"/>
        </w:rPr>
        <w:t xml:space="preserve">, jelikož </w:t>
      </w:r>
      <w:r w:rsidR="00157CA5">
        <w:rPr>
          <w:rFonts w:ascii="Times New Roman" w:hAnsi="Times New Roman" w:cs="Times New Roman"/>
        </w:rPr>
        <w:t>pojem „nevyužitá skladovací kapacita“ je zaveden přímo v</w:t>
      </w:r>
      <w:r w:rsidR="00D764A2" w:rsidRPr="00D764A2">
        <w:rPr>
          <w:rFonts w:ascii="Times New Roman" w:hAnsi="Times New Roman" w:cs="Times New Roman"/>
        </w:rPr>
        <w:t xml:space="preserve"> § 60c energetického zákona. </w:t>
      </w:r>
    </w:p>
    <w:p w14:paraId="712AFC93" w14:textId="5DA519E7" w:rsidR="000F68E9" w:rsidRDefault="000F68E9" w:rsidP="000F68E9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lastRenderedPageBreak/>
        <w:t xml:space="preserve">K bodu </w:t>
      </w:r>
      <w:r w:rsidR="007571EA">
        <w:rPr>
          <w:rFonts w:ascii="Times New Roman" w:hAnsi="Times New Roman" w:cs="Times New Roman"/>
        </w:rPr>
        <w:t>47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 w:rsidR="00D764A2">
        <w:rPr>
          <w:rFonts w:ascii="Times New Roman" w:hAnsi="Times New Roman" w:cs="Times New Roman"/>
        </w:rPr>
        <w:t>97</w:t>
      </w:r>
      <w:r w:rsidRPr="00821B56">
        <w:rPr>
          <w:rFonts w:ascii="Times New Roman" w:hAnsi="Times New Roman" w:cs="Times New Roman"/>
        </w:rPr>
        <w:t>)</w:t>
      </w:r>
    </w:p>
    <w:p w14:paraId="57C4A3CA" w14:textId="3133EAFE" w:rsidR="00D764A2" w:rsidRPr="00952BA5" w:rsidRDefault="00767EDC" w:rsidP="000F1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Komplexní ú</w:t>
      </w:r>
      <w:r w:rsidR="00667FB6">
        <w:rPr>
          <w:rFonts w:ascii="Times New Roman" w:hAnsi="Times New Roman" w:cs="Times New Roman"/>
        </w:rPr>
        <w:t>prava znění (</w:t>
      </w:r>
      <w:r>
        <w:rPr>
          <w:rFonts w:ascii="Times New Roman" w:hAnsi="Times New Roman" w:cs="Times New Roman"/>
        </w:rPr>
        <w:t xml:space="preserve">včetně </w:t>
      </w:r>
      <w:r w:rsidR="00667FB6" w:rsidRPr="00952BA5">
        <w:rPr>
          <w:rFonts w:ascii="Times New Roman" w:hAnsi="Times New Roman" w:cs="Times New Roman"/>
        </w:rPr>
        <w:t>zobecnění názvu</w:t>
      </w:r>
      <w:r w:rsidR="00667FB6">
        <w:rPr>
          <w:rFonts w:ascii="Times New Roman" w:hAnsi="Times New Roman" w:cs="Times New Roman"/>
        </w:rPr>
        <w:t>)</w:t>
      </w:r>
      <w:r w:rsidR="00667FB6" w:rsidRPr="00952BA5">
        <w:rPr>
          <w:rFonts w:ascii="Times New Roman" w:hAnsi="Times New Roman" w:cs="Times New Roman"/>
        </w:rPr>
        <w:t xml:space="preserve"> </w:t>
      </w:r>
      <w:r w:rsidR="00667FB6">
        <w:rPr>
          <w:rFonts w:ascii="Times New Roman" w:hAnsi="Times New Roman" w:cs="Times New Roman"/>
        </w:rPr>
        <w:t xml:space="preserve">a návrh nové struktury § 97 </w:t>
      </w:r>
      <w:r w:rsidR="00B92099">
        <w:rPr>
          <w:rFonts w:ascii="Times New Roman" w:hAnsi="Times New Roman" w:cs="Times New Roman"/>
        </w:rPr>
        <w:t>v kontextu skutečnost</w:t>
      </w:r>
      <w:r w:rsidR="0001071E">
        <w:rPr>
          <w:rFonts w:ascii="Times New Roman" w:hAnsi="Times New Roman" w:cs="Times New Roman"/>
        </w:rPr>
        <w:t>i</w:t>
      </w:r>
      <w:r w:rsidR="00B92099">
        <w:rPr>
          <w:rFonts w:ascii="Times New Roman" w:hAnsi="Times New Roman" w:cs="Times New Roman"/>
        </w:rPr>
        <w:t>, že ustanovení pojednávají o postupech při</w:t>
      </w:r>
      <w:r w:rsidR="00D764A2" w:rsidRPr="00952BA5">
        <w:rPr>
          <w:rFonts w:ascii="Times New Roman" w:hAnsi="Times New Roman" w:cs="Times New Roman"/>
        </w:rPr>
        <w:t xml:space="preserve"> měření vše</w:t>
      </w:r>
      <w:r>
        <w:rPr>
          <w:rFonts w:ascii="Times New Roman" w:hAnsi="Times New Roman" w:cs="Times New Roman"/>
        </w:rPr>
        <w:t>ch</w:t>
      </w:r>
      <w:r w:rsidR="00D764A2" w:rsidRPr="00952BA5">
        <w:rPr>
          <w:rFonts w:ascii="Times New Roman" w:hAnsi="Times New Roman" w:cs="Times New Roman"/>
        </w:rPr>
        <w:t xml:space="preserve"> typ</w:t>
      </w:r>
      <w:r>
        <w:rPr>
          <w:rFonts w:ascii="Times New Roman" w:hAnsi="Times New Roman" w:cs="Times New Roman"/>
        </w:rPr>
        <w:t>ů</w:t>
      </w:r>
      <w:r w:rsidR="00D764A2" w:rsidRPr="00952BA5">
        <w:rPr>
          <w:rFonts w:ascii="Times New Roman" w:hAnsi="Times New Roman" w:cs="Times New Roman"/>
        </w:rPr>
        <w:t xml:space="preserve"> (A, B, C i CM). </w:t>
      </w:r>
      <w:r w:rsidR="00667FB6">
        <w:rPr>
          <w:rFonts w:ascii="Times New Roman" w:hAnsi="Times New Roman" w:cs="Times New Roman"/>
        </w:rPr>
        <w:t>V navržen</w:t>
      </w:r>
      <w:r w:rsidR="0001071E">
        <w:rPr>
          <w:rFonts w:ascii="Times New Roman" w:hAnsi="Times New Roman" w:cs="Times New Roman"/>
        </w:rPr>
        <w:t>é</w:t>
      </w:r>
      <w:r w:rsidR="00667FB6">
        <w:rPr>
          <w:rFonts w:ascii="Times New Roman" w:hAnsi="Times New Roman" w:cs="Times New Roman"/>
        </w:rPr>
        <w:t xml:space="preserve"> s</w:t>
      </w:r>
      <w:r w:rsidR="00D764A2" w:rsidRPr="00952BA5">
        <w:rPr>
          <w:rFonts w:ascii="Times New Roman" w:hAnsi="Times New Roman" w:cs="Times New Roman"/>
        </w:rPr>
        <w:t>truktu</w:t>
      </w:r>
      <w:r w:rsidR="00667FB6">
        <w:rPr>
          <w:rFonts w:ascii="Times New Roman" w:hAnsi="Times New Roman" w:cs="Times New Roman"/>
        </w:rPr>
        <w:t>ře</w:t>
      </w:r>
      <w:r w:rsidR="00D764A2" w:rsidRPr="00952BA5">
        <w:rPr>
          <w:rFonts w:ascii="Times New Roman" w:hAnsi="Times New Roman" w:cs="Times New Roman"/>
        </w:rPr>
        <w:t xml:space="preserve"> paragrafu</w:t>
      </w:r>
      <w:r w:rsidR="00667FB6">
        <w:rPr>
          <w:rFonts w:ascii="Times New Roman" w:hAnsi="Times New Roman" w:cs="Times New Roman"/>
        </w:rPr>
        <w:t xml:space="preserve"> na sebe </w:t>
      </w:r>
      <w:r w:rsidR="00D764A2" w:rsidRPr="00952BA5">
        <w:rPr>
          <w:rFonts w:ascii="Times New Roman" w:hAnsi="Times New Roman" w:cs="Times New Roman"/>
        </w:rPr>
        <w:t xml:space="preserve">jednotlivé části logičtěji </w:t>
      </w:r>
      <w:r w:rsidR="00667FB6" w:rsidRPr="00952BA5">
        <w:rPr>
          <w:rFonts w:ascii="Times New Roman" w:hAnsi="Times New Roman" w:cs="Times New Roman"/>
        </w:rPr>
        <w:t>navaz</w:t>
      </w:r>
      <w:r w:rsidR="00667FB6">
        <w:rPr>
          <w:rFonts w:ascii="Times New Roman" w:hAnsi="Times New Roman" w:cs="Times New Roman"/>
        </w:rPr>
        <w:t>ují</w:t>
      </w:r>
      <w:r w:rsidR="00667FB6" w:rsidRPr="00952BA5">
        <w:rPr>
          <w:rFonts w:ascii="Times New Roman" w:hAnsi="Times New Roman" w:cs="Times New Roman"/>
        </w:rPr>
        <w:t xml:space="preserve"> </w:t>
      </w:r>
      <w:r w:rsidR="00D764A2" w:rsidRPr="00952BA5">
        <w:rPr>
          <w:rFonts w:ascii="Times New Roman" w:hAnsi="Times New Roman" w:cs="Times New Roman"/>
        </w:rPr>
        <w:t>a</w:t>
      </w:r>
      <w:r w:rsidR="00667FB6">
        <w:rPr>
          <w:rFonts w:ascii="Times New Roman" w:hAnsi="Times New Roman" w:cs="Times New Roman"/>
        </w:rPr>
        <w:t xml:space="preserve"> </w:t>
      </w:r>
      <w:r w:rsidR="0001071E">
        <w:rPr>
          <w:rFonts w:ascii="Times New Roman" w:hAnsi="Times New Roman" w:cs="Times New Roman"/>
        </w:rPr>
        <w:t xml:space="preserve">je </w:t>
      </w:r>
      <w:r w:rsidR="00667FB6">
        <w:rPr>
          <w:rFonts w:ascii="Times New Roman" w:hAnsi="Times New Roman" w:cs="Times New Roman"/>
        </w:rPr>
        <w:t>zajištěna</w:t>
      </w:r>
      <w:r w:rsidR="00D764A2" w:rsidRPr="00952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větší </w:t>
      </w:r>
      <w:r w:rsidR="00D764A2" w:rsidRPr="00952BA5">
        <w:rPr>
          <w:rFonts w:ascii="Times New Roman" w:hAnsi="Times New Roman" w:cs="Times New Roman"/>
        </w:rPr>
        <w:t>přehledn</w:t>
      </w:r>
      <w:r w:rsidR="00667FB6">
        <w:rPr>
          <w:rFonts w:ascii="Times New Roman" w:hAnsi="Times New Roman" w:cs="Times New Roman"/>
        </w:rPr>
        <w:t xml:space="preserve">ost </w:t>
      </w:r>
      <w:r>
        <w:rPr>
          <w:rFonts w:ascii="Times New Roman" w:hAnsi="Times New Roman" w:cs="Times New Roman"/>
        </w:rPr>
        <w:t xml:space="preserve">a srozumitelnost </w:t>
      </w:r>
      <w:r w:rsidR="00667FB6">
        <w:rPr>
          <w:rFonts w:ascii="Times New Roman" w:hAnsi="Times New Roman" w:cs="Times New Roman"/>
        </w:rPr>
        <w:t>při jeho praktické aplikaci</w:t>
      </w:r>
      <w:r w:rsidR="00D764A2" w:rsidRPr="00952BA5">
        <w:rPr>
          <w:rFonts w:ascii="Times New Roman" w:hAnsi="Times New Roman" w:cs="Times New Roman"/>
        </w:rPr>
        <w:t xml:space="preserve">. </w:t>
      </w:r>
    </w:p>
    <w:p w14:paraId="6EA03C13" w14:textId="072ACD4F" w:rsidR="000F68E9" w:rsidRDefault="000F68E9" w:rsidP="000F68E9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>K bod</w:t>
      </w:r>
      <w:r w:rsidR="00BF16E6">
        <w:rPr>
          <w:rFonts w:ascii="Times New Roman" w:hAnsi="Times New Roman" w:cs="Times New Roman"/>
        </w:rPr>
        <w:t>ům</w:t>
      </w:r>
      <w:r w:rsidRPr="00821B56">
        <w:rPr>
          <w:rFonts w:ascii="Times New Roman" w:hAnsi="Times New Roman" w:cs="Times New Roman"/>
        </w:rPr>
        <w:t xml:space="preserve"> </w:t>
      </w:r>
      <w:r w:rsidR="007571EA">
        <w:rPr>
          <w:rFonts w:ascii="Times New Roman" w:hAnsi="Times New Roman" w:cs="Times New Roman"/>
        </w:rPr>
        <w:t xml:space="preserve">48 </w:t>
      </w:r>
      <w:r w:rsidR="00407E3D">
        <w:rPr>
          <w:rFonts w:ascii="Times New Roman" w:hAnsi="Times New Roman" w:cs="Times New Roman"/>
        </w:rPr>
        <w:t xml:space="preserve">a </w:t>
      </w:r>
      <w:r w:rsidR="007571EA">
        <w:rPr>
          <w:rFonts w:ascii="Times New Roman" w:hAnsi="Times New Roman" w:cs="Times New Roman"/>
        </w:rPr>
        <w:t>49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 w:rsidR="00407E3D">
        <w:rPr>
          <w:rFonts w:ascii="Times New Roman" w:hAnsi="Times New Roman" w:cs="Times New Roman"/>
        </w:rPr>
        <w:t>98</w:t>
      </w:r>
      <w:r w:rsidRPr="00821B56">
        <w:rPr>
          <w:rFonts w:ascii="Times New Roman" w:hAnsi="Times New Roman" w:cs="Times New Roman"/>
        </w:rPr>
        <w:t>)</w:t>
      </w:r>
    </w:p>
    <w:p w14:paraId="33CBB73F" w14:textId="061A0811" w:rsidR="00407E3D" w:rsidRPr="000F13D2" w:rsidRDefault="001670A5" w:rsidP="000F1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l</w:t>
      </w:r>
      <w:r w:rsidRPr="00A1166F">
        <w:rPr>
          <w:rFonts w:ascii="Times New Roman" w:hAnsi="Times New Roman" w:cs="Times New Roman"/>
        </w:rPr>
        <w:t>egislativně technick</w:t>
      </w:r>
      <w:r>
        <w:rPr>
          <w:rFonts w:ascii="Times New Roman" w:hAnsi="Times New Roman" w:cs="Times New Roman"/>
        </w:rPr>
        <w:t>é</w:t>
      </w:r>
      <w:r w:rsidRPr="00A1166F">
        <w:rPr>
          <w:rFonts w:ascii="Times New Roman" w:hAnsi="Times New Roman" w:cs="Times New Roman"/>
        </w:rPr>
        <w:t xml:space="preserve"> úprav</w:t>
      </w:r>
      <w:r>
        <w:rPr>
          <w:rFonts w:ascii="Times New Roman" w:hAnsi="Times New Roman" w:cs="Times New Roman"/>
        </w:rPr>
        <w:t>y</w:t>
      </w:r>
      <w:r w:rsidRPr="00A1166F">
        <w:rPr>
          <w:rFonts w:ascii="Times New Roman" w:hAnsi="Times New Roman" w:cs="Times New Roman"/>
        </w:rPr>
        <w:t xml:space="preserve"> spočívající </w:t>
      </w:r>
      <w:r>
        <w:rPr>
          <w:rFonts w:ascii="Times New Roman" w:hAnsi="Times New Roman" w:cs="Times New Roman"/>
        </w:rPr>
        <w:t>v opravě (nefunkčních)</w:t>
      </w:r>
      <w:r w:rsidR="00407E3D" w:rsidRPr="000F13D2">
        <w:rPr>
          <w:rFonts w:ascii="Times New Roman" w:hAnsi="Times New Roman" w:cs="Times New Roman"/>
        </w:rPr>
        <w:t xml:space="preserve"> odkazů na nové znění § 97.</w:t>
      </w:r>
      <w:r>
        <w:rPr>
          <w:rFonts w:ascii="Times New Roman" w:hAnsi="Times New Roman" w:cs="Times New Roman"/>
        </w:rPr>
        <w:t xml:space="preserve"> Současně je navrženo o</w:t>
      </w:r>
      <w:r w:rsidR="00407E3D" w:rsidRPr="000F13D2">
        <w:rPr>
          <w:rFonts w:ascii="Times New Roman" w:hAnsi="Times New Roman" w:cs="Times New Roman"/>
        </w:rPr>
        <w:t xml:space="preserve">dstranění </w:t>
      </w:r>
      <w:r>
        <w:rPr>
          <w:rFonts w:ascii="Times New Roman" w:hAnsi="Times New Roman" w:cs="Times New Roman"/>
        </w:rPr>
        <w:t xml:space="preserve">již </w:t>
      </w:r>
      <w:r w:rsidR="00407E3D" w:rsidRPr="000F13D2">
        <w:rPr>
          <w:rFonts w:ascii="Times New Roman" w:hAnsi="Times New Roman" w:cs="Times New Roman"/>
        </w:rPr>
        <w:t xml:space="preserve">nepotřebného ustanovení v § 98 odst. 3. </w:t>
      </w:r>
    </w:p>
    <w:p w14:paraId="0944FE02" w14:textId="7A305A8F" w:rsidR="000F68E9" w:rsidRDefault="000F68E9" w:rsidP="000F68E9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 xml:space="preserve">K bodu </w:t>
      </w:r>
      <w:r w:rsidR="007571EA">
        <w:rPr>
          <w:rFonts w:ascii="Times New Roman" w:hAnsi="Times New Roman" w:cs="Times New Roman"/>
        </w:rPr>
        <w:t>50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 w:rsidR="00407E3D">
        <w:rPr>
          <w:rFonts w:ascii="Times New Roman" w:hAnsi="Times New Roman" w:cs="Times New Roman"/>
        </w:rPr>
        <w:t>104 odst. 7</w:t>
      </w:r>
      <w:r w:rsidRPr="00821B56">
        <w:rPr>
          <w:rFonts w:ascii="Times New Roman" w:hAnsi="Times New Roman" w:cs="Times New Roman"/>
        </w:rPr>
        <w:t>)</w:t>
      </w:r>
    </w:p>
    <w:p w14:paraId="7F4E7138" w14:textId="59D8A594" w:rsidR="00407E3D" w:rsidRPr="00821B56" w:rsidRDefault="001670A5" w:rsidP="00407E3D">
      <w:pPr>
        <w:rPr>
          <w:rFonts w:ascii="Times New Roman" w:hAnsi="Times New Roman" w:cs="Times New Roman"/>
        </w:rPr>
      </w:pPr>
      <w:r w:rsidRPr="001670A5">
        <w:rPr>
          <w:rFonts w:ascii="Times New Roman" w:hAnsi="Times New Roman" w:cs="Times New Roman"/>
        </w:rPr>
        <w:t xml:space="preserve">Legislativně technická </w:t>
      </w:r>
      <w:r>
        <w:rPr>
          <w:rFonts w:ascii="Times New Roman" w:hAnsi="Times New Roman" w:cs="Times New Roman"/>
        </w:rPr>
        <w:t>oprava spočívající v o</w:t>
      </w:r>
      <w:r w:rsidR="00407E3D">
        <w:rPr>
          <w:rFonts w:ascii="Times New Roman" w:hAnsi="Times New Roman" w:cs="Times New Roman"/>
        </w:rPr>
        <w:t xml:space="preserve">dstranění odkazu na neexistující § 97 odst. </w:t>
      </w:r>
      <w:r>
        <w:rPr>
          <w:rFonts w:ascii="Times New Roman" w:hAnsi="Times New Roman" w:cs="Times New Roman"/>
        </w:rPr>
        <w:t>1 písm. c) v dosavadním znění vyhlášky</w:t>
      </w:r>
      <w:r w:rsidR="00B43668">
        <w:rPr>
          <w:rFonts w:ascii="Times New Roman" w:hAnsi="Times New Roman" w:cs="Times New Roman"/>
        </w:rPr>
        <w:t xml:space="preserve">. </w:t>
      </w:r>
    </w:p>
    <w:p w14:paraId="43E16B6C" w14:textId="71EA7BF7" w:rsidR="000F68E9" w:rsidRDefault="000F68E9" w:rsidP="000F68E9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>K bod</w:t>
      </w:r>
      <w:r w:rsidR="00BF16E6">
        <w:rPr>
          <w:rFonts w:ascii="Times New Roman" w:hAnsi="Times New Roman" w:cs="Times New Roman"/>
        </w:rPr>
        <w:t>ům</w:t>
      </w:r>
      <w:r w:rsidRPr="00821B56">
        <w:rPr>
          <w:rFonts w:ascii="Times New Roman" w:hAnsi="Times New Roman" w:cs="Times New Roman"/>
        </w:rPr>
        <w:t xml:space="preserve"> </w:t>
      </w:r>
      <w:r w:rsidR="007571EA">
        <w:rPr>
          <w:rFonts w:ascii="Times New Roman" w:hAnsi="Times New Roman" w:cs="Times New Roman"/>
        </w:rPr>
        <w:t xml:space="preserve">51 </w:t>
      </w:r>
      <w:r w:rsidR="000F13D2">
        <w:rPr>
          <w:rFonts w:ascii="Times New Roman" w:hAnsi="Times New Roman" w:cs="Times New Roman"/>
        </w:rPr>
        <w:t xml:space="preserve">až </w:t>
      </w:r>
      <w:r w:rsidR="007571EA">
        <w:rPr>
          <w:rFonts w:ascii="Times New Roman" w:hAnsi="Times New Roman" w:cs="Times New Roman"/>
        </w:rPr>
        <w:t>52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 w:rsidR="000F13D2">
        <w:rPr>
          <w:rFonts w:ascii="Times New Roman" w:hAnsi="Times New Roman" w:cs="Times New Roman"/>
        </w:rPr>
        <w:t>107</w:t>
      </w:r>
      <w:r w:rsidRPr="00821B56">
        <w:rPr>
          <w:rFonts w:ascii="Times New Roman" w:hAnsi="Times New Roman" w:cs="Times New Roman"/>
        </w:rPr>
        <w:t>)</w:t>
      </w:r>
    </w:p>
    <w:p w14:paraId="160A4530" w14:textId="58D69288" w:rsidR="000F13D2" w:rsidRPr="00033486" w:rsidRDefault="00167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úpravy </w:t>
      </w:r>
      <w:r w:rsidR="00F55D03" w:rsidRPr="00033486">
        <w:rPr>
          <w:rFonts w:ascii="Times New Roman" w:hAnsi="Times New Roman" w:cs="Times New Roman"/>
        </w:rPr>
        <w:t xml:space="preserve">ustanovení § 107 </w:t>
      </w:r>
      <w:r w:rsidR="00685B56">
        <w:rPr>
          <w:rFonts w:ascii="Times New Roman" w:hAnsi="Times New Roman" w:cs="Times New Roman"/>
        </w:rPr>
        <w:t>má za cíl doplnit výslovně do vyhlášky</w:t>
      </w:r>
      <w:r>
        <w:rPr>
          <w:rFonts w:ascii="Times New Roman" w:hAnsi="Times New Roman" w:cs="Times New Roman"/>
        </w:rPr>
        <w:t xml:space="preserve"> možnost </w:t>
      </w:r>
      <w:r w:rsidR="00685B56">
        <w:rPr>
          <w:rFonts w:ascii="Times New Roman" w:hAnsi="Times New Roman" w:cs="Times New Roman"/>
        </w:rPr>
        <w:t>zákazníka</w:t>
      </w:r>
      <w:r>
        <w:rPr>
          <w:rFonts w:ascii="Times New Roman" w:hAnsi="Times New Roman" w:cs="Times New Roman"/>
        </w:rPr>
        <w:t xml:space="preserve"> </w:t>
      </w:r>
      <w:r w:rsidR="00033486" w:rsidRPr="00033486">
        <w:rPr>
          <w:rFonts w:ascii="Times New Roman" w:hAnsi="Times New Roman" w:cs="Times New Roman"/>
        </w:rPr>
        <w:t>zasílat</w:t>
      </w:r>
      <w:r w:rsidR="000F13D2" w:rsidRPr="00033486">
        <w:rPr>
          <w:rFonts w:ascii="Times New Roman" w:hAnsi="Times New Roman" w:cs="Times New Roman"/>
        </w:rPr>
        <w:t xml:space="preserve"> </w:t>
      </w:r>
      <w:r w:rsidR="00033486" w:rsidRPr="00033486">
        <w:rPr>
          <w:rFonts w:ascii="Times New Roman" w:hAnsi="Times New Roman" w:cs="Times New Roman"/>
        </w:rPr>
        <w:t>údaje odečtené zákazníkem z měřicího zařízení a předané účastníkem trhu s plynem provozovateli distribuční soustavy, tzv. samoodečty</w:t>
      </w:r>
      <w:r>
        <w:rPr>
          <w:rFonts w:ascii="Times New Roman" w:hAnsi="Times New Roman" w:cs="Times New Roman"/>
        </w:rPr>
        <w:t xml:space="preserve"> (které jsou nově definované v</w:t>
      </w:r>
      <w:r w:rsidRPr="00033486">
        <w:rPr>
          <w:rFonts w:ascii="Times New Roman" w:hAnsi="Times New Roman" w:cs="Times New Roman"/>
        </w:rPr>
        <w:t xml:space="preserve"> odst</w:t>
      </w:r>
      <w:r w:rsidR="00685B56">
        <w:rPr>
          <w:rFonts w:ascii="Times New Roman" w:hAnsi="Times New Roman" w:cs="Times New Roman"/>
        </w:rPr>
        <w:t>avci</w:t>
      </w:r>
      <w:r w:rsidRPr="00033486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)</w:t>
      </w:r>
      <w:r w:rsidR="00F55D03" w:rsidRPr="00033486">
        <w:rPr>
          <w:rFonts w:ascii="Times New Roman" w:hAnsi="Times New Roman" w:cs="Times New Roman"/>
        </w:rPr>
        <w:t xml:space="preserve">. </w:t>
      </w:r>
      <w:r w:rsidR="00685B56">
        <w:rPr>
          <w:rFonts w:ascii="Times New Roman" w:hAnsi="Times New Roman" w:cs="Times New Roman"/>
        </w:rPr>
        <w:t>N</w:t>
      </w:r>
      <w:r w:rsidR="001A0A7C">
        <w:rPr>
          <w:rFonts w:ascii="Times New Roman" w:hAnsi="Times New Roman" w:cs="Times New Roman"/>
        </w:rPr>
        <w:t xml:space="preserve">ově </w:t>
      </w:r>
      <w:r w:rsidR="00B72028">
        <w:rPr>
          <w:rFonts w:ascii="Times New Roman" w:hAnsi="Times New Roman" w:cs="Times New Roman"/>
        </w:rPr>
        <w:t>doplněn</w:t>
      </w:r>
      <w:r w:rsidR="00685B56">
        <w:rPr>
          <w:rFonts w:ascii="Times New Roman" w:hAnsi="Times New Roman" w:cs="Times New Roman"/>
        </w:rPr>
        <w:t>ý</w:t>
      </w:r>
      <w:r w:rsidR="00B72028">
        <w:rPr>
          <w:rFonts w:ascii="Times New Roman" w:hAnsi="Times New Roman" w:cs="Times New Roman"/>
        </w:rPr>
        <w:t xml:space="preserve"> </w:t>
      </w:r>
      <w:r w:rsidR="00B72028" w:rsidRPr="00033486">
        <w:rPr>
          <w:rFonts w:ascii="Times New Roman" w:hAnsi="Times New Roman" w:cs="Times New Roman"/>
        </w:rPr>
        <w:t>odst</w:t>
      </w:r>
      <w:r w:rsidR="00685B56">
        <w:rPr>
          <w:rFonts w:ascii="Times New Roman" w:hAnsi="Times New Roman" w:cs="Times New Roman"/>
        </w:rPr>
        <w:t>avec</w:t>
      </w:r>
      <w:r w:rsidR="00033486" w:rsidRPr="00033486">
        <w:rPr>
          <w:rFonts w:ascii="Times New Roman" w:hAnsi="Times New Roman" w:cs="Times New Roman"/>
        </w:rPr>
        <w:t xml:space="preserve"> 2 </w:t>
      </w:r>
      <w:r w:rsidR="00685B56">
        <w:rPr>
          <w:rFonts w:ascii="Times New Roman" w:hAnsi="Times New Roman" w:cs="Times New Roman"/>
        </w:rPr>
        <w:t>se vztahuje na tzv. kontrolní samoodečty</w:t>
      </w:r>
      <w:r>
        <w:rPr>
          <w:rFonts w:ascii="Times New Roman" w:hAnsi="Times New Roman" w:cs="Times New Roman"/>
        </w:rPr>
        <w:t xml:space="preserve">, </w:t>
      </w:r>
      <w:r w:rsidR="00685B56">
        <w:rPr>
          <w:rFonts w:ascii="Times New Roman" w:hAnsi="Times New Roman" w:cs="Times New Roman"/>
        </w:rPr>
        <w:t xml:space="preserve">pro které </w:t>
      </w:r>
      <w:r>
        <w:rPr>
          <w:rFonts w:ascii="Times New Roman" w:hAnsi="Times New Roman" w:cs="Times New Roman"/>
        </w:rPr>
        <w:t>nově stanov</w:t>
      </w:r>
      <w:r w:rsidR="00685B56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pravidla pro jeji</w:t>
      </w:r>
      <w:r w:rsidR="001A0A7C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doručení a ověření ze strany </w:t>
      </w:r>
      <w:r w:rsidR="001A0A7C">
        <w:rPr>
          <w:rFonts w:ascii="Times New Roman" w:hAnsi="Times New Roman" w:cs="Times New Roman"/>
        </w:rPr>
        <w:t>provozovatele distribuční soustavy</w:t>
      </w:r>
      <w:r w:rsidR="00033486" w:rsidRPr="00033486">
        <w:rPr>
          <w:rFonts w:ascii="Times New Roman" w:hAnsi="Times New Roman" w:cs="Times New Roman"/>
        </w:rPr>
        <w:t xml:space="preserve"> a </w:t>
      </w:r>
      <w:r w:rsidR="00685B56">
        <w:rPr>
          <w:rFonts w:ascii="Times New Roman" w:hAnsi="Times New Roman" w:cs="Times New Roman"/>
        </w:rPr>
        <w:t xml:space="preserve">pro </w:t>
      </w:r>
      <w:r w:rsidR="00033486" w:rsidRPr="00033486">
        <w:rPr>
          <w:rFonts w:ascii="Times New Roman" w:hAnsi="Times New Roman" w:cs="Times New Roman"/>
        </w:rPr>
        <w:t>jejich počet</w:t>
      </w:r>
      <w:r w:rsidR="00685B56">
        <w:rPr>
          <w:rFonts w:ascii="Times New Roman" w:hAnsi="Times New Roman" w:cs="Times New Roman"/>
        </w:rPr>
        <w:t xml:space="preserve">, který je </w:t>
      </w:r>
      <w:r>
        <w:rPr>
          <w:rFonts w:ascii="Times New Roman" w:hAnsi="Times New Roman" w:cs="Times New Roman"/>
        </w:rPr>
        <w:t>obdobně jako ve v</w:t>
      </w:r>
      <w:r w:rsidR="00033486" w:rsidRPr="00033486">
        <w:rPr>
          <w:rFonts w:ascii="Times New Roman" w:hAnsi="Times New Roman" w:cs="Times New Roman"/>
        </w:rPr>
        <w:t>yhláš</w:t>
      </w:r>
      <w:r>
        <w:rPr>
          <w:rFonts w:ascii="Times New Roman" w:hAnsi="Times New Roman" w:cs="Times New Roman"/>
        </w:rPr>
        <w:t>ce</w:t>
      </w:r>
      <w:r w:rsidR="00033486" w:rsidRPr="00033486">
        <w:rPr>
          <w:rFonts w:ascii="Times New Roman" w:hAnsi="Times New Roman" w:cs="Times New Roman"/>
        </w:rPr>
        <w:t xml:space="preserve"> upravující pravidla trhu s elektřinou stanoven na 10 ročně</w:t>
      </w:r>
      <w:r>
        <w:rPr>
          <w:rFonts w:ascii="Times New Roman" w:hAnsi="Times New Roman" w:cs="Times New Roman"/>
        </w:rPr>
        <w:t xml:space="preserve">. </w:t>
      </w:r>
      <w:r w:rsidR="00685B56">
        <w:rPr>
          <w:rFonts w:ascii="Times New Roman" w:hAnsi="Times New Roman" w:cs="Times New Roman"/>
        </w:rPr>
        <w:t>Tento p</w:t>
      </w:r>
      <w:r>
        <w:rPr>
          <w:rFonts w:ascii="Times New Roman" w:hAnsi="Times New Roman" w:cs="Times New Roman"/>
        </w:rPr>
        <w:t>očet nezahrnuje</w:t>
      </w:r>
      <w:r w:rsidR="00033486" w:rsidRPr="000334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samoodečty </w:t>
      </w:r>
      <w:r w:rsidR="00033486" w:rsidRPr="00033486">
        <w:rPr>
          <w:rFonts w:ascii="Times New Roman" w:hAnsi="Times New Roman" w:cs="Times New Roman"/>
        </w:rPr>
        <w:t>realizovan</w:t>
      </w:r>
      <w:r>
        <w:rPr>
          <w:rFonts w:ascii="Times New Roman" w:hAnsi="Times New Roman" w:cs="Times New Roman"/>
        </w:rPr>
        <w:t>é</w:t>
      </w:r>
      <w:r w:rsidR="00033486" w:rsidRPr="00033486">
        <w:rPr>
          <w:rFonts w:ascii="Times New Roman" w:hAnsi="Times New Roman" w:cs="Times New Roman"/>
        </w:rPr>
        <w:t xml:space="preserve"> ke konci kalendářního roku, které j</w:t>
      </w:r>
      <w:r w:rsidR="0001071E">
        <w:rPr>
          <w:rFonts w:ascii="Times New Roman" w:hAnsi="Times New Roman" w:cs="Times New Roman"/>
        </w:rPr>
        <w:t>sou</w:t>
      </w:r>
      <w:r w:rsidR="00033486" w:rsidRPr="00033486">
        <w:rPr>
          <w:rFonts w:ascii="Times New Roman" w:hAnsi="Times New Roman" w:cs="Times New Roman"/>
        </w:rPr>
        <w:t xml:space="preserve"> upraven</w:t>
      </w:r>
      <w:r w:rsidR="0001071E">
        <w:rPr>
          <w:rFonts w:ascii="Times New Roman" w:hAnsi="Times New Roman" w:cs="Times New Roman"/>
        </w:rPr>
        <w:t>y</w:t>
      </w:r>
      <w:r w:rsidR="00033486" w:rsidRPr="00033486">
        <w:rPr>
          <w:rFonts w:ascii="Times New Roman" w:hAnsi="Times New Roman" w:cs="Times New Roman"/>
        </w:rPr>
        <w:t xml:space="preserve"> vyhláškou upravující vyúčtování</w:t>
      </w:r>
      <w:r w:rsidR="00685B56">
        <w:rPr>
          <w:rFonts w:ascii="Times New Roman" w:hAnsi="Times New Roman" w:cs="Times New Roman"/>
        </w:rPr>
        <w:t>, ani samoodečty jiné než kontrolní, jako jsou např. samoodečty při změně ceny nebo změně dodavatele.</w:t>
      </w:r>
    </w:p>
    <w:p w14:paraId="4EF00962" w14:textId="6920EAE9" w:rsidR="000F68E9" w:rsidRDefault="000F68E9" w:rsidP="000F68E9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>K bod</w:t>
      </w:r>
      <w:r w:rsidR="00BF16E6">
        <w:rPr>
          <w:rFonts w:ascii="Times New Roman" w:hAnsi="Times New Roman" w:cs="Times New Roman"/>
        </w:rPr>
        <w:t>ům</w:t>
      </w:r>
      <w:r w:rsidRPr="00821B56">
        <w:rPr>
          <w:rFonts w:ascii="Times New Roman" w:hAnsi="Times New Roman" w:cs="Times New Roman"/>
        </w:rPr>
        <w:t xml:space="preserve"> </w:t>
      </w:r>
      <w:r w:rsidR="007571EA">
        <w:rPr>
          <w:rFonts w:ascii="Times New Roman" w:hAnsi="Times New Roman" w:cs="Times New Roman"/>
        </w:rPr>
        <w:t xml:space="preserve">53 </w:t>
      </w:r>
      <w:r w:rsidR="00033486">
        <w:rPr>
          <w:rFonts w:ascii="Times New Roman" w:hAnsi="Times New Roman" w:cs="Times New Roman"/>
        </w:rPr>
        <w:t xml:space="preserve">a </w:t>
      </w:r>
      <w:r w:rsidR="007571EA">
        <w:rPr>
          <w:rFonts w:ascii="Times New Roman" w:hAnsi="Times New Roman" w:cs="Times New Roman"/>
        </w:rPr>
        <w:t>54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 w:rsidR="00033486">
        <w:rPr>
          <w:rFonts w:ascii="Times New Roman" w:hAnsi="Times New Roman" w:cs="Times New Roman"/>
        </w:rPr>
        <w:t>108</w:t>
      </w:r>
      <w:r w:rsidRPr="00821B56">
        <w:rPr>
          <w:rFonts w:ascii="Times New Roman" w:hAnsi="Times New Roman" w:cs="Times New Roman"/>
        </w:rPr>
        <w:t>)</w:t>
      </w:r>
    </w:p>
    <w:p w14:paraId="2B7C7672" w14:textId="534F75AE" w:rsidR="00033486" w:rsidRPr="006909B6" w:rsidRDefault="00B72028" w:rsidP="00690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Legislativně technická ú</w:t>
      </w:r>
      <w:r w:rsidR="00033486" w:rsidRPr="006909B6">
        <w:rPr>
          <w:rFonts w:ascii="Times New Roman" w:hAnsi="Times New Roman" w:cs="Times New Roman"/>
        </w:rPr>
        <w:t xml:space="preserve">prava názvu paragrafu </w:t>
      </w:r>
      <w:r>
        <w:rPr>
          <w:rFonts w:ascii="Times New Roman" w:hAnsi="Times New Roman" w:cs="Times New Roman"/>
        </w:rPr>
        <w:t>z důvodu rozšíření zmocnění Energetického regulačního úřadu stanovovat regulovanou cenu dodavatele poslední instance</w:t>
      </w:r>
      <w:r w:rsidR="0001071E">
        <w:rPr>
          <w:rFonts w:ascii="Times New Roman" w:hAnsi="Times New Roman" w:cs="Times New Roman"/>
        </w:rPr>
        <w:t>.</w:t>
      </w:r>
    </w:p>
    <w:p w14:paraId="197EC4BF" w14:textId="5437DC9C" w:rsidR="000F68E9" w:rsidRDefault="000F68E9" w:rsidP="000F68E9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>K bod</w:t>
      </w:r>
      <w:r w:rsidR="00BF16E6">
        <w:rPr>
          <w:rFonts w:ascii="Times New Roman" w:hAnsi="Times New Roman" w:cs="Times New Roman"/>
        </w:rPr>
        <w:t>ům</w:t>
      </w:r>
      <w:r w:rsidRPr="00821B56">
        <w:rPr>
          <w:rFonts w:ascii="Times New Roman" w:hAnsi="Times New Roman" w:cs="Times New Roman"/>
        </w:rPr>
        <w:t xml:space="preserve"> </w:t>
      </w:r>
      <w:r w:rsidR="007571EA">
        <w:rPr>
          <w:rFonts w:ascii="Times New Roman" w:hAnsi="Times New Roman" w:cs="Times New Roman"/>
        </w:rPr>
        <w:t xml:space="preserve">55 </w:t>
      </w:r>
      <w:r w:rsidR="00033486">
        <w:rPr>
          <w:rFonts w:ascii="Times New Roman" w:hAnsi="Times New Roman" w:cs="Times New Roman"/>
        </w:rPr>
        <w:t xml:space="preserve">a </w:t>
      </w:r>
      <w:r w:rsidR="007571EA">
        <w:rPr>
          <w:rFonts w:ascii="Times New Roman" w:hAnsi="Times New Roman" w:cs="Times New Roman"/>
        </w:rPr>
        <w:t>56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>(§</w:t>
      </w:r>
      <w:r w:rsidR="00033486">
        <w:rPr>
          <w:rFonts w:ascii="Times New Roman" w:hAnsi="Times New Roman" w:cs="Times New Roman"/>
        </w:rPr>
        <w:t>110 odst. 3</w:t>
      </w:r>
      <w:r w:rsidRPr="00821B56">
        <w:rPr>
          <w:rFonts w:ascii="Times New Roman" w:hAnsi="Times New Roman" w:cs="Times New Roman"/>
        </w:rPr>
        <w:t>)</w:t>
      </w:r>
    </w:p>
    <w:p w14:paraId="7FAAC7F4" w14:textId="1557BC45" w:rsidR="00760BF6" w:rsidRDefault="00C11786" w:rsidP="00033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Navržená úprava znění </w:t>
      </w:r>
      <w:r w:rsidR="00033486" w:rsidRPr="006909B6">
        <w:rPr>
          <w:rFonts w:ascii="Times New Roman" w:hAnsi="Times New Roman" w:cs="Times New Roman"/>
        </w:rPr>
        <w:t>reflektuj</w:t>
      </w:r>
      <w:r>
        <w:rPr>
          <w:rFonts w:ascii="Times New Roman" w:hAnsi="Times New Roman" w:cs="Times New Roman"/>
        </w:rPr>
        <w:t>e</w:t>
      </w:r>
      <w:r w:rsidR="00033486" w:rsidRPr="006909B6">
        <w:rPr>
          <w:rFonts w:ascii="Times New Roman" w:hAnsi="Times New Roman" w:cs="Times New Roman"/>
        </w:rPr>
        <w:t xml:space="preserve"> zkrácení délky dodávky dodavatele</w:t>
      </w:r>
      <w:r w:rsidR="0064232A">
        <w:rPr>
          <w:rFonts w:ascii="Times New Roman" w:hAnsi="Times New Roman" w:cs="Times New Roman"/>
        </w:rPr>
        <w:t>m</w:t>
      </w:r>
      <w:r w:rsidR="00033486" w:rsidRPr="006909B6">
        <w:rPr>
          <w:rFonts w:ascii="Times New Roman" w:hAnsi="Times New Roman" w:cs="Times New Roman"/>
        </w:rPr>
        <w:t xml:space="preserve"> poslední instance z</w:t>
      </w:r>
      <w:r>
        <w:rPr>
          <w:rFonts w:ascii="Times New Roman" w:hAnsi="Times New Roman" w:cs="Times New Roman"/>
        </w:rPr>
        <w:t xml:space="preserve"> </w:t>
      </w:r>
      <w:r w:rsidR="00033486" w:rsidRPr="006909B6">
        <w:rPr>
          <w:rFonts w:ascii="Times New Roman" w:hAnsi="Times New Roman" w:cs="Times New Roman"/>
        </w:rPr>
        <w:t xml:space="preserve">6 na 3 měsíce, </w:t>
      </w:r>
      <w:r w:rsidR="001C486D">
        <w:rPr>
          <w:rFonts w:ascii="Times New Roman" w:hAnsi="Times New Roman" w:cs="Times New Roman"/>
        </w:rPr>
        <w:t>záměrem je</w:t>
      </w:r>
      <w:r w:rsidR="00033486" w:rsidRPr="006909B6">
        <w:rPr>
          <w:rFonts w:ascii="Times New Roman" w:hAnsi="Times New Roman" w:cs="Times New Roman"/>
        </w:rPr>
        <w:t xml:space="preserve"> sesouladění podáv</w:t>
      </w:r>
      <w:r w:rsidR="006909B6">
        <w:rPr>
          <w:rFonts w:ascii="Times New Roman" w:hAnsi="Times New Roman" w:cs="Times New Roman"/>
        </w:rPr>
        <w:t>á</w:t>
      </w:r>
      <w:r w:rsidR="00033486" w:rsidRPr="006909B6">
        <w:rPr>
          <w:rFonts w:ascii="Times New Roman" w:hAnsi="Times New Roman" w:cs="Times New Roman"/>
        </w:rPr>
        <w:t>ní žádostí o rezervaci kapacity a žádostí o standardní změnu dodavatele</w:t>
      </w:r>
      <w:r w:rsidR="006909B6">
        <w:rPr>
          <w:rFonts w:ascii="Times New Roman" w:hAnsi="Times New Roman" w:cs="Times New Roman"/>
        </w:rPr>
        <w:t xml:space="preserve"> v kontextu zahájení a ukončení dodávky DPI</w:t>
      </w:r>
      <w:r w:rsidR="00033486" w:rsidRPr="006909B6">
        <w:rPr>
          <w:rFonts w:ascii="Times New Roman" w:hAnsi="Times New Roman" w:cs="Times New Roman"/>
        </w:rPr>
        <w:t>.</w:t>
      </w:r>
      <w:r w:rsidR="006909B6">
        <w:rPr>
          <w:rFonts w:ascii="Times New Roman" w:hAnsi="Times New Roman" w:cs="Times New Roman"/>
        </w:rPr>
        <w:t xml:space="preserve"> </w:t>
      </w:r>
    </w:p>
    <w:p w14:paraId="19DDE628" w14:textId="681A81F3" w:rsidR="00033486" w:rsidRPr="006909B6" w:rsidRDefault="00760BF6" w:rsidP="00033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úprav</w:t>
      </w:r>
      <w:r w:rsidR="006909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současně </w:t>
      </w:r>
      <w:r w:rsidR="001C486D">
        <w:rPr>
          <w:rFonts w:ascii="Times New Roman" w:hAnsi="Times New Roman" w:cs="Times New Roman"/>
        </w:rPr>
        <w:t xml:space="preserve">posouvá </w:t>
      </w:r>
      <w:r w:rsidR="00A777CC">
        <w:rPr>
          <w:rFonts w:ascii="Times New Roman" w:hAnsi="Times New Roman" w:cs="Times New Roman"/>
        </w:rPr>
        <w:t>lhůt</w:t>
      </w:r>
      <w:r w:rsidR="001C486D">
        <w:rPr>
          <w:rFonts w:ascii="Times New Roman" w:hAnsi="Times New Roman" w:cs="Times New Roman"/>
        </w:rPr>
        <w:t xml:space="preserve">u pro podání žádosti o </w:t>
      </w:r>
      <w:r w:rsidR="00A777CC">
        <w:rPr>
          <w:rFonts w:ascii="Times New Roman" w:hAnsi="Times New Roman" w:cs="Times New Roman"/>
        </w:rPr>
        <w:t>změnu dodavatele z režimu dodavatele poslední instance do standardní dodávky plynu</w:t>
      </w:r>
      <w:r>
        <w:rPr>
          <w:rFonts w:ascii="Times New Roman" w:hAnsi="Times New Roman" w:cs="Times New Roman"/>
        </w:rPr>
        <w:t xml:space="preserve"> </w:t>
      </w:r>
      <w:r w:rsidR="006909B6">
        <w:rPr>
          <w:rFonts w:ascii="Times New Roman" w:hAnsi="Times New Roman" w:cs="Times New Roman"/>
        </w:rPr>
        <w:t xml:space="preserve">z 10 na 5 pracovních dní a tím </w:t>
      </w:r>
      <w:r w:rsidR="001C486D">
        <w:rPr>
          <w:rFonts w:ascii="Times New Roman" w:hAnsi="Times New Roman" w:cs="Times New Roman"/>
        </w:rPr>
        <w:t xml:space="preserve">dojde ke </w:t>
      </w:r>
      <w:r w:rsidR="006909B6">
        <w:rPr>
          <w:rFonts w:ascii="Times New Roman" w:hAnsi="Times New Roman" w:cs="Times New Roman"/>
        </w:rPr>
        <w:t xml:space="preserve">zrychlení procesu pro zákazníky, očekávající změnu dodavatele. </w:t>
      </w:r>
    </w:p>
    <w:p w14:paraId="02949511" w14:textId="05F4CC91" w:rsidR="00033486" w:rsidRPr="006909B6" w:rsidRDefault="00760BF6" w:rsidP="00690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současně d</w:t>
      </w:r>
      <w:r w:rsidR="00033486" w:rsidRPr="006909B6">
        <w:rPr>
          <w:rFonts w:ascii="Times New Roman" w:hAnsi="Times New Roman" w:cs="Times New Roman"/>
        </w:rPr>
        <w:t>opl</w:t>
      </w:r>
      <w:r>
        <w:rPr>
          <w:rFonts w:ascii="Times New Roman" w:hAnsi="Times New Roman" w:cs="Times New Roman"/>
        </w:rPr>
        <w:t>ňuje</w:t>
      </w:r>
      <w:r w:rsidR="00033486" w:rsidRPr="006909B6">
        <w:rPr>
          <w:rFonts w:ascii="Times New Roman" w:hAnsi="Times New Roman" w:cs="Times New Roman"/>
        </w:rPr>
        <w:t xml:space="preserve"> ustanovení o změně dodavatele o prvek zprostředkovatele v § 110 odst. 3 písm. e). </w:t>
      </w:r>
    </w:p>
    <w:p w14:paraId="7D1C0D56" w14:textId="1D9995DB" w:rsidR="000F68E9" w:rsidRDefault="000F68E9" w:rsidP="000F68E9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 xml:space="preserve">K bodu </w:t>
      </w:r>
      <w:r w:rsidR="007571EA">
        <w:rPr>
          <w:rFonts w:ascii="Times New Roman" w:hAnsi="Times New Roman" w:cs="Times New Roman"/>
        </w:rPr>
        <w:t>57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 w:rsidR="006909B6">
        <w:rPr>
          <w:rFonts w:ascii="Times New Roman" w:hAnsi="Times New Roman" w:cs="Times New Roman"/>
        </w:rPr>
        <w:t>110 odst. 4</w:t>
      </w:r>
      <w:r w:rsidRPr="00821B56">
        <w:rPr>
          <w:rFonts w:ascii="Times New Roman" w:hAnsi="Times New Roman" w:cs="Times New Roman"/>
        </w:rPr>
        <w:t>)</w:t>
      </w:r>
    </w:p>
    <w:p w14:paraId="00240DB6" w14:textId="4157467C" w:rsidR="006909B6" w:rsidRPr="003A3D50" w:rsidRDefault="006909B6" w:rsidP="003A3D50">
      <w:pPr>
        <w:rPr>
          <w:rFonts w:ascii="Times New Roman" w:hAnsi="Times New Roman" w:cs="Times New Roman"/>
        </w:rPr>
      </w:pPr>
      <w:bookmarkStart w:id="9" w:name="_Hlk115341875"/>
      <w:r w:rsidRPr="003A3D50">
        <w:rPr>
          <w:rFonts w:ascii="Times New Roman" w:hAnsi="Times New Roman" w:cs="Times New Roman"/>
        </w:rPr>
        <w:t xml:space="preserve">Legislativně-technická úprava </w:t>
      </w:r>
      <w:bookmarkEnd w:id="9"/>
      <w:r w:rsidR="001C486D">
        <w:rPr>
          <w:rFonts w:ascii="Times New Roman" w:hAnsi="Times New Roman" w:cs="Times New Roman"/>
        </w:rPr>
        <w:t xml:space="preserve">za účelem zpřesnění ustanovení a dále </w:t>
      </w:r>
      <w:r w:rsidRPr="003A3D50">
        <w:rPr>
          <w:rFonts w:ascii="Times New Roman" w:hAnsi="Times New Roman" w:cs="Times New Roman"/>
        </w:rPr>
        <w:t xml:space="preserve">oprava překlepů. </w:t>
      </w:r>
    </w:p>
    <w:p w14:paraId="750720D0" w14:textId="461C6794" w:rsidR="000F68E9" w:rsidRDefault="000F68E9" w:rsidP="000F68E9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 xml:space="preserve">K bodu </w:t>
      </w:r>
      <w:r w:rsidR="007571EA">
        <w:rPr>
          <w:rFonts w:ascii="Times New Roman" w:hAnsi="Times New Roman" w:cs="Times New Roman"/>
        </w:rPr>
        <w:t>58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 w:rsidR="0006728B">
        <w:rPr>
          <w:rFonts w:ascii="Times New Roman" w:hAnsi="Times New Roman" w:cs="Times New Roman"/>
        </w:rPr>
        <w:t>110 odst. 5</w:t>
      </w:r>
      <w:r w:rsidRPr="00821B56">
        <w:rPr>
          <w:rFonts w:ascii="Times New Roman" w:hAnsi="Times New Roman" w:cs="Times New Roman"/>
        </w:rPr>
        <w:t>)</w:t>
      </w:r>
    </w:p>
    <w:p w14:paraId="3E04A3CF" w14:textId="1CD4B41C" w:rsidR="0006728B" w:rsidRPr="003A3D50" w:rsidRDefault="0006728B" w:rsidP="003A3D50">
      <w:pPr>
        <w:rPr>
          <w:rFonts w:ascii="Times New Roman" w:hAnsi="Times New Roman" w:cs="Times New Roman"/>
        </w:rPr>
      </w:pPr>
      <w:r w:rsidRPr="003A3D50">
        <w:rPr>
          <w:rFonts w:ascii="Times New Roman" w:hAnsi="Times New Roman" w:cs="Times New Roman"/>
        </w:rPr>
        <w:t>Návrh</w:t>
      </w:r>
      <w:r w:rsidR="00C41890">
        <w:rPr>
          <w:rFonts w:ascii="Times New Roman" w:hAnsi="Times New Roman" w:cs="Times New Roman"/>
        </w:rPr>
        <w:t>em</w:t>
      </w:r>
      <w:r w:rsidRPr="003A3D50">
        <w:rPr>
          <w:rFonts w:ascii="Times New Roman" w:hAnsi="Times New Roman" w:cs="Times New Roman"/>
        </w:rPr>
        <w:t xml:space="preserve"> nového znění odst</w:t>
      </w:r>
      <w:r w:rsidR="00E43A1F">
        <w:rPr>
          <w:rFonts w:ascii="Times New Roman" w:hAnsi="Times New Roman" w:cs="Times New Roman"/>
        </w:rPr>
        <w:t>avce</w:t>
      </w:r>
      <w:r w:rsidRPr="003A3D50">
        <w:rPr>
          <w:rFonts w:ascii="Times New Roman" w:hAnsi="Times New Roman" w:cs="Times New Roman"/>
        </w:rPr>
        <w:t xml:space="preserve"> 5 </w:t>
      </w:r>
      <w:r w:rsidR="00D63BD8">
        <w:rPr>
          <w:rFonts w:ascii="Times New Roman" w:hAnsi="Times New Roman" w:cs="Times New Roman"/>
        </w:rPr>
        <w:t xml:space="preserve">jsou nově definovány </w:t>
      </w:r>
      <w:r w:rsidRPr="003A3D50">
        <w:rPr>
          <w:rFonts w:ascii="Times New Roman" w:hAnsi="Times New Roman" w:cs="Times New Roman"/>
        </w:rPr>
        <w:t xml:space="preserve">lhůty pro případy </w:t>
      </w:r>
      <w:r w:rsidR="00A777CC">
        <w:rPr>
          <w:rFonts w:ascii="Times New Roman" w:hAnsi="Times New Roman" w:cs="Times New Roman"/>
        </w:rPr>
        <w:t>ukončení dodávky v </w:t>
      </w:r>
      <w:r w:rsidR="009D639F">
        <w:rPr>
          <w:rFonts w:ascii="Times New Roman" w:hAnsi="Times New Roman" w:cs="Times New Roman"/>
        </w:rPr>
        <w:t xml:space="preserve">režimu </w:t>
      </w:r>
      <w:r w:rsidR="009D639F" w:rsidRPr="003A3D50">
        <w:rPr>
          <w:rFonts w:ascii="Times New Roman" w:hAnsi="Times New Roman" w:cs="Times New Roman"/>
        </w:rPr>
        <w:t>DPI</w:t>
      </w:r>
      <w:r w:rsidRPr="003A3D50">
        <w:rPr>
          <w:rFonts w:ascii="Times New Roman" w:hAnsi="Times New Roman" w:cs="Times New Roman"/>
        </w:rPr>
        <w:t xml:space="preserve">. Viz </w:t>
      </w:r>
      <w:r w:rsidR="00A777CC">
        <w:rPr>
          <w:rFonts w:ascii="Times New Roman" w:hAnsi="Times New Roman" w:cs="Times New Roman"/>
        </w:rPr>
        <w:t xml:space="preserve">novelizační </w:t>
      </w:r>
      <w:r w:rsidRPr="004E6548">
        <w:rPr>
          <w:rFonts w:ascii="Times New Roman" w:hAnsi="Times New Roman" w:cs="Times New Roman"/>
        </w:rPr>
        <w:t xml:space="preserve">body </w:t>
      </w:r>
      <w:r w:rsidR="00636C91" w:rsidRPr="004E6548">
        <w:rPr>
          <w:rFonts w:ascii="Times New Roman" w:hAnsi="Times New Roman" w:cs="Times New Roman"/>
        </w:rPr>
        <w:t xml:space="preserve">55 </w:t>
      </w:r>
      <w:r w:rsidRPr="004E6548">
        <w:rPr>
          <w:rFonts w:ascii="Times New Roman" w:hAnsi="Times New Roman" w:cs="Times New Roman"/>
        </w:rPr>
        <w:t>a</w:t>
      </w:r>
      <w:r w:rsidR="00DC3807" w:rsidRPr="004E6548">
        <w:rPr>
          <w:rFonts w:ascii="Times New Roman" w:hAnsi="Times New Roman" w:cs="Times New Roman"/>
        </w:rPr>
        <w:t xml:space="preserve"> </w:t>
      </w:r>
      <w:r w:rsidR="00636C91" w:rsidRPr="004E6548">
        <w:rPr>
          <w:rFonts w:ascii="Times New Roman" w:hAnsi="Times New Roman" w:cs="Times New Roman"/>
        </w:rPr>
        <w:t>56</w:t>
      </w:r>
      <w:r w:rsidRPr="004E6548">
        <w:rPr>
          <w:rFonts w:ascii="Times New Roman" w:hAnsi="Times New Roman" w:cs="Times New Roman"/>
        </w:rPr>
        <w:t>.</w:t>
      </w:r>
      <w:r w:rsidRPr="003A3D50">
        <w:rPr>
          <w:rFonts w:ascii="Times New Roman" w:hAnsi="Times New Roman" w:cs="Times New Roman"/>
        </w:rPr>
        <w:t xml:space="preserve"> </w:t>
      </w:r>
    </w:p>
    <w:p w14:paraId="7DE37913" w14:textId="0536F778" w:rsidR="000F68E9" w:rsidRDefault="000F68E9" w:rsidP="000F68E9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lastRenderedPageBreak/>
        <w:t xml:space="preserve">K bodu </w:t>
      </w:r>
      <w:r w:rsidR="007571EA">
        <w:rPr>
          <w:rFonts w:ascii="Times New Roman" w:hAnsi="Times New Roman" w:cs="Times New Roman"/>
        </w:rPr>
        <w:t>59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 w:rsidR="0006728B">
        <w:rPr>
          <w:rFonts w:ascii="Times New Roman" w:hAnsi="Times New Roman" w:cs="Times New Roman"/>
        </w:rPr>
        <w:t>110 odst. 6</w:t>
      </w:r>
      <w:r w:rsidRPr="00821B56">
        <w:rPr>
          <w:rFonts w:ascii="Times New Roman" w:hAnsi="Times New Roman" w:cs="Times New Roman"/>
        </w:rPr>
        <w:t>)</w:t>
      </w:r>
    </w:p>
    <w:p w14:paraId="194AFE84" w14:textId="571DC925" w:rsidR="0006728B" w:rsidRPr="003A3D50" w:rsidRDefault="00A777CC" w:rsidP="003A3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Legislativně technická ú</w:t>
      </w:r>
      <w:r w:rsidR="0006728B" w:rsidRPr="003A3D50">
        <w:rPr>
          <w:rFonts w:ascii="Times New Roman" w:hAnsi="Times New Roman" w:cs="Times New Roman"/>
        </w:rPr>
        <w:t>prava textace v návaznosti na</w:t>
      </w:r>
      <w:r>
        <w:rPr>
          <w:rFonts w:ascii="Times New Roman" w:hAnsi="Times New Roman" w:cs="Times New Roman"/>
        </w:rPr>
        <w:t xml:space="preserve"> novelizační </w:t>
      </w:r>
      <w:r w:rsidRPr="004E6548">
        <w:rPr>
          <w:rFonts w:ascii="Times New Roman" w:hAnsi="Times New Roman" w:cs="Times New Roman"/>
        </w:rPr>
        <w:t>bod</w:t>
      </w:r>
      <w:r w:rsidR="0006728B" w:rsidRPr="004E6548">
        <w:rPr>
          <w:rFonts w:ascii="Times New Roman" w:hAnsi="Times New Roman" w:cs="Times New Roman"/>
        </w:rPr>
        <w:t xml:space="preserve"> </w:t>
      </w:r>
      <w:r w:rsidR="00C11D57" w:rsidRPr="004E6548">
        <w:rPr>
          <w:rFonts w:ascii="Times New Roman" w:hAnsi="Times New Roman" w:cs="Times New Roman"/>
        </w:rPr>
        <w:t>58</w:t>
      </w:r>
      <w:r w:rsidR="0006728B" w:rsidRPr="004E6548">
        <w:rPr>
          <w:rFonts w:ascii="Times New Roman" w:hAnsi="Times New Roman" w:cs="Times New Roman"/>
        </w:rPr>
        <w:t>.</w:t>
      </w:r>
      <w:r w:rsidR="0006728B" w:rsidRPr="003A3D50">
        <w:rPr>
          <w:rFonts w:ascii="Times New Roman" w:hAnsi="Times New Roman" w:cs="Times New Roman"/>
        </w:rPr>
        <w:t xml:space="preserve"> </w:t>
      </w:r>
    </w:p>
    <w:p w14:paraId="032942F7" w14:textId="75E27C6E" w:rsidR="000F68E9" w:rsidRPr="00821B56" w:rsidRDefault="000F68E9" w:rsidP="000F68E9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 xml:space="preserve">K bodu </w:t>
      </w:r>
      <w:r w:rsidR="007571EA">
        <w:rPr>
          <w:rFonts w:ascii="Times New Roman" w:hAnsi="Times New Roman" w:cs="Times New Roman"/>
        </w:rPr>
        <w:t>60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 w:rsidR="0006728B">
        <w:rPr>
          <w:rFonts w:ascii="Times New Roman" w:hAnsi="Times New Roman" w:cs="Times New Roman"/>
        </w:rPr>
        <w:t>111</w:t>
      </w:r>
      <w:r w:rsidR="00DC3807">
        <w:rPr>
          <w:rFonts w:ascii="Times New Roman" w:hAnsi="Times New Roman" w:cs="Times New Roman"/>
        </w:rPr>
        <w:t xml:space="preserve"> odst. 1</w:t>
      </w:r>
      <w:r w:rsidRPr="00821B56">
        <w:rPr>
          <w:rFonts w:ascii="Times New Roman" w:hAnsi="Times New Roman" w:cs="Times New Roman"/>
        </w:rPr>
        <w:t>)</w:t>
      </w:r>
    </w:p>
    <w:p w14:paraId="1769084B" w14:textId="59604A77" w:rsidR="000F68E9" w:rsidRPr="003A3D50" w:rsidRDefault="007571EA" w:rsidP="003A3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6728B" w:rsidRPr="003A3D50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 xml:space="preserve"> </w:t>
      </w:r>
      <w:r w:rsidR="0006728B" w:rsidRPr="003A3D50">
        <w:rPr>
          <w:rFonts w:ascii="Times New Roman" w:hAnsi="Times New Roman" w:cs="Times New Roman"/>
        </w:rPr>
        <w:t>nového znění odst</w:t>
      </w:r>
      <w:r w:rsidR="00E43A1F">
        <w:rPr>
          <w:rFonts w:ascii="Times New Roman" w:hAnsi="Times New Roman" w:cs="Times New Roman"/>
        </w:rPr>
        <w:t>avce</w:t>
      </w:r>
      <w:r w:rsidR="0006728B" w:rsidRPr="003A3D50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, kterým</w:t>
      </w:r>
      <w:r w:rsidR="0006728B" w:rsidRPr="003A3D50">
        <w:rPr>
          <w:rFonts w:ascii="Times New Roman" w:hAnsi="Times New Roman" w:cs="Times New Roman"/>
        </w:rPr>
        <w:t xml:space="preserve">. </w:t>
      </w:r>
      <w:r w:rsidR="00492E29">
        <w:rPr>
          <w:rFonts w:ascii="Times New Roman" w:hAnsi="Times New Roman" w:cs="Times New Roman"/>
        </w:rPr>
        <w:t xml:space="preserve">se </w:t>
      </w:r>
      <w:r w:rsidR="008D0FD7">
        <w:rPr>
          <w:rFonts w:ascii="Times New Roman" w:hAnsi="Times New Roman" w:cs="Times New Roman"/>
        </w:rPr>
        <w:t>o</w:t>
      </w:r>
      <w:r w:rsidR="008D0FD7" w:rsidRPr="003A3D50">
        <w:rPr>
          <w:rFonts w:ascii="Times New Roman" w:hAnsi="Times New Roman" w:cs="Times New Roman"/>
        </w:rPr>
        <w:t>dstra</w:t>
      </w:r>
      <w:r w:rsidR="008D0FD7">
        <w:rPr>
          <w:rFonts w:ascii="Times New Roman" w:hAnsi="Times New Roman" w:cs="Times New Roman"/>
        </w:rPr>
        <w:t xml:space="preserve">ňují </w:t>
      </w:r>
      <w:r w:rsidR="00DC3807" w:rsidRPr="003A3D50">
        <w:rPr>
          <w:rFonts w:ascii="Times New Roman" w:hAnsi="Times New Roman" w:cs="Times New Roman"/>
        </w:rPr>
        <w:t>ustanovení duplikující předchozí postupy, které nejsou nezbytné pro fungování procesu</w:t>
      </w:r>
      <w:r>
        <w:rPr>
          <w:rFonts w:ascii="Times New Roman" w:hAnsi="Times New Roman" w:cs="Times New Roman"/>
        </w:rPr>
        <w:t xml:space="preserve"> změny dodavatele</w:t>
      </w:r>
      <w:r w:rsidR="00DC3807" w:rsidRPr="003A3D50">
        <w:rPr>
          <w:rFonts w:ascii="Times New Roman" w:hAnsi="Times New Roman" w:cs="Times New Roman"/>
        </w:rPr>
        <w:t xml:space="preserve">. </w:t>
      </w:r>
    </w:p>
    <w:p w14:paraId="32AFDC17" w14:textId="675C1BC9" w:rsidR="00DC3807" w:rsidRDefault="00DC3807" w:rsidP="00DC3807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>K bod</w:t>
      </w:r>
      <w:r w:rsidR="00BF16E6">
        <w:rPr>
          <w:rFonts w:ascii="Times New Roman" w:hAnsi="Times New Roman" w:cs="Times New Roman"/>
        </w:rPr>
        <w:t>ům</w:t>
      </w:r>
      <w:r w:rsidRPr="00821B56">
        <w:rPr>
          <w:rFonts w:ascii="Times New Roman" w:hAnsi="Times New Roman" w:cs="Times New Roman"/>
        </w:rPr>
        <w:t xml:space="preserve"> </w:t>
      </w:r>
      <w:r w:rsidR="007571EA">
        <w:rPr>
          <w:rFonts w:ascii="Times New Roman" w:hAnsi="Times New Roman" w:cs="Times New Roman"/>
        </w:rPr>
        <w:t xml:space="preserve">61 </w:t>
      </w:r>
      <w:r>
        <w:rPr>
          <w:rFonts w:ascii="Times New Roman" w:hAnsi="Times New Roman" w:cs="Times New Roman"/>
        </w:rPr>
        <w:t xml:space="preserve">a </w:t>
      </w:r>
      <w:r w:rsidR="007571EA">
        <w:rPr>
          <w:rFonts w:ascii="Times New Roman" w:hAnsi="Times New Roman" w:cs="Times New Roman"/>
        </w:rPr>
        <w:t>62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>
        <w:rPr>
          <w:rFonts w:ascii="Times New Roman" w:hAnsi="Times New Roman" w:cs="Times New Roman"/>
        </w:rPr>
        <w:t>111 odst. 2 a 3</w:t>
      </w:r>
      <w:r w:rsidRPr="00821B56">
        <w:rPr>
          <w:rFonts w:ascii="Times New Roman" w:hAnsi="Times New Roman" w:cs="Times New Roman"/>
        </w:rPr>
        <w:t>)</w:t>
      </w:r>
    </w:p>
    <w:p w14:paraId="1A9E5AF1" w14:textId="6CB1A90C" w:rsidR="00DC3807" w:rsidRPr="003A3D50" w:rsidRDefault="008D0FD7" w:rsidP="003A3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Legislativně technický návrh v podobě o</w:t>
      </w:r>
      <w:r w:rsidR="00DC3807" w:rsidRPr="003A3D50">
        <w:rPr>
          <w:rFonts w:ascii="Times New Roman" w:hAnsi="Times New Roman" w:cs="Times New Roman"/>
        </w:rPr>
        <w:t>dstranění nadbytečného odkazu v odst</w:t>
      </w:r>
      <w:r w:rsidR="0053006B">
        <w:rPr>
          <w:rFonts w:ascii="Times New Roman" w:hAnsi="Times New Roman" w:cs="Times New Roman"/>
        </w:rPr>
        <w:t>avci</w:t>
      </w:r>
      <w:r w:rsidR="00DC3807" w:rsidRPr="003A3D50">
        <w:rPr>
          <w:rFonts w:ascii="Times New Roman" w:hAnsi="Times New Roman" w:cs="Times New Roman"/>
        </w:rPr>
        <w:t xml:space="preserve"> 2</w:t>
      </w:r>
      <w:r w:rsidR="0053006B">
        <w:rPr>
          <w:rFonts w:ascii="Times New Roman" w:hAnsi="Times New Roman" w:cs="Times New Roman"/>
        </w:rPr>
        <w:t>, zpřesnění ustanovení</w:t>
      </w:r>
      <w:r w:rsidR="00DC3807" w:rsidRPr="003A3D50">
        <w:rPr>
          <w:rFonts w:ascii="Times New Roman" w:hAnsi="Times New Roman" w:cs="Times New Roman"/>
        </w:rPr>
        <w:t xml:space="preserve"> a </w:t>
      </w:r>
      <w:r w:rsidR="0053006B">
        <w:rPr>
          <w:rFonts w:ascii="Times New Roman" w:hAnsi="Times New Roman" w:cs="Times New Roman"/>
        </w:rPr>
        <w:t xml:space="preserve">uvedení terminologie do souladu s § 112 </w:t>
      </w:r>
      <w:r w:rsidR="00DC3807" w:rsidRPr="003A3D50">
        <w:rPr>
          <w:rFonts w:ascii="Times New Roman" w:hAnsi="Times New Roman" w:cs="Times New Roman"/>
        </w:rPr>
        <w:t xml:space="preserve">odst. </w:t>
      </w:r>
      <w:r w:rsidR="0053006B">
        <w:rPr>
          <w:rFonts w:ascii="Times New Roman" w:hAnsi="Times New Roman" w:cs="Times New Roman"/>
        </w:rPr>
        <w:t>2 (nahrazení slova „pozastavení“ slovem</w:t>
      </w:r>
      <w:r w:rsidR="00DC3807" w:rsidRPr="003A3D50">
        <w:rPr>
          <w:rFonts w:ascii="Times New Roman" w:hAnsi="Times New Roman" w:cs="Times New Roman"/>
        </w:rPr>
        <w:t xml:space="preserve"> „zastavení“ změny dodavatele </w:t>
      </w:r>
      <w:r w:rsidR="00B43668">
        <w:rPr>
          <w:rFonts w:ascii="Times New Roman" w:hAnsi="Times New Roman" w:cs="Times New Roman"/>
        </w:rPr>
        <w:t>z</w:t>
      </w:r>
      <w:r w:rsidR="00DC3807" w:rsidRPr="003A3D50">
        <w:rPr>
          <w:rFonts w:ascii="Times New Roman" w:hAnsi="Times New Roman" w:cs="Times New Roman"/>
        </w:rPr>
        <w:t> pohledu systematiky procesu</w:t>
      </w:r>
      <w:r w:rsidR="0053006B">
        <w:rPr>
          <w:rFonts w:ascii="Times New Roman" w:hAnsi="Times New Roman" w:cs="Times New Roman"/>
        </w:rPr>
        <w:t>)</w:t>
      </w:r>
      <w:r w:rsidR="00DC3807" w:rsidRPr="003A3D50">
        <w:rPr>
          <w:rFonts w:ascii="Times New Roman" w:hAnsi="Times New Roman" w:cs="Times New Roman"/>
        </w:rPr>
        <w:t xml:space="preserve">. </w:t>
      </w:r>
      <w:r w:rsidR="00A812A4">
        <w:rPr>
          <w:rFonts w:ascii="Times New Roman" w:hAnsi="Times New Roman" w:cs="Times New Roman"/>
        </w:rPr>
        <w:t>V § 113 odst. 3 se výslovně stanoví, že předmětné ustanovení se nevztahuje na dodavatele poslední instance.</w:t>
      </w:r>
    </w:p>
    <w:p w14:paraId="430586F6" w14:textId="440162D7" w:rsidR="00DC3807" w:rsidRDefault="00DC3807" w:rsidP="00DC3807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 xml:space="preserve">K bodu </w:t>
      </w:r>
      <w:r w:rsidR="007571EA">
        <w:rPr>
          <w:rFonts w:ascii="Times New Roman" w:hAnsi="Times New Roman" w:cs="Times New Roman"/>
        </w:rPr>
        <w:t>63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>
        <w:rPr>
          <w:rFonts w:ascii="Times New Roman" w:hAnsi="Times New Roman" w:cs="Times New Roman"/>
        </w:rPr>
        <w:t>111 odst. 4</w:t>
      </w:r>
      <w:r w:rsidRPr="00821B56">
        <w:rPr>
          <w:rFonts w:ascii="Times New Roman" w:hAnsi="Times New Roman" w:cs="Times New Roman"/>
        </w:rPr>
        <w:t>)</w:t>
      </w:r>
    </w:p>
    <w:p w14:paraId="39E56368" w14:textId="1D351A9F" w:rsidR="00DC3807" w:rsidRPr="003A3D50" w:rsidRDefault="008D0FD7" w:rsidP="003A3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kontextu novelizačních bodů </w:t>
      </w:r>
      <w:r w:rsidR="00636C91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a </w:t>
      </w:r>
      <w:r w:rsidR="00636C91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 xml:space="preserve"> je navržené nové znění</w:t>
      </w:r>
      <w:r w:rsidR="00DC3807" w:rsidRPr="003A3D50">
        <w:rPr>
          <w:rFonts w:ascii="Times New Roman" w:hAnsi="Times New Roman" w:cs="Times New Roman"/>
        </w:rPr>
        <w:t xml:space="preserve"> odst</w:t>
      </w:r>
      <w:r w:rsidR="00A12B52">
        <w:rPr>
          <w:rFonts w:ascii="Times New Roman" w:hAnsi="Times New Roman" w:cs="Times New Roman"/>
        </w:rPr>
        <w:t>avce</w:t>
      </w:r>
      <w:r w:rsidR="00DC3807" w:rsidRPr="003A3D50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. Dochází rovněž k </w:t>
      </w:r>
      <w:r w:rsidR="00DC3807" w:rsidRPr="003A3D50">
        <w:rPr>
          <w:rFonts w:ascii="Times New Roman" w:hAnsi="Times New Roman" w:cs="Times New Roman"/>
        </w:rPr>
        <w:t>úprav</w:t>
      </w:r>
      <w:r w:rsidR="00A12B52">
        <w:rPr>
          <w:rFonts w:ascii="Times New Roman" w:hAnsi="Times New Roman" w:cs="Times New Roman"/>
        </w:rPr>
        <w:t>ě</w:t>
      </w:r>
      <w:r w:rsidR="00DC3807" w:rsidRPr="003A3D50">
        <w:rPr>
          <w:rFonts w:ascii="Times New Roman" w:hAnsi="Times New Roman" w:cs="Times New Roman"/>
        </w:rPr>
        <w:t xml:space="preserve"> lhůt ve vztahu k výstupu z DPI. </w:t>
      </w:r>
    </w:p>
    <w:p w14:paraId="3B7221DB" w14:textId="23E17B67" w:rsidR="00DC3807" w:rsidRDefault="00DC3807" w:rsidP="00DC3807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>K bod</w:t>
      </w:r>
      <w:r w:rsidR="00BF16E6">
        <w:rPr>
          <w:rFonts w:ascii="Times New Roman" w:hAnsi="Times New Roman" w:cs="Times New Roman"/>
        </w:rPr>
        <w:t>ům</w:t>
      </w:r>
      <w:r w:rsidRPr="00821B56">
        <w:rPr>
          <w:rFonts w:ascii="Times New Roman" w:hAnsi="Times New Roman" w:cs="Times New Roman"/>
        </w:rPr>
        <w:t xml:space="preserve"> </w:t>
      </w:r>
      <w:r w:rsidR="007571EA">
        <w:rPr>
          <w:rFonts w:ascii="Times New Roman" w:hAnsi="Times New Roman" w:cs="Times New Roman"/>
        </w:rPr>
        <w:t>64</w:t>
      </w:r>
      <w:r w:rsidR="007571EA" w:rsidRPr="00821B56">
        <w:rPr>
          <w:rFonts w:ascii="Times New Roman" w:hAnsi="Times New Roman" w:cs="Times New Roman"/>
        </w:rPr>
        <w:t xml:space="preserve"> </w:t>
      </w:r>
      <w:r w:rsidR="0025300D">
        <w:rPr>
          <w:rFonts w:ascii="Times New Roman" w:hAnsi="Times New Roman" w:cs="Times New Roman"/>
        </w:rPr>
        <w:t xml:space="preserve">a </w:t>
      </w:r>
      <w:r w:rsidR="007571EA">
        <w:rPr>
          <w:rFonts w:ascii="Times New Roman" w:hAnsi="Times New Roman" w:cs="Times New Roman"/>
        </w:rPr>
        <w:t xml:space="preserve">65 </w:t>
      </w:r>
      <w:r w:rsidRPr="00821B56">
        <w:rPr>
          <w:rFonts w:ascii="Times New Roman" w:hAnsi="Times New Roman" w:cs="Times New Roman"/>
        </w:rPr>
        <w:t xml:space="preserve">(§ </w:t>
      </w:r>
      <w:r>
        <w:rPr>
          <w:rFonts w:ascii="Times New Roman" w:hAnsi="Times New Roman" w:cs="Times New Roman"/>
        </w:rPr>
        <w:t>111</w:t>
      </w:r>
      <w:r w:rsidR="003A3D50">
        <w:rPr>
          <w:rFonts w:ascii="Times New Roman" w:hAnsi="Times New Roman" w:cs="Times New Roman"/>
        </w:rPr>
        <w:t xml:space="preserve"> odst. 5</w:t>
      </w:r>
      <w:r w:rsidR="0025300D">
        <w:rPr>
          <w:rFonts w:ascii="Times New Roman" w:hAnsi="Times New Roman" w:cs="Times New Roman"/>
        </w:rPr>
        <w:t xml:space="preserve"> a</w:t>
      </w:r>
      <w:r w:rsidR="0006327F">
        <w:rPr>
          <w:rFonts w:ascii="Times New Roman" w:hAnsi="Times New Roman" w:cs="Times New Roman"/>
        </w:rPr>
        <w:t xml:space="preserve"> </w:t>
      </w:r>
      <w:r w:rsidR="0025300D">
        <w:rPr>
          <w:rFonts w:ascii="Times New Roman" w:hAnsi="Times New Roman" w:cs="Times New Roman"/>
        </w:rPr>
        <w:t>6</w:t>
      </w:r>
      <w:r w:rsidRPr="00821B56">
        <w:rPr>
          <w:rFonts w:ascii="Times New Roman" w:hAnsi="Times New Roman" w:cs="Times New Roman"/>
        </w:rPr>
        <w:t>)</w:t>
      </w:r>
    </w:p>
    <w:p w14:paraId="6D76FBCC" w14:textId="194B12CA" w:rsidR="00AE79CC" w:rsidRPr="00FC1468" w:rsidRDefault="00C07244" w:rsidP="00FC1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kontextu novelizačních bodů </w:t>
      </w:r>
      <w:r w:rsidR="00636C91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a </w:t>
      </w:r>
      <w:r w:rsidR="00636C91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 xml:space="preserve"> je </w:t>
      </w:r>
      <w:r w:rsidR="00636C91">
        <w:rPr>
          <w:rFonts w:ascii="Times New Roman" w:hAnsi="Times New Roman" w:cs="Times New Roman"/>
        </w:rPr>
        <w:t xml:space="preserve">navržena </w:t>
      </w:r>
      <w:r>
        <w:rPr>
          <w:rFonts w:ascii="Times New Roman" w:hAnsi="Times New Roman" w:cs="Times New Roman"/>
        </w:rPr>
        <w:t>ú</w:t>
      </w:r>
      <w:r w:rsidR="00FC1468">
        <w:rPr>
          <w:rFonts w:ascii="Times New Roman" w:hAnsi="Times New Roman" w:cs="Times New Roman"/>
        </w:rPr>
        <w:t>prava textace v</w:t>
      </w:r>
      <w:r>
        <w:rPr>
          <w:rFonts w:ascii="Times New Roman" w:hAnsi="Times New Roman" w:cs="Times New Roman"/>
        </w:rPr>
        <w:t> </w:t>
      </w:r>
      <w:r w:rsidR="00FC1468">
        <w:rPr>
          <w:rFonts w:ascii="Times New Roman" w:hAnsi="Times New Roman" w:cs="Times New Roman"/>
        </w:rPr>
        <w:t>souladu s</w:t>
      </w:r>
      <w:r>
        <w:rPr>
          <w:rFonts w:ascii="Times New Roman" w:hAnsi="Times New Roman" w:cs="Times New Roman"/>
        </w:rPr>
        <w:t> </w:t>
      </w:r>
      <w:r w:rsidR="00FC1468">
        <w:rPr>
          <w:rFonts w:ascii="Times New Roman" w:hAnsi="Times New Roman" w:cs="Times New Roman"/>
        </w:rPr>
        <w:t>předchozím odstavcem a přidání ustanovení o výstupu z</w:t>
      </w:r>
      <w:r>
        <w:rPr>
          <w:rFonts w:ascii="Times New Roman" w:hAnsi="Times New Roman" w:cs="Times New Roman"/>
        </w:rPr>
        <w:t> </w:t>
      </w:r>
      <w:r w:rsidR="00FC1468">
        <w:rPr>
          <w:rFonts w:ascii="Times New Roman" w:hAnsi="Times New Roman" w:cs="Times New Roman"/>
        </w:rPr>
        <w:t xml:space="preserve">DPI. </w:t>
      </w:r>
      <w:r w:rsidR="0025300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="0025300D">
        <w:rPr>
          <w:rFonts w:ascii="Times New Roman" w:hAnsi="Times New Roman" w:cs="Times New Roman"/>
        </w:rPr>
        <w:t>odst</w:t>
      </w:r>
      <w:r w:rsidR="00A12B52">
        <w:rPr>
          <w:rFonts w:ascii="Times New Roman" w:hAnsi="Times New Roman" w:cs="Times New Roman"/>
        </w:rPr>
        <w:t>avci</w:t>
      </w:r>
      <w:r w:rsidR="0025300D">
        <w:rPr>
          <w:rFonts w:ascii="Times New Roman" w:hAnsi="Times New Roman" w:cs="Times New Roman"/>
        </w:rPr>
        <w:t xml:space="preserve"> 6 </w:t>
      </w:r>
      <w:r w:rsidR="00A12B52">
        <w:rPr>
          <w:rFonts w:ascii="Times New Roman" w:hAnsi="Times New Roman" w:cs="Times New Roman"/>
        </w:rPr>
        <w:t>dále</w:t>
      </w:r>
      <w:r w:rsidR="00253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dochází legislativní úpravou k</w:t>
      </w:r>
      <w:r w:rsidR="00A12B5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 z</w:t>
      </w:r>
      <w:r w:rsidR="00A12B52">
        <w:rPr>
          <w:rFonts w:ascii="Times New Roman" w:hAnsi="Times New Roman" w:cs="Times New Roman"/>
        </w:rPr>
        <w:t>přesnění</w:t>
      </w:r>
      <w:r>
        <w:rPr>
          <w:rFonts w:ascii="Times New Roman" w:hAnsi="Times New Roman" w:cs="Times New Roman"/>
        </w:rPr>
        <w:t xml:space="preserve"> ustanovení</w:t>
      </w:r>
      <w:r w:rsidR="0025300D">
        <w:rPr>
          <w:rFonts w:ascii="Times New Roman" w:hAnsi="Times New Roman" w:cs="Times New Roman"/>
        </w:rPr>
        <w:t xml:space="preserve">. </w:t>
      </w:r>
    </w:p>
    <w:p w14:paraId="7CC43464" w14:textId="08650ED6" w:rsidR="00DC3807" w:rsidRPr="00821B56" w:rsidRDefault="00DC3807" w:rsidP="00DC3807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>K bod</w:t>
      </w:r>
      <w:r w:rsidR="00BF16E6">
        <w:rPr>
          <w:rFonts w:ascii="Times New Roman" w:hAnsi="Times New Roman" w:cs="Times New Roman"/>
        </w:rPr>
        <w:t>ům</w:t>
      </w:r>
      <w:r w:rsidRPr="00821B56">
        <w:rPr>
          <w:rFonts w:ascii="Times New Roman" w:hAnsi="Times New Roman" w:cs="Times New Roman"/>
        </w:rPr>
        <w:t xml:space="preserve"> </w:t>
      </w:r>
      <w:r w:rsidR="007571EA">
        <w:rPr>
          <w:rFonts w:ascii="Times New Roman" w:hAnsi="Times New Roman" w:cs="Times New Roman"/>
        </w:rPr>
        <w:t xml:space="preserve">66 </w:t>
      </w:r>
      <w:r w:rsidR="0025300D">
        <w:rPr>
          <w:rFonts w:ascii="Times New Roman" w:hAnsi="Times New Roman" w:cs="Times New Roman"/>
        </w:rPr>
        <w:t>a</w:t>
      </w:r>
      <w:r w:rsidR="0006327F">
        <w:rPr>
          <w:rFonts w:ascii="Times New Roman" w:hAnsi="Times New Roman" w:cs="Times New Roman"/>
        </w:rPr>
        <w:t>ž</w:t>
      </w:r>
      <w:r w:rsidR="0025300D">
        <w:rPr>
          <w:rFonts w:ascii="Times New Roman" w:hAnsi="Times New Roman" w:cs="Times New Roman"/>
        </w:rPr>
        <w:t xml:space="preserve"> </w:t>
      </w:r>
      <w:r w:rsidR="007571EA">
        <w:rPr>
          <w:rFonts w:ascii="Times New Roman" w:hAnsi="Times New Roman" w:cs="Times New Roman"/>
        </w:rPr>
        <w:t>68</w:t>
      </w:r>
      <w:r w:rsidR="007571EA" w:rsidRPr="00821B56">
        <w:rPr>
          <w:rFonts w:ascii="Times New Roman" w:hAnsi="Times New Roman" w:cs="Times New Roman"/>
        </w:rPr>
        <w:t xml:space="preserve"> </w:t>
      </w:r>
      <w:r w:rsidRPr="00821B56">
        <w:rPr>
          <w:rFonts w:ascii="Times New Roman" w:hAnsi="Times New Roman" w:cs="Times New Roman"/>
        </w:rPr>
        <w:t xml:space="preserve">(§ </w:t>
      </w:r>
      <w:r w:rsidR="0025300D">
        <w:rPr>
          <w:rFonts w:ascii="Times New Roman" w:hAnsi="Times New Roman" w:cs="Times New Roman"/>
        </w:rPr>
        <w:t>112 odst. 1, 4 a 5</w:t>
      </w:r>
      <w:r w:rsidRPr="00821B56">
        <w:rPr>
          <w:rFonts w:ascii="Times New Roman" w:hAnsi="Times New Roman" w:cs="Times New Roman"/>
        </w:rPr>
        <w:t>)</w:t>
      </w:r>
    </w:p>
    <w:p w14:paraId="2B0A12AB" w14:textId="5E15A0CE" w:rsidR="00DC3807" w:rsidRPr="0006327F" w:rsidRDefault="00C07244" w:rsidP="00253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legislativně technick</w:t>
      </w:r>
      <w:r w:rsidR="00155D17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</w:t>
      </w:r>
      <w:r w:rsidR="007B5A93">
        <w:rPr>
          <w:rFonts w:ascii="Times New Roman" w:hAnsi="Times New Roman" w:cs="Times New Roman"/>
        </w:rPr>
        <w:t>úprav</w:t>
      </w:r>
      <w:r w:rsidR="007B5A93" w:rsidRPr="0006327F">
        <w:rPr>
          <w:rFonts w:ascii="Times New Roman" w:hAnsi="Times New Roman" w:cs="Times New Roman"/>
        </w:rPr>
        <w:t xml:space="preserve"> </w:t>
      </w:r>
      <w:r w:rsidR="00636C91">
        <w:rPr>
          <w:rFonts w:ascii="Times New Roman" w:hAnsi="Times New Roman" w:cs="Times New Roman"/>
        </w:rPr>
        <w:t>v</w:t>
      </w:r>
      <w:r w:rsidR="00636C91" w:rsidRPr="00636C91">
        <w:rPr>
          <w:rFonts w:ascii="Times New Roman" w:hAnsi="Times New Roman" w:cs="Times New Roman"/>
        </w:rPr>
        <w:t xml:space="preserve"> kontextu novelizačních bodů 55 a 56 </w:t>
      </w:r>
      <w:r w:rsidR="00636C91">
        <w:rPr>
          <w:rFonts w:ascii="Times New Roman" w:hAnsi="Times New Roman" w:cs="Times New Roman"/>
        </w:rPr>
        <w:t xml:space="preserve">společně s doplněním </w:t>
      </w:r>
      <w:r w:rsidR="0025300D" w:rsidRPr="0006327F">
        <w:rPr>
          <w:rFonts w:ascii="Times New Roman" w:hAnsi="Times New Roman" w:cs="Times New Roman"/>
        </w:rPr>
        <w:t>chybějící specifikace subjektu zúčtování v odst</w:t>
      </w:r>
      <w:r w:rsidR="00155D17">
        <w:rPr>
          <w:rFonts w:ascii="Times New Roman" w:hAnsi="Times New Roman" w:cs="Times New Roman"/>
        </w:rPr>
        <w:t>avci</w:t>
      </w:r>
      <w:r w:rsidR="0025300D" w:rsidRPr="0006327F"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>Současně j</w:t>
      </w:r>
      <w:r w:rsidR="00636C9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636C91">
        <w:rPr>
          <w:rFonts w:ascii="Times New Roman" w:hAnsi="Times New Roman" w:cs="Times New Roman"/>
        </w:rPr>
        <w:t xml:space="preserve">navržena </w:t>
      </w:r>
      <w:r>
        <w:rPr>
          <w:rFonts w:ascii="Times New Roman" w:hAnsi="Times New Roman" w:cs="Times New Roman"/>
        </w:rPr>
        <w:t>textová úprava znění odst</w:t>
      </w:r>
      <w:r w:rsidR="007433F3">
        <w:rPr>
          <w:rFonts w:ascii="Times New Roman" w:hAnsi="Times New Roman" w:cs="Times New Roman"/>
        </w:rPr>
        <w:t>avců</w:t>
      </w:r>
      <w:r>
        <w:rPr>
          <w:rFonts w:ascii="Times New Roman" w:hAnsi="Times New Roman" w:cs="Times New Roman"/>
        </w:rPr>
        <w:t xml:space="preserve"> 4 a 5 v kontextu navržené úpravy znění </w:t>
      </w:r>
      <w:r w:rsidRPr="0006327F">
        <w:rPr>
          <w:rFonts w:ascii="Times New Roman" w:hAnsi="Times New Roman" w:cs="Times New Roman"/>
        </w:rPr>
        <w:t>§ 11</w:t>
      </w:r>
      <w:r w:rsidR="00155D17">
        <w:rPr>
          <w:rFonts w:ascii="Times New Roman" w:hAnsi="Times New Roman" w:cs="Times New Roman"/>
        </w:rPr>
        <w:t>0</w:t>
      </w:r>
      <w:r w:rsidRPr="0006327F">
        <w:rPr>
          <w:rFonts w:ascii="Times New Roman" w:hAnsi="Times New Roman" w:cs="Times New Roman"/>
        </w:rPr>
        <w:t xml:space="preserve"> odst. 4.</w:t>
      </w:r>
    </w:p>
    <w:p w14:paraId="71DE1FC6" w14:textId="4E9F5D4A" w:rsidR="008003D5" w:rsidRDefault="00965807" w:rsidP="00965807">
      <w:pPr>
        <w:pStyle w:val="Ustanoven"/>
        <w:rPr>
          <w:rFonts w:ascii="Times New Roman" w:hAnsi="Times New Roman" w:cs="Times New Roman"/>
          <w:sz w:val="24"/>
          <w:szCs w:val="24"/>
        </w:rPr>
      </w:pPr>
      <w:r w:rsidRPr="00821B56">
        <w:rPr>
          <w:rFonts w:ascii="Times New Roman" w:hAnsi="Times New Roman" w:cs="Times New Roman"/>
        </w:rPr>
        <w:t>K bod</w:t>
      </w:r>
      <w:r w:rsidR="00BF16E6">
        <w:rPr>
          <w:rFonts w:ascii="Times New Roman" w:hAnsi="Times New Roman" w:cs="Times New Roman"/>
        </w:rPr>
        <w:t>ům</w:t>
      </w:r>
      <w:r w:rsidRPr="00821B56">
        <w:rPr>
          <w:rFonts w:ascii="Times New Roman" w:hAnsi="Times New Roman" w:cs="Times New Roman"/>
        </w:rPr>
        <w:t xml:space="preserve"> </w:t>
      </w:r>
      <w:r w:rsidR="007571EA">
        <w:rPr>
          <w:rFonts w:ascii="Times New Roman" w:hAnsi="Times New Roman" w:cs="Times New Roman"/>
        </w:rPr>
        <w:t xml:space="preserve">69 </w:t>
      </w:r>
      <w:r w:rsidR="00B43668">
        <w:rPr>
          <w:rFonts w:ascii="Times New Roman" w:hAnsi="Times New Roman" w:cs="Times New Roman"/>
        </w:rPr>
        <w:t xml:space="preserve">a </w:t>
      </w:r>
      <w:r w:rsidR="007571EA">
        <w:rPr>
          <w:rFonts w:ascii="Times New Roman" w:hAnsi="Times New Roman" w:cs="Times New Roman"/>
        </w:rPr>
        <w:t xml:space="preserve">70 </w:t>
      </w:r>
      <w:r>
        <w:rPr>
          <w:rFonts w:ascii="Times New Roman" w:hAnsi="Times New Roman" w:cs="Times New Roman"/>
        </w:rPr>
        <w:t>(</w:t>
      </w:r>
      <w:r w:rsidRPr="004A3773">
        <w:rPr>
          <w:rFonts w:ascii="Times New Roman" w:hAnsi="Times New Roman" w:cs="Times New Roman"/>
          <w:sz w:val="24"/>
          <w:szCs w:val="24"/>
        </w:rPr>
        <w:t xml:space="preserve">§ 112 odst. </w:t>
      </w:r>
      <w:r w:rsidR="00B43668">
        <w:rPr>
          <w:rFonts w:ascii="Times New Roman" w:hAnsi="Times New Roman" w:cs="Times New Roman"/>
          <w:sz w:val="24"/>
          <w:szCs w:val="24"/>
        </w:rPr>
        <w:t>6 a 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89CD162" w14:textId="7EC6D60D" w:rsidR="004D6ABC" w:rsidRPr="00237F9A" w:rsidRDefault="007B5A93" w:rsidP="00B4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legislativně-technické opravy v podobě o</w:t>
      </w:r>
      <w:r w:rsidR="004D6ABC" w:rsidRPr="00237F9A">
        <w:rPr>
          <w:rFonts w:ascii="Times New Roman" w:hAnsi="Times New Roman" w:cs="Times New Roman"/>
        </w:rPr>
        <w:t xml:space="preserve">dstranění </w:t>
      </w:r>
      <w:r w:rsidR="00B43668" w:rsidRPr="00237F9A">
        <w:rPr>
          <w:rFonts w:ascii="Times New Roman" w:hAnsi="Times New Roman" w:cs="Times New Roman"/>
        </w:rPr>
        <w:t>odkazu na § 110 odst. 3 v odst</w:t>
      </w:r>
      <w:r w:rsidR="00155D17">
        <w:rPr>
          <w:rFonts w:ascii="Times New Roman" w:hAnsi="Times New Roman" w:cs="Times New Roman"/>
        </w:rPr>
        <w:t>avci</w:t>
      </w:r>
      <w:r w:rsidR="00B43668" w:rsidRPr="00237F9A">
        <w:rPr>
          <w:rFonts w:ascii="Times New Roman" w:hAnsi="Times New Roman" w:cs="Times New Roman"/>
        </w:rPr>
        <w:t xml:space="preserve"> 6 a</w:t>
      </w:r>
      <w:r w:rsidR="007433F3">
        <w:rPr>
          <w:rFonts w:ascii="Times New Roman" w:hAnsi="Times New Roman" w:cs="Times New Roman"/>
        </w:rPr>
        <w:t> </w:t>
      </w:r>
      <w:r w:rsidR="00B43668" w:rsidRPr="00237F9A">
        <w:rPr>
          <w:rFonts w:ascii="Times New Roman" w:hAnsi="Times New Roman" w:cs="Times New Roman"/>
        </w:rPr>
        <w:t xml:space="preserve">doplnění zprostředkovatele a </w:t>
      </w:r>
      <w:r w:rsidR="00155D17">
        <w:rPr>
          <w:rFonts w:ascii="Times New Roman" w:hAnsi="Times New Roman" w:cs="Times New Roman"/>
        </w:rPr>
        <w:t xml:space="preserve">úprava </w:t>
      </w:r>
      <w:r w:rsidR="00B43668" w:rsidRPr="00237F9A">
        <w:rPr>
          <w:rFonts w:ascii="Times New Roman" w:hAnsi="Times New Roman" w:cs="Times New Roman"/>
        </w:rPr>
        <w:t>odkazů na energetický zákon v odst</w:t>
      </w:r>
      <w:r w:rsidR="00155D17">
        <w:rPr>
          <w:rFonts w:ascii="Times New Roman" w:hAnsi="Times New Roman" w:cs="Times New Roman"/>
        </w:rPr>
        <w:t>avci</w:t>
      </w:r>
      <w:r w:rsidR="00B43668" w:rsidRPr="00237F9A">
        <w:rPr>
          <w:rFonts w:ascii="Times New Roman" w:hAnsi="Times New Roman" w:cs="Times New Roman"/>
        </w:rPr>
        <w:t xml:space="preserve"> 7. </w:t>
      </w:r>
    </w:p>
    <w:p w14:paraId="51B3D2EF" w14:textId="542DFDFF" w:rsidR="00965807" w:rsidRDefault="00965807" w:rsidP="00965807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>K bod</w:t>
      </w:r>
      <w:r w:rsidR="00B43668">
        <w:rPr>
          <w:rFonts w:ascii="Times New Roman" w:hAnsi="Times New Roman" w:cs="Times New Roman"/>
        </w:rPr>
        <w:t>ům</w:t>
      </w:r>
      <w:r w:rsidRPr="00821B56">
        <w:rPr>
          <w:rFonts w:ascii="Times New Roman" w:hAnsi="Times New Roman" w:cs="Times New Roman"/>
        </w:rPr>
        <w:t xml:space="preserve"> </w:t>
      </w:r>
      <w:r w:rsidR="007571EA">
        <w:rPr>
          <w:rFonts w:ascii="Times New Roman" w:hAnsi="Times New Roman" w:cs="Times New Roman"/>
        </w:rPr>
        <w:t xml:space="preserve">71 </w:t>
      </w:r>
      <w:r w:rsidR="00B43668">
        <w:rPr>
          <w:rFonts w:ascii="Times New Roman" w:hAnsi="Times New Roman" w:cs="Times New Roman"/>
        </w:rPr>
        <w:t xml:space="preserve">až </w:t>
      </w:r>
      <w:r w:rsidR="007571EA">
        <w:rPr>
          <w:rFonts w:ascii="Times New Roman" w:hAnsi="Times New Roman" w:cs="Times New Roman"/>
        </w:rPr>
        <w:t xml:space="preserve">77 </w:t>
      </w:r>
      <w:r w:rsidR="00B43668">
        <w:rPr>
          <w:rFonts w:ascii="Times New Roman" w:hAnsi="Times New Roman" w:cs="Times New Roman"/>
        </w:rPr>
        <w:t>(§ 113 odst. 2 až 5)</w:t>
      </w:r>
    </w:p>
    <w:p w14:paraId="061E6616" w14:textId="4BBB148A" w:rsidR="00B43668" w:rsidRPr="008073BE" w:rsidRDefault="007B5A93" w:rsidP="00B43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legislativně technických úprav v podobě l</w:t>
      </w:r>
      <w:r w:rsidR="00B43668" w:rsidRPr="008073BE">
        <w:rPr>
          <w:rFonts w:ascii="Times New Roman" w:hAnsi="Times New Roman" w:cs="Times New Roman"/>
        </w:rPr>
        <w:t xml:space="preserve">exikální a stylistické úpravy textu, úprava odkazů. </w:t>
      </w:r>
    </w:p>
    <w:p w14:paraId="53E689EF" w14:textId="16ACAE2C" w:rsidR="00965807" w:rsidRDefault="00965807" w:rsidP="00965807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 xml:space="preserve">K bodu </w:t>
      </w:r>
      <w:r w:rsidR="007571EA">
        <w:rPr>
          <w:rFonts w:ascii="Times New Roman" w:hAnsi="Times New Roman" w:cs="Times New Roman"/>
        </w:rPr>
        <w:t xml:space="preserve">78 </w:t>
      </w:r>
      <w:r w:rsidR="00B43668">
        <w:rPr>
          <w:rFonts w:ascii="Times New Roman" w:hAnsi="Times New Roman" w:cs="Times New Roman"/>
        </w:rPr>
        <w:t>(§ 113a)</w:t>
      </w:r>
    </w:p>
    <w:p w14:paraId="03C7E85D" w14:textId="245EEB9C" w:rsidR="00B43668" w:rsidRPr="008073BE" w:rsidRDefault="007B5A93" w:rsidP="00807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d</w:t>
      </w:r>
      <w:r w:rsidR="00B43668" w:rsidRPr="008073BE">
        <w:rPr>
          <w:rFonts w:ascii="Times New Roman" w:hAnsi="Times New Roman" w:cs="Times New Roman"/>
        </w:rPr>
        <w:t>oplnění nového ustanovení § 113a souvisejícího s</w:t>
      </w:r>
      <w:r w:rsidR="008073BE" w:rsidRPr="008073BE">
        <w:rPr>
          <w:rFonts w:ascii="Times New Roman" w:hAnsi="Times New Roman" w:cs="Times New Roman"/>
        </w:rPr>
        <w:t>e změnami na úrovni dodavatele poslední instance</w:t>
      </w:r>
      <w:r>
        <w:rPr>
          <w:rFonts w:ascii="Times New Roman" w:hAnsi="Times New Roman" w:cs="Times New Roman"/>
        </w:rPr>
        <w:t xml:space="preserve"> v nadřazené legislativě, který procesně uchopuje záměr zákona v podobě </w:t>
      </w:r>
      <w:r w:rsidR="008073BE" w:rsidRPr="008073BE">
        <w:rPr>
          <w:rFonts w:ascii="Times New Roman" w:hAnsi="Times New Roman" w:cs="Times New Roman"/>
        </w:rPr>
        <w:t>zaj</w:t>
      </w:r>
      <w:r>
        <w:rPr>
          <w:rFonts w:ascii="Times New Roman" w:hAnsi="Times New Roman" w:cs="Times New Roman"/>
        </w:rPr>
        <w:t>ištění</w:t>
      </w:r>
      <w:r w:rsidR="008073BE" w:rsidRPr="008073BE">
        <w:rPr>
          <w:rFonts w:ascii="Times New Roman" w:hAnsi="Times New Roman" w:cs="Times New Roman"/>
        </w:rPr>
        <w:t xml:space="preserve"> zákazník</w:t>
      </w:r>
      <w:r>
        <w:rPr>
          <w:rFonts w:ascii="Times New Roman" w:hAnsi="Times New Roman" w:cs="Times New Roman"/>
        </w:rPr>
        <w:t>a</w:t>
      </w:r>
      <w:r w:rsidR="008073BE" w:rsidRPr="008073BE">
        <w:rPr>
          <w:rFonts w:ascii="Times New Roman" w:hAnsi="Times New Roman" w:cs="Times New Roman"/>
        </w:rPr>
        <w:t xml:space="preserve"> proti neoprávněnému odběru, pokud po uplynutí dodávky DPI neprovedl změnu dodavatele. Automaticky tak, </w:t>
      </w:r>
      <w:r w:rsidR="00C9474B">
        <w:rPr>
          <w:rFonts w:ascii="Times New Roman" w:hAnsi="Times New Roman" w:cs="Times New Roman"/>
        </w:rPr>
        <w:t>po</w:t>
      </w:r>
      <w:r w:rsidR="008073BE" w:rsidRPr="008073BE">
        <w:rPr>
          <w:rFonts w:ascii="Times New Roman" w:hAnsi="Times New Roman" w:cs="Times New Roman"/>
        </w:rPr>
        <w:t xml:space="preserve">dle zákonné úpravy, dojde ke vzniku smlouvy na dobu neurčitou, a z pohledu vyhlášky o </w:t>
      </w:r>
      <w:r w:rsidR="00511E9D">
        <w:rPr>
          <w:rFonts w:ascii="Times New Roman" w:hAnsi="Times New Roman" w:cs="Times New Roman"/>
        </w:rPr>
        <w:t>P</w:t>
      </w:r>
      <w:r w:rsidR="008073BE" w:rsidRPr="008073BE">
        <w:rPr>
          <w:rFonts w:ascii="Times New Roman" w:hAnsi="Times New Roman" w:cs="Times New Roman"/>
        </w:rPr>
        <w:t>ravidlech trhu s plynem k automatické změně dodavatele</w:t>
      </w:r>
      <w:r w:rsidR="00C9474B">
        <w:rPr>
          <w:rFonts w:ascii="Times New Roman" w:hAnsi="Times New Roman" w:cs="Times New Roman"/>
        </w:rPr>
        <w:t xml:space="preserve"> z DPI na dodávku podle §</w:t>
      </w:r>
      <w:r w:rsidR="007433F3">
        <w:rPr>
          <w:rFonts w:ascii="Times New Roman" w:hAnsi="Times New Roman" w:cs="Times New Roman"/>
        </w:rPr>
        <w:t> </w:t>
      </w:r>
      <w:r w:rsidR="00C9474B">
        <w:rPr>
          <w:rFonts w:ascii="Times New Roman" w:hAnsi="Times New Roman" w:cs="Times New Roman"/>
        </w:rPr>
        <w:t>12d</w:t>
      </w:r>
      <w:r w:rsidR="007433F3">
        <w:rPr>
          <w:rFonts w:ascii="Times New Roman" w:hAnsi="Times New Roman" w:cs="Times New Roman"/>
        </w:rPr>
        <w:t> </w:t>
      </w:r>
      <w:r w:rsidR="00C9474B">
        <w:rPr>
          <w:rFonts w:ascii="Times New Roman" w:hAnsi="Times New Roman" w:cs="Times New Roman"/>
        </w:rPr>
        <w:t>odst. 2 energetického zákona</w:t>
      </w:r>
      <w:r w:rsidR="008073BE" w:rsidRPr="008073BE">
        <w:rPr>
          <w:rFonts w:ascii="Times New Roman" w:hAnsi="Times New Roman" w:cs="Times New Roman"/>
        </w:rPr>
        <w:t xml:space="preserve">. </w:t>
      </w:r>
      <w:r w:rsidR="008073BE">
        <w:rPr>
          <w:rFonts w:ascii="Times New Roman" w:hAnsi="Times New Roman" w:cs="Times New Roman"/>
        </w:rPr>
        <w:t xml:space="preserve">Jedná se o </w:t>
      </w:r>
      <w:r w:rsidR="00C9474B">
        <w:rPr>
          <w:rFonts w:ascii="Times New Roman" w:hAnsi="Times New Roman" w:cs="Times New Roman"/>
        </w:rPr>
        <w:t xml:space="preserve">specialitu k </w:t>
      </w:r>
      <w:r w:rsidR="008073BE">
        <w:rPr>
          <w:rFonts w:ascii="Times New Roman" w:hAnsi="Times New Roman" w:cs="Times New Roman"/>
        </w:rPr>
        <w:t>výstup</w:t>
      </w:r>
      <w:r w:rsidR="00C9474B">
        <w:rPr>
          <w:rFonts w:ascii="Times New Roman" w:hAnsi="Times New Roman" w:cs="Times New Roman"/>
        </w:rPr>
        <w:t>u</w:t>
      </w:r>
      <w:r w:rsidR="008073BE">
        <w:rPr>
          <w:rFonts w:ascii="Times New Roman" w:hAnsi="Times New Roman" w:cs="Times New Roman"/>
        </w:rPr>
        <w:t xml:space="preserve"> z DPI</w:t>
      </w:r>
      <w:r w:rsidR="00C9474B">
        <w:rPr>
          <w:rFonts w:ascii="Times New Roman" w:hAnsi="Times New Roman" w:cs="Times New Roman"/>
        </w:rPr>
        <w:t>,</w:t>
      </w:r>
      <w:r w:rsidR="008073BE">
        <w:rPr>
          <w:rFonts w:ascii="Times New Roman" w:hAnsi="Times New Roman" w:cs="Times New Roman"/>
        </w:rPr>
        <w:t xml:space="preserve"> popisovan</w:t>
      </w:r>
      <w:r w:rsidR="00C9474B">
        <w:rPr>
          <w:rFonts w:ascii="Times New Roman" w:hAnsi="Times New Roman" w:cs="Times New Roman"/>
        </w:rPr>
        <w:t>ému</w:t>
      </w:r>
      <w:r w:rsidR="008073BE">
        <w:rPr>
          <w:rFonts w:ascii="Times New Roman" w:hAnsi="Times New Roman" w:cs="Times New Roman"/>
        </w:rPr>
        <w:t xml:space="preserve"> v bod</w:t>
      </w:r>
      <w:r w:rsidR="00C9474B">
        <w:rPr>
          <w:rFonts w:ascii="Times New Roman" w:hAnsi="Times New Roman" w:cs="Times New Roman"/>
        </w:rPr>
        <w:t>ech</w:t>
      </w:r>
      <w:r w:rsidR="00807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55 </w:t>
      </w:r>
      <w:r w:rsidR="008073B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56 </w:t>
      </w:r>
      <w:r w:rsidR="008073B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navazujících</w:t>
      </w:r>
      <w:r w:rsidR="008073BE">
        <w:rPr>
          <w:rFonts w:ascii="Times New Roman" w:hAnsi="Times New Roman" w:cs="Times New Roman"/>
        </w:rPr>
        <w:t xml:space="preserve">. </w:t>
      </w:r>
    </w:p>
    <w:p w14:paraId="49342BB5" w14:textId="6BCBAC56" w:rsidR="00965807" w:rsidRDefault="00965807" w:rsidP="00965807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 xml:space="preserve">K bodu </w:t>
      </w:r>
      <w:r w:rsidR="00CD5F34">
        <w:rPr>
          <w:rFonts w:ascii="Times New Roman" w:hAnsi="Times New Roman" w:cs="Times New Roman"/>
        </w:rPr>
        <w:t xml:space="preserve">79 </w:t>
      </w:r>
      <w:r w:rsidR="00BF16E6">
        <w:rPr>
          <w:rFonts w:ascii="Times New Roman" w:hAnsi="Times New Roman" w:cs="Times New Roman"/>
        </w:rPr>
        <w:t>(§ 114)</w:t>
      </w:r>
    </w:p>
    <w:p w14:paraId="61B929B9" w14:textId="77BEB2A0" w:rsidR="00BF16E6" w:rsidRDefault="00BF16E6" w:rsidP="00BF16E6">
      <w:pPr>
        <w:rPr>
          <w:rFonts w:ascii="Times New Roman" w:hAnsi="Times New Roman" w:cs="Times New Roman"/>
        </w:rPr>
      </w:pPr>
      <w:r w:rsidRPr="003A3D50">
        <w:rPr>
          <w:rFonts w:ascii="Times New Roman" w:hAnsi="Times New Roman" w:cs="Times New Roman"/>
        </w:rPr>
        <w:t>Návrh nového znění</w:t>
      </w:r>
      <w:r>
        <w:rPr>
          <w:rFonts w:ascii="Times New Roman" w:hAnsi="Times New Roman" w:cs="Times New Roman"/>
        </w:rPr>
        <w:t xml:space="preserve"> § 114</w:t>
      </w:r>
      <w:r w:rsidR="00842063">
        <w:rPr>
          <w:rFonts w:ascii="Times New Roman" w:hAnsi="Times New Roman" w:cs="Times New Roman"/>
        </w:rPr>
        <w:t xml:space="preserve"> svou povahou implementuje odkazy na novelizační ustanovení energetického zákona. </w:t>
      </w:r>
      <w:r w:rsidR="00F61BB5">
        <w:rPr>
          <w:rFonts w:ascii="Times New Roman" w:hAnsi="Times New Roman" w:cs="Times New Roman"/>
        </w:rPr>
        <w:t xml:space="preserve">Současně dochází k vymezení okruhu zkrácení dodávky plynu, pro které se uplatní upravená </w:t>
      </w:r>
      <w:r w:rsidR="00F61BB5">
        <w:rPr>
          <w:rFonts w:ascii="Times New Roman" w:hAnsi="Times New Roman" w:cs="Times New Roman"/>
        </w:rPr>
        <w:lastRenderedPageBreak/>
        <w:t>(kratší) lhůta pro zkrácení</w:t>
      </w:r>
      <w:r w:rsidR="007B5A93">
        <w:rPr>
          <w:rFonts w:ascii="Times New Roman" w:hAnsi="Times New Roman" w:cs="Times New Roman"/>
        </w:rPr>
        <w:t xml:space="preserve">, a to </w:t>
      </w:r>
      <w:r w:rsidR="007B5A93" w:rsidRPr="00F61BB5">
        <w:rPr>
          <w:rFonts w:ascii="Times New Roman" w:hAnsi="Times New Roman" w:cs="Times New Roman"/>
        </w:rPr>
        <w:t>při odběru plynu při opakovaném neplnění platebních povinností zákazníka</w:t>
      </w:r>
      <w:r w:rsidR="007B5A93">
        <w:rPr>
          <w:rFonts w:ascii="Times New Roman" w:hAnsi="Times New Roman" w:cs="Times New Roman"/>
        </w:rPr>
        <w:t>.</w:t>
      </w:r>
    </w:p>
    <w:p w14:paraId="332213F8" w14:textId="0390EBF3" w:rsidR="00965807" w:rsidRPr="00BB6AC4" w:rsidRDefault="00965807" w:rsidP="00965807">
      <w:pPr>
        <w:pStyle w:val="Ustanoven"/>
        <w:rPr>
          <w:rFonts w:ascii="Times New Roman" w:hAnsi="Times New Roman" w:cs="Times New Roman"/>
        </w:rPr>
      </w:pPr>
      <w:r w:rsidRPr="00BB6AC4">
        <w:rPr>
          <w:rFonts w:ascii="Times New Roman" w:hAnsi="Times New Roman" w:cs="Times New Roman"/>
        </w:rPr>
        <w:t xml:space="preserve">K bodu </w:t>
      </w:r>
      <w:r w:rsidR="00CD5F34">
        <w:rPr>
          <w:rFonts w:ascii="Times New Roman" w:hAnsi="Times New Roman" w:cs="Times New Roman"/>
        </w:rPr>
        <w:t>80</w:t>
      </w:r>
      <w:r w:rsidR="00CD5F34" w:rsidRPr="00BB6AC4">
        <w:rPr>
          <w:rFonts w:ascii="Times New Roman" w:hAnsi="Times New Roman" w:cs="Times New Roman"/>
        </w:rPr>
        <w:t xml:space="preserve"> </w:t>
      </w:r>
      <w:r w:rsidR="00BF16E6" w:rsidRPr="00BB6AC4">
        <w:rPr>
          <w:rFonts w:ascii="Times New Roman" w:hAnsi="Times New Roman" w:cs="Times New Roman"/>
        </w:rPr>
        <w:t xml:space="preserve">až </w:t>
      </w:r>
      <w:r w:rsidR="00CD5F34">
        <w:rPr>
          <w:rFonts w:ascii="Times New Roman" w:hAnsi="Times New Roman" w:cs="Times New Roman"/>
        </w:rPr>
        <w:t xml:space="preserve">82 </w:t>
      </w:r>
      <w:r w:rsidR="000E590E" w:rsidRPr="00BB6AC4">
        <w:rPr>
          <w:rFonts w:ascii="Times New Roman" w:hAnsi="Times New Roman" w:cs="Times New Roman"/>
        </w:rPr>
        <w:t>(§ 115)</w:t>
      </w:r>
    </w:p>
    <w:p w14:paraId="6ACD1F58" w14:textId="688187C0" w:rsidR="00BF16E6" w:rsidRPr="00104821" w:rsidRDefault="007B5A93" w:rsidP="00BF16E6">
      <w:pPr>
        <w:rPr>
          <w:rFonts w:ascii="Times New Roman" w:hAnsi="Times New Roman" w:cs="Times New Roman"/>
          <w:highlight w:val="magenta"/>
        </w:rPr>
      </w:pPr>
      <w:r>
        <w:rPr>
          <w:rFonts w:ascii="Times New Roman" w:hAnsi="Times New Roman" w:cs="Times New Roman"/>
        </w:rPr>
        <w:t xml:space="preserve">Návrh legislativně technických </w:t>
      </w:r>
      <w:r w:rsidR="00F65DD8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prav</w:t>
      </w:r>
      <w:r w:rsidR="00104821" w:rsidRPr="00104821">
        <w:rPr>
          <w:rFonts w:ascii="Times New Roman" w:hAnsi="Times New Roman" w:cs="Times New Roman"/>
        </w:rPr>
        <w:t xml:space="preserve"> odkazů v kontextu novelizac</w:t>
      </w:r>
      <w:r>
        <w:rPr>
          <w:rFonts w:ascii="Times New Roman" w:hAnsi="Times New Roman" w:cs="Times New Roman"/>
        </w:rPr>
        <w:t>í energetického zákona</w:t>
      </w:r>
      <w:r w:rsidR="00BB6AC4">
        <w:rPr>
          <w:rFonts w:ascii="Times New Roman" w:hAnsi="Times New Roman" w:cs="Times New Roman"/>
        </w:rPr>
        <w:t>,</w:t>
      </w:r>
      <w:r w:rsidR="00104821" w:rsidRPr="00104821">
        <w:rPr>
          <w:rFonts w:ascii="Times New Roman" w:hAnsi="Times New Roman" w:cs="Times New Roman"/>
        </w:rPr>
        <w:t xml:space="preserve"> a tím i</w:t>
      </w:r>
      <w:r w:rsidR="007433F3">
        <w:rPr>
          <w:rFonts w:ascii="Times New Roman" w:hAnsi="Times New Roman" w:cs="Times New Roman"/>
        </w:rPr>
        <w:t> </w:t>
      </w:r>
      <w:r w:rsidR="00104821" w:rsidRPr="00104821">
        <w:rPr>
          <w:rFonts w:ascii="Times New Roman" w:hAnsi="Times New Roman" w:cs="Times New Roman"/>
        </w:rPr>
        <w:t>rozšíření odkazované nadřazené legislativy</w:t>
      </w:r>
      <w:r w:rsidR="00BB6AC4">
        <w:rPr>
          <w:rFonts w:ascii="Times New Roman" w:hAnsi="Times New Roman" w:cs="Times New Roman"/>
        </w:rPr>
        <w:t xml:space="preserve"> ve vztahu k</w:t>
      </w:r>
      <w:r w:rsidR="00885FD9">
        <w:rPr>
          <w:rFonts w:ascii="Times New Roman" w:hAnsi="Times New Roman" w:cs="Times New Roman"/>
        </w:rPr>
        <w:t> </w:t>
      </w:r>
      <w:r w:rsidR="00BB6AC4">
        <w:rPr>
          <w:rFonts w:ascii="Times New Roman" w:hAnsi="Times New Roman" w:cs="Times New Roman"/>
        </w:rPr>
        <w:t>situacím</w:t>
      </w:r>
      <w:r w:rsidR="00885FD9">
        <w:rPr>
          <w:rFonts w:ascii="Times New Roman" w:hAnsi="Times New Roman" w:cs="Times New Roman"/>
        </w:rPr>
        <w:t>,</w:t>
      </w:r>
      <w:r w:rsidR="00BB6AC4">
        <w:rPr>
          <w:rFonts w:ascii="Times New Roman" w:hAnsi="Times New Roman" w:cs="Times New Roman"/>
        </w:rPr>
        <w:t xml:space="preserve"> kdy </w:t>
      </w:r>
      <w:r w:rsidR="00BB6AC4" w:rsidRPr="00BB6AC4">
        <w:rPr>
          <w:rFonts w:ascii="Times New Roman" w:hAnsi="Times New Roman" w:cs="Times New Roman"/>
        </w:rPr>
        <w:t>zákazník odstoupil od smlouvy nebo více smluv</w:t>
      </w:r>
      <w:r w:rsidR="00F65DD8">
        <w:rPr>
          <w:rFonts w:ascii="Times New Roman" w:hAnsi="Times New Roman" w:cs="Times New Roman"/>
        </w:rPr>
        <w:t xml:space="preserve"> nebo ji vypověděl</w:t>
      </w:r>
      <w:r w:rsidR="00104821" w:rsidRPr="00104821">
        <w:rPr>
          <w:rFonts w:ascii="Times New Roman" w:hAnsi="Times New Roman" w:cs="Times New Roman"/>
        </w:rPr>
        <w:t>.</w:t>
      </w:r>
    </w:p>
    <w:p w14:paraId="6A449928" w14:textId="356518FE" w:rsidR="00965807" w:rsidRPr="00BB6AC4" w:rsidRDefault="00965807" w:rsidP="00965807">
      <w:pPr>
        <w:pStyle w:val="Ustanoven"/>
        <w:rPr>
          <w:rFonts w:ascii="Times New Roman" w:hAnsi="Times New Roman" w:cs="Times New Roman"/>
        </w:rPr>
      </w:pPr>
      <w:r w:rsidRPr="00BB6AC4">
        <w:rPr>
          <w:rFonts w:ascii="Times New Roman" w:hAnsi="Times New Roman" w:cs="Times New Roman"/>
        </w:rPr>
        <w:t>K bod</w:t>
      </w:r>
      <w:r w:rsidR="00BF16E6" w:rsidRPr="00BB6AC4">
        <w:rPr>
          <w:rFonts w:ascii="Times New Roman" w:hAnsi="Times New Roman" w:cs="Times New Roman"/>
        </w:rPr>
        <w:t>ům</w:t>
      </w:r>
      <w:r w:rsidRPr="00BB6AC4">
        <w:rPr>
          <w:rFonts w:ascii="Times New Roman" w:hAnsi="Times New Roman" w:cs="Times New Roman"/>
        </w:rPr>
        <w:t xml:space="preserve"> </w:t>
      </w:r>
      <w:r w:rsidR="00CD5F34" w:rsidRPr="00BB6AC4">
        <w:rPr>
          <w:rFonts w:ascii="Times New Roman" w:hAnsi="Times New Roman" w:cs="Times New Roman"/>
        </w:rPr>
        <w:t>8</w:t>
      </w:r>
      <w:r w:rsidR="00CD5F34">
        <w:rPr>
          <w:rFonts w:ascii="Times New Roman" w:hAnsi="Times New Roman" w:cs="Times New Roman"/>
        </w:rPr>
        <w:t>3</w:t>
      </w:r>
      <w:r w:rsidR="00CD5F34" w:rsidRPr="00BB6AC4">
        <w:rPr>
          <w:rFonts w:ascii="Times New Roman" w:hAnsi="Times New Roman" w:cs="Times New Roman"/>
        </w:rPr>
        <w:t xml:space="preserve"> </w:t>
      </w:r>
      <w:r w:rsidR="00BF16E6" w:rsidRPr="00BB6AC4">
        <w:rPr>
          <w:rFonts w:ascii="Times New Roman" w:hAnsi="Times New Roman" w:cs="Times New Roman"/>
        </w:rPr>
        <w:t xml:space="preserve">a </w:t>
      </w:r>
      <w:r w:rsidR="007B5A93" w:rsidRPr="004E6548">
        <w:rPr>
          <w:rFonts w:ascii="Times New Roman" w:hAnsi="Times New Roman" w:cs="Times New Roman"/>
        </w:rPr>
        <w:t xml:space="preserve">84 </w:t>
      </w:r>
      <w:r w:rsidR="00EE072C" w:rsidRPr="004E6548">
        <w:rPr>
          <w:rFonts w:ascii="Times New Roman" w:hAnsi="Times New Roman" w:cs="Times New Roman"/>
        </w:rPr>
        <w:t>(§ 118)</w:t>
      </w:r>
    </w:p>
    <w:p w14:paraId="62026B54" w14:textId="4C41C6E9" w:rsidR="00BF16E6" w:rsidRPr="00BB6AC4" w:rsidRDefault="00BB6AC4" w:rsidP="00BF16E6">
      <w:pPr>
        <w:rPr>
          <w:rFonts w:ascii="Times New Roman" w:hAnsi="Times New Roman" w:cs="Times New Roman"/>
        </w:rPr>
      </w:pPr>
      <w:r w:rsidRPr="00BB6AC4">
        <w:rPr>
          <w:rFonts w:ascii="Times New Roman" w:hAnsi="Times New Roman" w:cs="Times New Roman"/>
        </w:rPr>
        <w:t>Doplnění a úprava ustanovení</w:t>
      </w:r>
      <w:r>
        <w:rPr>
          <w:rFonts w:ascii="Times New Roman" w:hAnsi="Times New Roman" w:cs="Times New Roman"/>
        </w:rPr>
        <w:t xml:space="preserve"> vyhlášky, která nově </w:t>
      </w:r>
      <w:r w:rsidRPr="00BB6AC4">
        <w:rPr>
          <w:rFonts w:ascii="Times New Roman" w:hAnsi="Times New Roman" w:cs="Times New Roman"/>
        </w:rPr>
        <w:t>v souvislosti s úpravou nadřazené legislativy</w:t>
      </w:r>
      <w:r>
        <w:rPr>
          <w:rFonts w:ascii="Times New Roman" w:hAnsi="Times New Roman" w:cs="Times New Roman"/>
        </w:rPr>
        <w:t xml:space="preserve"> reflektuje situace, kdy dochází k</w:t>
      </w:r>
      <w:r w:rsidRPr="00BB6AC4">
        <w:rPr>
          <w:rFonts w:ascii="Times New Roman" w:hAnsi="Times New Roman" w:cs="Times New Roman"/>
        </w:rPr>
        <w:t xml:space="preserve"> automatické</w:t>
      </w:r>
      <w:r>
        <w:rPr>
          <w:rFonts w:ascii="Times New Roman" w:hAnsi="Times New Roman" w:cs="Times New Roman"/>
        </w:rPr>
        <w:t>mu</w:t>
      </w:r>
      <w:r w:rsidRPr="00BB6AC4">
        <w:rPr>
          <w:rFonts w:ascii="Times New Roman" w:hAnsi="Times New Roman" w:cs="Times New Roman"/>
        </w:rPr>
        <w:t xml:space="preserve"> pokračování dodávky plynu po uplynutí </w:t>
      </w:r>
      <w:r w:rsidR="00F65DD8">
        <w:rPr>
          <w:rFonts w:ascii="Times New Roman" w:hAnsi="Times New Roman" w:cs="Times New Roman"/>
        </w:rPr>
        <w:t xml:space="preserve">doby </w:t>
      </w:r>
      <w:r w:rsidRPr="00BB6AC4">
        <w:rPr>
          <w:rFonts w:ascii="Times New Roman" w:hAnsi="Times New Roman" w:cs="Times New Roman"/>
        </w:rPr>
        <w:t xml:space="preserve">dodávky </w:t>
      </w:r>
      <w:r>
        <w:rPr>
          <w:rFonts w:ascii="Times New Roman" w:hAnsi="Times New Roman" w:cs="Times New Roman"/>
        </w:rPr>
        <w:t xml:space="preserve">ze strany </w:t>
      </w:r>
      <w:r w:rsidRPr="00BB6AC4">
        <w:rPr>
          <w:rFonts w:ascii="Times New Roman" w:hAnsi="Times New Roman" w:cs="Times New Roman"/>
        </w:rPr>
        <w:t>DPI.</w:t>
      </w:r>
      <w:r>
        <w:rPr>
          <w:rFonts w:ascii="Times New Roman" w:hAnsi="Times New Roman" w:cs="Times New Roman"/>
        </w:rPr>
        <w:t xml:space="preserve"> V tomto ohledu dochází</w:t>
      </w:r>
      <w:r w:rsidR="00EE072C">
        <w:rPr>
          <w:rFonts w:ascii="Times New Roman" w:hAnsi="Times New Roman" w:cs="Times New Roman"/>
        </w:rPr>
        <w:t xml:space="preserve"> doplněním nového odstavce</w:t>
      </w:r>
      <w:r>
        <w:rPr>
          <w:rFonts w:ascii="Times New Roman" w:hAnsi="Times New Roman" w:cs="Times New Roman"/>
        </w:rPr>
        <w:t xml:space="preserve"> k úpravě informačního rozsahu o</w:t>
      </w:r>
      <w:r w:rsidR="007433F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probíhajících změnách dodavatele plynu v odběrném místě pro dotčené subjekty. </w:t>
      </w:r>
    </w:p>
    <w:p w14:paraId="2889F454" w14:textId="5846902D" w:rsidR="008003D5" w:rsidRDefault="008003D5" w:rsidP="008003D5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 xml:space="preserve">K bodu </w:t>
      </w:r>
      <w:r w:rsidR="00CD5F34">
        <w:rPr>
          <w:rFonts w:ascii="Times New Roman" w:hAnsi="Times New Roman" w:cs="Times New Roman"/>
        </w:rPr>
        <w:t xml:space="preserve">85 </w:t>
      </w:r>
      <w:r>
        <w:rPr>
          <w:rFonts w:ascii="Times New Roman" w:hAnsi="Times New Roman" w:cs="Times New Roman"/>
        </w:rPr>
        <w:t>(§ 122a až</w:t>
      </w:r>
      <w:r w:rsidR="00EE072C">
        <w:rPr>
          <w:rFonts w:ascii="Times New Roman" w:hAnsi="Times New Roman" w:cs="Times New Roman"/>
        </w:rPr>
        <w:t xml:space="preserve"> 112</w:t>
      </w:r>
      <w:r>
        <w:rPr>
          <w:rFonts w:ascii="Times New Roman" w:hAnsi="Times New Roman" w:cs="Times New Roman"/>
        </w:rPr>
        <w:t>f)</w:t>
      </w:r>
    </w:p>
    <w:p w14:paraId="2C821D56" w14:textId="3DF6531B" w:rsidR="00F452A1" w:rsidRDefault="008003D5" w:rsidP="0095140F">
      <w:pPr>
        <w:rPr>
          <w:rFonts w:ascii="Times New Roman" w:hAnsi="Times New Roman" w:cs="Times New Roman"/>
        </w:rPr>
      </w:pPr>
      <w:r w:rsidRPr="00EA2975">
        <w:rPr>
          <w:rFonts w:ascii="Times New Roman" w:hAnsi="Times New Roman" w:cs="Times New Roman"/>
        </w:rPr>
        <w:t xml:space="preserve">Návrh nového § 122a až </w:t>
      </w:r>
      <w:r w:rsidR="00F65DD8">
        <w:rPr>
          <w:rFonts w:ascii="Times New Roman" w:hAnsi="Times New Roman" w:cs="Times New Roman"/>
        </w:rPr>
        <w:t>122</w:t>
      </w:r>
      <w:r w:rsidRPr="00EA2975">
        <w:rPr>
          <w:rFonts w:ascii="Times New Roman" w:hAnsi="Times New Roman" w:cs="Times New Roman"/>
        </w:rPr>
        <w:t xml:space="preserve">f v souvislosti s implementací </w:t>
      </w:r>
      <w:r w:rsidR="0095140F">
        <w:rPr>
          <w:rFonts w:ascii="Times New Roman" w:hAnsi="Times New Roman" w:cs="Times New Roman"/>
        </w:rPr>
        <w:t xml:space="preserve">možnosti </w:t>
      </w:r>
      <w:r w:rsidR="0032733F" w:rsidRPr="0032733F">
        <w:rPr>
          <w:rFonts w:ascii="Times New Roman" w:hAnsi="Times New Roman" w:cs="Times New Roman"/>
        </w:rPr>
        <w:t>poskytování mezinárodní pomoci v krizových situacích v</w:t>
      </w:r>
      <w:r w:rsidR="0095140F">
        <w:rPr>
          <w:rFonts w:ascii="Times New Roman" w:hAnsi="Times New Roman" w:cs="Times New Roman"/>
        </w:rPr>
        <w:t> </w:t>
      </w:r>
      <w:r w:rsidR="0032733F" w:rsidRPr="0032733F">
        <w:rPr>
          <w:rFonts w:ascii="Times New Roman" w:hAnsi="Times New Roman" w:cs="Times New Roman"/>
        </w:rPr>
        <w:t>plynárenství</w:t>
      </w:r>
      <w:r w:rsidR="0095140F">
        <w:rPr>
          <w:rFonts w:ascii="Times New Roman" w:hAnsi="Times New Roman" w:cs="Times New Roman"/>
        </w:rPr>
        <w:t xml:space="preserve"> (solidarita) podle přímo použitelného předpisu</w:t>
      </w:r>
      <w:r w:rsidR="0032733F" w:rsidRPr="0032733F">
        <w:rPr>
          <w:rFonts w:ascii="Times New Roman" w:hAnsi="Times New Roman" w:cs="Times New Roman"/>
        </w:rPr>
        <w:t xml:space="preserve"> </w:t>
      </w:r>
      <w:r w:rsidR="00F65DD8">
        <w:rPr>
          <w:rFonts w:ascii="Times New Roman" w:hAnsi="Times New Roman" w:cs="Times New Roman"/>
        </w:rPr>
        <w:t xml:space="preserve">EU </w:t>
      </w:r>
      <w:r w:rsidRPr="00EA2975">
        <w:rPr>
          <w:rFonts w:ascii="Times New Roman" w:hAnsi="Times New Roman" w:cs="Times New Roman"/>
        </w:rPr>
        <w:t xml:space="preserve">a nutností upravit termíny pro předkládání nominací a renominací při mezinárodní pomoci v krizových situacích v plynárenství. </w:t>
      </w:r>
      <w:r w:rsidR="0095140F">
        <w:rPr>
          <w:rFonts w:ascii="Times New Roman" w:hAnsi="Times New Roman" w:cs="Times New Roman"/>
        </w:rPr>
        <w:t>Ustanovení</w:t>
      </w:r>
      <w:r w:rsidR="00F452A1" w:rsidRPr="005F1C93">
        <w:rPr>
          <w:rFonts w:ascii="Times New Roman" w:hAnsi="Times New Roman" w:cs="Times New Roman"/>
        </w:rPr>
        <w:t xml:space="preserve"> využívají a doplňují postupy a pravidla stávajícího právního rámce v otázce nominací a renominací</w:t>
      </w:r>
      <w:r w:rsidR="0095140F">
        <w:rPr>
          <w:rFonts w:ascii="Times New Roman" w:hAnsi="Times New Roman" w:cs="Times New Roman"/>
        </w:rPr>
        <w:t xml:space="preserve"> speciálně využité pouze v předem definované situaci po splnění kritérií daných předmětným nařízením.</w:t>
      </w:r>
      <w:r w:rsidR="00F452A1" w:rsidRPr="005F1C93">
        <w:rPr>
          <w:rFonts w:ascii="Times New Roman" w:hAnsi="Times New Roman" w:cs="Times New Roman"/>
        </w:rPr>
        <w:t xml:space="preserve"> </w:t>
      </w:r>
      <w:r w:rsidR="0095140F">
        <w:rPr>
          <w:rFonts w:ascii="Times New Roman" w:hAnsi="Times New Roman" w:cs="Times New Roman"/>
        </w:rPr>
        <w:t>V kontextu stávajících zmocnění jsou stanovené</w:t>
      </w:r>
      <w:r w:rsidR="00F452A1" w:rsidRPr="005F1C93">
        <w:rPr>
          <w:rFonts w:ascii="Times New Roman" w:hAnsi="Times New Roman" w:cs="Times New Roman"/>
        </w:rPr>
        <w:t xml:space="preserve"> procesn</w:t>
      </w:r>
      <w:r w:rsidR="0095140F">
        <w:rPr>
          <w:rFonts w:ascii="Times New Roman" w:hAnsi="Times New Roman" w:cs="Times New Roman"/>
        </w:rPr>
        <w:t>í</w:t>
      </w:r>
      <w:r w:rsidR="00F452A1">
        <w:rPr>
          <w:rFonts w:ascii="Times New Roman" w:hAnsi="Times New Roman" w:cs="Times New Roman"/>
        </w:rPr>
        <w:t xml:space="preserve"> postupy pro jednotlivé entity procesu při </w:t>
      </w:r>
      <w:r w:rsidR="00F452A1" w:rsidRPr="005F1C93">
        <w:rPr>
          <w:rFonts w:ascii="Times New Roman" w:hAnsi="Times New Roman" w:cs="Times New Roman"/>
        </w:rPr>
        <w:t>zaji</w:t>
      </w:r>
      <w:r w:rsidR="00F452A1">
        <w:rPr>
          <w:rFonts w:ascii="Times New Roman" w:hAnsi="Times New Roman" w:cs="Times New Roman"/>
        </w:rPr>
        <w:t>štění</w:t>
      </w:r>
      <w:r w:rsidR="00F452A1" w:rsidRPr="005F1C93">
        <w:rPr>
          <w:rFonts w:ascii="Times New Roman" w:hAnsi="Times New Roman" w:cs="Times New Roman"/>
        </w:rPr>
        <w:t xml:space="preserve"> nákup</w:t>
      </w:r>
      <w:r w:rsidR="00F452A1">
        <w:rPr>
          <w:rFonts w:ascii="Times New Roman" w:hAnsi="Times New Roman" w:cs="Times New Roman"/>
        </w:rPr>
        <w:t>u</w:t>
      </w:r>
      <w:r w:rsidR="00F452A1" w:rsidRPr="005F1C93">
        <w:rPr>
          <w:rFonts w:ascii="Times New Roman" w:hAnsi="Times New Roman" w:cs="Times New Roman"/>
        </w:rPr>
        <w:t>, resp. prodej</w:t>
      </w:r>
      <w:r w:rsidR="00F452A1">
        <w:rPr>
          <w:rFonts w:ascii="Times New Roman" w:hAnsi="Times New Roman" w:cs="Times New Roman"/>
        </w:rPr>
        <w:t>i</w:t>
      </w:r>
      <w:r w:rsidR="00F452A1" w:rsidRPr="005F1C93">
        <w:rPr>
          <w:rFonts w:ascii="Times New Roman" w:hAnsi="Times New Roman" w:cs="Times New Roman"/>
        </w:rPr>
        <w:t xml:space="preserve"> plynu ze strany Ministerstv</w:t>
      </w:r>
      <w:r w:rsidR="00885FD9">
        <w:rPr>
          <w:rFonts w:ascii="Times New Roman" w:hAnsi="Times New Roman" w:cs="Times New Roman"/>
        </w:rPr>
        <w:t>a</w:t>
      </w:r>
      <w:r w:rsidR="00F452A1" w:rsidRPr="005F1C93">
        <w:rPr>
          <w:rFonts w:ascii="Times New Roman" w:hAnsi="Times New Roman" w:cs="Times New Roman"/>
        </w:rPr>
        <w:t xml:space="preserve"> průmyslu a</w:t>
      </w:r>
      <w:r w:rsidR="007433F3">
        <w:rPr>
          <w:rFonts w:ascii="Times New Roman" w:hAnsi="Times New Roman" w:cs="Times New Roman"/>
        </w:rPr>
        <w:t> </w:t>
      </w:r>
      <w:r w:rsidR="00F452A1" w:rsidRPr="005F1C93">
        <w:rPr>
          <w:rFonts w:ascii="Times New Roman" w:hAnsi="Times New Roman" w:cs="Times New Roman"/>
        </w:rPr>
        <w:t>obchodu prostřednictvím operátora trhu v/do sousedního členského státu a jeho alokace v</w:t>
      </w:r>
      <w:r w:rsidR="007433F3">
        <w:rPr>
          <w:rFonts w:ascii="Times New Roman" w:hAnsi="Times New Roman" w:cs="Times New Roman"/>
        </w:rPr>
        <w:t> </w:t>
      </w:r>
      <w:r w:rsidR="00F452A1" w:rsidRPr="005F1C93">
        <w:rPr>
          <w:rFonts w:ascii="Times New Roman" w:hAnsi="Times New Roman" w:cs="Times New Roman"/>
        </w:rPr>
        <w:t>(ne)prospěch subjektů zúčtování</w:t>
      </w:r>
      <w:r w:rsidR="00F452A1">
        <w:rPr>
          <w:rFonts w:ascii="Times New Roman" w:hAnsi="Times New Roman" w:cs="Times New Roman"/>
        </w:rPr>
        <w:t xml:space="preserve"> plynu v ČR</w:t>
      </w:r>
      <w:r w:rsidR="00F452A1" w:rsidRPr="005F1C93">
        <w:rPr>
          <w:rFonts w:ascii="Times New Roman" w:hAnsi="Times New Roman" w:cs="Times New Roman"/>
        </w:rPr>
        <w:t xml:space="preserve">. </w:t>
      </w:r>
    </w:p>
    <w:p w14:paraId="5A1C1DD2" w14:textId="14889BEC" w:rsidR="008003D5" w:rsidRDefault="00F21EEF" w:rsidP="00F21EEF">
      <w:pPr>
        <w:pStyle w:val="Ustanoven"/>
        <w:rPr>
          <w:rFonts w:ascii="Times New Roman" w:hAnsi="Times New Roman" w:cs="Times New Roman"/>
        </w:rPr>
      </w:pPr>
      <w:r w:rsidRPr="00821B56">
        <w:rPr>
          <w:rFonts w:ascii="Times New Roman" w:hAnsi="Times New Roman" w:cs="Times New Roman"/>
        </w:rPr>
        <w:t>K bod</w:t>
      </w:r>
      <w:r w:rsidR="00F65DD8">
        <w:rPr>
          <w:rFonts w:ascii="Times New Roman" w:hAnsi="Times New Roman" w:cs="Times New Roman"/>
        </w:rPr>
        <w:t>ům</w:t>
      </w:r>
      <w:r w:rsidRPr="00821B56">
        <w:rPr>
          <w:rFonts w:ascii="Times New Roman" w:hAnsi="Times New Roman" w:cs="Times New Roman"/>
        </w:rPr>
        <w:t xml:space="preserve"> </w:t>
      </w:r>
      <w:r w:rsidR="00CD5F34">
        <w:rPr>
          <w:rFonts w:ascii="Times New Roman" w:hAnsi="Times New Roman" w:cs="Times New Roman"/>
        </w:rPr>
        <w:t>86</w:t>
      </w:r>
      <w:r w:rsidR="00F65DD8">
        <w:rPr>
          <w:rFonts w:ascii="Times New Roman" w:hAnsi="Times New Roman" w:cs="Times New Roman"/>
        </w:rPr>
        <w:t xml:space="preserve"> a 87</w:t>
      </w:r>
      <w:r w:rsidR="00CD5F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F65DD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říloh</w:t>
      </w:r>
      <w:r w:rsidR="00F65DD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č. 19</w:t>
      </w:r>
      <w:r w:rsidR="00165A08">
        <w:rPr>
          <w:rFonts w:ascii="Times New Roman" w:hAnsi="Times New Roman" w:cs="Times New Roman"/>
        </w:rPr>
        <w:t>)</w:t>
      </w:r>
    </w:p>
    <w:p w14:paraId="7302773B" w14:textId="0A7347AA" w:rsidR="001A5586" w:rsidRPr="00EA2975" w:rsidRDefault="00F65DD8" w:rsidP="00165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A5586">
        <w:rPr>
          <w:rFonts w:ascii="Times New Roman" w:hAnsi="Times New Roman" w:cs="Times New Roman"/>
        </w:rPr>
        <w:t>ávrh na z</w:t>
      </w:r>
      <w:r w:rsidR="00165A08" w:rsidRPr="00EA2975">
        <w:rPr>
          <w:rFonts w:ascii="Times New Roman" w:hAnsi="Times New Roman" w:cs="Times New Roman"/>
        </w:rPr>
        <w:t>měn</w:t>
      </w:r>
      <w:r w:rsidR="001A5586">
        <w:rPr>
          <w:rFonts w:ascii="Times New Roman" w:hAnsi="Times New Roman" w:cs="Times New Roman"/>
        </w:rPr>
        <w:t>u</w:t>
      </w:r>
      <w:r w:rsidR="00165A08" w:rsidRPr="00EA2975">
        <w:rPr>
          <w:rFonts w:ascii="Times New Roman" w:hAnsi="Times New Roman" w:cs="Times New Roman"/>
        </w:rPr>
        <w:t xml:space="preserve"> nadpisu přílohy</w:t>
      </w:r>
      <w:r w:rsidR="00BB6AC4">
        <w:rPr>
          <w:rFonts w:ascii="Times New Roman" w:hAnsi="Times New Roman" w:cs="Times New Roman"/>
        </w:rPr>
        <w:t xml:space="preserve"> v souvislosti s </w:t>
      </w:r>
      <w:r w:rsidR="00165A08" w:rsidRPr="00EA2975">
        <w:rPr>
          <w:rFonts w:ascii="Times New Roman" w:hAnsi="Times New Roman" w:cs="Times New Roman"/>
        </w:rPr>
        <w:t>doplnění</w:t>
      </w:r>
      <w:r w:rsidR="001A5586">
        <w:rPr>
          <w:rFonts w:ascii="Times New Roman" w:hAnsi="Times New Roman" w:cs="Times New Roman"/>
        </w:rPr>
        <w:t>m</w:t>
      </w:r>
      <w:r w:rsidR="00165A08" w:rsidRPr="00EA2975">
        <w:rPr>
          <w:rFonts w:ascii="Times New Roman" w:hAnsi="Times New Roman" w:cs="Times New Roman"/>
        </w:rPr>
        <w:t xml:space="preserve"> </w:t>
      </w:r>
      <w:r w:rsidR="00BB6AC4">
        <w:rPr>
          <w:rFonts w:ascii="Times New Roman" w:hAnsi="Times New Roman" w:cs="Times New Roman"/>
        </w:rPr>
        <w:t xml:space="preserve">nově přidané </w:t>
      </w:r>
      <w:r w:rsidR="00165A08" w:rsidRPr="00EA2975">
        <w:rPr>
          <w:rFonts w:ascii="Times New Roman" w:hAnsi="Times New Roman" w:cs="Times New Roman"/>
        </w:rPr>
        <w:t>části D Cena dodavatele poslední instance</w:t>
      </w:r>
      <w:r w:rsidR="00BB6AC4">
        <w:rPr>
          <w:rFonts w:ascii="Times New Roman" w:hAnsi="Times New Roman" w:cs="Times New Roman"/>
        </w:rPr>
        <w:t xml:space="preserve">, kterou dochází k zajištění souladu </w:t>
      </w:r>
      <w:r w:rsidR="00B13B3D">
        <w:rPr>
          <w:rFonts w:ascii="Times New Roman" w:hAnsi="Times New Roman" w:cs="Times New Roman"/>
        </w:rPr>
        <w:t xml:space="preserve">vyhlášky v definici </w:t>
      </w:r>
      <w:r w:rsidR="00BB6AC4">
        <w:rPr>
          <w:rFonts w:ascii="Times New Roman" w:hAnsi="Times New Roman" w:cs="Times New Roman"/>
        </w:rPr>
        <w:t xml:space="preserve">rozsahu skladby související služby </w:t>
      </w:r>
      <w:r w:rsidR="00B13B3D">
        <w:rPr>
          <w:rFonts w:ascii="Times New Roman" w:hAnsi="Times New Roman" w:cs="Times New Roman"/>
        </w:rPr>
        <w:t>v plynárenství a ostatních regulovaných cen a energetického zákona.</w:t>
      </w:r>
      <w:r w:rsidR="00165A08" w:rsidRPr="00EA2975">
        <w:rPr>
          <w:rFonts w:ascii="Times New Roman" w:hAnsi="Times New Roman" w:cs="Times New Roman"/>
        </w:rPr>
        <w:t xml:space="preserve"> </w:t>
      </w:r>
      <w:r w:rsidR="00DC5E0A">
        <w:rPr>
          <w:rFonts w:ascii="Times New Roman" w:hAnsi="Times New Roman" w:cs="Times New Roman"/>
        </w:rPr>
        <w:t>V</w:t>
      </w:r>
      <w:r w:rsidR="001A5586" w:rsidRPr="007B5A93">
        <w:rPr>
          <w:rFonts w:ascii="Times New Roman" w:hAnsi="Times New Roman" w:cs="Times New Roman"/>
        </w:rPr>
        <w:t xml:space="preserve"> nově doplňované</w:t>
      </w:r>
      <w:r w:rsidR="001A5586">
        <w:rPr>
          <w:rFonts w:ascii="Times New Roman" w:hAnsi="Times New Roman" w:cs="Times New Roman"/>
        </w:rPr>
        <w:t xml:space="preserve"> části </w:t>
      </w:r>
      <w:r w:rsidR="00DC5E0A">
        <w:rPr>
          <w:rFonts w:ascii="Times New Roman" w:hAnsi="Times New Roman" w:cs="Times New Roman"/>
        </w:rPr>
        <w:t xml:space="preserve">D </w:t>
      </w:r>
      <w:r w:rsidR="001A5586">
        <w:rPr>
          <w:rFonts w:ascii="Times New Roman" w:hAnsi="Times New Roman" w:cs="Times New Roman"/>
        </w:rPr>
        <w:t xml:space="preserve">je definovaný rozsah a způsob určení skladby ceny dodavatele poslední instance. </w:t>
      </w:r>
    </w:p>
    <w:p w14:paraId="584AF4F5" w14:textId="49172165" w:rsidR="00C81B10" w:rsidRPr="003A5533" w:rsidRDefault="00C81B10" w:rsidP="00883756">
      <w:pPr>
        <w:keepNext/>
        <w:rPr>
          <w:rFonts w:ascii="Times New Roman" w:hAnsi="Times New Roman" w:cs="Times New Roman"/>
          <w:b/>
        </w:rPr>
      </w:pPr>
      <w:r w:rsidRPr="003A5533">
        <w:rPr>
          <w:rFonts w:ascii="Times New Roman" w:hAnsi="Times New Roman" w:cs="Times New Roman"/>
          <w:b/>
        </w:rPr>
        <w:t>Čl. II</w:t>
      </w:r>
    </w:p>
    <w:p w14:paraId="2BC6CA66" w14:textId="1FD439A9" w:rsidR="00280BCE" w:rsidRPr="00FA72F1" w:rsidRDefault="00C81B10" w:rsidP="00196A13">
      <w:pPr>
        <w:rPr>
          <w:rFonts w:ascii="Times New Roman" w:hAnsi="Times New Roman" w:cs="Times New Roman"/>
          <w:b/>
          <w:i/>
        </w:rPr>
      </w:pPr>
      <w:r w:rsidRPr="00FA72F1">
        <w:rPr>
          <w:rFonts w:ascii="Times New Roman" w:hAnsi="Times New Roman" w:cs="Times New Roman"/>
          <w:b/>
          <w:i/>
        </w:rPr>
        <w:t>K účinnosti</w:t>
      </w:r>
    </w:p>
    <w:p w14:paraId="312E42D9" w14:textId="5D715674" w:rsidR="005E3141" w:rsidRPr="003A5533" w:rsidRDefault="00B2126D">
      <w:pPr>
        <w:rPr>
          <w:rFonts w:ascii="Times New Roman" w:hAnsi="Times New Roman" w:cs="Times New Roman"/>
        </w:rPr>
      </w:pPr>
      <w:r w:rsidRPr="003A5533">
        <w:rPr>
          <w:rFonts w:ascii="Times New Roman" w:hAnsi="Times New Roman" w:cs="Times New Roman"/>
        </w:rPr>
        <w:t>Navrhovan</w:t>
      </w:r>
      <w:r w:rsidR="004824D1" w:rsidRPr="003A5533">
        <w:rPr>
          <w:rFonts w:ascii="Times New Roman" w:hAnsi="Times New Roman" w:cs="Times New Roman"/>
        </w:rPr>
        <w:t>é</w:t>
      </w:r>
      <w:r w:rsidRPr="003A5533">
        <w:rPr>
          <w:rFonts w:ascii="Times New Roman" w:hAnsi="Times New Roman" w:cs="Times New Roman"/>
        </w:rPr>
        <w:t xml:space="preserve"> </w:t>
      </w:r>
      <w:r w:rsidR="004824D1" w:rsidRPr="003A5533">
        <w:rPr>
          <w:rFonts w:ascii="Times New Roman" w:hAnsi="Times New Roman" w:cs="Times New Roman"/>
        </w:rPr>
        <w:t>datum</w:t>
      </w:r>
      <w:r w:rsidRPr="003A5533">
        <w:rPr>
          <w:rFonts w:ascii="Times New Roman" w:hAnsi="Times New Roman" w:cs="Times New Roman"/>
        </w:rPr>
        <w:t xml:space="preserve"> nabytí účinnosti je </w:t>
      </w:r>
      <w:r w:rsidR="00093511">
        <w:rPr>
          <w:rFonts w:ascii="Times New Roman" w:hAnsi="Times New Roman" w:cs="Times New Roman"/>
        </w:rPr>
        <w:t>1.</w:t>
      </w:r>
      <w:r w:rsidRPr="003A5533">
        <w:rPr>
          <w:rFonts w:ascii="Times New Roman" w:hAnsi="Times New Roman" w:cs="Times New Roman"/>
        </w:rPr>
        <w:t xml:space="preserve"> </w:t>
      </w:r>
      <w:r w:rsidR="001A5586">
        <w:rPr>
          <w:rFonts w:ascii="Times New Roman" w:hAnsi="Times New Roman" w:cs="Times New Roman"/>
        </w:rPr>
        <w:t>ledna</w:t>
      </w:r>
      <w:r w:rsidR="001A5586" w:rsidRPr="003A5533">
        <w:rPr>
          <w:rFonts w:ascii="Times New Roman" w:hAnsi="Times New Roman" w:cs="Times New Roman"/>
        </w:rPr>
        <w:t xml:space="preserve"> </w:t>
      </w:r>
      <w:r w:rsidR="00F51EFF" w:rsidRPr="003A5533">
        <w:rPr>
          <w:rFonts w:ascii="Times New Roman" w:hAnsi="Times New Roman" w:cs="Times New Roman"/>
        </w:rPr>
        <w:t>202</w:t>
      </w:r>
      <w:r w:rsidR="001A5586">
        <w:rPr>
          <w:rFonts w:ascii="Times New Roman" w:hAnsi="Times New Roman" w:cs="Times New Roman"/>
        </w:rPr>
        <w:t>3</w:t>
      </w:r>
      <w:r w:rsidR="00DC5E0A">
        <w:rPr>
          <w:rFonts w:ascii="Times New Roman" w:hAnsi="Times New Roman" w:cs="Times New Roman"/>
        </w:rPr>
        <w:t>, což je v souladu s § 3 odst. 3 zákona č.</w:t>
      </w:r>
      <w:r w:rsidR="007433F3">
        <w:rPr>
          <w:rFonts w:ascii="Times New Roman" w:hAnsi="Times New Roman" w:cs="Times New Roman"/>
        </w:rPr>
        <w:t> </w:t>
      </w:r>
      <w:r w:rsidR="00DC5E0A" w:rsidRPr="00DC5E0A">
        <w:rPr>
          <w:rFonts w:ascii="Times New Roman" w:hAnsi="Times New Roman" w:cs="Times New Roman"/>
        </w:rPr>
        <w:t>309/1999</w:t>
      </w:r>
      <w:r w:rsidR="007433F3">
        <w:rPr>
          <w:rFonts w:ascii="Times New Roman" w:hAnsi="Times New Roman" w:cs="Times New Roman"/>
        </w:rPr>
        <w:t> </w:t>
      </w:r>
      <w:r w:rsidR="00DC5E0A" w:rsidRPr="00DC5E0A">
        <w:rPr>
          <w:rFonts w:ascii="Times New Roman" w:hAnsi="Times New Roman" w:cs="Times New Roman"/>
        </w:rPr>
        <w:t>Sb.</w:t>
      </w:r>
      <w:r w:rsidR="00DC5E0A">
        <w:rPr>
          <w:rFonts w:ascii="Times New Roman" w:hAnsi="Times New Roman" w:cs="Times New Roman"/>
        </w:rPr>
        <w:t xml:space="preserve">, </w:t>
      </w:r>
      <w:r w:rsidR="00DC5E0A" w:rsidRPr="00DC5E0A">
        <w:rPr>
          <w:rFonts w:ascii="Times New Roman" w:hAnsi="Times New Roman" w:cs="Times New Roman"/>
        </w:rPr>
        <w:t>o Sbírce zákonů a o Sbírce mezinárodních smluv</w:t>
      </w:r>
      <w:r w:rsidR="00DC5E0A">
        <w:rPr>
          <w:rFonts w:ascii="Times New Roman" w:hAnsi="Times New Roman" w:cs="Times New Roman"/>
        </w:rPr>
        <w:t>, ve znění pozdějších předpisů</w:t>
      </w:r>
      <w:r w:rsidR="00DD6F4A">
        <w:rPr>
          <w:rFonts w:ascii="Times New Roman" w:hAnsi="Times New Roman" w:cs="Times New Roman"/>
        </w:rPr>
        <w:t>.</w:t>
      </w:r>
    </w:p>
    <w:sectPr w:rsidR="005E3141" w:rsidRPr="003A553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FB4CA" w14:textId="77777777" w:rsidR="00556DAB" w:rsidRDefault="00556DAB">
      <w:pPr>
        <w:spacing w:before="0" w:after="0"/>
      </w:pPr>
      <w:r>
        <w:separator/>
      </w:r>
    </w:p>
  </w:endnote>
  <w:endnote w:type="continuationSeparator" w:id="0">
    <w:p w14:paraId="0CCB8BC1" w14:textId="77777777" w:rsidR="00556DAB" w:rsidRDefault="00556DAB">
      <w:pPr>
        <w:spacing w:before="0" w:after="0"/>
      </w:pPr>
      <w:r>
        <w:continuationSeparator/>
      </w:r>
    </w:p>
  </w:endnote>
  <w:endnote w:type="continuationNotice" w:id="1">
    <w:p w14:paraId="2B48CFAE" w14:textId="77777777" w:rsidR="00556DAB" w:rsidRDefault="00556DA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936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780A58" w14:textId="77777777" w:rsidR="00F80EC9" w:rsidRDefault="00F80EC9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B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 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B0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780A59" w14:textId="77777777" w:rsidR="00F80EC9" w:rsidRDefault="00F80E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A0CF8" w14:textId="77777777" w:rsidR="00556DAB" w:rsidRDefault="00556DAB">
      <w:pPr>
        <w:spacing w:before="0" w:after="0"/>
      </w:pPr>
      <w:r>
        <w:separator/>
      </w:r>
    </w:p>
  </w:footnote>
  <w:footnote w:type="continuationSeparator" w:id="0">
    <w:p w14:paraId="78D27528" w14:textId="77777777" w:rsidR="00556DAB" w:rsidRDefault="00556DAB">
      <w:pPr>
        <w:spacing w:before="0" w:after="0"/>
      </w:pPr>
      <w:r>
        <w:continuationSeparator/>
      </w:r>
    </w:p>
  </w:footnote>
  <w:footnote w:type="continuationNotice" w:id="1">
    <w:p w14:paraId="4C4DD670" w14:textId="77777777" w:rsidR="00556DAB" w:rsidRDefault="00556DA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1CE5"/>
    <w:multiLevelType w:val="hybridMultilevel"/>
    <w:tmpl w:val="75ACA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05A6"/>
    <w:multiLevelType w:val="hybridMultilevel"/>
    <w:tmpl w:val="9E7A4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B7C92"/>
    <w:multiLevelType w:val="hybridMultilevel"/>
    <w:tmpl w:val="F736950C"/>
    <w:lvl w:ilvl="0" w:tplc="34889BA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CC568F"/>
    <w:multiLevelType w:val="hybridMultilevel"/>
    <w:tmpl w:val="C4C0AF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50015"/>
    <w:multiLevelType w:val="hybridMultilevel"/>
    <w:tmpl w:val="CDAA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47FA3"/>
    <w:multiLevelType w:val="hybridMultilevel"/>
    <w:tmpl w:val="E4DC8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107C"/>
    <w:multiLevelType w:val="hybridMultilevel"/>
    <w:tmpl w:val="4FAA9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6745A"/>
    <w:multiLevelType w:val="hybridMultilevel"/>
    <w:tmpl w:val="D10AE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8A"/>
    <w:rsid w:val="00002FE9"/>
    <w:rsid w:val="00007055"/>
    <w:rsid w:val="00010343"/>
    <w:rsid w:val="0001071E"/>
    <w:rsid w:val="00010DE9"/>
    <w:rsid w:val="0001255B"/>
    <w:rsid w:val="00012648"/>
    <w:rsid w:val="0001451F"/>
    <w:rsid w:val="00016C27"/>
    <w:rsid w:val="00017D88"/>
    <w:rsid w:val="00021DAF"/>
    <w:rsid w:val="000230D5"/>
    <w:rsid w:val="000249C5"/>
    <w:rsid w:val="0003019C"/>
    <w:rsid w:val="00030444"/>
    <w:rsid w:val="00030E55"/>
    <w:rsid w:val="00033486"/>
    <w:rsid w:val="00034278"/>
    <w:rsid w:val="00034FBD"/>
    <w:rsid w:val="000355F8"/>
    <w:rsid w:val="00036B81"/>
    <w:rsid w:val="0003757D"/>
    <w:rsid w:val="00040974"/>
    <w:rsid w:val="00040BB5"/>
    <w:rsid w:val="00043167"/>
    <w:rsid w:val="00046EDF"/>
    <w:rsid w:val="00050FA1"/>
    <w:rsid w:val="000516F5"/>
    <w:rsid w:val="000522E5"/>
    <w:rsid w:val="00053DF1"/>
    <w:rsid w:val="000540F1"/>
    <w:rsid w:val="0005516F"/>
    <w:rsid w:val="00057495"/>
    <w:rsid w:val="00060072"/>
    <w:rsid w:val="0006029B"/>
    <w:rsid w:val="0006327F"/>
    <w:rsid w:val="000637A0"/>
    <w:rsid w:val="0006728B"/>
    <w:rsid w:val="00070B14"/>
    <w:rsid w:val="00073124"/>
    <w:rsid w:val="00082FEB"/>
    <w:rsid w:val="0008458E"/>
    <w:rsid w:val="0008727B"/>
    <w:rsid w:val="0008794E"/>
    <w:rsid w:val="00093511"/>
    <w:rsid w:val="000A461F"/>
    <w:rsid w:val="000A64EF"/>
    <w:rsid w:val="000A7D85"/>
    <w:rsid w:val="000B2238"/>
    <w:rsid w:val="000B343C"/>
    <w:rsid w:val="000B6878"/>
    <w:rsid w:val="000B6EBC"/>
    <w:rsid w:val="000C11FC"/>
    <w:rsid w:val="000C5EF7"/>
    <w:rsid w:val="000C6128"/>
    <w:rsid w:val="000D0C4F"/>
    <w:rsid w:val="000D1CC2"/>
    <w:rsid w:val="000D1DBD"/>
    <w:rsid w:val="000D2430"/>
    <w:rsid w:val="000D2536"/>
    <w:rsid w:val="000D5786"/>
    <w:rsid w:val="000D7394"/>
    <w:rsid w:val="000D75A8"/>
    <w:rsid w:val="000E0D2F"/>
    <w:rsid w:val="000E2155"/>
    <w:rsid w:val="000E3C48"/>
    <w:rsid w:val="000E590E"/>
    <w:rsid w:val="000E5B04"/>
    <w:rsid w:val="000E5D32"/>
    <w:rsid w:val="000F08D5"/>
    <w:rsid w:val="000F13D2"/>
    <w:rsid w:val="000F1F70"/>
    <w:rsid w:val="000F41DB"/>
    <w:rsid w:val="000F5E77"/>
    <w:rsid w:val="000F628B"/>
    <w:rsid w:val="000F68E9"/>
    <w:rsid w:val="000F7BD7"/>
    <w:rsid w:val="00100596"/>
    <w:rsid w:val="00101368"/>
    <w:rsid w:val="001028F2"/>
    <w:rsid w:val="00104821"/>
    <w:rsid w:val="001055FE"/>
    <w:rsid w:val="00110104"/>
    <w:rsid w:val="00111C21"/>
    <w:rsid w:val="001133A2"/>
    <w:rsid w:val="0011431A"/>
    <w:rsid w:val="001145A5"/>
    <w:rsid w:val="001164EA"/>
    <w:rsid w:val="00116CD1"/>
    <w:rsid w:val="00120A91"/>
    <w:rsid w:val="00121C2D"/>
    <w:rsid w:val="00122E1B"/>
    <w:rsid w:val="0012457B"/>
    <w:rsid w:val="00125C8D"/>
    <w:rsid w:val="00131C02"/>
    <w:rsid w:val="0013273A"/>
    <w:rsid w:val="00132EF5"/>
    <w:rsid w:val="00133000"/>
    <w:rsid w:val="00134BE9"/>
    <w:rsid w:val="00135757"/>
    <w:rsid w:val="0013797F"/>
    <w:rsid w:val="00142560"/>
    <w:rsid w:val="001437A8"/>
    <w:rsid w:val="001439E7"/>
    <w:rsid w:val="00145543"/>
    <w:rsid w:val="00146E77"/>
    <w:rsid w:val="001505A4"/>
    <w:rsid w:val="00150DD4"/>
    <w:rsid w:val="0015370F"/>
    <w:rsid w:val="00153E5B"/>
    <w:rsid w:val="00153F4A"/>
    <w:rsid w:val="001544D9"/>
    <w:rsid w:val="00155B44"/>
    <w:rsid w:val="00155D17"/>
    <w:rsid w:val="00155F06"/>
    <w:rsid w:val="0015609A"/>
    <w:rsid w:val="00157CA5"/>
    <w:rsid w:val="00160846"/>
    <w:rsid w:val="00160CCD"/>
    <w:rsid w:val="00165687"/>
    <w:rsid w:val="00165A08"/>
    <w:rsid w:val="00166A96"/>
    <w:rsid w:val="00166FD4"/>
    <w:rsid w:val="001670A5"/>
    <w:rsid w:val="0016752A"/>
    <w:rsid w:val="001701B1"/>
    <w:rsid w:val="00171046"/>
    <w:rsid w:val="00175E19"/>
    <w:rsid w:val="001809F5"/>
    <w:rsid w:val="0018324D"/>
    <w:rsid w:val="001869D9"/>
    <w:rsid w:val="00187CED"/>
    <w:rsid w:val="00192F5D"/>
    <w:rsid w:val="00196A13"/>
    <w:rsid w:val="001A0A7C"/>
    <w:rsid w:val="001A36BF"/>
    <w:rsid w:val="001A37CC"/>
    <w:rsid w:val="001A5151"/>
    <w:rsid w:val="001A5586"/>
    <w:rsid w:val="001A67D3"/>
    <w:rsid w:val="001B2BE2"/>
    <w:rsid w:val="001B3C61"/>
    <w:rsid w:val="001B6DD1"/>
    <w:rsid w:val="001B7BED"/>
    <w:rsid w:val="001C3784"/>
    <w:rsid w:val="001C486D"/>
    <w:rsid w:val="001C490F"/>
    <w:rsid w:val="001C7B84"/>
    <w:rsid w:val="001D4123"/>
    <w:rsid w:val="001D5B2C"/>
    <w:rsid w:val="001E0E57"/>
    <w:rsid w:val="001E128B"/>
    <w:rsid w:val="001E23FD"/>
    <w:rsid w:val="001E3ED3"/>
    <w:rsid w:val="001E5046"/>
    <w:rsid w:val="001E6153"/>
    <w:rsid w:val="001E770C"/>
    <w:rsid w:val="001F0096"/>
    <w:rsid w:val="001F2176"/>
    <w:rsid w:val="001F31C6"/>
    <w:rsid w:val="001F5C2E"/>
    <w:rsid w:val="001F6AF5"/>
    <w:rsid w:val="0020185A"/>
    <w:rsid w:val="00202B8F"/>
    <w:rsid w:val="0020379F"/>
    <w:rsid w:val="00205816"/>
    <w:rsid w:val="00205D74"/>
    <w:rsid w:val="002133F2"/>
    <w:rsid w:val="002163E1"/>
    <w:rsid w:val="0021769A"/>
    <w:rsid w:val="00220B33"/>
    <w:rsid w:val="00223738"/>
    <w:rsid w:val="00223DF7"/>
    <w:rsid w:val="0022503F"/>
    <w:rsid w:val="002260B0"/>
    <w:rsid w:val="00227AF3"/>
    <w:rsid w:val="00231819"/>
    <w:rsid w:val="00232122"/>
    <w:rsid w:val="00232300"/>
    <w:rsid w:val="00233A88"/>
    <w:rsid w:val="00237482"/>
    <w:rsid w:val="00237CBB"/>
    <w:rsid w:val="00237F9A"/>
    <w:rsid w:val="00240324"/>
    <w:rsid w:val="0024175E"/>
    <w:rsid w:val="002417E4"/>
    <w:rsid w:val="00241A17"/>
    <w:rsid w:val="002432B1"/>
    <w:rsid w:val="0024746D"/>
    <w:rsid w:val="0025030F"/>
    <w:rsid w:val="0025300D"/>
    <w:rsid w:val="002533A2"/>
    <w:rsid w:val="00256048"/>
    <w:rsid w:val="00256A25"/>
    <w:rsid w:val="00257382"/>
    <w:rsid w:val="002579D1"/>
    <w:rsid w:val="002613BA"/>
    <w:rsid w:val="00263B98"/>
    <w:rsid w:val="00264D27"/>
    <w:rsid w:val="0027185F"/>
    <w:rsid w:val="002737FA"/>
    <w:rsid w:val="00280BCE"/>
    <w:rsid w:val="00280C02"/>
    <w:rsid w:val="00281014"/>
    <w:rsid w:val="00283445"/>
    <w:rsid w:val="00286A9F"/>
    <w:rsid w:val="00294599"/>
    <w:rsid w:val="002947A0"/>
    <w:rsid w:val="002965F4"/>
    <w:rsid w:val="00296BF2"/>
    <w:rsid w:val="00296CBC"/>
    <w:rsid w:val="00297F36"/>
    <w:rsid w:val="002A0DB4"/>
    <w:rsid w:val="002A1AEA"/>
    <w:rsid w:val="002A2A3A"/>
    <w:rsid w:val="002A3171"/>
    <w:rsid w:val="002A428E"/>
    <w:rsid w:val="002A647C"/>
    <w:rsid w:val="002B13E5"/>
    <w:rsid w:val="002B6BA2"/>
    <w:rsid w:val="002B7718"/>
    <w:rsid w:val="002C02ED"/>
    <w:rsid w:val="002C0CDF"/>
    <w:rsid w:val="002C1928"/>
    <w:rsid w:val="002D0AA2"/>
    <w:rsid w:val="002D14F2"/>
    <w:rsid w:val="002D16CB"/>
    <w:rsid w:val="002D2B95"/>
    <w:rsid w:val="002D3809"/>
    <w:rsid w:val="002D3CC9"/>
    <w:rsid w:val="002D6137"/>
    <w:rsid w:val="002D634C"/>
    <w:rsid w:val="002D6A13"/>
    <w:rsid w:val="002E0177"/>
    <w:rsid w:val="002E04E6"/>
    <w:rsid w:val="002E5836"/>
    <w:rsid w:val="002E6160"/>
    <w:rsid w:val="002E7CCE"/>
    <w:rsid w:val="002F210B"/>
    <w:rsid w:val="002F57E1"/>
    <w:rsid w:val="002F66D3"/>
    <w:rsid w:val="0030140E"/>
    <w:rsid w:val="00301FBA"/>
    <w:rsid w:val="003024F2"/>
    <w:rsid w:val="00303307"/>
    <w:rsid w:val="00305075"/>
    <w:rsid w:val="00306F06"/>
    <w:rsid w:val="003116B0"/>
    <w:rsid w:val="003122DA"/>
    <w:rsid w:val="00312350"/>
    <w:rsid w:val="0031379E"/>
    <w:rsid w:val="0031530E"/>
    <w:rsid w:val="00315EF8"/>
    <w:rsid w:val="003214A2"/>
    <w:rsid w:val="00321D7D"/>
    <w:rsid w:val="00322F80"/>
    <w:rsid w:val="0032437A"/>
    <w:rsid w:val="00324A5D"/>
    <w:rsid w:val="0032733F"/>
    <w:rsid w:val="0032768A"/>
    <w:rsid w:val="00327CA4"/>
    <w:rsid w:val="003306A3"/>
    <w:rsid w:val="00330A5C"/>
    <w:rsid w:val="00330C81"/>
    <w:rsid w:val="00334DA4"/>
    <w:rsid w:val="00337AC8"/>
    <w:rsid w:val="00337B53"/>
    <w:rsid w:val="00342DC1"/>
    <w:rsid w:val="00343323"/>
    <w:rsid w:val="00343DBA"/>
    <w:rsid w:val="00344E1A"/>
    <w:rsid w:val="00350152"/>
    <w:rsid w:val="003531EF"/>
    <w:rsid w:val="00353B04"/>
    <w:rsid w:val="00354AB7"/>
    <w:rsid w:val="003558C3"/>
    <w:rsid w:val="00360798"/>
    <w:rsid w:val="0036370C"/>
    <w:rsid w:val="0036581A"/>
    <w:rsid w:val="003668AB"/>
    <w:rsid w:val="003671BA"/>
    <w:rsid w:val="0037195E"/>
    <w:rsid w:val="0037604F"/>
    <w:rsid w:val="00376391"/>
    <w:rsid w:val="00377DA5"/>
    <w:rsid w:val="003805FB"/>
    <w:rsid w:val="0038712F"/>
    <w:rsid w:val="003922C1"/>
    <w:rsid w:val="003A0BC9"/>
    <w:rsid w:val="003A1149"/>
    <w:rsid w:val="003A3D50"/>
    <w:rsid w:val="003A3D9C"/>
    <w:rsid w:val="003A5533"/>
    <w:rsid w:val="003A554E"/>
    <w:rsid w:val="003A615F"/>
    <w:rsid w:val="003A6478"/>
    <w:rsid w:val="003A7813"/>
    <w:rsid w:val="003B17BD"/>
    <w:rsid w:val="003B3350"/>
    <w:rsid w:val="003B682F"/>
    <w:rsid w:val="003B746C"/>
    <w:rsid w:val="003C3108"/>
    <w:rsid w:val="003C3BDF"/>
    <w:rsid w:val="003D0583"/>
    <w:rsid w:val="003D1887"/>
    <w:rsid w:val="003D5C3C"/>
    <w:rsid w:val="003D69C2"/>
    <w:rsid w:val="003E15DE"/>
    <w:rsid w:val="003E1D2B"/>
    <w:rsid w:val="003E6655"/>
    <w:rsid w:val="003E7981"/>
    <w:rsid w:val="003F38FD"/>
    <w:rsid w:val="003F4F58"/>
    <w:rsid w:val="003F6060"/>
    <w:rsid w:val="003F674F"/>
    <w:rsid w:val="003F6E0B"/>
    <w:rsid w:val="00401DA4"/>
    <w:rsid w:val="00404837"/>
    <w:rsid w:val="00407E3D"/>
    <w:rsid w:val="004115D6"/>
    <w:rsid w:val="00416366"/>
    <w:rsid w:val="00416562"/>
    <w:rsid w:val="00416F8B"/>
    <w:rsid w:val="00421789"/>
    <w:rsid w:val="00422498"/>
    <w:rsid w:val="00422C3F"/>
    <w:rsid w:val="00424FE9"/>
    <w:rsid w:val="004261EF"/>
    <w:rsid w:val="0042776F"/>
    <w:rsid w:val="004278F5"/>
    <w:rsid w:val="00431AB7"/>
    <w:rsid w:val="00432240"/>
    <w:rsid w:val="004323FD"/>
    <w:rsid w:val="00433175"/>
    <w:rsid w:val="00433B69"/>
    <w:rsid w:val="004345FB"/>
    <w:rsid w:val="00435034"/>
    <w:rsid w:val="00435800"/>
    <w:rsid w:val="00441448"/>
    <w:rsid w:val="004422E4"/>
    <w:rsid w:val="0044266D"/>
    <w:rsid w:val="00444616"/>
    <w:rsid w:val="0044521D"/>
    <w:rsid w:val="00447151"/>
    <w:rsid w:val="004478B9"/>
    <w:rsid w:val="004479EB"/>
    <w:rsid w:val="0045008B"/>
    <w:rsid w:val="00460B19"/>
    <w:rsid w:val="00460E4C"/>
    <w:rsid w:val="00466D6E"/>
    <w:rsid w:val="00471212"/>
    <w:rsid w:val="004712EC"/>
    <w:rsid w:val="00473CE1"/>
    <w:rsid w:val="00474881"/>
    <w:rsid w:val="004762C1"/>
    <w:rsid w:val="00481438"/>
    <w:rsid w:val="00481CF9"/>
    <w:rsid w:val="004824D1"/>
    <w:rsid w:val="00482665"/>
    <w:rsid w:val="004844F7"/>
    <w:rsid w:val="00484F0B"/>
    <w:rsid w:val="00485DB9"/>
    <w:rsid w:val="00486953"/>
    <w:rsid w:val="0048733D"/>
    <w:rsid w:val="00492CDD"/>
    <w:rsid w:val="00492E29"/>
    <w:rsid w:val="0049543A"/>
    <w:rsid w:val="0049797D"/>
    <w:rsid w:val="00497B20"/>
    <w:rsid w:val="004A0140"/>
    <w:rsid w:val="004A3D67"/>
    <w:rsid w:val="004A7CE9"/>
    <w:rsid w:val="004B4486"/>
    <w:rsid w:val="004B48BE"/>
    <w:rsid w:val="004B6CBE"/>
    <w:rsid w:val="004C0EA2"/>
    <w:rsid w:val="004C15AE"/>
    <w:rsid w:val="004C5C3E"/>
    <w:rsid w:val="004D0FA0"/>
    <w:rsid w:val="004D18C5"/>
    <w:rsid w:val="004D1A2E"/>
    <w:rsid w:val="004D2915"/>
    <w:rsid w:val="004D6ABC"/>
    <w:rsid w:val="004E1EB1"/>
    <w:rsid w:val="004E5305"/>
    <w:rsid w:val="004E6548"/>
    <w:rsid w:val="004E75D6"/>
    <w:rsid w:val="004F61C6"/>
    <w:rsid w:val="004F6DFD"/>
    <w:rsid w:val="004F795E"/>
    <w:rsid w:val="00501741"/>
    <w:rsid w:val="005028C1"/>
    <w:rsid w:val="00506F40"/>
    <w:rsid w:val="00507761"/>
    <w:rsid w:val="0051062D"/>
    <w:rsid w:val="00511E9D"/>
    <w:rsid w:val="005121C9"/>
    <w:rsid w:val="00513368"/>
    <w:rsid w:val="005149D9"/>
    <w:rsid w:val="0051607D"/>
    <w:rsid w:val="005227E9"/>
    <w:rsid w:val="00525FC5"/>
    <w:rsid w:val="00527E4C"/>
    <w:rsid w:val="0053006B"/>
    <w:rsid w:val="00531C33"/>
    <w:rsid w:val="0054090B"/>
    <w:rsid w:val="00541A25"/>
    <w:rsid w:val="00543313"/>
    <w:rsid w:val="00545846"/>
    <w:rsid w:val="00545D69"/>
    <w:rsid w:val="005502DA"/>
    <w:rsid w:val="00550C33"/>
    <w:rsid w:val="00556DAB"/>
    <w:rsid w:val="00557A90"/>
    <w:rsid w:val="00562535"/>
    <w:rsid w:val="005648F6"/>
    <w:rsid w:val="00564B48"/>
    <w:rsid w:val="00566A7A"/>
    <w:rsid w:val="00566D77"/>
    <w:rsid w:val="00582918"/>
    <w:rsid w:val="00585664"/>
    <w:rsid w:val="00585BAF"/>
    <w:rsid w:val="00586DC2"/>
    <w:rsid w:val="00586E3F"/>
    <w:rsid w:val="0059152A"/>
    <w:rsid w:val="00592399"/>
    <w:rsid w:val="005926FB"/>
    <w:rsid w:val="00593AD7"/>
    <w:rsid w:val="00594885"/>
    <w:rsid w:val="00594A7E"/>
    <w:rsid w:val="005A4814"/>
    <w:rsid w:val="005A48D4"/>
    <w:rsid w:val="005A4FFC"/>
    <w:rsid w:val="005B11CD"/>
    <w:rsid w:val="005B21D3"/>
    <w:rsid w:val="005B57CC"/>
    <w:rsid w:val="005B5AAF"/>
    <w:rsid w:val="005B6022"/>
    <w:rsid w:val="005C0B33"/>
    <w:rsid w:val="005C4983"/>
    <w:rsid w:val="005C6FE0"/>
    <w:rsid w:val="005C7926"/>
    <w:rsid w:val="005D2DA2"/>
    <w:rsid w:val="005D38D7"/>
    <w:rsid w:val="005D53CC"/>
    <w:rsid w:val="005E1DC6"/>
    <w:rsid w:val="005E3141"/>
    <w:rsid w:val="005E369F"/>
    <w:rsid w:val="005E7797"/>
    <w:rsid w:val="005F0741"/>
    <w:rsid w:val="005F14E2"/>
    <w:rsid w:val="005F1722"/>
    <w:rsid w:val="005F172B"/>
    <w:rsid w:val="005F1C37"/>
    <w:rsid w:val="005F1C93"/>
    <w:rsid w:val="005F1E6F"/>
    <w:rsid w:val="005F21E7"/>
    <w:rsid w:val="005F2B71"/>
    <w:rsid w:val="005F5727"/>
    <w:rsid w:val="005F605A"/>
    <w:rsid w:val="005F6146"/>
    <w:rsid w:val="005F6F1A"/>
    <w:rsid w:val="005F7181"/>
    <w:rsid w:val="006012E7"/>
    <w:rsid w:val="00602F32"/>
    <w:rsid w:val="0060556D"/>
    <w:rsid w:val="00605D44"/>
    <w:rsid w:val="00610766"/>
    <w:rsid w:val="00610902"/>
    <w:rsid w:val="00610E5E"/>
    <w:rsid w:val="00612F3D"/>
    <w:rsid w:val="006130BA"/>
    <w:rsid w:val="00616DB0"/>
    <w:rsid w:val="0061778B"/>
    <w:rsid w:val="0062067D"/>
    <w:rsid w:val="00622EBC"/>
    <w:rsid w:val="00623B87"/>
    <w:rsid w:val="00626A4B"/>
    <w:rsid w:val="0062789E"/>
    <w:rsid w:val="00632190"/>
    <w:rsid w:val="0063226B"/>
    <w:rsid w:val="00632EB9"/>
    <w:rsid w:val="00635D10"/>
    <w:rsid w:val="00636424"/>
    <w:rsid w:val="00636C91"/>
    <w:rsid w:val="0064232A"/>
    <w:rsid w:val="006439F8"/>
    <w:rsid w:val="00643F95"/>
    <w:rsid w:val="00647D02"/>
    <w:rsid w:val="00647E61"/>
    <w:rsid w:val="0065024D"/>
    <w:rsid w:val="0065255E"/>
    <w:rsid w:val="0065260E"/>
    <w:rsid w:val="006552DD"/>
    <w:rsid w:val="0065544F"/>
    <w:rsid w:val="00655C50"/>
    <w:rsid w:val="0066160A"/>
    <w:rsid w:val="00664423"/>
    <w:rsid w:val="00664C51"/>
    <w:rsid w:val="00667FB6"/>
    <w:rsid w:val="00670851"/>
    <w:rsid w:val="00671322"/>
    <w:rsid w:val="00674863"/>
    <w:rsid w:val="0067550E"/>
    <w:rsid w:val="00675BD2"/>
    <w:rsid w:val="006767AE"/>
    <w:rsid w:val="00676E64"/>
    <w:rsid w:val="0067774D"/>
    <w:rsid w:val="0068075F"/>
    <w:rsid w:val="0068112E"/>
    <w:rsid w:val="00681ADD"/>
    <w:rsid w:val="00685B56"/>
    <w:rsid w:val="006909B6"/>
    <w:rsid w:val="006933D2"/>
    <w:rsid w:val="006A0234"/>
    <w:rsid w:val="006A2518"/>
    <w:rsid w:val="006A2F79"/>
    <w:rsid w:val="006A2FAF"/>
    <w:rsid w:val="006A565B"/>
    <w:rsid w:val="006A6086"/>
    <w:rsid w:val="006A69AC"/>
    <w:rsid w:val="006A6B9F"/>
    <w:rsid w:val="006B29D0"/>
    <w:rsid w:val="006B31C5"/>
    <w:rsid w:val="006B32DB"/>
    <w:rsid w:val="006C2CC7"/>
    <w:rsid w:val="006C2D8A"/>
    <w:rsid w:val="006C609F"/>
    <w:rsid w:val="006C61C8"/>
    <w:rsid w:val="006D0D0B"/>
    <w:rsid w:val="006D2616"/>
    <w:rsid w:val="006D3AA4"/>
    <w:rsid w:val="006D3D6F"/>
    <w:rsid w:val="006D3F3B"/>
    <w:rsid w:val="006D4473"/>
    <w:rsid w:val="006E37B3"/>
    <w:rsid w:val="006E54A5"/>
    <w:rsid w:val="006E74EF"/>
    <w:rsid w:val="006F017C"/>
    <w:rsid w:val="006F4F20"/>
    <w:rsid w:val="006F63C0"/>
    <w:rsid w:val="007023A9"/>
    <w:rsid w:val="007047BA"/>
    <w:rsid w:val="0070688D"/>
    <w:rsid w:val="007068B4"/>
    <w:rsid w:val="00706D7A"/>
    <w:rsid w:val="0070783A"/>
    <w:rsid w:val="00712B3D"/>
    <w:rsid w:val="007137C1"/>
    <w:rsid w:val="00716722"/>
    <w:rsid w:val="00724F34"/>
    <w:rsid w:val="00725E04"/>
    <w:rsid w:val="0073503C"/>
    <w:rsid w:val="00737706"/>
    <w:rsid w:val="007425CF"/>
    <w:rsid w:val="007433F3"/>
    <w:rsid w:val="00743991"/>
    <w:rsid w:val="00744A63"/>
    <w:rsid w:val="00746904"/>
    <w:rsid w:val="007470BE"/>
    <w:rsid w:val="007512A0"/>
    <w:rsid w:val="00751ED2"/>
    <w:rsid w:val="00754C75"/>
    <w:rsid w:val="00755DB7"/>
    <w:rsid w:val="007571EA"/>
    <w:rsid w:val="00757A19"/>
    <w:rsid w:val="00757E05"/>
    <w:rsid w:val="00760BF6"/>
    <w:rsid w:val="007638D9"/>
    <w:rsid w:val="00764CA2"/>
    <w:rsid w:val="00765571"/>
    <w:rsid w:val="00766981"/>
    <w:rsid w:val="00767347"/>
    <w:rsid w:val="00767C5D"/>
    <w:rsid w:val="00767EDC"/>
    <w:rsid w:val="00772ABC"/>
    <w:rsid w:val="00772FF2"/>
    <w:rsid w:val="00774AA6"/>
    <w:rsid w:val="0077520F"/>
    <w:rsid w:val="007757C5"/>
    <w:rsid w:val="00775BE9"/>
    <w:rsid w:val="00783EAC"/>
    <w:rsid w:val="0078415D"/>
    <w:rsid w:val="00785C34"/>
    <w:rsid w:val="00790D49"/>
    <w:rsid w:val="00791A03"/>
    <w:rsid w:val="00791D48"/>
    <w:rsid w:val="007927C0"/>
    <w:rsid w:val="00793313"/>
    <w:rsid w:val="0079723A"/>
    <w:rsid w:val="00797B8B"/>
    <w:rsid w:val="007A04CB"/>
    <w:rsid w:val="007A1416"/>
    <w:rsid w:val="007A1778"/>
    <w:rsid w:val="007A2D27"/>
    <w:rsid w:val="007A2DED"/>
    <w:rsid w:val="007B103E"/>
    <w:rsid w:val="007B28E2"/>
    <w:rsid w:val="007B2FEE"/>
    <w:rsid w:val="007B3162"/>
    <w:rsid w:val="007B550E"/>
    <w:rsid w:val="007B5A93"/>
    <w:rsid w:val="007B6B50"/>
    <w:rsid w:val="007B6DD4"/>
    <w:rsid w:val="007B6DE3"/>
    <w:rsid w:val="007B7B93"/>
    <w:rsid w:val="007C2225"/>
    <w:rsid w:val="007C28C5"/>
    <w:rsid w:val="007C2A97"/>
    <w:rsid w:val="007C7074"/>
    <w:rsid w:val="007C740F"/>
    <w:rsid w:val="007D125E"/>
    <w:rsid w:val="007D28B4"/>
    <w:rsid w:val="007D43E0"/>
    <w:rsid w:val="007E1AEC"/>
    <w:rsid w:val="007E58A4"/>
    <w:rsid w:val="007E7759"/>
    <w:rsid w:val="007F1782"/>
    <w:rsid w:val="007F2C89"/>
    <w:rsid w:val="007F3A57"/>
    <w:rsid w:val="007F42FD"/>
    <w:rsid w:val="007F4CDD"/>
    <w:rsid w:val="007F5396"/>
    <w:rsid w:val="008000A8"/>
    <w:rsid w:val="008003D5"/>
    <w:rsid w:val="00801224"/>
    <w:rsid w:val="00801ABC"/>
    <w:rsid w:val="00802865"/>
    <w:rsid w:val="00802E57"/>
    <w:rsid w:val="008073BE"/>
    <w:rsid w:val="00807A2A"/>
    <w:rsid w:val="00811999"/>
    <w:rsid w:val="00811A86"/>
    <w:rsid w:val="0081458D"/>
    <w:rsid w:val="0081464B"/>
    <w:rsid w:val="00814D06"/>
    <w:rsid w:val="00815F0B"/>
    <w:rsid w:val="00817E42"/>
    <w:rsid w:val="008209C4"/>
    <w:rsid w:val="00821B56"/>
    <w:rsid w:val="00825793"/>
    <w:rsid w:val="00826C64"/>
    <w:rsid w:val="00830AB5"/>
    <w:rsid w:val="00830E74"/>
    <w:rsid w:val="008319B4"/>
    <w:rsid w:val="00842063"/>
    <w:rsid w:val="008448C1"/>
    <w:rsid w:val="0084689D"/>
    <w:rsid w:val="00851273"/>
    <w:rsid w:val="0085344D"/>
    <w:rsid w:val="00855277"/>
    <w:rsid w:val="008557F0"/>
    <w:rsid w:val="008560C8"/>
    <w:rsid w:val="008640FC"/>
    <w:rsid w:val="00867CA3"/>
    <w:rsid w:val="008732BD"/>
    <w:rsid w:val="00874394"/>
    <w:rsid w:val="00874F3F"/>
    <w:rsid w:val="008768BD"/>
    <w:rsid w:val="00876D8C"/>
    <w:rsid w:val="00877DDD"/>
    <w:rsid w:val="00880BFD"/>
    <w:rsid w:val="008828BF"/>
    <w:rsid w:val="00883756"/>
    <w:rsid w:val="00885FD9"/>
    <w:rsid w:val="00892774"/>
    <w:rsid w:val="0089507B"/>
    <w:rsid w:val="008A0687"/>
    <w:rsid w:val="008A3166"/>
    <w:rsid w:val="008A45C2"/>
    <w:rsid w:val="008A4745"/>
    <w:rsid w:val="008A59A8"/>
    <w:rsid w:val="008A66CA"/>
    <w:rsid w:val="008A7F60"/>
    <w:rsid w:val="008B087E"/>
    <w:rsid w:val="008B2535"/>
    <w:rsid w:val="008B2A36"/>
    <w:rsid w:val="008B645C"/>
    <w:rsid w:val="008B6B8E"/>
    <w:rsid w:val="008B7E8C"/>
    <w:rsid w:val="008C2863"/>
    <w:rsid w:val="008C3A6D"/>
    <w:rsid w:val="008C4FC8"/>
    <w:rsid w:val="008C6ADC"/>
    <w:rsid w:val="008D026E"/>
    <w:rsid w:val="008D0FD7"/>
    <w:rsid w:val="008D17DE"/>
    <w:rsid w:val="008D1D71"/>
    <w:rsid w:val="008D2A91"/>
    <w:rsid w:val="008D4AF0"/>
    <w:rsid w:val="008D5B9D"/>
    <w:rsid w:val="008D7736"/>
    <w:rsid w:val="008D78F7"/>
    <w:rsid w:val="008E2481"/>
    <w:rsid w:val="008E482A"/>
    <w:rsid w:val="008E4D0E"/>
    <w:rsid w:val="008F213D"/>
    <w:rsid w:val="008F6837"/>
    <w:rsid w:val="009002BC"/>
    <w:rsid w:val="00900654"/>
    <w:rsid w:val="009018E0"/>
    <w:rsid w:val="0090243F"/>
    <w:rsid w:val="00911184"/>
    <w:rsid w:val="00911297"/>
    <w:rsid w:val="00914621"/>
    <w:rsid w:val="00923B9E"/>
    <w:rsid w:val="009250E9"/>
    <w:rsid w:val="009276F7"/>
    <w:rsid w:val="00930F7B"/>
    <w:rsid w:val="009315E4"/>
    <w:rsid w:val="009321D4"/>
    <w:rsid w:val="009328B8"/>
    <w:rsid w:val="00933427"/>
    <w:rsid w:val="00934BFF"/>
    <w:rsid w:val="00940919"/>
    <w:rsid w:val="0094104B"/>
    <w:rsid w:val="00943EF3"/>
    <w:rsid w:val="009456EB"/>
    <w:rsid w:val="00947451"/>
    <w:rsid w:val="00947E67"/>
    <w:rsid w:val="0095140F"/>
    <w:rsid w:val="009523C2"/>
    <w:rsid w:val="00952BA5"/>
    <w:rsid w:val="0095600B"/>
    <w:rsid w:val="00957887"/>
    <w:rsid w:val="00962687"/>
    <w:rsid w:val="0096313B"/>
    <w:rsid w:val="00963B67"/>
    <w:rsid w:val="00965807"/>
    <w:rsid w:val="0097064E"/>
    <w:rsid w:val="00971BFA"/>
    <w:rsid w:val="00973513"/>
    <w:rsid w:val="0097555D"/>
    <w:rsid w:val="00975D68"/>
    <w:rsid w:val="009769FE"/>
    <w:rsid w:val="00977988"/>
    <w:rsid w:val="00982E26"/>
    <w:rsid w:val="009870B3"/>
    <w:rsid w:val="0099069A"/>
    <w:rsid w:val="00991200"/>
    <w:rsid w:val="0099186E"/>
    <w:rsid w:val="00991BD3"/>
    <w:rsid w:val="00993551"/>
    <w:rsid w:val="009976F3"/>
    <w:rsid w:val="009A5DA2"/>
    <w:rsid w:val="009A626F"/>
    <w:rsid w:val="009A697D"/>
    <w:rsid w:val="009A6F79"/>
    <w:rsid w:val="009B21DF"/>
    <w:rsid w:val="009B464A"/>
    <w:rsid w:val="009B512E"/>
    <w:rsid w:val="009B5DFF"/>
    <w:rsid w:val="009B5E42"/>
    <w:rsid w:val="009B61D3"/>
    <w:rsid w:val="009B7EA5"/>
    <w:rsid w:val="009B7F2F"/>
    <w:rsid w:val="009C10E1"/>
    <w:rsid w:val="009D0E27"/>
    <w:rsid w:val="009D16CC"/>
    <w:rsid w:val="009D2801"/>
    <w:rsid w:val="009D4F8D"/>
    <w:rsid w:val="009D639F"/>
    <w:rsid w:val="009D7C83"/>
    <w:rsid w:val="009E109B"/>
    <w:rsid w:val="009E3067"/>
    <w:rsid w:val="009E3421"/>
    <w:rsid w:val="009E3BDA"/>
    <w:rsid w:val="009E3D46"/>
    <w:rsid w:val="009E468C"/>
    <w:rsid w:val="009E5C25"/>
    <w:rsid w:val="009F25A3"/>
    <w:rsid w:val="009F4E35"/>
    <w:rsid w:val="009F5B50"/>
    <w:rsid w:val="009F685B"/>
    <w:rsid w:val="009F731F"/>
    <w:rsid w:val="00A007DA"/>
    <w:rsid w:val="00A017AD"/>
    <w:rsid w:val="00A0212B"/>
    <w:rsid w:val="00A02CC6"/>
    <w:rsid w:val="00A03121"/>
    <w:rsid w:val="00A055B3"/>
    <w:rsid w:val="00A10454"/>
    <w:rsid w:val="00A10E26"/>
    <w:rsid w:val="00A1166F"/>
    <w:rsid w:val="00A11973"/>
    <w:rsid w:val="00A11FDC"/>
    <w:rsid w:val="00A12104"/>
    <w:rsid w:val="00A12B52"/>
    <w:rsid w:val="00A1381D"/>
    <w:rsid w:val="00A13D83"/>
    <w:rsid w:val="00A15CCE"/>
    <w:rsid w:val="00A166EE"/>
    <w:rsid w:val="00A2214E"/>
    <w:rsid w:val="00A22F04"/>
    <w:rsid w:val="00A25152"/>
    <w:rsid w:val="00A25238"/>
    <w:rsid w:val="00A257B3"/>
    <w:rsid w:val="00A257CE"/>
    <w:rsid w:val="00A25CB7"/>
    <w:rsid w:val="00A32A48"/>
    <w:rsid w:val="00A32BDC"/>
    <w:rsid w:val="00A340B5"/>
    <w:rsid w:val="00A42F85"/>
    <w:rsid w:val="00A431EF"/>
    <w:rsid w:val="00A43AA8"/>
    <w:rsid w:val="00A459D6"/>
    <w:rsid w:val="00A45CC0"/>
    <w:rsid w:val="00A45DD8"/>
    <w:rsid w:val="00A461A7"/>
    <w:rsid w:val="00A474EA"/>
    <w:rsid w:val="00A47A70"/>
    <w:rsid w:val="00A52B60"/>
    <w:rsid w:val="00A55902"/>
    <w:rsid w:val="00A703E8"/>
    <w:rsid w:val="00A7392C"/>
    <w:rsid w:val="00A777CC"/>
    <w:rsid w:val="00A7798B"/>
    <w:rsid w:val="00A812A4"/>
    <w:rsid w:val="00A874EB"/>
    <w:rsid w:val="00A90C25"/>
    <w:rsid w:val="00A95C7A"/>
    <w:rsid w:val="00A96ABF"/>
    <w:rsid w:val="00A96EE7"/>
    <w:rsid w:val="00AA10D9"/>
    <w:rsid w:val="00AA2D43"/>
    <w:rsid w:val="00AA52FE"/>
    <w:rsid w:val="00AB4F86"/>
    <w:rsid w:val="00AC0270"/>
    <w:rsid w:val="00AC1A29"/>
    <w:rsid w:val="00AC2994"/>
    <w:rsid w:val="00AC4A3F"/>
    <w:rsid w:val="00AC76CD"/>
    <w:rsid w:val="00AD2475"/>
    <w:rsid w:val="00AD40C5"/>
    <w:rsid w:val="00AD6BA4"/>
    <w:rsid w:val="00AD7E52"/>
    <w:rsid w:val="00AE2866"/>
    <w:rsid w:val="00AE3D10"/>
    <w:rsid w:val="00AE700B"/>
    <w:rsid w:val="00AE79CC"/>
    <w:rsid w:val="00B000B8"/>
    <w:rsid w:val="00B015C9"/>
    <w:rsid w:val="00B02AA3"/>
    <w:rsid w:val="00B04222"/>
    <w:rsid w:val="00B103ED"/>
    <w:rsid w:val="00B11952"/>
    <w:rsid w:val="00B12782"/>
    <w:rsid w:val="00B138CF"/>
    <w:rsid w:val="00B13B3D"/>
    <w:rsid w:val="00B2126D"/>
    <w:rsid w:val="00B2314B"/>
    <w:rsid w:val="00B2732B"/>
    <w:rsid w:val="00B33807"/>
    <w:rsid w:val="00B33967"/>
    <w:rsid w:val="00B345E1"/>
    <w:rsid w:val="00B35657"/>
    <w:rsid w:val="00B363E1"/>
    <w:rsid w:val="00B4095A"/>
    <w:rsid w:val="00B427FA"/>
    <w:rsid w:val="00B43668"/>
    <w:rsid w:val="00B44200"/>
    <w:rsid w:val="00B537E9"/>
    <w:rsid w:val="00B578B7"/>
    <w:rsid w:val="00B57A99"/>
    <w:rsid w:val="00B61DAD"/>
    <w:rsid w:val="00B71B49"/>
    <w:rsid w:val="00B72028"/>
    <w:rsid w:val="00B76559"/>
    <w:rsid w:val="00B816DA"/>
    <w:rsid w:val="00B83370"/>
    <w:rsid w:val="00B84359"/>
    <w:rsid w:val="00B9175F"/>
    <w:rsid w:val="00B91BD4"/>
    <w:rsid w:val="00B92099"/>
    <w:rsid w:val="00B933AF"/>
    <w:rsid w:val="00B97AAE"/>
    <w:rsid w:val="00B97CF6"/>
    <w:rsid w:val="00BA09A6"/>
    <w:rsid w:val="00BA0FA8"/>
    <w:rsid w:val="00BA13D4"/>
    <w:rsid w:val="00BA43C2"/>
    <w:rsid w:val="00BA444E"/>
    <w:rsid w:val="00BA4C8F"/>
    <w:rsid w:val="00BA7069"/>
    <w:rsid w:val="00BB1158"/>
    <w:rsid w:val="00BB4CE2"/>
    <w:rsid w:val="00BB6AC4"/>
    <w:rsid w:val="00BB7624"/>
    <w:rsid w:val="00BC2249"/>
    <w:rsid w:val="00BC355F"/>
    <w:rsid w:val="00BC59B0"/>
    <w:rsid w:val="00BC6AB2"/>
    <w:rsid w:val="00BC72C0"/>
    <w:rsid w:val="00BD3451"/>
    <w:rsid w:val="00BD3574"/>
    <w:rsid w:val="00BD4509"/>
    <w:rsid w:val="00BD7462"/>
    <w:rsid w:val="00BE1368"/>
    <w:rsid w:val="00BE4F0D"/>
    <w:rsid w:val="00BE74F0"/>
    <w:rsid w:val="00BE769A"/>
    <w:rsid w:val="00BF16E6"/>
    <w:rsid w:val="00BF3EC4"/>
    <w:rsid w:val="00BF581B"/>
    <w:rsid w:val="00BF7152"/>
    <w:rsid w:val="00C050D3"/>
    <w:rsid w:val="00C0604B"/>
    <w:rsid w:val="00C07244"/>
    <w:rsid w:val="00C11786"/>
    <w:rsid w:val="00C11D57"/>
    <w:rsid w:val="00C12888"/>
    <w:rsid w:val="00C15D82"/>
    <w:rsid w:val="00C22E37"/>
    <w:rsid w:val="00C2309C"/>
    <w:rsid w:val="00C23F77"/>
    <w:rsid w:val="00C246CF"/>
    <w:rsid w:val="00C26078"/>
    <w:rsid w:val="00C2699C"/>
    <w:rsid w:val="00C27030"/>
    <w:rsid w:val="00C27231"/>
    <w:rsid w:val="00C31CE5"/>
    <w:rsid w:val="00C32C64"/>
    <w:rsid w:val="00C32DC5"/>
    <w:rsid w:val="00C40BFC"/>
    <w:rsid w:val="00C41890"/>
    <w:rsid w:val="00C42158"/>
    <w:rsid w:val="00C42369"/>
    <w:rsid w:val="00C42F85"/>
    <w:rsid w:val="00C44AFB"/>
    <w:rsid w:val="00C45222"/>
    <w:rsid w:val="00C50B34"/>
    <w:rsid w:val="00C54974"/>
    <w:rsid w:val="00C5688A"/>
    <w:rsid w:val="00C56AD1"/>
    <w:rsid w:val="00C573F6"/>
    <w:rsid w:val="00C63A59"/>
    <w:rsid w:val="00C641D5"/>
    <w:rsid w:val="00C6523B"/>
    <w:rsid w:val="00C6608B"/>
    <w:rsid w:val="00C67338"/>
    <w:rsid w:val="00C705EE"/>
    <w:rsid w:val="00C73173"/>
    <w:rsid w:val="00C73B41"/>
    <w:rsid w:val="00C75743"/>
    <w:rsid w:val="00C76911"/>
    <w:rsid w:val="00C76E99"/>
    <w:rsid w:val="00C800CF"/>
    <w:rsid w:val="00C80BA7"/>
    <w:rsid w:val="00C81A5D"/>
    <w:rsid w:val="00C81B10"/>
    <w:rsid w:val="00C83B1C"/>
    <w:rsid w:val="00C83CB9"/>
    <w:rsid w:val="00C84727"/>
    <w:rsid w:val="00C8691A"/>
    <w:rsid w:val="00C90E5B"/>
    <w:rsid w:val="00C9125E"/>
    <w:rsid w:val="00C92828"/>
    <w:rsid w:val="00C9474B"/>
    <w:rsid w:val="00C94C4A"/>
    <w:rsid w:val="00C95137"/>
    <w:rsid w:val="00C956AE"/>
    <w:rsid w:val="00C970F1"/>
    <w:rsid w:val="00C9732E"/>
    <w:rsid w:val="00CA289A"/>
    <w:rsid w:val="00CA2A07"/>
    <w:rsid w:val="00CA3D86"/>
    <w:rsid w:val="00CA4339"/>
    <w:rsid w:val="00CA4EF7"/>
    <w:rsid w:val="00CA5168"/>
    <w:rsid w:val="00CB3045"/>
    <w:rsid w:val="00CB3392"/>
    <w:rsid w:val="00CB5EB6"/>
    <w:rsid w:val="00CB6022"/>
    <w:rsid w:val="00CC21CA"/>
    <w:rsid w:val="00CC26F3"/>
    <w:rsid w:val="00CC2A07"/>
    <w:rsid w:val="00CC3D71"/>
    <w:rsid w:val="00CC6BD8"/>
    <w:rsid w:val="00CD1A1E"/>
    <w:rsid w:val="00CD1A8C"/>
    <w:rsid w:val="00CD307E"/>
    <w:rsid w:val="00CD34EB"/>
    <w:rsid w:val="00CD5F34"/>
    <w:rsid w:val="00CD674A"/>
    <w:rsid w:val="00CD67CD"/>
    <w:rsid w:val="00CD7714"/>
    <w:rsid w:val="00CD78D6"/>
    <w:rsid w:val="00CD7B83"/>
    <w:rsid w:val="00CE2229"/>
    <w:rsid w:val="00CE3571"/>
    <w:rsid w:val="00CE3F0E"/>
    <w:rsid w:val="00CE523D"/>
    <w:rsid w:val="00CE5706"/>
    <w:rsid w:val="00CE6DE8"/>
    <w:rsid w:val="00CF1518"/>
    <w:rsid w:val="00CF26D5"/>
    <w:rsid w:val="00CF4282"/>
    <w:rsid w:val="00CF586C"/>
    <w:rsid w:val="00CF66E0"/>
    <w:rsid w:val="00CF7E0C"/>
    <w:rsid w:val="00D00E09"/>
    <w:rsid w:val="00D01AD8"/>
    <w:rsid w:val="00D02AE8"/>
    <w:rsid w:val="00D04BAD"/>
    <w:rsid w:val="00D05540"/>
    <w:rsid w:val="00D0649B"/>
    <w:rsid w:val="00D073D2"/>
    <w:rsid w:val="00D11146"/>
    <w:rsid w:val="00D11298"/>
    <w:rsid w:val="00D142C7"/>
    <w:rsid w:val="00D14BF1"/>
    <w:rsid w:val="00D15D03"/>
    <w:rsid w:val="00D15FE0"/>
    <w:rsid w:val="00D161AF"/>
    <w:rsid w:val="00D204BE"/>
    <w:rsid w:val="00D27227"/>
    <w:rsid w:val="00D30572"/>
    <w:rsid w:val="00D31B0C"/>
    <w:rsid w:val="00D34BDB"/>
    <w:rsid w:val="00D35F8B"/>
    <w:rsid w:val="00D3611C"/>
    <w:rsid w:val="00D374A7"/>
    <w:rsid w:val="00D43271"/>
    <w:rsid w:val="00D43276"/>
    <w:rsid w:val="00D43A54"/>
    <w:rsid w:val="00D4501F"/>
    <w:rsid w:val="00D45391"/>
    <w:rsid w:val="00D456D9"/>
    <w:rsid w:val="00D46EC2"/>
    <w:rsid w:val="00D50A27"/>
    <w:rsid w:val="00D50BBE"/>
    <w:rsid w:val="00D55689"/>
    <w:rsid w:val="00D55762"/>
    <w:rsid w:val="00D56E88"/>
    <w:rsid w:val="00D6156A"/>
    <w:rsid w:val="00D62174"/>
    <w:rsid w:val="00D634F3"/>
    <w:rsid w:val="00D63BD8"/>
    <w:rsid w:val="00D703BA"/>
    <w:rsid w:val="00D7102B"/>
    <w:rsid w:val="00D764A2"/>
    <w:rsid w:val="00D76834"/>
    <w:rsid w:val="00D7779B"/>
    <w:rsid w:val="00D80B30"/>
    <w:rsid w:val="00D813F7"/>
    <w:rsid w:val="00D865C8"/>
    <w:rsid w:val="00D867E3"/>
    <w:rsid w:val="00D909BE"/>
    <w:rsid w:val="00D910AF"/>
    <w:rsid w:val="00D91479"/>
    <w:rsid w:val="00D927F1"/>
    <w:rsid w:val="00D933F9"/>
    <w:rsid w:val="00D94FCD"/>
    <w:rsid w:val="00D950C6"/>
    <w:rsid w:val="00DA0F53"/>
    <w:rsid w:val="00DA18C8"/>
    <w:rsid w:val="00DA223B"/>
    <w:rsid w:val="00DA2483"/>
    <w:rsid w:val="00DB0A34"/>
    <w:rsid w:val="00DB406C"/>
    <w:rsid w:val="00DB6000"/>
    <w:rsid w:val="00DB693B"/>
    <w:rsid w:val="00DC0C12"/>
    <w:rsid w:val="00DC0EB1"/>
    <w:rsid w:val="00DC125D"/>
    <w:rsid w:val="00DC1C19"/>
    <w:rsid w:val="00DC2414"/>
    <w:rsid w:val="00DC2B9E"/>
    <w:rsid w:val="00DC2C72"/>
    <w:rsid w:val="00DC3807"/>
    <w:rsid w:val="00DC5E0A"/>
    <w:rsid w:val="00DD0777"/>
    <w:rsid w:val="00DD1498"/>
    <w:rsid w:val="00DD2406"/>
    <w:rsid w:val="00DD3893"/>
    <w:rsid w:val="00DD3FCB"/>
    <w:rsid w:val="00DD6300"/>
    <w:rsid w:val="00DD6F4A"/>
    <w:rsid w:val="00DE0B55"/>
    <w:rsid w:val="00DE5EF2"/>
    <w:rsid w:val="00DE64AD"/>
    <w:rsid w:val="00DF0526"/>
    <w:rsid w:val="00DF2896"/>
    <w:rsid w:val="00DF3909"/>
    <w:rsid w:val="00DF4B3A"/>
    <w:rsid w:val="00DF53C1"/>
    <w:rsid w:val="00DF5E34"/>
    <w:rsid w:val="00DF624E"/>
    <w:rsid w:val="00DF6A5C"/>
    <w:rsid w:val="00E00D0A"/>
    <w:rsid w:val="00E0129C"/>
    <w:rsid w:val="00E02BF5"/>
    <w:rsid w:val="00E03E51"/>
    <w:rsid w:val="00E0520D"/>
    <w:rsid w:val="00E05385"/>
    <w:rsid w:val="00E115F0"/>
    <w:rsid w:val="00E1736C"/>
    <w:rsid w:val="00E178A1"/>
    <w:rsid w:val="00E20934"/>
    <w:rsid w:val="00E25397"/>
    <w:rsid w:val="00E26900"/>
    <w:rsid w:val="00E27C3A"/>
    <w:rsid w:val="00E3491E"/>
    <w:rsid w:val="00E34C0B"/>
    <w:rsid w:val="00E35CBB"/>
    <w:rsid w:val="00E364B7"/>
    <w:rsid w:val="00E367CB"/>
    <w:rsid w:val="00E402D0"/>
    <w:rsid w:val="00E42E01"/>
    <w:rsid w:val="00E43A1F"/>
    <w:rsid w:val="00E50333"/>
    <w:rsid w:val="00E522A1"/>
    <w:rsid w:val="00E55175"/>
    <w:rsid w:val="00E555C4"/>
    <w:rsid w:val="00E57845"/>
    <w:rsid w:val="00E609BF"/>
    <w:rsid w:val="00E60CDD"/>
    <w:rsid w:val="00E62BFA"/>
    <w:rsid w:val="00E6319A"/>
    <w:rsid w:val="00E64F81"/>
    <w:rsid w:val="00E659E0"/>
    <w:rsid w:val="00E66AC1"/>
    <w:rsid w:val="00E704BD"/>
    <w:rsid w:val="00E7210C"/>
    <w:rsid w:val="00E733C6"/>
    <w:rsid w:val="00E7345E"/>
    <w:rsid w:val="00E74478"/>
    <w:rsid w:val="00E86470"/>
    <w:rsid w:val="00E86F8A"/>
    <w:rsid w:val="00E908F1"/>
    <w:rsid w:val="00E93F10"/>
    <w:rsid w:val="00E9449A"/>
    <w:rsid w:val="00E9495A"/>
    <w:rsid w:val="00E96AB1"/>
    <w:rsid w:val="00E975CF"/>
    <w:rsid w:val="00E97718"/>
    <w:rsid w:val="00EA2975"/>
    <w:rsid w:val="00EA4D62"/>
    <w:rsid w:val="00EA4E80"/>
    <w:rsid w:val="00EB207C"/>
    <w:rsid w:val="00EB2A36"/>
    <w:rsid w:val="00EB39EC"/>
    <w:rsid w:val="00EB3ED1"/>
    <w:rsid w:val="00EB52C0"/>
    <w:rsid w:val="00EB59A6"/>
    <w:rsid w:val="00EB7609"/>
    <w:rsid w:val="00EC3B4C"/>
    <w:rsid w:val="00EC55D6"/>
    <w:rsid w:val="00EC7166"/>
    <w:rsid w:val="00EC7AEA"/>
    <w:rsid w:val="00ED193D"/>
    <w:rsid w:val="00ED53F1"/>
    <w:rsid w:val="00ED5E13"/>
    <w:rsid w:val="00EE072C"/>
    <w:rsid w:val="00EE19E1"/>
    <w:rsid w:val="00EE2979"/>
    <w:rsid w:val="00EE40AC"/>
    <w:rsid w:val="00EE4294"/>
    <w:rsid w:val="00EE5CA2"/>
    <w:rsid w:val="00EE70C8"/>
    <w:rsid w:val="00EE7A15"/>
    <w:rsid w:val="00EE7B8E"/>
    <w:rsid w:val="00EF2807"/>
    <w:rsid w:val="00EF33E8"/>
    <w:rsid w:val="00EF395D"/>
    <w:rsid w:val="00EF3C50"/>
    <w:rsid w:val="00EF606C"/>
    <w:rsid w:val="00EF6A37"/>
    <w:rsid w:val="00EF7186"/>
    <w:rsid w:val="00EF73A7"/>
    <w:rsid w:val="00F00AC3"/>
    <w:rsid w:val="00F01036"/>
    <w:rsid w:val="00F059AD"/>
    <w:rsid w:val="00F06545"/>
    <w:rsid w:val="00F06E28"/>
    <w:rsid w:val="00F06F6A"/>
    <w:rsid w:val="00F1119D"/>
    <w:rsid w:val="00F13888"/>
    <w:rsid w:val="00F16573"/>
    <w:rsid w:val="00F21EEF"/>
    <w:rsid w:val="00F2559E"/>
    <w:rsid w:val="00F30CD1"/>
    <w:rsid w:val="00F31F07"/>
    <w:rsid w:val="00F33413"/>
    <w:rsid w:val="00F34778"/>
    <w:rsid w:val="00F35274"/>
    <w:rsid w:val="00F401EE"/>
    <w:rsid w:val="00F414DE"/>
    <w:rsid w:val="00F421D9"/>
    <w:rsid w:val="00F44AEE"/>
    <w:rsid w:val="00F452A1"/>
    <w:rsid w:val="00F453C7"/>
    <w:rsid w:val="00F515CE"/>
    <w:rsid w:val="00F51EFF"/>
    <w:rsid w:val="00F52230"/>
    <w:rsid w:val="00F5571F"/>
    <w:rsid w:val="00F55D03"/>
    <w:rsid w:val="00F5678B"/>
    <w:rsid w:val="00F6188D"/>
    <w:rsid w:val="00F61BB5"/>
    <w:rsid w:val="00F61EA2"/>
    <w:rsid w:val="00F65DD8"/>
    <w:rsid w:val="00F67351"/>
    <w:rsid w:val="00F70CD2"/>
    <w:rsid w:val="00F80869"/>
    <w:rsid w:val="00F80EC9"/>
    <w:rsid w:val="00F82618"/>
    <w:rsid w:val="00F85792"/>
    <w:rsid w:val="00F86F02"/>
    <w:rsid w:val="00F90F1F"/>
    <w:rsid w:val="00F92407"/>
    <w:rsid w:val="00F939CF"/>
    <w:rsid w:val="00F956AD"/>
    <w:rsid w:val="00F96A54"/>
    <w:rsid w:val="00FA0C4C"/>
    <w:rsid w:val="00FA2CE0"/>
    <w:rsid w:val="00FA414E"/>
    <w:rsid w:val="00FA4DAF"/>
    <w:rsid w:val="00FA6FAB"/>
    <w:rsid w:val="00FA7153"/>
    <w:rsid w:val="00FA72F1"/>
    <w:rsid w:val="00FA7999"/>
    <w:rsid w:val="00FB3096"/>
    <w:rsid w:val="00FB4F92"/>
    <w:rsid w:val="00FC0D9C"/>
    <w:rsid w:val="00FC0E82"/>
    <w:rsid w:val="00FC12FA"/>
    <w:rsid w:val="00FC13BE"/>
    <w:rsid w:val="00FC1468"/>
    <w:rsid w:val="00FC1539"/>
    <w:rsid w:val="00FC58A3"/>
    <w:rsid w:val="00FC7AF1"/>
    <w:rsid w:val="00FD0E5D"/>
    <w:rsid w:val="00FD13C8"/>
    <w:rsid w:val="00FD4138"/>
    <w:rsid w:val="00FD5021"/>
    <w:rsid w:val="00FD72EA"/>
    <w:rsid w:val="00FE1070"/>
    <w:rsid w:val="00FE66F0"/>
    <w:rsid w:val="00FF5408"/>
    <w:rsid w:val="00FF5677"/>
    <w:rsid w:val="00FF5BA1"/>
    <w:rsid w:val="00FF6295"/>
    <w:rsid w:val="00FF702F"/>
    <w:rsid w:val="00FF74E9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0986"/>
  <w15:docId w15:val="{1BAA9B7E-EFF5-4FDA-9505-D232F2A1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A13"/>
    <w:pPr>
      <w:spacing w:before="240" w:after="240" w:line="240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9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Ustanoven">
    <w:name w:val="Ustanovení"/>
    <w:basedOn w:val="Nadpis2"/>
    <w:link w:val="UstanovenChar"/>
    <w:qFormat/>
    <w:rsid w:val="00196A13"/>
    <w:rPr>
      <w:i/>
      <w:color w:val="000000" w:themeColor="text1"/>
      <w:sz w:val="22"/>
    </w:rPr>
  </w:style>
  <w:style w:type="character" w:customStyle="1" w:styleId="UstanovenChar">
    <w:name w:val="Ustanovení Char"/>
    <w:basedOn w:val="Standardnpsmoodstavce"/>
    <w:link w:val="Ustanoven"/>
    <w:rsid w:val="00196A13"/>
    <w:rPr>
      <w:rFonts w:asciiTheme="majorHAnsi" w:eastAsiaTheme="majorEastAsia" w:hAnsiTheme="majorHAnsi" w:cstheme="majorBidi"/>
      <w:b/>
      <w:bCs/>
      <w:i/>
      <w:color w:val="000000" w:themeColor="text1"/>
      <w:szCs w:val="26"/>
    </w:rPr>
  </w:style>
  <w:style w:type="paragraph" w:styleId="Zhlav">
    <w:name w:val="header"/>
    <w:basedOn w:val="Normln"/>
    <w:link w:val="ZhlavChar"/>
    <w:uiPriority w:val="99"/>
    <w:unhideWhenUsed/>
    <w:rsid w:val="00196A1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96A13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196A1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96A13"/>
    <w:rPr>
      <w:rFonts w:ascii="Cambria" w:hAnsi="Cambria"/>
    </w:rPr>
  </w:style>
  <w:style w:type="character" w:customStyle="1" w:styleId="Nadpis2Char">
    <w:name w:val="Nadpis 2 Char"/>
    <w:basedOn w:val="Standardnpsmoodstavce"/>
    <w:link w:val="Nadpis2"/>
    <w:uiPriority w:val="9"/>
    <w:rsid w:val="0019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024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5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3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3C7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3C7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3C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76834"/>
    <w:pPr>
      <w:spacing w:after="0" w:line="240" w:lineRule="auto"/>
    </w:pPr>
    <w:rPr>
      <w:rFonts w:ascii="Cambria" w:hAnsi="Cambria"/>
    </w:rPr>
  </w:style>
  <w:style w:type="character" w:customStyle="1" w:styleId="markedcontent">
    <w:name w:val="markedcontent"/>
    <w:basedOn w:val="Standardnpsmoodstavce"/>
    <w:rsid w:val="003A615F"/>
  </w:style>
  <w:style w:type="paragraph" w:customStyle="1" w:styleId="l7">
    <w:name w:val="l7"/>
    <w:basedOn w:val="Normln"/>
    <w:rsid w:val="008319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319B4"/>
    <w:rPr>
      <w:i/>
      <w:iCs/>
    </w:rPr>
  </w:style>
  <w:style w:type="character" w:customStyle="1" w:styleId="sloChar">
    <w:name w:val="Číslo § Char"/>
    <w:basedOn w:val="Standardnpsmoodstavce"/>
    <w:link w:val="slo"/>
    <w:locked/>
    <w:rsid w:val="0084689D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slo">
    <w:name w:val="Číslo §"/>
    <w:basedOn w:val="Normln"/>
    <w:link w:val="sloChar"/>
    <w:qFormat/>
    <w:rsid w:val="0084689D"/>
    <w:pPr>
      <w:keepNext/>
      <w:keepLines/>
      <w:spacing w:before="360" w:after="120"/>
      <w:jc w:val="center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l3">
    <w:name w:val="l3"/>
    <w:basedOn w:val="Normln"/>
    <w:rsid w:val="00227A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4">
    <w:name w:val="q4"/>
    <w:basedOn w:val="Normln"/>
    <w:rsid w:val="00227A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BC29CA9AE1643820EB5C4D32C8939" ma:contentTypeVersion="3" ma:contentTypeDescription="Vytvoří nový dokument" ma:contentTypeScope="" ma:versionID="59e7fd69eda90008a02d8e65554a8daa">
  <xsd:schema xmlns:xsd="http://www.w3.org/2001/XMLSchema" xmlns:xs="http://www.w3.org/2001/XMLSchema" xmlns:p="http://schemas.microsoft.com/office/2006/metadata/properties" xmlns:ns2="f32210cd-666d-4d11-ab48-bfef9714ab3b" xmlns:ns3="4021cdb9-4900-4058-bc07-6d0d7a7389e4" targetNamespace="http://schemas.microsoft.com/office/2006/metadata/properties" ma:root="true" ma:fieldsID="7b9a1da1ec75efcfcd4de89e2da38cdb" ns2:_="" ns3:_="">
    <xsd:import namespace="f32210cd-666d-4d11-ab48-bfef9714ab3b"/>
    <xsd:import namespace="4021cdb9-4900-4058-bc07-6d0d7a738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1cdb9-4900-4058-bc07-6d0d7a7389e4" elementFormDefault="qualified">
    <xsd:import namespace="http://schemas.microsoft.com/office/2006/documentManagement/types"/>
    <xsd:import namespace="http://schemas.microsoft.com/office/infopath/2007/PartnerControls"/>
    <xsd:element name="Popis" ma:index="10" nillable="true" ma:displayName="Popis" ma:internalName="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4021cdb9-4900-4058-bc07-6d0d7a7389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3BA3-3C9F-489D-81DB-81E8F716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210cd-666d-4d11-ab48-bfef9714ab3b"/>
    <ds:schemaRef ds:uri="4021cdb9-4900-4058-bc07-6d0d7a73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F7FE8-A3C2-4D81-B503-AA041C121D76}">
  <ds:schemaRefs>
    <ds:schemaRef ds:uri="http://schemas.microsoft.com/office/2006/metadata/properties"/>
    <ds:schemaRef ds:uri="http://schemas.microsoft.com/office/infopath/2007/PartnerControls"/>
    <ds:schemaRef ds:uri="4021cdb9-4900-4058-bc07-6d0d7a7389e4"/>
  </ds:schemaRefs>
</ds:datastoreItem>
</file>

<file path=customXml/itemProps3.xml><?xml version="1.0" encoding="utf-8"?>
<ds:datastoreItem xmlns:ds="http://schemas.openxmlformats.org/officeDocument/2006/customXml" ds:itemID="{C7007FE7-CC3A-4315-A21D-276DF4FFB3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005C7-7BAD-4F4B-A112-DB8527F2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5301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III - Odůvodnění - Obecna + zvlastni cast</vt:lpstr>
    </vt:vector>
  </TitlesOfParts>
  <Company/>
  <LinksUpToDate>false</LinksUpToDate>
  <CharactersWithSpaces>36510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- Odůvodnění - Obecna + zvlastni cast</dc:title>
  <dc:creator>Korandová Ivana Ing.</dc:creator>
  <cp:lastModifiedBy>Mašková Radka</cp:lastModifiedBy>
  <cp:revision>2</cp:revision>
  <cp:lastPrinted>2021-02-04T11:54:00Z</cp:lastPrinted>
  <dcterms:created xsi:type="dcterms:W3CDTF">2022-10-12T08:18:00Z</dcterms:created>
  <dcterms:modified xsi:type="dcterms:W3CDTF">2022-10-12T08:18:00Z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0x010100CC6BC29CA9AE1643820EB5C4D32C8939</vt:lpwstr>
  </property>
</Properties>
</file>